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2B97F9">
      <w:pPr>
        <w:kinsoku/>
        <w:jc w:val="center"/>
        <w:outlineLvl w:val="0"/>
        <w:rPr>
          <w:rFonts w:ascii="Times New Roman" w:hAnsi="Times New Roman" w:eastAsia="宋体" w:cs="Times New Roman"/>
          <w:bCs/>
          <w:sz w:val="72"/>
          <w:szCs w:val="72"/>
          <w:lang w:eastAsia="zh-CN"/>
        </w:rPr>
      </w:pPr>
    </w:p>
    <w:p w14:paraId="2D71F33D">
      <w:pPr>
        <w:kinsoku/>
        <w:jc w:val="center"/>
        <w:outlineLvl w:val="0"/>
        <w:rPr>
          <w:rFonts w:ascii="Times New Roman" w:hAnsi="Times New Roman" w:eastAsia="宋体" w:cs="Times New Roman"/>
          <w:bCs/>
          <w:sz w:val="72"/>
          <w:szCs w:val="72"/>
          <w:lang w:eastAsia="zh-CN"/>
        </w:rPr>
      </w:pPr>
    </w:p>
    <w:p w14:paraId="078D4574">
      <w:pPr>
        <w:kinsoku/>
        <w:jc w:val="center"/>
        <w:outlineLvl w:val="0"/>
        <w:rPr>
          <w:rFonts w:ascii="Times New Roman" w:hAnsi="Times New Roman" w:eastAsia="宋体" w:cs="Times New Roman"/>
          <w:bCs/>
          <w:sz w:val="72"/>
          <w:szCs w:val="72"/>
          <w:lang w:eastAsia="zh-CN"/>
        </w:rPr>
      </w:pPr>
      <w:r>
        <w:rPr>
          <w:rFonts w:ascii="Times New Roman" w:hAnsi="Times New Roman" w:eastAsia="宋体" w:cs="Times New Roman"/>
          <w:bCs/>
          <w:sz w:val="72"/>
          <w:szCs w:val="72"/>
          <w:lang w:eastAsia="zh-CN"/>
        </w:rPr>
        <w:t>建设项目环境影响报告表</w:t>
      </w:r>
    </w:p>
    <w:p w14:paraId="51AE21E5">
      <w:pPr>
        <w:pStyle w:val="12"/>
        <w:kinsoku/>
        <w:rPr>
          <w:rFonts w:ascii="Times New Roman" w:hAnsi="Times New Roman" w:eastAsia="宋体" w:cs="Times New Roman"/>
          <w:lang w:eastAsia="zh-CN"/>
        </w:rPr>
      </w:pPr>
    </w:p>
    <w:p w14:paraId="20573538">
      <w:pPr>
        <w:kinsoku/>
        <w:spacing w:before="249" w:beforeLines="80"/>
        <w:jc w:val="center"/>
        <w:rPr>
          <w:rFonts w:ascii="Times New Roman" w:hAnsi="Times New Roman" w:eastAsia="宋体" w:cs="Times New Roman"/>
          <w:bCs/>
          <w:sz w:val="48"/>
          <w:szCs w:val="48"/>
          <w:lang w:eastAsia="zh-CN"/>
        </w:rPr>
      </w:pPr>
      <w:r>
        <w:rPr>
          <w:rFonts w:ascii="Times New Roman" w:hAnsi="Times New Roman" w:eastAsia="宋体" w:cs="Times New Roman"/>
          <w:bCs/>
          <w:sz w:val="48"/>
          <w:szCs w:val="48"/>
          <w:lang w:eastAsia="zh-CN"/>
        </w:rPr>
        <w:t>（污染影响类）</w:t>
      </w:r>
    </w:p>
    <w:p w14:paraId="4CA175D1">
      <w:pPr>
        <w:kinsoku/>
        <w:jc w:val="center"/>
        <w:rPr>
          <w:rFonts w:ascii="Times New Roman" w:hAnsi="Times New Roman" w:eastAsia="宋体" w:cs="Times New Roman"/>
          <w:sz w:val="52"/>
          <w:szCs w:val="52"/>
          <w:lang w:eastAsia="zh-CN"/>
        </w:rPr>
      </w:pPr>
    </w:p>
    <w:p w14:paraId="6931AFE9">
      <w:pPr>
        <w:kinsoku/>
        <w:ind w:firstLine="1040"/>
        <w:rPr>
          <w:rFonts w:ascii="Times New Roman" w:hAnsi="Times New Roman" w:eastAsia="宋体" w:cs="Times New Roman"/>
          <w:sz w:val="44"/>
          <w:szCs w:val="44"/>
          <w:lang w:eastAsia="zh-CN"/>
        </w:rPr>
      </w:pPr>
    </w:p>
    <w:p w14:paraId="32366772">
      <w:pPr>
        <w:kinsoku/>
        <w:ind w:firstLine="1040"/>
        <w:rPr>
          <w:rFonts w:ascii="Times New Roman" w:hAnsi="Times New Roman" w:eastAsia="宋体" w:cs="Times New Roman"/>
          <w:sz w:val="44"/>
          <w:szCs w:val="44"/>
          <w:lang w:eastAsia="zh-CN"/>
        </w:rPr>
      </w:pPr>
    </w:p>
    <w:p w14:paraId="6C2B462C">
      <w:pPr>
        <w:kinsoku/>
        <w:ind w:firstLine="1040"/>
        <w:rPr>
          <w:rFonts w:ascii="Times New Roman" w:hAnsi="Times New Roman" w:eastAsia="宋体" w:cs="Times New Roman"/>
          <w:sz w:val="44"/>
          <w:szCs w:val="44"/>
          <w:lang w:eastAsia="zh-CN"/>
        </w:rPr>
      </w:pPr>
    </w:p>
    <w:p w14:paraId="532FE3F2">
      <w:pPr>
        <w:kinsoku/>
        <w:ind w:firstLine="1040"/>
        <w:rPr>
          <w:rFonts w:ascii="Times New Roman" w:hAnsi="Times New Roman" w:eastAsia="宋体" w:cs="Times New Roman"/>
          <w:sz w:val="44"/>
          <w:szCs w:val="44"/>
          <w:lang w:eastAsia="zh-CN"/>
        </w:rPr>
      </w:pPr>
    </w:p>
    <w:p w14:paraId="6F488C5C">
      <w:pPr>
        <w:kinsoku/>
        <w:ind w:firstLine="1040"/>
        <w:rPr>
          <w:rFonts w:ascii="Times New Roman" w:hAnsi="Times New Roman" w:eastAsia="宋体" w:cs="Times New Roman"/>
          <w:sz w:val="44"/>
          <w:szCs w:val="44"/>
          <w:lang w:eastAsia="zh-CN"/>
        </w:rPr>
      </w:pPr>
    </w:p>
    <w:p w14:paraId="4D3D9045">
      <w:pPr>
        <w:kinsoku/>
        <w:rPr>
          <w:rFonts w:ascii="Times New Roman" w:hAnsi="Times New Roman" w:eastAsia="宋体" w:cs="Times New Roman"/>
          <w:sz w:val="44"/>
          <w:szCs w:val="44"/>
          <w:lang w:eastAsia="zh-CN"/>
        </w:rPr>
      </w:pPr>
    </w:p>
    <w:p w14:paraId="4DD481CE">
      <w:pPr>
        <w:kinsoku/>
        <w:ind w:firstLine="1040"/>
        <w:rPr>
          <w:rFonts w:ascii="Times New Roman" w:hAnsi="Times New Roman" w:eastAsia="宋体" w:cs="Times New Roman"/>
          <w:sz w:val="44"/>
          <w:szCs w:val="44"/>
          <w:lang w:eastAsia="zh-CN"/>
        </w:rPr>
      </w:pPr>
    </w:p>
    <w:p w14:paraId="6C849466">
      <w:pPr>
        <w:kinsoku/>
        <w:ind w:firstLine="1040"/>
        <w:rPr>
          <w:rFonts w:ascii="Times New Roman" w:hAnsi="Times New Roman" w:eastAsia="宋体" w:cs="Times New Roman"/>
          <w:sz w:val="44"/>
          <w:szCs w:val="44"/>
          <w:lang w:eastAsia="zh-CN"/>
        </w:rPr>
      </w:pPr>
    </w:p>
    <w:p w14:paraId="353E01B8">
      <w:pPr>
        <w:kinsoku/>
        <w:spacing w:line="288" w:lineRule="auto"/>
        <w:ind w:left="638" w:leftChars="304"/>
        <w:rPr>
          <w:rFonts w:ascii="Times New Roman" w:hAnsi="Times New Roman" w:eastAsia="宋体" w:cs="Times New Roman"/>
          <w:sz w:val="32"/>
          <w:szCs w:val="32"/>
          <w:u w:val="single"/>
          <w:lang w:eastAsia="zh-CN"/>
        </w:rPr>
      </w:pPr>
      <w:bookmarkStart w:id="0" w:name="_Hlk57884087"/>
      <w:r>
        <w:rPr>
          <w:rFonts w:ascii="Times New Roman" w:hAnsi="Times New Roman" w:eastAsia="宋体" w:cs="Times New Roman"/>
          <w:sz w:val="32"/>
          <w:szCs w:val="32"/>
          <w:lang w:eastAsia="zh-CN"/>
        </w:rPr>
        <w:t>项目名称：</w:t>
      </w:r>
      <w:r>
        <w:rPr>
          <w:rFonts w:ascii="Times New Roman" w:hAnsi="Times New Roman" w:eastAsia="宋体" w:cs="Times New Roman"/>
          <w:sz w:val="32"/>
          <w:szCs w:val="32"/>
          <w:u w:val="single"/>
          <w:lang w:eastAsia="zh-CN"/>
        </w:rPr>
        <w:t xml:space="preserve"> </w:t>
      </w:r>
      <w:r>
        <w:rPr>
          <w:rFonts w:hint="eastAsia" w:ascii="Times New Roman" w:hAnsi="Times New Roman" w:eastAsia="宋体" w:cs="Times New Roman"/>
          <w:sz w:val="32"/>
          <w:szCs w:val="32"/>
          <w:u w:val="single"/>
          <w:lang w:val="en-US" w:eastAsia="zh-CN"/>
        </w:rPr>
        <w:t>年</w:t>
      </w:r>
      <w:r>
        <w:rPr>
          <w:rFonts w:hint="eastAsia" w:ascii="Times New Roman" w:hAnsi="Times New Roman" w:eastAsia="宋体" w:cs="Times New Roman"/>
          <w:sz w:val="32"/>
          <w:szCs w:val="32"/>
          <w:u w:val="single"/>
          <w:lang w:eastAsia="zh-CN"/>
        </w:rPr>
        <w:t xml:space="preserve">产2万吨铝合金镁合金铸件及50万组电动车锂电池项目                                      </w:t>
      </w:r>
    </w:p>
    <w:p w14:paraId="26D4C2A4">
      <w:pPr>
        <w:kinsoku/>
        <w:spacing w:line="288" w:lineRule="auto"/>
        <w:ind w:firstLine="640" w:firstLineChars="200"/>
        <w:jc w:val="both"/>
        <w:rPr>
          <w:rFonts w:ascii="Times New Roman" w:hAnsi="Times New Roman" w:eastAsia="宋体" w:cs="Times New Roman"/>
          <w:sz w:val="32"/>
          <w:szCs w:val="32"/>
          <w:u w:val="single"/>
          <w:lang w:eastAsia="zh-CN"/>
        </w:rPr>
      </w:pPr>
      <w:r>
        <w:rPr>
          <w:rFonts w:ascii="Times New Roman" w:hAnsi="Times New Roman" w:eastAsia="宋体" w:cs="Times New Roman"/>
          <w:sz w:val="32"/>
          <w:szCs w:val="32"/>
          <w:lang w:eastAsia="zh-CN"/>
        </w:rPr>
        <w:t>建设单位：</w:t>
      </w:r>
      <w:r>
        <w:rPr>
          <w:rFonts w:ascii="Times New Roman" w:hAnsi="Times New Roman" w:eastAsia="宋体" w:cs="Times New Roman"/>
          <w:sz w:val="32"/>
          <w:szCs w:val="32"/>
          <w:u w:val="single"/>
          <w:lang w:eastAsia="zh-CN"/>
        </w:rPr>
        <w:t xml:space="preserve">  </w:t>
      </w:r>
      <w:r>
        <w:rPr>
          <w:rFonts w:hint="eastAsia" w:ascii="Times New Roman" w:hAnsi="Times New Roman" w:eastAsia="宋体" w:cs="Times New Roman"/>
          <w:sz w:val="32"/>
          <w:szCs w:val="32"/>
          <w:u w:val="single"/>
          <w:lang w:eastAsia="zh-CN"/>
        </w:rPr>
        <w:t>金派克新能源科技（淮北）有限公司</w:t>
      </w:r>
      <w:r>
        <w:rPr>
          <w:rFonts w:ascii="Times New Roman" w:hAnsi="Times New Roman" w:eastAsia="宋体" w:cs="Times New Roman"/>
          <w:sz w:val="32"/>
          <w:szCs w:val="32"/>
          <w:u w:val="single"/>
          <w:lang w:eastAsia="zh-CN"/>
        </w:rPr>
        <w:t xml:space="preserve">                </w:t>
      </w:r>
    </w:p>
    <w:p w14:paraId="4B3BDC67">
      <w:pPr>
        <w:kinsoku/>
        <w:spacing w:line="288" w:lineRule="auto"/>
        <w:ind w:firstLine="640" w:firstLineChars="200"/>
        <w:rPr>
          <w:rFonts w:ascii="Times New Roman" w:hAnsi="Times New Roman" w:eastAsia="宋体" w:cs="Times New Roman"/>
          <w:sz w:val="32"/>
          <w:szCs w:val="32"/>
          <w:u w:val="single"/>
          <w:lang w:eastAsia="zh-CN"/>
        </w:rPr>
      </w:pPr>
      <w:r>
        <w:rPr>
          <w:rFonts w:ascii="Times New Roman" w:hAnsi="Times New Roman" w:eastAsia="宋体" w:cs="Times New Roman"/>
          <w:sz w:val="32"/>
          <w:szCs w:val="32"/>
          <w:lang w:eastAsia="zh-CN"/>
        </w:rPr>
        <w:t>编制日期：</w:t>
      </w:r>
      <w:r>
        <w:rPr>
          <w:rFonts w:ascii="Times New Roman" w:hAnsi="Times New Roman" w:eastAsia="宋体" w:cs="Times New Roman"/>
          <w:sz w:val="32"/>
          <w:szCs w:val="32"/>
          <w:u w:val="single"/>
          <w:lang w:eastAsia="zh-CN"/>
        </w:rPr>
        <w:t xml:space="preserve">           202</w:t>
      </w:r>
      <w:r>
        <w:rPr>
          <w:rFonts w:hint="eastAsia" w:ascii="Times New Roman" w:hAnsi="Times New Roman" w:eastAsia="宋体" w:cs="Times New Roman"/>
          <w:sz w:val="32"/>
          <w:szCs w:val="32"/>
          <w:u w:val="single"/>
          <w:lang w:eastAsia="zh-CN"/>
        </w:rPr>
        <w:t>6</w:t>
      </w:r>
      <w:r>
        <w:rPr>
          <w:rFonts w:ascii="Times New Roman" w:hAnsi="Times New Roman" w:eastAsia="宋体" w:cs="Times New Roman"/>
          <w:sz w:val="32"/>
          <w:szCs w:val="32"/>
          <w:u w:val="single"/>
          <w:lang w:eastAsia="zh-CN"/>
        </w:rPr>
        <w:t>年</w:t>
      </w:r>
      <w:r>
        <w:rPr>
          <w:rFonts w:hint="eastAsia" w:ascii="Times New Roman" w:hAnsi="Times New Roman" w:eastAsia="宋体" w:cs="Times New Roman"/>
          <w:sz w:val="32"/>
          <w:szCs w:val="32"/>
          <w:u w:val="single"/>
          <w:lang w:val="en-US" w:eastAsia="zh-CN"/>
        </w:rPr>
        <w:t>8</w:t>
      </w:r>
      <w:r>
        <w:rPr>
          <w:rFonts w:ascii="Times New Roman" w:hAnsi="Times New Roman" w:eastAsia="宋体" w:cs="Times New Roman"/>
          <w:sz w:val="32"/>
          <w:szCs w:val="32"/>
          <w:u w:val="single"/>
          <w:lang w:eastAsia="zh-CN"/>
        </w:rPr>
        <w:t xml:space="preserve">月                   </w:t>
      </w:r>
    </w:p>
    <w:p w14:paraId="5283388E">
      <w:pPr>
        <w:kinsoku/>
        <w:spacing w:line="288" w:lineRule="auto"/>
        <w:ind w:firstLine="1040"/>
        <w:rPr>
          <w:rFonts w:ascii="Times New Roman" w:hAnsi="Times New Roman" w:cs="Times New Roman"/>
          <w:sz w:val="36"/>
          <w:szCs w:val="36"/>
          <w:u w:val="single"/>
          <w:lang w:eastAsia="zh-CN"/>
        </w:rPr>
      </w:pPr>
    </w:p>
    <w:p w14:paraId="0F1D70F6">
      <w:pPr>
        <w:pStyle w:val="17"/>
        <w:kinsoku/>
        <w:rPr>
          <w:rFonts w:ascii="Times New Roman" w:hAnsi="Times New Roman" w:eastAsia="宋体" w:cs="Times New Roman"/>
          <w:lang w:eastAsia="zh-CN"/>
        </w:rPr>
      </w:pPr>
    </w:p>
    <w:p w14:paraId="77834AE1">
      <w:pPr>
        <w:kinsoku/>
        <w:spacing w:line="288" w:lineRule="auto"/>
        <w:ind w:firstLine="1040"/>
        <w:rPr>
          <w:rFonts w:ascii="Times New Roman" w:hAnsi="Times New Roman" w:cs="Times New Roman"/>
          <w:sz w:val="36"/>
          <w:szCs w:val="36"/>
          <w:lang w:eastAsia="zh-CN"/>
        </w:rPr>
      </w:pPr>
    </w:p>
    <w:bookmarkEnd w:id="0"/>
    <w:p w14:paraId="02DC9ED1">
      <w:pPr>
        <w:kinsoku/>
        <w:spacing w:line="288" w:lineRule="auto"/>
        <w:jc w:val="both"/>
        <w:rPr>
          <w:rFonts w:ascii="Times New Roman" w:hAnsi="Times New Roman" w:cs="Times New Roman"/>
          <w:sz w:val="36"/>
          <w:szCs w:val="36"/>
          <w:lang w:eastAsia="zh-CN"/>
        </w:rPr>
      </w:pPr>
    </w:p>
    <w:p w14:paraId="64C55BD1">
      <w:pPr>
        <w:kinsoku/>
        <w:spacing w:line="288" w:lineRule="auto"/>
        <w:jc w:val="center"/>
        <w:rPr>
          <w:rFonts w:ascii="Times New Roman" w:hAnsi="Times New Roman" w:cs="Times New Roman"/>
          <w:sz w:val="36"/>
          <w:szCs w:val="36"/>
          <w:lang w:eastAsia="zh-CN"/>
        </w:rPr>
      </w:pPr>
      <w:r>
        <w:rPr>
          <w:rFonts w:ascii="Times New Roman" w:hAnsi="Times New Roman" w:cs="Times New Roman"/>
          <w:sz w:val="36"/>
          <w:szCs w:val="36"/>
          <w:lang w:eastAsia="zh-CN"/>
        </w:rPr>
        <w:t>中华人民共和国生态环境部制</w:t>
      </w:r>
    </w:p>
    <w:p w14:paraId="788CF090">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14:paraId="6D3CE29C">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14:paraId="39471ABD">
      <w:pPr>
        <w:pStyle w:val="26"/>
        <w:kinsoku/>
        <w:adjustRightInd/>
        <w:snapToGrid/>
        <w:spacing w:before="0" w:beforeAutospacing="0" w:after="0" w:afterAutospacing="0" w:line="360" w:lineRule="auto"/>
        <w:jc w:val="center"/>
        <w:outlineLvl w:val="0"/>
        <w:rPr>
          <w:rFonts w:ascii="Times New Roman" w:hAnsi="Times New Roman" w:eastAsia="宋体" w:cs="Times New Roman"/>
          <w:b/>
          <w:bCs/>
          <w:sz w:val="30"/>
          <w:szCs w:val="30"/>
        </w:rPr>
      </w:pPr>
      <w:r>
        <w:rPr>
          <w:rFonts w:ascii="Times New Roman" w:hAnsi="Times New Roman" w:eastAsia="宋体" w:cs="Times New Roman"/>
          <w:b/>
          <w:bCs/>
          <w:sz w:val="30"/>
          <w:szCs w:val="30"/>
        </w:rPr>
        <w:t>一、建设项目基本情况</w:t>
      </w:r>
    </w:p>
    <w:tbl>
      <w:tblPr>
        <w:tblStyle w:val="30"/>
        <w:tblW w:w="983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1349"/>
        <w:gridCol w:w="2668"/>
        <w:gridCol w:w="2223"/>
        <w:gridCol w:w="3596"/>
      </w:tblGrid>
      <w:tr w14:paraId="7B5857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7" w:hRule="atLeast"/>
          <w:jc w:val="center"/>
        </w:trPr>
        <w:tc>
          <w:tcPr>
            <w:tcW w:w="1349" w:type="dxa"/>
            <w:tcBorders>
              <w:tl2br w:val="nil"/>
              <w:tr2bl w:val="nil"/>
            </w:tcBorders>
            <w:tcMar>
              <w:top w:w="16" w:type="dxa"/>
              <w:left w:w="16" w:type="dxa"/>
              <w:right w:w="16" w:type="dxa"/>
            </w:tcMar>
            <w:vAlign w:val="center"/>
          </w:tcPr>
          <w:p w14:paraId="77D98578">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建设项目名称</w:t>
            </w:r>
          </w:p>
        </w:tc>
        <w:tc>
          <w:tcPr>
            <w:tcW w:w="8487" w:type="dxa"/>
            <w:gridSpan w:val="3"/>
            <w:tcBorders>
              <w:tl2br w:val="nil"/>
              <w:tr2bl w:val="nil"/>
            </w:tcBorders>
            <w:vAlign w:val="center"/>
          </w:tcPr>
          <w:p w14:paraId="6EE2515D">
            <w:pPr>
              <w:jc w:val="center"/>
              <w:rPr>
                <w:rFonts w:ascii="Times New Roman" w:hAnsi="Times New Roman" w:cs="Times New Roman"/>
                <w:color w:val="000000" w:themeColor="text1"/>
                <w:sz w:val="24"/>
                <w:szCs w:val="24"/>
                <w:highlight w:val="yellow"/>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年产2万吨铝合金镁合金铸件及50万组电动车锂电池项目</w:t>
            </w:r>
          </w:p>
        </w:tc>
      </w:tr>
      <w:tr w14:paraId="5617B0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7" w:hRule="atLeast"/>
          <w:jc w:val="center"/>
        </w:trPr>
        <w:tc>
          <w:tcPr>
            <w:tcW w:w="1349" w:type="dxa"/>
            <w:tcBorders>
              <w:tl2br w:val="nil"/>
              <w:tr2bl w:val="nil"/>
            </w:tcBorders>
            <w:tcMar>
              <w:top w:w="16" w:type="dxa"/>
              <w:left w:w="16" w:type="dxa"/>
              <w:right w:w="16" w:type="dxa"/>
            </w:tcMar>
            <w:vAlign w:val="center"/>
          </w:tcPr>
          <w:p w14:paraId="0730B074">
            <w:pPr>
              <w:jc w:val="center"/>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项目代码</w:t>
            </w:r>
          </w:p>
        </w:tc>
        <w:tc>
          <w:tcPr>
            <w:tcW w:w="8487" w:type="dxa"/>
            <w:gridSpan w:val="3"/>
            <w:tcBorders>
              <w:tl2br w:val="nil"/>
              <w:tr2bl w:val="nil"/>
            </w:tcBorders>
            <w:vAlign w:val="center"/>
          </w:tcPr>
          <w:p w14:paraId="71EE17E5">
            <w:pPr>
              <w:jc w:val="center"/>
              <w:rPr>
                <w:rFonts w:ascii="Times New Roman" w:hAnsi="Times New Roman" w:cs="Times New Roman"/>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2506-340602-04-01-999639</w:t>
            </w:r>
          </w:p>
        </w:tc>
      </w:tr>
      <w:tr w14:paraId="60C0C9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7" w:hRule="atLeast"/>
          <w:jc w:val="center"/>
        </w:trPr>
        <w:tc>
          <w:tcPr>
            <w:tcW w:w="1349" w:type="dxa"/>
            <w:tcBorders>
              <w:tl2br w:val="nil"/>
              <w:tr2bl w:val="nil"/>
            </w:tcBorders>
            <w:tcMar>
              <w:top w:w="16" w:type="dxa"/>
              <w:left w:w="16" w:type="dxa"/>
              <w:right w:w="16" w:type="dxa"/>
            </w:tcMar>
            <w:vAlign w:val="center"/>
          </w:tcPr>
          <w:p w14:paraId="65DB8966">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建设单位联系人</w:t>
            </w:r>
          </w:p>
        </w:tc>
        <w:tc>
          <w:tcPr>
            <w:tcW w:w="2668" w:type="dxa"/>
            <w:tcBorders>
              <w:tl2br w:val="nil"/>
              <w:tr2bl w:val="nil"/>
            </w:tcBorders>
            <w:vAlign w:val="center"/>
          </w:tcPr>
          <w:p w14:paraId="3232F8E7">
            <w:pPr>
              <w:jc w:val="center"/>
              <w:rPr>
                <w:rFonts w:ascii="Times New Roman" w:hAnsi="Times New Roman" w:cs="Times New Roman"/>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刘超南</w:t>
            </w:r>
          </w:p>
        </w:tc>
        <w:tc>
          <w:tcPr>
            <w:tcW w:w="2223" w:type="dxa"/>
            <w:tcBorders>
              <w:tl2br w:val="nil"/>
              <w:tr2bl w:val="nil"/>
            </w:tcBorders>
            <w:vAlign w:val="center"/>
          </w:tcPr>
          <w:p w14:paraId="68839081">
            <w:pPr>
              <w:jc w:val="center"/>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联系方式</w:t>
            </w:r>
          </w:p>
        </w:tc>
        <w:tc>
          <w:tcPr>
            <w:tcW w:w="3596" w:type="dxa"/>
            <w:tcBorders>
              <w:tl2br w:val="nil"/>
              <w:tr2bl w:val="nil"/>
            </w:tcBorders>
            <w:vAlign w:val="center"/>
          </w:tcPr>
          <w:p w14:paraId="1A4B95DC">
            <w:pPr>
              <w:jc w:val="center"/>
              <w:rPr>
                <w:rFonts w:ascii="Times New Roman" w:hAnsi="Times New Roman" w:cs="Times New Roman"/>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15751026779</w:t>
            </w:r>
          </w:p>
        </w:tc>
      </w:tr>
      <w:tr w14:paraId="089520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7" w:hRule="atLeast"/>
          <w:jc w:val="center"/>
        </w:trPr>
        <w:tc>
          <w:tcPr>
            <w:tcW w:w="1349" w:type="dxa"/>
            <w:tcBorders>
              <w:tl2br w:val="nil"/>
              <w:tr2bl w:val="nil"/>
            </w:tcBorders>
            <w:tcMar>
              <w:top w:w="16" w:type="dxa"/>
              <w:left w:w="16" w:type="dxa"/>
              <w:right w:w="16" w:type="dxa"/>
            </w:tcMar>
            <w:vAlign w:val="center"/>
          </w:tcPr>
          <w:p w14:paraId="5EEFBC6A">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建设地点</w:t>
            </w:r>
          </w:p>
        </w:tc>
        <w:tc>
          <w:tcPr>
            <w:tcW w:w="8487" w:type="dxa"/>
            <w:gridSpan w:val="3"/>
            <w:tcBorders>
              <w:tl2br w:val="nil"/>
              <w:tr2bl w:val="nil"/>
            </w:tcBorders>
            <w:vAlign w:val="center"/>
          </w:tcPr>
          <w:p w14:paraId="2E1C23C6">
            <w:pPr>
              <w:jc w:val="center"/>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安徽</w:t>
            </w:r>
            <w:r>
              <w:rPr>
                <w:rFonts w:hint="eastAsia" w:ascii="Times New Roman" w:hAnsi="Times New Roman" w:eastAsia="宋体" w:cs="Times New Roman"/>
                <w:color w:val="000000" w:themeColor="text1"/>
                <w:sz w:val="24"/>
                <w:szCs w:val="24"/>
                <w:lang w:eastAsia="zh-CN"/>
                <w14:textFill>
                  <w14:solidFill>
                    <w14:schemeClr w14:val="tx1"/>
                  </w14:solidFill>
                </w14:textFill>
              </w:rPr>
              <w:t>淮北杜集经济开发区山河大道北、开发路西</w:t>
            </w:r>
          </w:p>
        </w:tc>
      </w:tr>
      <w:tr w14:paraId="1626D7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7" w:hRule="atLeast"/>
          <w:jc w:val="center"/>
        </w:trPr>
        <w:tc>
          <w:tcPr>
            <w:tcW w:w="1349" w:type="dxa"/>
            <w:tcBorders>
              <w:tl2br w:val="nil"/>
              <w:tr2bl w:val="nil"/>
            </w:tcBorders>
            <w:tcMar>
              <w:top w:w="16" w:type="dxa"/>
              <w:left w:w="16" w:type="dxa"/>
              <w:right w:w="16" w:type="dxa"/>
            </w:tcMar>
            <w:vAlign w:val="center"/>
          </w:tcPr>
          <w:p w14:paraId="5C1333BC">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地理坐标</w:t>
            </w:r>
          </w:p>
        </w:tc>
        <w:tc>
          <w:tcPr>
            <w:tcW w:w="8487" w:type="dxa"/>
            <w:gridSpan w:val="3"/>
            <w:tcBorders>
              <w:tl2br w:val="nil"/>
              <w:tr2bl w:val="nil"/>
            </w:tcBorders>
            <w:vAlign w:val="center"/>
          </w:tcPr>
          <w:p w14:paraId="67B4978D">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经度：</w:t>
            </w:r>
            <w:r>
              <w:rPr>
                <w:rFonts w:ascii="Times New Roman" w:hAnsi="Times New Roman" w:cs="Times New Roman"/>
                <w:color w:val="000000" w:themeColor="text1"/>
                <w:sz w:val="24"/>
                <w:szCs w:val="24"/>
                <w14:textFill>
                  <w14:solidFill>
                    <w14:schemeClr w14:val="tx1"/>
                  </w14:solidFill>
                </w14:textFill>
              </w:rPr>
              <w:t>116度</w:t>
            </w:r>
            <w:r>
              <w:rPr>
                <w:rFonts w:hint="eastAsia" w:ascii="Times New Roman" w:hAnsi="Times New Roman" w:eastAsia="宋体" w:cs="Times New Roman"/>
                <w:color w:val="000000" w:themeColor="text1"/>
                <w:sz w:val="24"/>
                <w:szCs w:val="24"/>
                <w:lang w:eastAsia="zh-CN"/>
                <w14:textFill>
                  <w14:solidFill>
                    <w14:schemeClr w14:val="tx1"/>
                  </w14:solidFill>
                </w14:textFill>
              </w:rPr>
              <w:t>49</w:t>
            </w:r>
            <w:r>
              <w:rPr>
                <w:rFonts w:ascii="Times New Roman" w:hAnsi="Times New Roman" w:cs="Times New Roman"/>
                <w:color w:val="000000" w:themeColor="text1"/>
                <w:sz w:val="24"/>
                <w:szCs w:val="24"/>
                <w14:textFill>
                  <w14:solidFill>
                    <w14:schemeClr w14:val="tx1"/>
                  </w14:solidFill>
                </w14:textFill>
              </w:rPr>
              <w:t>分</w:t>
            </w:r>
            <w:r>
              <w:rPr>
                <w:rFonts w:hint="eastAsia" w:ascii="Times New Roman" w:hAnsi="Times New Roman" w:eastAsia="宋体" w:cs="Times New Roman"/>
                <w:color w:val="000000" w:themeColor="text1"/>
                <w:sz w:val="24"/>
                <w:szCs w:val="24"/>
                <w:lang w:eastAsia="zh-CN"/>
                <w14:textFill>
                  <w14:solidFill>
                    <w14:schemeClr w14:val="tx1"/>
                  </w14:solidFill>
                </w14:textFill>
              </w:rPr>
              <w:t>52.807</w:t>
            </w:r>
            <w:r>
              <w:rPr>
                <w:rFonts w:ascii="Times New Roman" w:hAnsi="Times New Roman" w:cs="Times New Roman"/>
                <w:color w:val="000000" w:themeColor="text1"/>
                <w:sz w:val="24"/>
                <w:szCs w:val="24"/>
                <w14:textFill>
                  <w14:solidFill>
                    <w14:schemeClr w14:val="tx1"/>
                  </w14:solidFill>
                </w14:textFill>
              </w:rPr>
              <w:t>秒，</w:t>
            </w:r>
            <w:r>
              <w:rPr>
                <w:rFonts w:ascii="Times New Roman" w:hAnsi="Times New Roman" w:eastAsia="宋体" w:cs="Times New Roman"/>
                <w:color w:val="000000" w:themeColor="text1"/>
                <w:sz w:val="24"/>
                <w:szCs w:val="24"/>
                <w:lang w:eastAsia="zh-CN"/>
                <w14:textFill>
                  <w14:solidFill>
                    <w14:schemeClr w14:val="tx1"/>
                  </w14:solidFill>
                </w14:textFill>
              </w:rPr>
              <w:t>纬度：</w:t>
            </w:r>
            <w:r>
              <w:rPr>
                <w:rFonts w:ascii="Times New Roman" w:hAnsi="Times New Roman" w:cs="Times New Roman"/>
                <w:color w:val="000000" w:themeColor="text1"/>
                <w:sz w:val="24"/>
                <w:szCs w:val="24"/>
                <w14:textFill>
                  <w14:solidFill>
                    <w14:schemeClr w14:val="tx1"/>
                  </w14:solidFill>
                </w14:textFill>
              </w:rPr>
              <w:t>3</w:t>
            </w:r>
            <w:r>
              <w:rPr>
                <w:rFonts w:hint="eastAsia" w:ascii="Times New Roman" w:hAnsi="Times New Roman" w:eastAsia="宋体" w:cs="Times New Roman"/>
                <w:color w:val="000000" w:themeColor="text1"/>
                <w:sz w:val="24"/>
                <w:szCs w:val="24"/>
                <w:lang w:eastAsia="zh-CN"/>
                <w14:textFill>
                  <w14:solidFill>
                    <w14:schemeClr w14:val="tx1"/>
                  </w14:solidFill>
                </w14:textFill>
              </w:rPr>
              <w:t>4</w:t>
            </w:r>
            <w:r>
              <w:rPr>
                <w:rFonts w:ascii="Times New Roman" w:hAnsi="Times New Roman" w:cs="Times New Roman"/>
                <w:color w:val="000000" w:themeColor="text1"/>
                <w:sz w:val="24"/>
                <w:szCs w:val="24"/>
                <w14:textFill>
                  <w14:solidFill>
                    <w14:schemeClr w14:val="tx1"/>
                  </w14:solidFill>
                </w14:textFill>
              </w:rPr>
              <w:t>度</w:t>
            </w:r>
            <w:r>
              <w:rPr>
                <w:rFonts w:hint="eastAsia" w:ascii="Times New Roman" w:hAnsi="Times New Roman" w:eastAsia="宋体" w:cs="Times New Roman"/>
                <w:color w:val="000000" w:themeColor="text1"/>
                <w:sz w:val="24"/>
                <w:szCs w:val="24"/>
                <w:lang w:eastAsia="zh-CN"/>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分</w:t>
            </w:r>
            <w:r>
              <w:rPr>
                <w:rFonts w:hint="eastAsia" w:ascii="Times New Roman" w:hAnsi="Times New Roman" w:eastAsia="宋体" w:cs="Times New Roman"/>
                <w:color w:val="000000" w:themeColor="text1"/>
                <w:sz w:val="24"/>
                <w:szCs w:val="24"/>
                <w:lang w:eastAsia="zh-CN"/>
                <w14:textFill>
                  <w14:solidFill>
                    <w14:schemeClr w14:val="tx1"/>
                  </w14:solidFill>
                </w14:textFill>
              </w:rPr>
              <w:t>52.329</w:t>
            </w:r>
            <w:r>
              <w:rPr>
                <w:rFonts w:ascii="Times New Roman" w:hAnsi="Times New Roman" w:cs="Times New Roman"/>
                <w:color w:val="000000" w:themeColor="text1"/>
                <w:sz w:val="24"/>
                <w:szCs w:val="24"/>
                <w14:textFill>
                  <w14:solidFill>
                    <w14:schemeClr w14:val="tx1"/>
                  </w14:solidFill>
                </w14:textFill>
              </w:rPr>
              <w:t>秒</w:t>
            </w:r>
          </w:p>
        </w:tc>
      </w:tr>
      <w:tr w14:paraId="7B934F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866" w:hRule="atLeast"/>
          <w:jc w:val="center"/>
        </w:trPr>
        <w:tc>
          <w:tcPr>
            <w:tcW w:w="1349" w:type="dxa"/>
            <w:tcBorders>
              <w:tl2br w:val="nil"/>
              <w:tr2bl w:val="nil"/>
            </w:tcBorders>
            <w:tcMar>
              <w:top w:w="16" w:type="dxa"/>
              <w:left w:w="16" w:type="dxa"/>
              <w:right w:w="16" w:type="dxa"/>
            </w:tcMar>
            <w:vAlign w:val="center"/>
          </w:tcPr>
          <w:p w14:paraId="6B22B327">
            <w:pPr>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国民经济</w:t>
            </w:r>
          </w:p>
          <w:p w14:paraId="2D3FE178">
            <w:pPr>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行业类别</w:t>
            </w:r>
          </w:p>
        </w:tc>
        <w:tc>
          <w:tcPr>
            <w:tcW w:w="2668" w:type="dxa"/>
            <w:tcBorders>
              <w:tl2br w:val="nil"/>
              <w:tr2bl w:val="nil"/>
            </w:tcBorders>
            <w:vAlign w:val="center"/>
          </w:tcPr>
          <w:p w14:paraId="06B98DA4">
            <w:pPr>
              <w:jc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lang w:eastAsia="zh-CN"/>
                <w14:textFill>
                  <w14:solidFill>
                    <w14:schemeClr w14:val="tx1"/>
                  </w14:solidFill>
                </w14:textFill>
              </w:rPr>
              <w:t>C3670</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lang w:eastAsia="zh-CN"/>
                <w14:textFill>
                  <w14:solidFill>
                    <w14:schemeClr w14:val="tx1"/>
                  </w14:solidFill>
                </w14:textFill>
              </w:rPr>
              <w:t>汽车零部件及配件制造；【C3841】锂离子电池制造</w:t>
            </w:r>
            <w:r>
              <w:rPr>
                <w:rFonts w:hint="default"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C3392</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有色金属铸造</w:t>
            </w:r>
          </w:p>
        </w:tc>
        <w:tc>
          <w:tcPr>
            <w:tcW w:w="2223" w:type="dxa"/>
            <w:tcBorders>
              <w:tl2br w:val="nil"/>
              <w:tr2bl w:val="nil"/>
            </w:tcBorders>
            <w:vAlign w:val="center"/>
          </w:tcPr>
          <w:p w14:paraId="177B8647">
            <w:pPr>
              <w:jc w:val="center"/>
              <w:rPr>
                <w:rFonts w:hint="default" w:ascii="Times New Roman" w:hAnsi="Times New Roman" w:eastAsia="宋体" w:cs="Times New Roman"/>
                <w:color w:val="000000" w:themeColor="text1"/>
                <w:sz w:val="24"/>
                <w:szCs w:val="24"/>
                <w14:textFill>
                  <w14:solidFill>
                    <w14:schemeClr w14:val="tx1"/>
                  </w14:solidFill>
                </w14:textFill>
              </w:rPr>
            </w:pPr>
            <w:bookmarkStart w:id="1" w:name="_Hlk49843745"/>
            <w:r>
              <w:rPr>
                <w:rFonts w:hint="default" w:ascii="Times New Roman" w:hAnsi="Times New Roman" w:eastAsia="宋体" w:cs="Times New Roman"/>
                <w:color w:val="000000" w:themeColor="text1"/>
                <w:sz w:val="24"/>
                <w:szCs w:val="24"/>
                <w14:textFill>
                  <w14:solidFill>
                    <w14:schemeClr w14:val="tx1"/>
                  </w14:solidFill>
                </w14:textFill>
              </w:rPr>
              <w:t>建设项目</w:t>
            </w:r>
          </w:p>
          <w:p w14:paraId="78DB0005">
            <w:pPr>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行业类别</w:t>
            </w:r>
            <w:bookmarkEnd w:id="1"/>
          </w:p>
        </w:tc>
        <w:tc>
          <w:tcPr>
            <w:tcW w:w="3596" w:type="dxa"/>
            <w:tcBorders>
              <w:tl2br w:val="nil"/>
              <w:tr2bl w:val="nil"/>
            </w:tcBorders>
            <w:vAlign w:val="center"/>
          </w:tcPr>
          <w:p w14:paraId="049CC2CC">
            <w:pPr>
              <w:jc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lang w:eastAsia="zh-CN"/>
                <w14:textFill>
                  <w14:solidFill>
                    <w14:schemeClr w14:val="tx1"/>
                  </w14:solidFill>
                </w14:textFill>
              </w:rPr>
              <w:t>三十三、汽车制造业 36中“汽车零部件及配 件制造 367”-其他（年用非溶剂型低VOCs含 量涂料10吨以下的除外）；</w:t>
            </w:r>
          </w:p>
          <w:p w14:paraId="0CE9ACB5">
            <w:pPr>
              <w:jc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lang w:eastAsia="zh-CN"/>
                <w14:textFill>
                  <w14:solidFill>
                    <w14:schemeClr w14:val="tx1"/>
                  </w14:solidFill>
                </w14:textFill>
              </w:rPr>
              <w:t>三十五、电气机械和器材制造业38-77中，电池制造384</w:t>
            </w:r>
          </w:p>
          <w:p w14:paraId="35925D33">
            <w:pPr>
              <w:pStyle w:val="2"/>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三十</w:t>
            </w:r>
            <w:r>
              <w:rPr>
                <w:rFonts w:hint="default" w:ascii="Times New Roman" w:hAnsi="Times New Roman" w:cs="Times New Roman" w:eastAsiaTheme="minorEastAsia"/>
                <w:color w:val="000000" w:themeColor="text1"/>
                <w:highlight w:val="none"/>
                <w:lang w:val="en-US" w:eastAsia="zh-CN"/>
                <w14:textFill>
                  <w14:solidFill>
                    <w14:schemeClr w14:val="tx1"/>
                  </w14:solidFill>
                </w14:textFill>
              </w:rPr>
              <w:t>、金属制品业 33</w:t>
            </w:r>
            <w:r>
              <w:rPr>
                <w:rFonts w:hint="default" w:ascii="Times New Roman" w:hAnsi="Times New Roman" w:cs="Times New Roman" w:eastAsiaTheme="minorEastAsia"/>
                <w:color w:val="000000" w:themeColor="text1"/>
                <w:highlight w:val="none"/>
                <w14:textFill>
                  <w14:solidFill>
                    <w14:schemeClr w14:val="tx1"/>
                  </w14:solidFill>
                </w14:textFill>
              </w:rPr>
              <w:t>、“</w:t>
            </w:r>
            <w:r>
              <w:rPr>
                <w:rFonts w:hint="default" w:ascii="Times New Roman" w:hAnsi="Times New Roman" w:cs="Times New Roman" w:eastAsiaTheme="minorEastAsia"/>
                <w:color w:val="000000" w:themeColor="text1"/>
                <w:highlight w:val="none"/>
                <w:lang w:val="en-US" w:eastAsia="zh-CN"/>
                <w14:textFill>
                  <w14:solidFill>
                    <w14:schemeClr w14:val="tx1"/>
                  </w14:solidFill>
                </w14:textFill>
              </w:rPr>
              <w:t>68铸造及其他金属制品制造 339</w:t>
            </w:r>
            <w:r>
              <w:rPr>
                <w:rFonts w:hint="default" w:ascii="Times New Roman" w:hAnsi="Times New Roman" w:cs="Times New Roman" w:eastAsiaTheme="minorEastAsia"/>
                <w:color w:val="000000" w:themeColor="text1"/>
                <w:highlight w:val="none"/>
                <w14:textFill>
                  <w14:solidFill>
                    <w14:schemeClr w14:val="tx1"/>
                  </w14:solidFill>
                </w14:textFill>
              </w:rPr>
              <w:t>”中</w:t>
            </w:r>
            <w:r>
              <w:rPr>
                <w:rFonts w:hint="default" w:ascii="Times New Roman" w:hAnsi="Times New Roman" w:cs="Times New Roman" w:eastAsiaTheme="minorEastAsia"/>
                <w:color w:val="000000" w:themeColor="text1"/>
                <w:highlight w:val="none"/>
                <w:lang w:val="en-US" w:eastAsia="zh-CN"/>
                <w14:textFill>
                  <w14:solidFill>
                    <w14:schemeClr w14:val="tx1"/>
                  </w14:solidFill>
                </w14:textFill>
              </w:rPr>
              <w:t>其他（仅分割、焊接、组装的除外）</w:t>
            </w:r>
          </w:p>
        </w:tc>
      </w:tr>
      <w:tr w14:paraId="6412A6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34" w:hRule="atLeast"/>
          <w:jc w:val="center"/>
        </w:trPr>
        <w:tc>
          <w:tcPr>
            <w:tcW w:w="1349" w:type="dxa"/>
            <w:tcBorders>
              <w:tl2br w:val="nil"/>
              <w:tr2bl w:val="nil"/>
            </w:tcBorders>
            <w:tcMar>
              <w:top w:w="16" w:type="dxa"/>
              <w:left w:w="16" w:type="dxa"/>
              <w:right w:w="16" w:type="dxa"/>
            </w:tcMar>
            <w:vAlign w:val="center"/>
          </w:tcPr>
          <w:p w14:paraId="5D677B33">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建设性质</w:t>
            </w:r>
          </w:p>
        </w:tc>
        <w:tc>
          <w:tcPr>
            <w:tcW w:w="2668" w:type="dxa"/>
            <w:tcBorders>
              <w:tl2br w:val="nil"/>
              <w:tr2bl w:val="nil"/>
            </w:tcBorders>
            <w:vAlign w:val="center"/>
          </w:tcPr>
          <w:p w14:paraId="65EE3681">
            <w:pPr>
              <w:adjustRightInd/>
              <w:snapToGrid/>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新建（迁建）</w:t>
            </w:r>
          </w:p>
          <w:p w14:paraId="7EADF10A">
            <w:pPr>
              <w:adjustRightInd/>
              <w:snapToGrid/>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改建</w:t>
            </w:r>
          </w:p>
          <w:p w14:paraId="72050856">
            <w:pPr>
              <w:adjustRightInd/>
              <w:snapToGrid/>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扩建</w:t>
            </w:r>
          </w:p>
          <w:p w14:paraId="461DC740">
            <w:pPr>
              <w:adjustRightInd/>
              <w:snapToGrid/>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技术改造</w:t>
            </w:r>
          </w:p>
        </w:tc>
        <w:tc>
          <w:tcPr>
            <w:tcW w:w="2223" w:type="dxa"/>
            <w:tcBorders>
              <w:tl2br w:val="nil"/>
              <w:tr2bl w:val="nil"/>
            </w:tcBorders>
            <w:vAlign w:val="center"/>
          </w:tcPr>
          <w:p w14:paraId="7F71AD66">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建设项目</w:t>
            </w:r>
          </w:p>
          <w:p w14:paraId="47162960">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申报情形</w:t>
            </w:r>
          </w:p>
        </w:tc>
        <w:tc>
          <w:tcPr>
            <w:tcW w:w="3596" w:type="dxa"/>
            <w:tcBorders>
              <w:tl2br w:val="nil"/>
              <w:tr2bl w:val="nil"/>
            </w:tcBorders>
            <w:vAlign w:val="center"/>
          </w:tcPr>
          <w:p w14:paraId="383E2383">
            <w:pPr>
              <w:adjustRightInd/>
              <w:snapToGrid/>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sym w:font="Wingdings 2" w:char="0052"/>
            </w:r>
            <w:r>
              <w:rPr>
                <w:rFonts w:ascii="Times New Roman" w:hAnsi="Times New Roman" w:cs="Times New Roman"/>
                <w:color w:val="000000" w:themeColor="text1"/>
                <w:sz w:val="24"/>
                <w:szCs w:val="24"/>
                <w14:textFill>
                  <w14:solidFill>
                    <w14:schemeClr w14:val="tx1"/>
                  </w14:solidFill>
                </w14:textFill>
              </w:rPr>
              <w:t xml:space="preserve">首次申报项目             </w:t>
            </w:r>
          </w:p>
          <w:p w14:paraId="42E5380C">
            <w:pPr>
              <w:adjustRightInd/>
              <w:snapToGrid/>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不予批准后再次申报项目</w:t>
            </w:r>
          </w:p>
          <w:p w14:paraId="6EA40DEE">
            <w:pPr>
              <w:adjustRightInd/>
              <w:snapToGrid/>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sym w:font="Wingdings 2" w:char="00A3"/>
            </w:r>
            <w:r>
              <w:rPr>
                <w:rFonts w:ascii="Times New Roman" w:hAnsi="Times New Roman" w:cs="Times New Roman"/>
                <w:color w:val="000000" w:themeColor="text1"/>
                <w:sz w:val="24"/>
                <w:szCs w:val="24"/>
                <w14:textFill>
                  <w14:solidFill>
                    <w14:schemeClr w14:val="tx1"/>
                  </w14:solidFill>
                </w14:textFill>
              </w:rPr>
              <w:t xml:space="preserve">超五年重新审核项目     </w:t>
            </w:r>
          </w:p>
          <w:p w14:paraId="26B7610B">
            <w:pPr>
              <w:adjustRightInd/>
              <w:snapToGrid/>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重大变动重新报批项目</w:t>
            </w:r>
          </w:p>
        </w:tc>
      </w:tr>
      <w:tr w14:paraId="6A982C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12" w:hRule="atLeast"/>
          <w:jc w:val="center"/>
        </w:trPr>
        <w:tc>
          <w:tcPr>
            <w:tcW w:w="1349" w:type="dxa"/>
            <w:tcBorders>
              <w:tl2br w:val="nil"/>
              <w:tr2bl w:val="nil"/>
            </w:tcBorders>
            <w:tcMar>
              <w:top w:w="16" w:type="dxa"/>
              <w:left w:w="16" w:type="dxa"/>
              <w:right w:w="16" w:type="dxa"/>
            </w:tcMar>
            <w:vAlign w:val="center"/>
          </w:tcPr>
          <w:p w14:paraId="3A9BD52E">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项目审批（核准/备案）部门（选填）</w:t>
            </w:r>
          </w:p>
        </w:tc>
        <w:tc>
          <w:tcPr>
            <w:tcW w:w="2668" w:type="dxa"/>
            <w:tcBorders>
              <w:tl2br w:val="nil"/>
              <w:tr2bl w:val="nil"/>
            </w:tcBorders>
            <w:vAlign w:val="center"/>
          </w:tcPr>
          <w:p w14:paraId="074E06D4">
            <w:pPr>
              <w:jc w:val="center"/>
              <w:rPr>
                <w:rFonts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安徽淮北杜集经济开发区管理委员会</w:t>
            </w:r>
          </w:p>
        </w:tc>
        <w:tc>
          <w:tcPr>
            <w:tcW w:w="2223" w:type="dxa"/>
            <w:tcBorders>
              <w:tl2br w:val="nil"/>
              <w:tr2bl w:val="nil"/>
            </w:tcBorders>
            <w:vAlign w:val="center"/>
          </w:tcPr>
          <w:p w14:paraId="5768A092">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项目审批（核准/</w:t>
            </w:r>
          </w:p>
          <w:p w14:paraId="63E4EBA9">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备案）文号（选填）</w:t>
            </w:r>
          </w:p>
        </w:tc>
        <w:tc>
          <w:tcPr>
            <w:tcW w:w="3596" w:type="dxa"/>
            <w:tcBorders>
              <w:tl2br w:val="nil"/>
              <w:tr2bl w:val="nil"/>
            </w:tcBorders>
            <w:vAlign w:val="center"/>
          </w:tcPr>
          <w:p w14:paraId="60319E71">
            <w:pPr>
              <w:jc w:val="center"/>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w:t>
            </w:r>
          </w:p>
        </w:tc>
      </w:tr>
      <w:tr w14:paraId="40C229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7" w:hRule="atLeast"/>
          <w:jc w:val="center"/>
        </w:trPr>
        <w:tc>
          <w:tcPr>
            <w:tcW w:w="1349" w:type="dxa"/>
            <w:tcBorders>
              <w:tl2br w:val="nil"/>
              <w:tr2bl w:val="nil"/>
            </w:tcBorders>
            <w:tcMar>
              <w:top w:w="16" w:type="dxa"/>
              <w:left w:w="16" w:type="dxa"/>
              <w:right w:w="16" w:type="dxa"/>
            </w:tcMar>
            <w:vAlign w:val="center"/>
          </w:tcPr>
          <w:p w14:paraId="6ADE7769">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总投资（万元）</w:t>
            </w:r>
          </w:p>
        </w:tc>
        <w:tc>
          <w:tcPr>
            <w:tcW w:w="2668" w:type="dxa"/>
            <w:tcBorders>
              <w:tl2br w:val="nil"/>
              <w:tr2bl w:val="nil"/>
            </w:tcBorders>
            <w:vAlign w:val="center"/>
          </w:tcPr>
          <w:p w14:paraId="7397FA0B">
            <w:pPr>
              <w:jc w:val="cente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36000</w:t>
            </w:r>
          </w:p>
        </w:tc>
        <w:tc>
          <w:tcPr>
            <w:tcW w:w="2223" w:type="dxa"/>
            <w:tcBorders>
              <w:tl2br w:val="nil"/>
              <w:tr2bl w:val="nil"/>
            </w:tcBorders>
            <w:tcMar>
              <w:top w:w="16" w:type="dxa"/>
              <w:left w:w="16" w:type="dxa"/>
              <w:right w:w="16" w:type="dxa"/>
            </w:tcMar>
            <w:vAlign w:val="center"/>
          </w:tcPr>
          <w:p w14:paraId="28605E6D">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环保投资（万元）</w:t>
            </w:r>
          </w:p>
        </w:tc>
        <w:tc>
          <w:tcPr>
            <w:tcW w:w="3596" w:type="dxa"/>
            <w:tcBorders>
              <w:tl2br w:val="nil"/>
              <w:tr2bl w:val="nil"/>
            </w:tcBorders>
            <w:vAlign w:val="center"/>
          </w:tcPr>
          <w:p w14:paraId="14133AC4">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kern w:val="21"/>
                <w:sz w:val="24"/>
                <w:szCs w:val="24"/>
                <w:lang w:val="en-US" w:eastAsia="zh-CN"/>
                <w14:textFill>
                  <w14:solidFill>
                    <w14:schemeClr w14:val="tx1"/>
                  </w14:solidFill>
                </w14:textFill>
              </w:rPr>
              <w:t>450</w:t>
            </w:r>
          </w:p>
        </w:tc>
      </w:tr>
      <w:tr w14:paraId="517629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7" w:hRule="atLeast"/>
          <w:jc w:val="center"/>
        </w:trPr>
        <w:tc>
          <w:tcPr>
            <w:tcW w:w="1349" w:type="dxa"/>
            <w:tcBorders>
              <w:tl2br w:val="nil"/>
              <w:tr2bl w:val="nil"/>
            </w:tcBorders>
            <w:tcMar>
              <w:top w:w="16" w:type="dxa"/>
              <w:left w:w="16" w:type="dxa"/>
              <w:right w:w="16" w:type="dxa"/>
            </w:tcMar>
            <w:vAlign w:val="center"/>
          </w:tcPr>
          <w:p w14:paraId="73BB10BB">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环保投资占比（%）</w:t>
            </w:r>
          </w:p>
        </w:tc>
        <w:tc>
          <w:tcPr>
            <w:tcW w:w="2668" w:type="dxa"/>
            <w:tcBorders>
              <w:tl2br w:val="nil"/>
              <w:tr2bl w:val="nil"/>
            </w:tcBorders>
            <w:vAlign w:val="center"/>
          </w:tcPr>
          <w:p w14:paraId="6A7DDE9A">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1.25</w:t>
            </w:r>
          </w:p>
        </w:tc>
        <w:tc>
          <w:tcPr>
            <w:tcW w:w="2223" w:type="dxa"/>
            <w:tcBorders>
              <w:tl2br w:val="nil"/>
              <w:tr2bl w:val="nil"/>
            </w:tcBorders>
            <w:tcMar>
              <w:top w:w="16" w:type="dxa"/>
              <w:left w:w="16" w:type="dxa"/>
              <w:right w:w="16" w:type="dxa"/>
            </w:tcMar>
            <w:vAlign w:val="center"/>
          </w:tcPr>
          <w:p w14:paraId="79D19FC5">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施工工期</w:t>
            </w:r>
          </w:p>
        </w:tc>
        <w:tc>
          <w:tcPr>
            <w:tcW w:w="3596" w:type="dxa"/>
            <w:tcBorders>
              <w:tl2br w:val="nil"/>
              <w:tr2bl w:val="nil"/>
            </w:tcBorders>
            <w:vAlign w:val="center"/>
          </w:tcPr>
          <w:p w14:paraId="79EB42FF">
            <w:pPr>
              <w:jc w:val="cente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6</w:t>
            </w:r>
            <w:r>
              <w:rPr>
                <w:rFonts w:ascii="Times New Roman" w:hAnsi="Times New Roman" w:cs="Times New Roman"/>
                <w:color w:val="000000" w:themeColor="text1"/>
                <w:sz w:val="24"/>
                <w:szCs w:val="24"/>
                <w14:textFill>
                  <w14:solidFill>
                    <w14:schemeClr w14:val="tx1"/>
                  </w14:solidFill>
                </w14:textFill>
              </w:rPr>
              <w:t>个月</w:t>
            </w:r>
          </w:p>
        </w:tc>
      </w:tr>
      <w:tr w14:paraId="0529BB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7" w:hRule="atLeast"/>
          <w:jc w:val="center"/>
        </w:trPr>
        <w:tc>
          <w:tcPr>
            <w:tcW w:w="1349" w:type="dxa"/>
            <w:tcBorders>
              <w:tl2br w:val="nil"/>
              <w:tr2bl w:val="nil"/>
            </w:tcBorders>
            <w:tcMar>
              <w:top w:w="16" w:type="dxa"/>
              <w:left w:w="16" w:type="dxa"/>
              <w:right w:w="16" w:type="dxa"/>
            </w:tcMar>
            <w:vAlign w:val="center"/>
          </w:tcPr>
          <w:p w14:paraId="3D1D06C9">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是否开工建设</w:t>
            </w:r>
          </w:p>
        </w:tc>
        <w:tc>
          <w:tcPr>
            <w:tcW w:w="2668" w:type="dxa"/>
            <w:tcBorders>
              <w:tl2br w:val="nil"/>
              <w:tr2bl w:val="nil"/>
            </w:tcBorders>
            <w:vAlign w:val="center"/>
          </w:tcPr>
          <w:p w14:paraId="1D9A237D">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☑否</w:t>
            </w:r>
          </w:p>
          <w:p w14:paraId="3D503D6A">
            <w:pPr>
              <w:rPr>
                <w:rFonts w:ascii="Times New Roman" w:hAnsi="Times New Roman" w:cs="Times New Roman"/>
                <w:color w:val="000000" w:themeColor="text1"/>
                <w:sz w:val="24"/>
                <w:szCs w:val="24"/>
                <w14:textFill>
                  <w14:solidFill>
                    <w14:schemeClr w14:val="tx1"/>
                  </w14:solidFill>
                </w14:textFill>
              </w:rPr>
            </w:pPr>
            <w:r>
              <w:rPr>
                <w:color w:val="000000" w:themeColor="text1"/>
                <w:sz w:val="24"/>
                <w14:textFill>
                  <w14:solidFill>
                    <w14:schemeClr w14:val="tx1"/>
                  </w14:solidFill>
                </w14:textFill>
              </w:rPr>
              <w:sym w:font="Wingdings 2" w:char="00A3"/>
            </w:r>
            <w:r>
              <w:rPr>
                <w:rFonts w:ascii="Times New Roman" w:hAnsi="Times New Roman" w:cs="Times New Roman"/>
                <w:color w:val="000000" w:themeColor="text1"/>
                <w:sz w:val="24"/>
                <w:szCs w:val="24"/>
                <w14:textFill>
                  <w14:solidFill>
                    <w14:schemeClr w14:val="tx1"/>
                  </w14:solidFill>
                </w14:textFill>
              </w:rPr>
              <w:t>是</w:t>
            </w:r>
          </w:p>
        </w:tc>
        <w:tc>
          <w:tcPr>
            <w:tcW w:w="2223" w:type="dxa"/>
            <w:tcBorders>
              <w:tl2br w:val="nil"/>
              <w:tr2bl w:val="nil"/>
            </w:tcBorders>
            <w:tcMar>
              <w:top w:w="16" w:type="dxa"/>
              <w:left w:w="16" w:type="dxa"/>
              <w:right w:w="16" w:type="dxa"/>
            </w:tcMar>
            <w:vAlign w:val="center"/>
          </w:tcPr>
          <w:p w14:paraId="4A50DE87">
            <w:pPr>
              <w:jc w:val="center"/>
              <w:rPr>
                <w:rFonts w:ascii="Times New Roman" w:hAnsi="Times New Roman" w:cs="Times New Roman"/>
                <w:color w:val="000000" w:themeColor="text1"/>
                <w:spacing w:val="-6"/>
                <w:sz w:val="24"/>
                <w:szCs w:val="24"/>
                <w14:textFill>
                  <w14:solidFill>
                    <w14:schemeClr w14:val="tx1"/>
                  </w14:solidFill>
                </w14:textFill>
              </w:rPr>
            </w:pPr>
            <w:r>
              <w:rPr>
                <w:rFonts w:ascii="Times New Roman" w:hAnsi="Times New Roman" w:cs="Times New Roman"/>
                <w:color w:val="000000" w:themeColor="text1"/>
                <w:spacing w:val="-6"/>
                <w:sz w:val="24"/>
                <w:szCs w:val="24"/>
                <w14:textFill>
                  <w14:solidFill>
                    <w14:schemeClr w14:val="tx1"/>
                  </w14:solidFill>
                </w14:textFill>
              </w:rPr>
              <w:t>用地（用海）</w:t>
            </w:r>
          </w:p>
          <w:p w14:paraId="1B75C4C6">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pacing w:val="-6"/>
                <w:sz w:val="24"/>
                <w:szCs w:val="24"/>
                <w14:textFill>
                  <w14:solidFill>
                    <w14:schemeClr w14:val="tx1"/>
                  </w14:solidFill>
                </w14:textFill>
              </w:rPr>
              <w:t>面积（m</w:t>
            </w:r>
            <w:r>
              <w:rPr>
                <w:rFonts w:ascii="Times New Roman" w:hAnsi="Times New Roman" w:cs="Times New Roman"/>
                <w:color w:val="000000" w:themeColor="text1"/>
                <w:spacing w:val="-6"/>
                <w:sz w:val="24"/>
                <w:szCs w:val="24"/>
                <w:vertAlign w:val="superscript"/>
                <w14:textFill>
                  <w14:solidFill>
                    <w14:schemeClr w14:val="tx1"/>
                  </w14:solidFill>
                </w14:textFill>
              </w:rPr>
              <w:t>2</w:t>
            </w:r>
            <w:r>
              <w:rPr>
                <w:rFonts w:ascii="Times New Roman" w:hAnsi="Times New Roman" w:cs="Times New Roman"/>
                <w:color w:val="000000" w:themeColor="text1"/>
                <w:spacing w:val="-6"/>
                <w:sz w:val="24"/>
                <w:szCs w:val="24"/>
                <w14:textFill>
                  <w14:solidFill>
                    <w14:schemeClr w14:val="tx1"/>
                  </w14:solidFill>
                </w14:textFill>
              </w:rPr>
              <w:t>）</w:t>
            </w:r>
          </w:p>
        </w:tc>
        <w:tc>
          <w:tcPr>
            <w:tcW w:w="3596" w:type="dxa"/>
            <w:tcBorders>
              <w:tl2br w:val="nil"/>
              <w:tr2bl w:val="nil"/>
            </w:tcBorders>
            <w:vAlign w:val="center"/>
          </w:tcPr>
          <w:p w14:paraId="100AB0B5">
            <w:pPr>
              <w:jc w:val="center"/>
              <w:rPr>
                <w:rFonts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66666.7m²</w:t>
            </w:r>
          </w:p>
        </w:tc>
      </w:tr>
      <w:tr w14:paraId="7AEE6F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40" w:hRule="atLeast"/>
          <w:jc w:val="center"/>
        </w:trPr>
        <w:tc>
          <w:tcPr>
            <w:tcW w:w="1349" w:type="dxa"/>
            <w:tcBorders>
              <w:tl2br w:val="nil"/>
              <w:tr2bl w:val="nil"/>
            </w:tcBorders>
            <w:vAlign w:val="center"/>
          </w:tcPr>
          <w:p w14:paraId="2D19CCC8">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专项评价设置情况</w:t>
            </w:r>
          </w:p>
        </w:tc>
        <w:tc>
          <w:tcPr>
            <w:tcW w:w="8487" w:type="dxa"/>
            <w:gridSpan w:val="3"/>
            <w:tcBorders>
              <w:tl2br w:val="nil"/>
              <w:tr2bl w:val="nil"/>
            </w:tcBorders>
            <w:vAlign w:val="center"/>
          </w:tcPr>
          <w:p w14:paraId="5B69B25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cs="Times New Roman"/>
                <w:color w:val="000000" w:themeColor="text1"/>
                <w:sz w:val="24"/>
                <w:szCs w:val="24"/>
                <w:lang w:eastAsia="zh-CN" w:bidi="ar"/>
                <w14:textFill>
                  <w14:solidFill>
                    <w14:schemeClr w14:val="tx1"/>
                  </w14:solidFill>
                </w14:textFill>
              </w:rPr>
            </w:pPr>
            <w:r>
              <w:rPr>
                <w:rFonts w:hint="eastAsia" w:cs="Times New Roman"/>
                <w:color w:val="000000" w:themeColor="text1"/>
                <w:sz w:val="24"/>
                <w:szCs w:val="24"/>
                <w:lang w:eastAsia="zh-CN" w:bidi="ar"/>
                <w14:textFill>
                  <w14:solidFill>
                    <w14:schemeClr w14:val="tx1"/>
                  </w14:solidFill>
                </w14:textFill>
              </w:rPr>
              <w:t>依据</w:t>
            </w:r>
            <w:r>
              <w:rPr>
                <w:rFonts w:ascii="Times New Roman" w:hAnsi="Times New Roman" w:cs="Times New Roman"/>
                <w:color w:val="000000" w:themeColor="text1"/>
                <w:sz w:val="24"/>
                <w:szCs w:val="24"/>
                <w:lang w:eastAsia="zh-CN" w:bidi="ar"/>
                <w14:textFill>
                  <w14:solidFill>
                    <w14:schemeClr w14:val="tx1"/>
                  </w14:solidFill>
                </w14:textFill>
              </w:rPr>
              <w:t>《建设项目环境影响报告表编制技术指南（污染影响类）》，</w:t>
            </w:r>
            <w:r>
              <w:rPr>
                <w:rFonts w:hint="eastAsia" w:cs="Times New Roman"/>
                <w:color w:val="000000" w:themeColor="text1"/>
                <w:sz w:val="24"/>
                <w:szCs w:val="24"/>
                <w:lang w:eastAsia="zh-CN" w:bidi="ar"/>
                <w14:textFill>
                  <w14:solidFill>
                    <w14:schemeClr w14:val="tx1"/>
                  </w14:solidFill>
                </w14:textFill>
              </w:rPr>
              <w:t>项目无需设置专项评价，对照情况见下表。</w:t>
            </w:r>
          </w:p>
          <w:p w14:paraId="00EC9FD7">
            <w:pPr>
              <w:adjustRightInd/>
              <w:snapToGrid/>
              <w:jc w:val="center"/>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eastAsia="zh-CN"/>
                <w14:textFill>
                  <w14:solidFill>
                    <w14:schemeClr w14:val="tx1"/>
                  </w14:solidFill>
                </w14:textFill>
              </w:rPr>
              <w:t>表1-1项目设置专项评价情况对照表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5"/>
              <w:gridCol w:w="3090"/>
              <w:gridCol w:w="2976"/>
              <w:gridCol w:w="877"/>
            </w:tblGrid>
            <w:tr w14:paraId="01B57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pct"/>
                  <w:vAlign w:val="center"/>
                </w:tcPr>
                <w:p w14:paraId="10BC9D80">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类别</w:t>
                  </w:r>
                </w:p>
              </w:tc>
              <w:tc>
                <w:tcPr>
                  <w:tcW w:w="1870" w:type="pct"/>
                  <w:vAlign w:val="center"/>
                </w:tcPr>
                <w:p w14:paraId="2EF2F94A">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设置原则</w:t>
                  </w:r>
                </w:p>
              </w:tc>
              <w:tc>
                <w:tcPr>
                  <w:tcW w:w="1801" w:type="pct"/>
                  <w:vAlign w:val="center"/>
                </w:tcPr>
                <w:p w14:paraId="3A525D4B">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本项目</w:t>
                  </w:r>
                </w:p>
              </w:tc>
              <w:tc>
                <w:tcPr>
                  <w:tcW w:w="530" w:type="pct"/>
                  <w:vAlign w:val="center"/>
                </w:tcPr>
                <w:p w14:paraId="04D1DA6F">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是否设置专项</w:t>
                  </w:r>
                </w:p>
              </w:tc>
            </w:tr>
            <w:tr w14:paraId="6B70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pct"/>
                  <w:vAlign w:val="center"/>
                </w:tcPr>
                <w:p w14:paraId="29B21178">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大气</w:t>
                  </w:r>
                </w:p>
              </w:tc>
              <w:tc>
                <w:tcPr>
                  <w:tcW w:w="1870" w:type="pct"/>
                  <w:vAlign w:val="center"/>
                </w:tcPr>
                <w:p w14:paraId="2F54EFC8">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排放废气含有毒有害污染物、二噁英、苯并[a]芘、氰化物、氯气且厂界外500米范围内有环境空气保护目标的建设项目，设置大气专项评价。</w:t>
                  </w:r>
                </w:p>
              </w:tc>
              <w:tc>
                <w:tcPr>
                  <w:tcW w:w="1801" w:type="pct"/>
                  <w:vAlign w:val="center"/>
                </w:tcPr>
                <w:p w14:paraId="687F8533">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项目运营期不排放有毒有害废气</w:t>
                  </w:r>
                </w:p>
              </w:tc>
              <w:tc>
                <w:tcPr>
                  <w:tcW w:w="530" w:type="pct"/>
                  <w:vAlign w:val="center"/>
                </w:tcPr>
                <w:p w14:paraId="7F25E28B">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否</w:t>
                  </w:r>
                </w:p>
              </w:tc>
            </w:tr>
            <w:tr w14:paraId="182A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pct"/>
                  <w:vAlign w:val="center"/>
                </w:tcPr>
                <w:p w14:paraId="6828A7D6">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地表水</w:t>
                  </w:r>
                </w:p>
              </w:tc>
              <w:tc>
                <w:tcPr>
                  <w:tcW w:w="1870" w:type="pct"/>
                  <w:vAlign w:val="center"/>
                </w:tcPr>
                <w:p w14:paraId="7ABBAC28">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新增工业废水直排建设项目（槽罐车外送污水处理厂的除外）或新增废水直排的污水集中处理厂。</w:t>
                  </w:r>
                </w:p>
              </w:tc>
              <w:tc>
                <w:tcPr>
                  <w:tcW w:w="1801" w:type="pct"/>
                  <w:vAlign w:val="center"/>
                </w:tcPr>
                <w:p w14:paraId="0CC87E8F">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项目运营期</w:t>
                  </w:r>
                  <w:r>
                    <w:rPr>
                      <w:rFonts w:hint="eastAsia" w:ascii="Times New Roman" w:hAnsi="Times New Roman" w:eastAsia="宋体" w:cs="Times New Roman"/>
                      <w:b w:val="0"/>
                      <w:bCs/>
                      <w:color w:val="000000" w:themeColor="text1"/>
                      <w:szCs w:val="21"/>
                      <w:lang w:val="en-US" w:eastAsia="zh-CN"/>
                      <w14:textFill>
                        <w14:solidFill>
                          <w14:schemeClr w14:val="tx1"/>
                        </w14:solidFill>
                      </w14:textFill>
                    </w:rPr>
                    <w:t>生活污水和生产废水经预处理后排入园区污水处理厂</w:t>
                  </w: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，不涉及以上情况。</w:t>
                  </w:r>
                </w:p>
              </w:tc>
              <w:tc>
                <w:tcPr>
                  <w:tcW w:w="530" w:type="pct"/>
                  <w:vAlign w:val="center"/>
                </w:tcPr>
                <w:p w14:paraId="02ABE987">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val="0"/>
                      <w:bCs/>
                      <w:color w:val="000000" w:themeColor="text1"/>
                      <w14:textFill>
                        <w14:solidFill>
                          <w14:schemeClr w14:val="tx1"/>
                        </w14:solidFill>
                      </w14:textFill>
                    </w:rPr>
                  </w:pPr>
                  <w:r>
                    <w:rPr>
                      <w:rFonts w:hint="default" w:ascii="Times New Roman" w:hAnsi="Times New Roman" w:eastAsia="宋体" w:cs="Times New Roman"/>
                      <w:b w:val="0"/>
                      <w:bCs/>
                      <w:color w:val="000000" w:themeColor="text1"/>
                      <w:lang w:eastAsia="zh-CN"/>
                      <w14:textFill>
                        <w14:solidFill>
                          <w14:schemeClr w14:val="tx1"/>
                        </w14:solidFill>
                      </w14:textFill>
                    </w:rPr>
                    <w:t>否</w:t>
                  </w:r>
                </w:p>
              </w:tc>
            </w:tr>
            <w:tr w14:paraId="1D0F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pct"/>
                  <w:vAlign w:val="center"/>
                </w:tcPr>
                <w:p w14:paraId="33AF4F66">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生态</w:t>
                  </w:r>
                </w:p>
              </w:tc>
              <w:tc>
                <w:tcPr>
                  <w:tcW w:w="1870" w:type="pct"/>
                  <w:vAlign w:val="center"/>
                </w:tcPr>
                <w:p w14:paraId="6785C568">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取水口下游500米范围内有重要水生生物的自然产卵场、索饵场、越冬场和洄游通道的新增河道取水的污染类建设项目。</w:t>
                  </w:r>
                </w:p>
              </w:tc>
              <w:tc>
                <w:tcPr>
                  <w:tcW w:w="1801" w:type="pct"/>
                  <w:vAlign w:val="center"/>
                </w:tcPr>
                <w:p w14:paraId="11F32051">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不涉及</w:t>
                  </w:r>
                  <w:r>
                    <w:rPr>
                      <w:rFonts w:hint="default" w:ascii="Times New Roman" w:hAnsi="Times New Roman" w:eastAsia="宋体" w:cs="Times New Roman"/>
                      <w:b w:val="0"/>
                      <w:bCs/>
                      <w:color w:val="000000" w:themeColor="text1"/>
                      <w:szCs w:val="21"/>
                      <w:lang w:val="en-US"/>
                      <w14:textFill>
                        <w14:solidFill>
                          <w14:schemeClr w14:val="tx1"/>
                        </w14:solidFill>
                      </w14:textFill>
                    </w:rPr>
                    <w:t>。</w:t>
                  </w:r>
                </w:p>
              </w:tc>
              <w:tc>
                <w:tcPr>
                  <w:tcW w:w="530" w:type="pct"/>
                  <w:vAlign w:val="center"/>
                </w:tcPr>
                <w:p w14:paraId="372B8EBB">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val="0"/>
                      <w:bCs/>
                      <w:color w:val="000000" w:themeColor="text1"/>
                      <w14:textFill>
                        <w14:solidFill>
                          <w14:schemeClr w14:val="tx1"/>
                        </w14:solidFill>
                      </w14:textFill>
                    </w:rPr>
                  </w:pPr>
                  <w:r>
                    <w:rPr>
                      <w:rFonts w:hint="default" w:ascii="Times New Roman" w:hAnsi="Times New Roman" w:eastAsia="宋体" w:cs="Times New Roman"/>
                      <w:b w:val="0"/>
                      <w:bCs/>
                      <w:color w:val="000000" w:themeColor="text1"/>
                      <w:lang w:eastAsia="zh-CN"/>
                      <w14:textFill>
                        <w14:solidFill>
                          <w14:schemeClr w14:val="tx1"/>
                        </w14:solidFill>
                      </w14:textFill>
                    </w:rPr>
                    <w:t>否</w:t>
                  </w:r>
                </w:p>
              </w:tc>
            </w:tr>
            <w:tr w14:paraId="7A03D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pct"/>
                  <w:vAlign w:val="center"/>
                </w:tcPr>
                <w:p w14:paraId="728DFC79">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val="en-US" w:eastAsia="zh-CN"/>
                      <w14:textFill>
                        <w14:solidFill>
                          <w14:schemeClr w14:val="tx1"/>
                        </w14:solidFill>
                      </w14:textFill>
                    </w:rPr>
                    <w:t>环境风险</w:t>
                  </w:r>
                </w:p>
              </w:tc>
              <w:tc>
                <w:tcPr>
                  <w:tcW w:w="1870" w:type="pct"/>
                  <w:vAlign w:val="center"/>
                </w:tcPr>
                <w:p w14:paraId="4C1BA697">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Cs w:val="21"/>
                      <w:lang w:eastAsia="zh-CN" w:bidi="ar"/>
                      <w14:textFill>
                        <w14:solidFill>
                          <w14:schemeClr w14:val="tx1"/>
                        </w14:solidFill>
                      </w14:textFill>
                    </w:rPr>
                    <w:t>有毒有害和易燃易爆危险物质存储量超过临界量的建设项目。</w:t>
                  </w:r>
                </w:p>
              </w:tc>
              <w:tc>
                <w:tcPr>
                  <w:tcW w:w="1801" w:type="pct"/>
                  <w:vAlign w:val="center"/>
                </w:tcPr>
                <w:p w14:paraId="5BD2D9C7">
                  <w:pPr>
                    <w:pStyle w:val="60"/>
                    <w:keepNext w:val="0"/>
                    <w:keepLines w:val="0"/>
                    <w:pageBreakBefore w:val="0"/>
                    <w:widowControl/>
                    <w:kinsoku/>
                    <w:wordWrap/>
                    <w:overflowPunct/>
                    <w:topLinePunct w:val="0"/>
                    <w:autoSpaceDE/>
                    <w:autoSpaceDN/>
                    <w:bidi w:val="0"/>
                    <w:adjustRightInd/>
                    <w:snapToGrid/>
                    <w:spacing w:after="0" w:line="240" w:lineRule="auto"/>
                    <w:ind w:right="0" w:firstLine="0" w:firstLineChars="0"/>
                    <w:textAlignment w:val="auto"/>
                    <w:rPr>
                      <w:rFonts w:hint="default" w:ascii="Times New Roman" w:hAnsi="Times New Roman" w:eastAsia="宋体" w:cs="Times New Roman"/>
                      <w:b w:val="0"/>
                      <w:bCs/>
                      <w:color w:val="000000" w:themeColor="text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lang w:val="en-US" w:eastAsia="zh-CN"/>
                      <w14:textFill>
                        <w14:solidFill>
                          <w14:schemeClr w14:val="tx1"/>
                        </w14:solidFill>
                      </w14:textFill>
                    </w:rPr>
                    <w:t>本项目风险Q值&lt;1，无需编制风险专章</w:t>
                  </w:r>
                </w:p>
              </w:tc>
              <w:tc>
                <w:tcPr>
                  <w:tcW w:w="530" w:type="pct"/>
                  <w:vAlign w:val="center"/>
                </w:tcPr>
                <w:p w14:paraId="42F988DA">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val="0"/>
                      <w:bCs/>
                      <w:color w:val="000000" w:themeColor="text1"/>
                      <w:lang w:eastAsia="zh-CN"/>
                      <w14:textFill>
                        <w14:solidFill>
                          <w14:schemeClr w14:val="tx1"/>
                        </w14:solidFill>
                      </w14:textFill>
                    </w:rPr>
                  </w:pPr>
                  <w:r>
                    <w:rPr>
                      <w:rFonts w:hint="default" w:ascii="Times New Roman" w:hAnsi="Times New Roman" w:eastAsia="宋体" w:cs="Times New Roman"/>
                      <w:b w:val="0"/>
                      <w:bCs/>
                      <w:color w:val="000000" w:themeColor="text1"/>
                      <w:lang w:eastAsia="zh-CN"/>
                      <w14:textFill>
                        <w14:solidFill>
                          <w14:schemeClr w14:val="tx1"/>
                        </w14:solidFill>
                      </w14:textFill>
                    </w:rPr>
                    <w:t>否</w:t>
                  </w:r>
                </w:p>
              </w:tc>
            </w:tr>
          </w:tbl>
          <w:p w14:paraId="54270341">
            <w:pPr>
              <w:widowControl w:val="0"/>
              <w:kinsoku/>
              <w:adjustRightInd/>
              <w:snapToGrid/>
              <w:spacing w:line="360" w:lineRule="auto"/>
              <w:jc w:val="center"/>
              <w:textAlignment w:val="auto"/>
              <w:rPr>
                <w:rFonts w:ascii="Times New Roman" w:hAnsi="Times New Roman" w:cs="Times New Roman"/>
                <w:color w:val="000000" w:themeColor="text1"/>
                <w:sz w:val="24"/>
                <w:szCs w:val="24"/>
                <w14:textFill>
                  <w14:solidFill>
                    <w14:schemeClr w14:val="tx1"/>
                  </w14:solidFill>
                </w14:textFill>
              </w:rPr>
            </w:pPr>
          </w:p>
        </w:tc>
      </w:tr>
      <w:tr w14:paraId="6C629D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6" w:hRule="atLeast"/>
          <w:jc w:val="center"/>
        </w:trPr>
        <w:tc>
          <w:tcPr>
            <w:tcW w:w="1349" w:type="dxa"/>
            <w:tcBorders>
              <w:tl2br w:val="nil"/>
              <w:tr2bl w:val="nil"/>
            </w:tcBorders>
            <w:vAlign w:val="center"/>
          </w:tcPr>
          <w:p w14:paraId="2846FCB5">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规划情况</w:t>
            </w:r>
          </w:p>
        </w:tc>
        <w:tc>
          <w:tcPr>
            <w:tcW w:w="8487" w:type="dxa"/>
            <w:gridSpan w:val="3"/>
            <w:tcBorders>
              <w:tl2br w:val="nil"/>
              <w:tr2bl w:val="nil"/>
            </w:tcBorders>
            <w:vAlign w:val="center"/>
          </w:tcPr>
          <w:p w14:paraId="46F67649">
            <w:pPr>
              <w:widowControl w:val="0"/>
              <w:kinsoku/>
              <w:adjustRightInd/>
              <w:snapToGrid/>
              <w:spacing w:line="360"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规划名称：</w:t>
            </w:r>
            <w:r>
              <w:rPr>
                <w:rFonts w:ascii="Times New Roman" w:hAnsi="Times New Roman" w:eastAsia="宋体" w:cs="Times New Roman"/>
                <w:color w:val="000000" w:themeColor="text1"/>
                <w:sz w:val="24"/>
                <w:szCs w:val="24"/>
                <w:lang w:eastAsia="zh-CN"/>
                <w14:textFill>
                  <w14:solidFill>
                    <w14:schemeClr w14:val="tx1"/>
                  </w14:solidFill>
                </w14:textFill>
              </w:rPr>
              <w:t>《安徽</w:t>
            </w:r>
            <w:r>
              <w:rPr>
                <w:rFonts w:hint="eastAsia" w:ascii="Times New Roman" w:hAnsi="Times New Roman" w:eastAsia="宋体" w:cs="Times New Roman"/>
                <w:color w:val="000000" w:themeColor="text1"/>
                <w:sz w:val="24"/>
                <w:szCs w:val="24"/>
                <w:lang w:eastAsia="zh-CN"/>
                <w14:textFill>
                  <w14:solidFill>
                    <w14:schemeClr w14:val="tx1"/>
                  </w14:solidFill>
                </w14:textFill>
              </w:rPr>
              <w:t>淮北杜集经济开发区</w:t>
            </w:r>
            <w:r>
              <w:rPr>
                <w:rFonts w:ascii="Times New Roman" w:hAnsi="Times New Roman" w:eastAsia="宋体" w:cs="Times New Roman"/>
                <w:color w:val="000000" w:themeColor="text1"/>
                <w:sz w:val="24"/>
                <w:szCs w:val="24"/>
                <w:lang w:eastAsia="zh-CN"/>
                <w14:textFill>
                  <w14:solidFill>
                    <w14:schemeClr w14:val="tx1"/>
                  </w14:solidFill>
                </w14:textFill>
              </w:rPr>
              <w:t>总体发展规划（</w:t>
            </w:r>
            <w:r>
              <w:rPr>
                <w:rFonts w:hint="eastAsia" w:ascii="Times New Roman" w:hAnsi="Times New Roman" w:eastAsia="宋体" w:cs="Times New Roman"/>
                <w:color w:val="000000" w:themeColor="text1"/>
                <w:sz w:val="24"/>
                <w:szCs w:val="24"/>
                <w:lang w:eastAsia="zh-CN"/>
                <w14:textFill>
                  <w14:solidFill>
                    <w14:schemeClr w14:val="tx1"/>
                  </w14:solidFill>
                </w14:textFill>
              </w:rPr>
              <w:t>2023</w:t>
            </w:r>
            <w:r>
              <w:rPr>
                <w:rFonts w:ascii="Times New Roman" w:hAnsi="Times New Roman" w:eastAsia="宋体" w:cs="Times New Roman"/>
                <w:color w:val="000000" w:themeColor="text1"/>
                <w:sz w:val="24"/>
                <w:szCs w:val="24"/>
                <w:lang w:eastAsia="zh-CN"/>
                <w14:textFill>
                  <w14:solidFill>
                    <w14:schemeClr w14:val="tx1"/>
                  </w14:solidFill>
                </w14:textFill>
              </w:rPr>
              <w:t>-20</w:t>
            </w:r>
            <w:r>
              <w:rPr>
                <w:rFonts w:hint="eastAsia" w:ascii="Times New Roman" w:hAnsi="Times New Roman" w:eastAsia="宋体" w:cs="Times New Roman"/>
                <w:color w:val="000000" w:themeColor="text1"/>
                <w:sz w:val="24"/>
                <w:szCs w:val="24"/>
                <w:lang w:eastAsia="zh-CN"/>
                <w14:textFill>
                  <w14:solidFill>
                    <w14:schemeClr w14:val="tx1"/>
                  </w14:solidFill>
                </w14:textFill>
              </w:rPr>
              <w:t>35</w:t>
            </w:r>
            <w:r>
              <w:rPr>
                <w:rFonts w:ascii="Times New Roman" w:hAnsi="Times New Roman" w:eastAsia="宋体" w:cs="Times New Roman"/>
                <w:color w:val="000000" w:themeColor="text1"/>
                <w:sz w:val="24"/>
                <w:szCs w:val="24"/>
                <w:lang w:eastAsia="zh-CN"/>
                <w14:textFill>
                  <w14:solidFill>
                    <w14:schemeClr w14:val="tx1"/>
                  </w14:solidFill>
                </w14:textFill>
              </w:rPr>
              <w:t>年）》</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p w14:paraId="6F3F59BD">
            <w:pPr>
              <w:widowControl w:val="0"/>
              <w:kinsoku/>
              <w:adjustRightInd/>
              <w:snapToGrid/>
              <w:spacing w:line="360"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审批机关：安徽省人民政府。</w:t>
            </w:r>
          </w:p>
        </w:tc>
      </w:tr>
      <w:tr w14:paraId="70C744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49" w:type="dxa"/>
            <w:tcBorders>
              <w:tl2br w:val="nil"/>
              <w:tr2bl w:val="nil"/>
            </w:tcBorders>
            <w:vAlign w:val="center"/>
          </w:tcPr>
          <w:p w14:paraId="1E47AC9F">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规划环境影响评价情况</w:t>
            </w:r>
          </w:p>
        </w:tc>
        <w:tc>
          <w:tcPr>
            <w:tcW w:w="8487" w:type="dxa"/>
            <w:gridSpan w:val="3"/>
            <w:tcBorders>
              <w:tl2br w:val="nil"/>
              <w:tr2bl w:val="nil"/>
            </w:tcBorders>
            <w:vAlign w:val="center"/>
          </w:tcPr>
          <w:p w14:paraId="3EB62136">
            <w:pPr>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规划环境影响评价文件名称：</w:t>
            </w:r>
            <w:r>
              <w:rPr>
                <w:rFonts w:ascii="Times New Roman" w:hAnsi="Times New Roman" w:eastAsia="宋体" w:cs="Times New Roman"/>
                <w:color w:val="000000" w:themeColor="text1"/>
                <w:sz w:val="24"/>
                <w:szCs w:val="24"/>
                <w:lang w:eastAsia="zh-CN"/>
                <w14:textFill>
                  <w14:solidFill>
                    <w14:schemeClr w14:val="tx1"/>
                  </w14:solidFill>
                </w14:textFill>
              </w:rPr>
              <w:t>《安徽淮北杜集经济开发区总体发展规划（2023-2035年）环境影响报告书》</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p w14:paraId="6C24D919">
            <w:pPr>
              <w:widowControl w:val="0"/>
              <w:kinsoku/>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召集审查机关：</w:t>
            </w:r>
            <w:r>
              <w:rPr>
                <w:rFonts w:hint="eastAsia" w:ascii="Times New Roman" w:hAnsi="Times New Roman" w:eastAsia="宋体" w:cs="Times New Roman"/>
                <w:color w:val="000000" w:themeColor="text1"/>
                <w:sz w:val="24"/>
                <w:szCs w:val="24"/>
                <w:lang w:eastAsia="zh-CN"/>
                <w14:textFill>
                  <w14:solidFill>
                    <w14:schemeClr w14:val="tx1"/>
                  </w14:solidFill>
                </w14:textFill>
              </w:rPr>
              <w:t>淮北市生态环境局；</w:t>
            </w:r>
          </w:p>
          <w:p w14:paraId="5CA99508">
            <w:pPr>
              <w:widowControl w:val="0"/>
              <w:kinsoku/>
              <w:adjustRightInd/>
              <w:snapToGrid/>
              <w:spacing w:line="360" w:lineRule="auto"/>
              <w:ind w:firstLine="480" w:firstLineChars="200"/>
              <w:jc w:val="both"/>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审查文件名称及文号：</w:t>
            </w:r>
            <w:r>
              <w:rPr>
                <w:rFonts w:ascii="Times New Roman" w:hAnsi="Times New Roman" w:eastAsia="宋体" w:cs="Times New Roman"/>
                <w:color w:val="000000" w:themeColor="text1"/>
                <w:sz w:val="24"/>
                <w:szCs w:val="24"/>
                <w:lang w:eastAsia="zh-CN"/>
                <w14:textFill>
                  <w14:solidFill>
                    <w14:schemeClr w14:val="tx1"/>
                  </w14:solidFill>
                </w14:textFill>
              </w:rPr>
              <w:t>《关于印送&lt;安徽淮北杜集经济开发区总体发展规划（2023-2035 年）环境影响报告书审查意见&gt;的函》淮环函〔2024〕68号</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tc>
      </w:tr>
      <w:tr w14:paraId="61B545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49" w:type="dxa"/>
            <w:tcBorders>
              <w:tl2br w:val="nil"/>
              <w:tr2bl w:val="nil"/>
            </w:tcBorders>
            <w:vAlign w:val="center"/>
          </w:tcPr>
          <w:p w14:paraId="27ADE1F8">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规划及规划环境影响评价符合性分析</w:t>
            </w:r>
          </w:p>
        </w:tc>
        <w:tc>
          <w:tcPr>
            <w:tcW w:w="8487" w:type="dxa"/>
            <w:gridSpan w:val="3"/>
            <w:tcBorders>
              <w:tl2br w:val="nil"/>
              <w:tr2bl w:val="nil"/>
            </w:tcBorders>
          </w:tcPr>
          <w:p w14:paraId="54C2B4F1">
            <w:pPr>
              <w:widowControl w:val="0"/>
              <w:kinsoku/>
              <w:autoSpaceDE/>
              <w:autoSpaceDN/>
              <w:adjustRightInd/>
              <w:snapToGrid/>
              <w:spacing w:line="360" w:lineRule="auto"/>
              <w:ind w:firstLine="482" w:firstLineChars="200"/>
              <w:jc w:val="both"/>
              <w:textAlignment w:val="auto"/>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1、规划符合性分析</w:t>
            </w:r>
          </w:p>
          <w:p w14:paraId="4CA47730">
            <w:pPr>
              <w:pStyle w:val="13"/>
              <w:keepNext w:val="0"/>
              <w:keepLines w:val="0"/>
              <w:pageBreakBefore w:val="0"/>
              <w:widowControl/>
              <w:kinsoku/>
              <w:wordWrap/>
              <w:overflowPunct/>
              <w:topLinePunct/>
              <w:autoSpaceDE w:val="0"/>
              <w:autoSpaceDN w:val="0"/>
              <w:bidi w:val="0"/>
              <w:adjustRightInd/>
              <w:snapToGrid/>
              <w:spacing w:line="360" w:lineRule="auto"/>
              <w:ind w:left="0" w:firstLine="480" w:firstLineChars="200"/>
              <w:textAlignment w:val="auto"/>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根据《安徽淮北杜集经济开发区总体发展规划（2023-2035年）环境影响报告书》（2023-2035年）》，开发区规划总面积为805.19公顷，包含2个区块，其中区块一面积为634.17公顷，四至范围为：东至岱河，南至青年路，西至尖山山脚，北至山河大道</w:t>
            </w:r>
            <w:r>
              <w:rPr>
                <w:rFonts w:hint="eastAsia" w:ascii="Times New Roman" w:hAnsi="Times New Roman" w:eastAsia="宋体" w:cs="Times New Roman"/>
                <w:color w:val="000000" w:themeColor="text1"/>
                <w:szCs w:val="24"/>
                <w:lang w:eastAsia="zh-CN"/>
                <w14:textFill>
                  <w14:solidFill>
                    <w14:schemeClr w14:val="tx1"/>
                  </w14:solidFill>
                </w14:textFill>
              </w:rPr>
              <w:t>；</w:t>
            </w:r>
            <w:r>
              <w:rPr>
                <w:rFonts w:ascii="Times New Roman" w:hAnsi="Times New Roman" w:cs="Times New Roman"/>
                <w:color w:val="000000" w:themeColor="text1"/>
                <w:szCs w:val="24"/>
                <w14:textFill>
                  <w14:solidFill>
                    <w14:schemeClr w14:val="tx1"/>
                  </w14:solidFill>
                </w14:textFill>
              </w:rPr>
              <w:t>区块二面积为171.03公顷，四至范围为：东至萧淮公路，南至岱河与萧淮公路交界处，西至岱河，北至开创路。规划主导产业为装备制造业、非金属新材料和电气机械制造。</w:t>
            </w:r>
          </w:p>
          <w:p w14:paraId="5C7D4D05">
            <w:pPr>
              <w:pStyle w:val="14"/>
              <w:kinsoku/>
              <w:topLinePunct/>
              <w:adjustRightInd/>
              <w:snapToGrid/>
              <w:spacing w:after="0" w:line="360" w:lineRule="auto"/>
              <w:ind w:left="0" w:leftChars="0" w:firstLine="480"/>
              <w:rPr>
                <w:rFonts w:eastAsia="宋体"/>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根据</w:t>
            </w:r>
            <w:r>
              <w:rPr>
                <w:rFonts w:ascii="Times New Roman" w:hAnsi="Times New Roman" w:cs="Times New Roman"/>
                <w:color w:val="000000" w:themeColor="text1"/>
                <w:szCs w:val="24"/>
                <w14:textFill>
                  <w14:solidFill>
                    <w14:schemeClr w14:val="tx1"/>
                  </w14:solidFill>
                </w14:textFill>
              </w:rPr>
              <w:t>《安徽淮北杜集经济开发区总体发展规划（2023-2035年）环境影响报告书》（2023-2035年）》</w:t>
            </w:r>
            <w:r>
              <w:rPr>
                <w:rFonts w:hint="eastAsia" w:ascii="Times New Roman" w:hAnsi="Times New Roman" w:eastAsia="宋体" w:cs="Times New Roman"/>
                <w:color w:val="000000" w:themeColor="text1"/>
                <w:szCs w:val="24"/>
                <w:lang w:val="en-US" w:eastAsia="zh-CN"/>
                <w14:textFill>
                  <w14:solidFill>
                    <w14:schemeClr w14:val="tx1"/>
                  </w14:solidFill>
                </w14:textFill>
              </w:rPr>
              <w:t>本项目位于区块二，</w:t>
            </w:r>
            <w:r>
              <w:rPr>
                <w:rFonts w:hint="eastAsia" w:ascii="Times New Roman" w:hAnsi="Times New Roman" w:eastAsia="宋体" w:cs="Times New Roman"/>
                <w:color w:val="000000" w:themeColor="text1"/>
                <w:lang w:eastAsia="zh-CN"/>
                <w14:textFill>
                  <w14:solidFill>
                    <w14:schemeClr w14:val="tx1"/>
                  </w14:solidFill>
                </w14:textFill>
              </w:rPr>
              <w:t>本项目属于</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eastAsia="宋体" w:cs="Times New Roman"/>
                <w:bCs/>
                <w:color w:val="000000" w:themeColor="text1"/>
                <w:lang w:eastAsia="zh-CN"/>
                <w14:textFill>
                  <w14:solidFill>
                    <w14:schemeClr w14:val="tx1"/>
                  </w14:solidFill>
                </w14:textFill>
              </w:rPr>
              <w:t>C3670</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eastAsia="宋体" w:cs="Times New Roman"/>
                <w:bCs/>
                <w:color w:val="000000" w:themeColor="text1"/>
                <w:lang w:eastAsia="zh-CN"/>
                <w14:textFill>
                  <w14:solidFill>
                    <w14:schemeClr w14:val="tx1"/>
                  </w14:solidFill>
                </w14:textFill>
              </w:rPr>
              <w:t>汽车零部件及配件制造；【C3841】锂离子电池制造；</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C3392</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有色金属铸造</w:t>
            </w:r>
            <w:r>
              <w:rPr>
                <w:rFonts w:hint="eastAsia" w:ascii="Times New Roman" w:hAnsi="Times New Roman" w:eastAsia="宋体" w:cs="Times New Roman"/>
                <w:bCs/>
                <w:color w:val="000000" w:themeColor="text1"/>
                <w:lang w:eastAsia="zh-CN"/>
                <w14:textFill>
                  <w14:solidFill>
                    <w14:schemeClr w14:val="tx1"/>
                  </w14:solidFill>
                </w14:textFill>
              </w:rPr>
              <w:t>，产品为汽车零部件及其配件，锂离子电池。</w:t>
            </w:r>
            <w:r>
              <w:rPr>
                <w:rFonts w:hint="eastAsia" w:ascii="Times New Roman" w:hAnsi="Times New Roman" w:eastAsia="宋体" w:cs="Times New Roman"/>
                <w:bCs/>
                <w:color w:val="000000" w:themeColor="text1"/>
                <w:lang w:val="en-US" w:eastAsia="zh-CN"/>
                <w14:textFill>
                  <w14:solidFill>
                    <w14:schemeClr w14:val="tx1"/>
                  </w14:solidFill>
                </w14:textFill>
              </w:rPr>
              <w:t>其中锂离子电池制造</w:t>
            </w:r>
            <w:r>
              <w:rPr>
                <w:rFonts w:hint="eastAsia" w:ascii="Times New Roman" w:hAnsi="Times New Roman" w:eastAsia="宋体" w:cs="Times New Roman"/>
                <w:bCs/>
                <w:color w:val="000000" w:themeColor="text1"/>
                <w:lang w:eastAsia="zh-CN"/>
                <w14:textFill>
                  <w14:solidFill>
                    <w14:schemeClr w14:val="tx1"/>
                  </w14:solidFill>
                </w14:textFill>
              </w:rPr>
              <w:t>属于《安徽淮北杜集区经济开发区总体发展规划（2023-2035）》主导产业“电气机械制造”，汽车零部件及其配件不属于安徽淮北杜集经济开发区生态环境准入清单（限制类和禁止类），</w:t>
            </w:r>
            <w:r>
              <w:rPr>
                <w:rFonts w:hint="eastAsia" w:ascii="Times New Roman" w:hAnsi="Times New Roman" w:eastAsia="宋体" w:cs="Times New Roman"/>
                <w:bCs/>
                <w:color w:val="000000" w:themeColor="text1"/>
                <w:lang w:val="en-US" w:eastAsia="zh-CN"/>
                <w14:textFill>
                  <w14:solidFill>
                    <w14:schemeClr w14:val="tx1"/>
                  </w14:solidFill>
                </w14:textFill>
              </w:rPr>
              <w:t>可视为允许类，</w:t>
            </w:r>
            <w:r>
              <w:rPr>
                <w:rFonts w:hint="eastAsia" w:ascii="Times New Roman" w:hAnsi="Times New Roman" w:eastAsia="宋体" w:cs="Times New Roman"/>
                <w:bCs/>
                <w:color w:val="000000" w:themeColor="text1"/>
                <w:lang w:eastAsia="zh-CN"/>
                <w14:textFill>
                  <w14:solidFill>
                    <w14:schemeClr w14:val="tx1"/>
                  </w14:solidFill>
                </w14:textFill>
              </w:rPr>
              <w:t>与安徽淮北杜集经济开发区总体发展规划不冲突，符合《安徽淮北杜集区经济开发区总体发展规划（2023-2035）》。</w:t>
            </w:r>
          </w:p>
          <w:p w14:paraId="4E0097D3">
            <w:pPr>
              <w:pStyle w:val="13"/>
              <w:widowControl w:val="0"/>
              <w:kinsoku/>
              <w:autoSpaceDE/>
              <w:autoSpaceDN/>
              <w:spacing w:line="360" w:lineRule="auto"/>
              <w:ind w:left="0" w:firstLine="482" w:firstLineChars="200"/>
              <w:textAlignment w:val="auto"/>
              <w:rPr>
                <w:rFonts w:ascii="Times New Roman" w:hAnsi="Times New Roman" w:eastAsia="宋体" w:cs="Times New Roman"/>
                <w:b/>
                <w:bCs/>
                <w:color w:val="000000" w:themeColor="text1"/>
                <w:lang w:eastAsia="zh-CN"/>
                <w14:textFill>
                  <w14:solidFill>
                    <w14:schemeClr w14:val="tx1"/>
                  </w14:solidFill>
                </w14:textFill>
              </w:rPr>
            </w:pPr>
            <w:r>
              <w:rPr>
                <w:rFonts w:ascii="Times New Roman" w:hAnsi="Times New Roman" w:eastAsia="宋体" w:cs="Times New Roman"/>
                <w:b/>
                <w:bCs/>
                <w:color w:val="000000" w:themeColor="text1"/>
                <w:szCs w:val="24"/>
                <w:lang w:eastAsia="zh-CN"/>
                <w14:textFill>
                  <w14:solidFill>
                    <w14:schemeClr w14:val="tx1"/>
                  </w14:solidFill>
                </w14:textFill>
              </w:rPr>
              <w:t>2、</w:t>
            </w:r>
            <w:r>
              <w:rPr>
                <w:rFonts w:ascii="Times New Roman" w:hAnsi="Times New Roman" w:cs="Times New Roman"/>
                <w:b/>
                <w:bCs/>
                <w:color w:val="000000" w:themeColor="text1"/>
                <w:szCs w:val="24"/>
                <w14:textFill>
                  <w14:solidFill>
                    <w14:schemeClr w14:val="tx1"/>
                  </w14:solidFill>
                </w14:textFill>
              </w:rPr>
              <w:t>与《关于印送&lt;安徽淮北杜集经济开发区总体发展规划（2023-2035 年）环境影响报告书审查意见&gt;的函》（淮环函〔2024〕68 ）及其审查意见相符性分析</w:t>
            </w:r>
          </w:p>
          <w:p w14:paraId="07CD5FC9">
            <w:pPr>
              <w:pStyle w:val="38"/>
              <w:adjustRightInd/>
              <w:snapToGrid/>
              <w:spacing w:line="240" w:lineRule="auto"/>
              <w:ind w:firstLine="0" w:firstLineChars="0"/>
              <w:jc w:val="center"/>
              <w:rPr>
                <w:rFonts w:ascii="Times New Roman" w:hAnsi="Times New Roman" w:eastAsia="宋体" w:cs="Times New Roman"/>
                <w:b/>
                <w:bCs/>
                <w:color w:val="000000" w:themeColor="text1"/>
                <w:lang w:eastAsia="zh-CN"/>
                <w14:textFill>
                  <w14:solidFill>
                    <w14:schemeClr w14:val="tx1"/>
                  </w14:solidFill>
                </w14:textFill>
              </w:rPr>
            </w:pPr>
            <w:r>
              <w:rPr>
                <w:rFonts w:ascii="Times New Roman" w:hAnsi="Times New Roman" w:eastAsia="宋体" w:cs="Times New Roman"/>
                <w:b/>
                <w:bCs/>
                <w:color w:val="000000" w:themeColor="text1"/>
                <w:lang w:eastAsia="zh-CN"/>
                <w14:textFill>
                  <w14:solidFill>
                    <w14:schemeClr w14:val="tx1"/>
                  </w14:solidFill>
                </w14:textFill>
              </w:rPr>
              <w:t>表1-</w:t>
            </w:r>
            <w:r>
              <w:rPr>
                <w:rFonts w:hint="eastAsia" w:ascii="Times New Roman" w:hAnsi="Times New Roman" w:eastAsia="宋体" w:cs="Times New Roman"/>
                <w:b/>
                <w:bCs/>
                <w:color w:val="000000" w:themeColor="text1"/>
                <w:lang w:eastAsia="zh-CN"/>
                <w14:textFill>
                  <w14:solidFill>
                    <w14:schemeClr w14:val="tx1"/>
                  </w14:solidFill>
                </w14:textFill>
              </w:rPr>
              <w:t>1</w:t>
            </w:r>
            <w:r>
              <w:rPr>
                <w:rFonts w:ascii="Times New Roman" w:hAnsi="Times New Roman" w:eastAsia="宋体" w:cs="Times New Roman"/>
                <w:b/>
                <w:bCs/>
                <w:color w:val="000000" w:themeColor="text1"/>
                <w:lang w:eastAsia="zh-CN"/>
                <w14:textFill>
                  <w14:solidFill>
                    <w14:schemeClr w14:val="tx1"/>
                  </w14:solidFill>
                </w14:textFill>
              </w:rPr>
              <w:t xml:space="preserve">  </w:t>
            </w:r>
            <w:r>
              <w:rPr>
                <w:rFonts w:ascii="Times New Roman" w:hAnsi="Times New Roman" w:cs="Times New Roman"/>
                <w:b/>
                <w:bCs/>
                <w:color w:val="000000" w:themeColor="text1"/>
                <w14:textFill>
                  <w14:solidFill>
                    <w14:schemeClr w14:val="tx1"/>
                  </w14:solidFill>
                </w14:textFill>
              </w:rPr>
              <w:t>与审查意见相符性分析</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981"/>
              <w:gridCol w:w="2250"/>
              <w:gridCol w:w="601"/>
            </w:tblGrid>
            <w:tr w14:paraId="6D32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1" w:type="pct"/>
                  <w:vAlign w:val="center"/>
                </w:tcPr>
                <w:p w14:paraId="6CE0453C">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序号</w:t>
                  </w:r>
                </w:p>
              </w:tc>
              <w:tc>
                <w:tcPr>
                  <w:tcW w:w="3017" w:type="pct"/>
                  <w:vAlign w:val="center"/>
                </w:tcPr>
                <w:p w14:paraId="72CCF6DF">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园区规划审查意见要求</w:t>
                  </w:r>
                </w:p>
              </w:tc>
              <w:tc>
                <w:tcPr>
                  <w:tcW w:w="1364" w:type="pct"/>
                  <w:vAlign w:val="center"/>
                </w:tcPr>
                <w:p w14:paraId="3C27AE64">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本项目情况</w:t>
                  </w:r>
                </w:p>
              </w:tc>
              <w:tc>
                <w:tcPr>
                  <w:tcW w:w="366" w:type="pct"/>
                  <w:vAlign w:val="center"/>
                </w:tcPr>
                <w:p w14:paraId="595A0306">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相符性</w:t>
                  </w:r>
                </w:p>
              </w:tc>
            </w:tr>
            <w:tr w14:paraId="0140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1" w:hRule="atLeast"/>
                <w:jc w:val="center"/>
              </w:trPr>
              <w:tc>
                <w:tcPr>
                  <w:tcW w:w="251" w:type="pct"/>
                  <w:vAlign w:val="center"/>
                </w:tcPr>
                <w:p w14:paraId="560A62F9">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1</w:t>
                  </w:r>
                </w:p>
              </w:tc>
              <w:tc>
                <w:tcPr>
                  <w:tcW w:w="3017" w:type="pct"/>
                  <w:vAlign w:val="center"/>
                </w:tcPr>
                <w:p w14:paraId="6783D7C6">
                  <w:pPr>
                    <w:pStyle w:val="14"/>
                    <w:keepNext w:val="0"/>
                    <w:keepLines w:val="0"/>
                    <w:pageBreakBefore w:val="0"/>
                    <w:widowControl w:val="0"/>
                    <w:kinsoku w:val="0"/>
                    <w:wordWrap/>
                    <w:overflowPunct/>
                    <w:topLinePunct w:val="0"/>
                    <w:autoSpaceDE w:val="0"/>
                    <w:autoSpaceDN w:val="0"/>
                    <w:bidi w:val="0"/>
                    <w:adjustRightInd/>
                    <w:snapToGrid/>
                    <w:spacing w:after="0"/>
                    <w:ind w:left="0" w:leftChars="0" w:firstLine="0" w:firstLineChars="0"/>
                    <w:jc w:val="center"/>
                    <w:textAlignment w:val="baseline"/>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一)加强《规划》引领，坚持绿色协调发展。《规划》应全面贯彻落实习近平生态文明思想，加强《规划》与《长江三角洲区域一体化发展规划纲要》、深入打好污染防治攻坚战等相关要求、区域生态环境分区管控要求、“三区三线”等的协调衔接，未纳入城镇开发边界的区域，建议按照自然资源部门管理要求进一步优化。统筹推进开发区整体发展和生态保护，基于区域资源、生态、环境等制约因素合理控制开发利用强度和开发区建设时序，进一步提高土地利用效率，协调好产业发展与区域环境保护的关系。</w:t>
                  </w:r>
                </w:p>
              </w:tc>
              <w:tc>
                <w:tcPr>
                  <w:tcW w:w="1364" w:type="pct"/>
                  <w:vAlign w:val="center"/>
                </w:tcPr>
                <w:p w14:paraId="47F9C7A8">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本项目位于开发区范围内，属于【C3670】汽车零部件及配件制造；【C3841】锂离子电池制造</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C3392</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有色金属铸造</w:t>
                  </w:r>
                  <w:r>
                    <w:rPr>
                      <w:rFonts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属于园区主导产业</w:t>
                  </w:r>
                  <w:r>
                    <w:rPr>
                      <w:rFonts w:ascii="Times New Roman" w:hAnsi="Times New Roman" w:eastAsia="宋体" w:cs="Times New Roman"/>
                      <w:color w:val="000000" w:themeColor="text1"/>
                      <w:sz w:val="21"/>
                      <w:szCs w:val="21"/>
                      <w:lang w:eastAsia="zh-CN"/>
                      <w14:textFill>
                        <w14:solidFill>
                          <w14:schemeClr w14:val="tx1"/>
                        </w14:solidFill>
                      </w14:textFill>
                    </w:rPr>
                    <w:t>，选址符合园区布局要求。</w:t>
                  </w:r>
                </w:p>
              </w:tc>
              <w:tc>
                <w:tcPr>
                  <w:tcW w:w="366" w:type="pct"/>
                  <w:vAlign w:val="center"/>
                </w:tcPr>
                <w:p w14:paraId="546D541E">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符合</w:t>
                  </w:r>
                </w:p>
              </w:tc>
            </w:tr>
            <w:tr w14:paraId="0588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1" w:type="pct"/>
                  <w:vAlign w:val="center"/>
                </w:tcPr>
                <w:p w14:paraId="31BCE0AF">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2</w:t>
                  </w:r>
                </w:p>
              </w:tc>
              <w:tc>
                <w:tcPr>
                  <w:tcW w:w="3017" w:type="pct"/>
                  <w:vAlign w:val="center"/>
                </w:tcPr>
                <w:p w14:paraId="3604730A">
                  <w:pPr>
                    <w:widowControl w:val="0"/>
                    <w:jc w:val="center"/>
                    <w:rPr>
                      <w:rFonts w:ascii="Times New Roman" w:hAnsi="Times New Roman" w:eastAsia="宋体" w:cs="Times New Roman"/>
                      <w:b/>
                      <w:bCs/>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二）严守环境质量底线，保护区域生态环境质量。根据国家和安徽省大气、水、土壤、环境风险防范和固体废物污染防治相关要求，妥善解决区域现存生态环境问题，确保开发区建设项目污染物长期稳定达标排放，区域生态环境质量持续改善。开发区应根据受纳水体水环境质量现状及特征因子现状情况，审慎考虑并严格控制涉氟产业发展规模及水污染物排放强度，重金属污染物排放量和水污染物排放强度不得突破现有控制要求。</w:t>
                  </w:r>
                </w:p>
              </w:tc>
              <w:tc>
                <w:tcPr>
                  <w:tcW w:w="1364" w:type="pct"/>
                  <w:vAlign w:val="center"/>
                </w:tcPr>
                <w:p w14:paraId="63BE2753">
                  <w:pPr>
                    <w:widowControl w:val="0"/>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本项目污染物经处理后达标排放，固废按要求合理处理，本项目外排废水不含氟化物，废水排放不会突破开发区现有控制要求</w:t>
                  </w:r>
                </w:p>
              </w:tc>
              <w:tc>
                <w:tcPr>
                  <w:tcW w:w="366" w:type="pct"/>
                  <w:vAlign w:val="center"/>
                </w:tcPr>
                <w:p w14:paraId="10F797D6">
                  <w:pPr>
                    <w:widowControl w:val="0"/>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符合</w:t>
                  </w:r>
                </w:p>
              </w:tc>
            </w:tr>
            <w:tr w14:paraId="23B2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9" w:hRule="atLeast"/>
                <w:jc w:val="center"/>
              </w:trPr>
              <w:tc>
                <w:tcPr>
                  <w:tcW w:w="251" w:type="pct"/>
                  <w:vAlign w:val="center"/>
                </w:tcPr>
                <w:p w14:paraId="66E74576">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3</w:t>
                  </w:r>
                </w:p>
              </w:tc>
              <w:tc>
                <w:tcPr>
                  <w:tcW w:w="3017" w:type="pct"/>
                  <w:vAlign w:val="center"/>
                </w:tcPr>
                <w:p w14:paraId="5160A2D9">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三）优化产业布局，加强生态环境分区管控。落实生态环境分区管控要求，结合国家和省长江经济带发展负面清单管控要求、区域资源优势和环境制约因素、开发区产业定位等，进一步完善产业发展规划，优化主导产业发展方向、功能分区和重大项目布局，严禁引入安徽省长江经济带发展负面清单中的项目。合理规划不同功能区的环境保护空间，严禁不符合管控要求的各类开发建设活动，规划实施不得损害周边地表水、地下水、环境空气和声环境等敏感目标环境质量和生态功能。做好开发区与周边生态敏感区、地表水、居住区之间的有效隔离和管控，敏感区周边严禁布设生态环境影响较大的建设项目，保障居住区和各类自然保护地的生态环境质量，实现产业发展与区域生态环境保护相协调。</w:t>
                  </w:r>
                </w:p>
              </w:tc>
              <w:tc>
                <w:tcPr>
                  <w:tcW w:w="1364" w:type="pct"/>
                  <w:vAlign w:val="center"/>
                </w:tcPr>
                <w:p w14:paraId="035436A7">
                  <w:pPr>
                    <w:pStyle w:val="14"/>
                    <w:widowControl w:val="0"/>
                    <w:kinsoku/>
                    <w:wordWrap w:val="0"/>
                    <w:topLinePunct/>
                    <w:autoSpaceDE/>
                    <w:autoSpaceDN/>
                    <w:ind w:left="0" w:leftChars="0" w:firstLine="0" w:firstLineChars="0"/>
                    <w:jc w:val="center"/>
                    <w:textAlignment w:val="auto"/>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对照《产业结构调整指导目录》（2024年本），本项目不属于“鼓励类”、“限制类”和“淘汰类”，属于“允许类”项目。项目已于202</w:t>
                  </w:r>
                  <w:r>
                    <w:rPr>
                      <w:rFonts w:ascii="Times New Roman" w:hAnsi="Times New Roman" w:cs="Times New Roman"/>
                      <w:color w:val="000000" w:themeColor="text1"/>
                      <w:sz w:val="21"/>
                      <w:szCs w:val="21"/>
                      <w:lang w:eastAsia="zh-CN"/>
                      <w14:textFill>
                        <w14:solidFill>
                          <w14:schemeClr w14:val="tx1"/>
                        </w14:solidFill>
                      </w14:textFill>
                    </w:rPr>
                    <w:t>5</w:t>
                  </w:r>
                  <w:r>
                    <w:rPr>
                      <w:rFonts w:ascii="Times New Roman" w:hAnsi="Times New Roman" w:eastAsia="宋体" w:cs="Times New Roman"/>
                      <w:color w:val="000000" w:themeColor="text1"/>
                      <w:sz w:val="21"/>
                      <w:szCs w:val="21"/>
                      <w:lang w:eastAsia="zh-CN"/>
                      <w14:textFill>
                        <w14:solidFill>
                          <w14:schemeClr w14:val="tx1"/>
                        </w14:solidFill>
                      </w14:textFill>
                    </w:rPr>
                    <w:t>年</w:t>
                  </w:r>
                  <w:r>
                    <w:rPr>
                      <w:rFonts w:hint="eastAsia" w:ascii="Times New Roman" w:hAnsi="Times New Roman" w:eastAsia="宋体" w:cs="Times New Roman"/>
                      <w:color w:val="000000" w:themeColor="text1"/>
                      <w:sz w:val="21"/>
                      <w:szCs w:val="21"/>
                      <w:lang w:eastAsia="zh-CN"/>
                      <w14:textFill>
                        <w14:solidFill>
                          <w14:schemeClr w14:val="tx1"/>
                        </w14:solidFill>
                      </w14:textFill>
                    </w:rPr>
                    <w:t>9</w:t>
                  </w:r>
                  <w:r>
                    <w:rPr>
                      <w:rFonts w:ascii="Times New Roman" w:hAnsi="Times New Roman" w:eastAsia="宋体" w:cs="Times New Roman"/>
                      <w:color w:val="000000" w:themeColor="text1"/>
                      <w:sz w:val="21"/>
                      <w:szCs w:val="21"/>
                      <w:lang w:eastAsia="zh-CN"/>
                      <w14:textFill>
                        <w14:solidFill>
                          <w14:schemeClr w14:val="tx1"/>
                        </w14:solidFill>
                      </w14:textFill>
                    </w:rPr>
                    <w:t>月</w:t>
                  </w:r>
                  <w:r>
                    <w:rPr>
                      <w:rFonts w:hint="eastAsia" w:ascii="Times New Roman" w:hAnsi="Times New Roman" w:eastAsia="宋体" w:cs="Times New Roman"/>
                      <w:color w:val="000000" w:themeColor="text1"/>
                      <w:sz w:val="21"/>
                      <w:szCs w:val="21"/>
                      <w:lang w:eastAsia="zh-CN"/>
                      <w14:textFill>
                        <w14:solidFill>
                          <w14:schemeClr w14:val="tx1"/>
                        </w14:solidFill>
                      </w14:textFill>
                    </w:rPr>
                    <w:t>11</w:t>
                  </w:r>
                  <w:r>
                    <w:rPr>
                      <w:rFonts w:ascii="Times New Roman" w:hAnsi="Times New Roman" w:eastAsia="宋体" w:cs="Times New Roman"/>
                      <w:color w:val="000000" w:themeColor="text1"/>
                      <w:sz w:val="21"/>
                      <w:szCs w:val="21"/>
                      <w:lang w:eastAsia="zh-CN"/>
                      <w14:textFill>
                        <w14:solidFill>
                          <w14:schemeClr w14:val="tx1"/>
                        </w14:solidFill>
                      </w14:textFill>
                    </w:rPr>
                    <w:t>日，取得安徽淮北杜集经济开发区管理委员会备案（项目代码：2506-340602-04-01-999639），属于允许入园项目。且项目不属于安徽省长江经济带发展负面清单中的项目。</w:t>
                  </w:r>
                </w:p>
              </w:tc>
              <w:tc>
                <w:tcPr>
                  <w:tcW w:w="366" w:type="pct"/>
                  <w:vAlign w:val="center"/>
                </w:tcPr>
                <w:p w14:paraId="50C153A6">
                  <w:pPr>
                    <w:widowControl w:val="0"/>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符合</w:t>
                  </w:r>
                </w:p>
              </w:tc>
            </w:tr>
            <w:tr w14:paraId="0790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jc w:val="center"/>
              </w:trPr>
              <w:tc>
                <w:tcPr>
                  <w:tcW w:w="251" w:type="pct"/>
                  <w:vAlign w:val="center"/>
                </w:tcPr>
                <w:p w14:paraId="1FD0587D">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4</w:t>
                  </w:r>
                </w:p>
              </w:tc>
              <w:tc>
                <w:tcPr>
                  <w:tcW w:w="3017" w:type="pct"/>
                  <w:vAlign w:val="center"/>
                </w:tcPr>
                <w:p w14:paraId="16DF8875">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四）完善环保基础设施建设，强化环境污染防控。根据开发时序和开发强度要求，进一步优化区域供水、排水、中水回用等规划。按照科学规划、适度超前的原则，结合区域地表水环境质量现状、已批光伏产业、电池行业开发强度等，加快推进开发区含氟废水预处理设施工程，细化园区污染防治基础设施建设、排放和运行管理要求，强化开发区中水回用。落实开发区雨污分流、清污分流，做好初期雨水截污、收集、处理，保障开发区周边受纳水体的水环境功能、下游水环境保护目标及相关考核断面水质稳定达标。</w:t>
                  </w:r>
                </w:p>
              </w:tc>
              <w:tc>
                <w:tcPr>
                  <w:tcW w:w="1364" w:type="pct"/>
                  <w:vAlign w:val="center"/>
                </w:tcPr>
                <w:p w14:paraId="1882AA34">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项目排水实行雨污分流</w:t>
                  </w:r>
                  <w:r>
                    <w:rPr>
                      <w:rFonts w:hint="eastAsia" w:ascii="Times New Roman" w:hAnsi="Times New Roman" w:eastAsia="宋体" w:cs="Times New Roman"/>
                      <w:color w:val="000000" w:themeColor="text1"/>
                      <w:sz w:val="21"/>
                      <w:szCs w:val="21"/>
                      <w:lang w:eastAsia="zh-CN"/>
                      <w14:textFill>
                        <w14:solidFill>
                          <w14:schemeClr w14:val="tx1"/>
                        </w14:solidFill>
                      </w14:textFill>
                    </w:rPr>
                    <w:t>。项目生产废水不涉及含氟废水，</w:t>
                  </w:r>
                  <w:r>
                    <w:rPr>
                      <w:rFonts w:ascii="Times New Roman" w:hAnsi="Times New Roman" w:eastAsia="宋体" w:cs="Times New Roman"/>
                      <w:color w:val="000000" w:themeColor="text1"/>
                      <w:sz w:val="21"/>
                      <w:szCs w:val="21"/>
                      <w:lang w:eastAsia="zh-CN"/>
                      <w14:textFill>
                        <w14:solidFill>
                          <w14:schemeClr w14:val="tx1"/>
                        </w14:solidFill>
                      </w14:textFill>
                    </w:rPr>
                    <w:t>生活污水</w:t>
                  </w:r>
                  <w:r>
                    <w:rPr>
                      <w:rFonts w:ascii="Times New Roman" w:hAnsi="Times New Roman" w:eastAsia="宋体" w:cs="Times New Roman"/>
                      <w:color w:val="000000" w:themeColor="text1"/>
                      <w:sz w:val="21"/>
                      <w:szCs w:val="21"/>
                      <w:lang w:val="en-AU" w:eastAsia="zh-CN"/>
                      <w14:textFill>
                        <w14:solidFill>
                          <w14:schemeClr w14:val="tx1"/>
                        </w14:solidFill>
                      </w14:textFill>
                    </w:rPr>
                    <w:t>经化粪池预处理</w:t>
                  </w:r>
                  <w:r>
                    <w:rPr>
                      <w:rFonts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生产废水经自建污水处理后</w:t>
                  </w:r>
                  <w:r>
                    <w:rPr>
                      <w:rFonts w:ascii="Times New Roman" w:hAnsi="Times New Roman" w:eastAsia="宋体" w:cs="Times New Roman"/>
                      <w:color w:val="000000" w:themeColor="text1"/>
                      <w:sz w:val="21"/>
                      <w:szCs w:val="21"/>
                      <w:lang w:eastAsia="zh-CN"/>
                      <w14:textFill>
                        <w14:solidFill>
                          <w14:schemeClr w14:val="tx1"/>
                        </w14:solidFill>
                      </w14:textFill>
                    </w:rPr>
                    <w:t>满足</w:t>
                  </w:r>
                  <w:r>
                    <w:rPr>
                      <w:rFonts w:ascii="Times New Roman" w:hAnsi="Times New Roman" w:eastAsia="宋体" w:cs="Times New Roman"/>
                      <w:color w:val="000000" w:themeColor="text1"/>
                      <w:sz w:val="21"/>
                      <w:szCs w:val="21"/>
                      <w:lang w:val="en-AU" w:eastAsia="zh-CN"/>
                      <w14:textFill>
                        <w14:solidFill>
                          <w14:schemeClr w14:val="tx1"/>
                        </w14:solidFill>
                      </w14:textFill>
                    </w:rPr>
                    <w:t>《污水综合排放标准》（GB8978-1996）表4中三级标准</w:t>
                  </w:r>
                  <w:r>
                    <w:rPr>
                      <w:rFonts w:ascii="Times New Roman" w:hAnsi="Times New Roman" w:cs="Times New Roman"/>
                      <w:color w:val="000000" w:themeColor="text1"/>
                      <w:sz w:val="21"/>
                      <w:szCs w:val="21"/>
                      <w14:textFill>
                        <w14:solidFill>
                          <w14:schemeClr w14:val="tx1"/>
                        </w14:solidFill>
                      </w14:textFill>
                    </w:rPr>
                    <w:t>及</w:t>
                  </w:r>
                  <w:r>
                    <w:rPr>
                      <w:rFonts w:ascii="Times New Roman" w:hAnsi="Times New Roman" w:cs="Times New Roman"/>
                      <w:color w:val="000000" w:themeColor="text1"/>
                      <w:sz w:val="21"/>
                      <w:szCs w:val="21"/>
                      <w:lang w:eastAsia="zh-CN"/>
                      <w14:textFill>
                        <w14:solidFill>
                          <w14:schemeClr w14:val="tx1"/>
                        </w14:solidFill>
                      </w14:textFill>
                    </w:rPr>
                    <w:t>龙湖污水处理厂</w:t>
                  </w:r>
                  <w:r>
                    <w:rPr>
                      <w:rFonts w:ascii="Times New Roman" w:hAnsi="Times New Roman" w:cs="Times New Roman"/>
                      <w:color w:val="000000" w:themeColor="text1"/>
                      <w:sz w:val="21"/>
                      <w:szCs w:val="21"/>
                      <w14:textFill>
                        <w14:solidFill>
                          <w14:schemeClr w14:val="tx1"/>
                        </w14:solidFill>
                      </w14:textFill>
                    </w:rPr>
                    <w:t>接管</w:t>
                  </w:r>
                  <w:r>
                    <w:rPr>
                      <w:rFonts w:ascii="Times New Roman" w:hAnsi="Times New Roman" w:cs="Times New Roman"/>
                      <w:color w:val="000000" w:themeColor="text1"/>
                      <w:sz w:val="21"/>
                      <w:szCs w:val="21"/>
                      <w:lang w:eastAsia="zh-CN"/>
                      <w14:textFill>
                        <w14:solidFill>
                          <w14:schemeClr w14:val="tx1"/>
                        </w14:solidFill>
                      </w14:textFill>
                    </w:rPr>
                    <w:t>限值后</w:t>
                  </w:r>
                  <w:r>
                    <w:rPr>
                      <w:rFonts w:ascii="Times New Roman" w:hAnsi="Times New Roman" w:eastAsia="宋体" w:cs="Times New Roman"/>
                      <w:color w:val="000000" w:themeColor="text1"/>
                      <w:sz w:val="21"/>
                      <w:szCs w:val="21"/>
                      <w:lang w:val="en-AU" w:eastAsia="zh-CN"/>
                      <w14:textFill>
                        <w14:solidFill>
                          <w14:schemeClr w14:val="tx1"/>
                        </w14:solidFill>
                      </w14:textFill>
                    </w:rPr>
                    <w:t>，</w:t>
                  </w:r>
                  <w:r>
                    <w:rPr>
                      <w:rFonts w:ascii="Times New Roman" w:hAnsi="Times New Roman" w:eastAsia="宋体" w:cs="Times New Roman"/>
                      <w:color w:val="000000" w:themeColor="text1"/>
                      <w:sz w:val="21"/>
                      <w:szCs w:val="21"/>
                      <w:lang w:eastAsia="zh-CN"/>
                      <w14:textFill>
                        <w14:solidFill>
                          <w14:schemeClr w14:val="tx1"/>
                        </w14:solidFill>
                      </w14:textFill>
                    </w:rPr>
                    <w:t>进入</w:t>
                  </w:r>
                  <w:r>
                    <w:rPr>
                      <w:rFonts w:ascii="Times New Roman" w:hAnsi="Times New Roman" w:cs="Times New Roman"/>
                      <w:color w:val="000000" w:themeColor="text1"/>
                      <w:sz w:val="21"/>
                      <w:szCs w:val="21"/>
                      <w:lang w:eastAsia="zh-CN"/>
                      <w14:textFill>
                        <w14:solidFill>
                          <w14:schemeClr w14:val="tx1"/>
                        </w14:solidFill>
                      </w14:textFill>
                    </w:rPr>
                    <w:t>龙湖污水处理厂</w:t>
                  </w:r>
                  <w:r>
                    <w:rPr>
                      <w:rFonts w:ascii="Times New Roman" w:hAnsi="Times New Roman" w:eastAsia="宋体" w:cs="Times New Roman"/>
                      <w:color w:val="000000" w:themeColor="text1"/>
                      <w:sz w:val="21"/>
                      <w:szCs w:val="21"/>
                      <w:lang w:eastAsia="zh-CN"/>
                      <w14:textFill>
                        <w14:solidFill>
                          <w14:schemeClr w14:val="tx1"/>
                        </w14:solidFill>
                      </w14:textFill>
                    </w:rPr>
                    <w:t>进行深度处理，达标后排入龙河。</w:t>
                  </w:r>
                </w:p>
              </w:tc>
              <w:tc>
                <w:tcPr>
                  <w:tcW w:w="366" w:type="pct"/>
                  <w:vAlign w:val="center"/>
                </w:tcPr>
                <w:p w14:paraId="67C83B1F">
                  <w:pPr>
                    <w:widowControl w:val="0"/>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符合</w:t>
                  </w:r>
                </w:p>
              </w:tc>
            </w:tr>
            <w:tr w14:paraId="33D72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1" w:type="pct"/>
                  <w:vAlign w:val="center"/>
                </w:tcPr>
                <w:p w14:paraId="5E758855">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5</w:t>
                  </w:r>
                </w:p>
              </w:tc>
              <w:tc>
                <w:tcPr>
                  <w:tcW w:w="3017" w:type="pct"/>
                  <w:vAlign w:val="center"/>
                </w:tcPr>
                <w:p w14:paraId="5DFBFF3E">
                  <w:pPr>
                    <w:pStyle w:val="14"/>
                    <w:widowControl w:val="0"/>
                    <w:snapToGrid/>
                    <w:spacing w:after="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五）细化生态环境准入清单，推动高质量发展。根据国家和区域发展战略，结合区域生态环境质量现状、生态环境分区管控要求、“三区三线”成果等，严格落实《报告书》生态环境准入要求。严格执行国家产业政策，坚决遏制高耗能、高排放项目盲目发展，限制与规划主导产业不相关且污染物排放量大的项目，严禁引入安徽省长江经济带发展负面清单中的项目。引进项目的生产工艺、设备、自动化水平，以及单位产品能耗、污染物排放、碳排放等不应低于国内同行业先进水平。</w:t>
                  </w:r>
                </w:p>
              </w:tc>
              <w:tc>
                <w:tcPr>
                  <w:tcW w:w="1364" w:type="pct"/>
                  <w:vAlign w:val="center"/>
                </w:tcPr>
                <w:p w14:paraId="277BC99D">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本项目不属于高耗能、高排放项目，不属于安徽省长江经济带发展负面清单中的项目。</w:t>
                  </w:r>
                </w:p>
              </w:tc>
              <w:tc>
                <w:tcPr>
                  <w:tcW w:w="366" w:type="pct"/>
                  <w:vAlign w:val="center"/>
                </w:tcPr>
                <w:p w14:paraId="52F24894">
                  <w:pPr>
                    <w:widowControl w:val="0"/>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符合</w:t>
                  </w:r>
                </w:p>
              </w:tc>
            </w:tr>
            <w:tr w14:paraId="28F3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1" w:type="pct"/>
                  <w:vAlign w:val="center"/>
                </w:tcPr>
                <w:p w14:paraId="5FF12E7F">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6</w:t>
                  </w:r>
                </w:p>
              </w:tc>
              <w:tc>
                <w:tcPr>
                  <w:tcW w:w="3017" w:type="pct"/>
                  <w:vAlign w:val="center"/>
                </w:tcPr>
                <w:p w14:paraId="4291B9B2">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六）提升环境管理水平，加强生态环境风险防控。着力提升开发区环境管理水平，统筹考虑区域内污染物排放、大气环境保护、水环境保护、环境风险防范、环境管理等要求，健全区域风险防范体系和生态安全保障体系，完善环境风险防范应急措施，落实应急处理处置方案要求，完善开发区环境风险“三级防控”体系建设要求。加强日常环境监管与监测，落实区域环境管理要求。做好开发区重大环境风险源的识别与管控，确保事故废水与外环境有效隔离、及时处置。</w:t>
                  </w:r>
                </w:p>
              </w:tc>
              <w:tc>
                <w:tcPr>
                  <w:tcW w:w="1364" w:type="pct"/>
                  <w:vAlign w:val="center"/>
                </w:tcPr>
                <w:p w14:paraId="6B8DA94B">
                  <w:pPr>
                    <w:pStyle w:val="14"/>
                    <w:widowControl w:val="0"/>
                    <w:ind w:left="0" w:leftChars="0" w:firstLine="0" w:firstLineChars="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本项目按要求制定突发环境事件应急预案，落实环境风险防范措施等。</w:t>
                  </w:r>
                </w:p>
              </w:tc>
              <w:tc>
                <w:tcPr>
                  <w:tcW w:w="366" w:type="pct"/>
                  <w:vAlign w:val="center"/>
                </w:tcPr>
                <w:p w14:paraId="34A494F6">
                  <w:pPr>
                    <w:widowControl w:val="0"/>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符合</w:t>
                  </w:r>
                </w:p>
              </w:tc>
            </w:tr>
          </w:tbl>
          <w:p w14:paraId="20546BB8">
            <w:pPr>
              <w:pStyle w:val="38"/>
              <w:kinsoku/>
              <w:topLinePunct/>
              <w:adjustRightInd/>
              <w:snapToGrid/>
              <w:jc w:val="both"/>
              <w:rPr>
                <w:rFonts w:hint="eastAsia"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本项目属于</w:t>
            </w:r>
            <w:r>
              <w:rPr>
                <w:rFonts w:hint="eastAsia" w:ascii="Times New Roman" w:hAnsi="Times New Roman" w:eastAsia="宋体" w:cs="Times New Roman"/>
                <w:color w:val="000000" w:themeColor="text1"/>
                <w:lang w:eastAsia="zh-CN"/>
                <w14:textFill>
                  <w14:solidFill>
                    <w14:schemeClr w14:val="tx1"/>
                  </w14:solidFill>
                </w14:textFill>
              </w:rPr>
              <w:t>【C3670】汽车零部件及配件制造；【C3841】锂离子电池制造</w:t>
            </w:r>
            <w:r>
              <w:rPr>
                <w:rFonts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C3392</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有色金属铸造</w:t>
            </w:r>
            <w:r>
              <w:rPr>
                <w:rFonts w:ascii="Times New Roman" w:hAnsi="Times New Roman" w:eastAsia="宋体" w:cs="Times New Roman"/>
                <w:color w:val="000000" w:themeColor="text1"/>
                <w:lang w:eastAsia="zh-CN"/>
                <w14:textFill>
                  <w14:solidFill>
                    <w14:schemeClr w14:val="tx1"/>
                  </w14:solidFill>
                </w14:textFill>
              </w:rPr>
              <w:t>符合国家产业政策要求，符合安徽</w:t>
            </w:r>
            <w:r>
              <w:rPr>
                <w:rFonts w:hint="eastAsia" w:ascii="Times New Roman" w:hAnsi="Times New Roman" w:eastAsia="宋体" w:cs="Times New Roman"/>
                <w:color w:val="000000" w:themeColor="text1"/>
                <w:lang w:eastAsia="zh-CN"/>
                <w14:textFill>
                  <w14:solidFill>
                    <w14:schemeClr w14:val="tx1"/>
                  </w14:solidFill>
                </w14:textFill>
              </w:rPr>
              <w:t>淮北杜集</w:t>
            </w:r>
            <w:r>
              <w:rPr>
                <w:rFonts w:ascii="Times New Roman" w:hAnsi="Times New Roman" w:eastAsia="宋体" w:cs="Times New Roman"/>
                <w:color w:val="000000" w:themeColor="text1"/>
                <w:lang w:eastAsia="zh-CN"/>
                <w14:textFill>
                  <w14:solidFill>
                    <w14:schemeClr w14:val="tx1"/>
                  </w14:solidFill>
                </w14:textFill>
              </w:rPr>
              <w:t>经济开发区总体发展规划要求。项目运营期严格落实相关治理措施，对区域环境质量影响较小，故本项目符合《安徽</w:t>
            </w:r>
            <w:r>
              <w:rPr>
                <w:rFonts w:hint="eastAsia" w:ascii="Times New Roman" w:hAnsi="Times New Roman" w:eastAsia="宋体" w:cs="Times New Roman"/>
                <w:color w:val="000000" w:themeColor="text1"/>
                <w:lang w:eastAsia="zh-CN"/>
                <w14:textFill>
                  <w14:solidFill>
                    <w14:schemeClr w14:val="tx1"/>
                  </w14:solidFill>
                </w14:textFill>
              </w:rPr>
              <w:t>淮北杜集</w:t>
            </w:r>
            <w:r>
              <w:rPr>
                <w:rFonts w:ascii="Times New Roman" w:hAnsi="Times New Roman" w:eastAsia="宋体" w:cs="Times New Roman"/>
                <w:color w:val="000000" w:themeColor="text1"/>
                <w:lang w:eastAsia="zh-CN"/>
                <w14:textFill>
                  <w14:solidFill>
                    <w14:schemeClr w14:val="tx1"/>
                  </w14:solidFill>
                </w14:textFill>
              </w:rPr>
              <w:t>经济开发区总体发展规划（2023-2035）规划环境影响报告书》及其审查意见的要求</w:t>
            </w:r>
            <w:r>
              <w:rPr>
                <w:rFonts w:hint="eastAsia" w:ascii="Times New Roman" w:hAnsi="Times New Roman" w:eastAsia="宋体" w:cs="Times New Roman"/>
                <w:color w:val="000000" w:themeColor="text1"/>
                <w:lang w:eastAsia="zh-CN"/>
                <w14:textFill>
                  <w14:solidFill>
                    <w14:schemeClr w14:val="tx1"/>
                  </w14:solidFill>
                </w14:textFill>
              </w:rPr>
              <w:t>。</w:t>
            </w:r>
          </w:p>
          <w:p w14:paraId="2FFBFCA8">
            <w:pPr>
              <w:pStyle w:val="38"/>
              <w:kinsoku/>
              <w:topLinePunct/>
              <w:adjustRightInd/>
              <w:snapToGrid/>
              <w:jc w:val="both"/>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3、负面清单</w:t>
            </w:r>
          </w:p>
          <w:p w14:paraId="33AFE8C2">
            <w:pPr>
              <w:widowControl w:val="0"/>
              <w:kinsoku/>
              <w:autoSpaceDE/>
              <w:autoSpaceDN/>
              <w:adjustRightInd/>
              <w:snapToGrid/>
              <w:spacing w:line="360" w:lineRule="auto"/>
              <w:ind w:firstLine="480" w:firstLineChars="200"/>
              <w:jc w:val="both"/>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本项目属于</w:t>
            </w:r>
            <w:r>
              <w:rPr>
                <w:rFonts w:hint="eastAsia" w:ascii="Times New Roman" w:hAnsi="Times New Roman" w:eastAsia="宋体" w:cs="Times New Roman"/>
                <w:color w:val="000000" w:themeColor="text1"/>
                <w:sz w:val="24"/>
                <w:szCs w:val="24"/>
                <w:lang w:eastAsia="zh-CN"/>
                <w14:textFill>
                  <w14:solidFill>
                    <w14:schemeClr w14:val="tx1"/>
                  </w14:solidFill>
                </w14:textFill>
              </w:rPr>
              <w:t>【C3670】汽车零部件及配件制造；【C3841】锂离子电池制造</w:t>
            </w:r>
            <w:r>
              <w:rPr>
                <w:rFonts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C3392</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有色金属铸造</w:t>
            </w:r>
            <w:r>
              <w:rPr>
                <w:rFonts w:ascii="Times New Roman" w:hAnsi="Times New Roman" w:eastAsia="宋体" w:cs="Times New Roman"/>
                <w:color w:val="000000" w:themeColor="text1"/>
                <w:sz w:val="24"/>
                <w:szCs w:val="24"/>
                <w:lang w:eastAsia="zh-CN"/>
                <w14:textFill>
                  <w14:solidFill>
                    <w14:schemeClr w14:val="tx1"/>
                  </w14:solidFill>
                </w14:textFill>
              </w:rPr>
              <w:t>对照《安徽淮北杜集经济开发区总体发展规划（2023-2035年）环境影响报告书》中安徽淮北杜集经济开发区生态环境</w:t>
            </w:r>
            <w:r>
              <w:rPr>
                <w:rFonts w:hint="eastAsia" w:ascii="Times New Roman" w:hAnsi="Times New Roman" w:eastAsia="宋体" w:cs="Times New Roman"/>
                <w:color w:val="000000" w:themeColor="text1"/>
                <w:sz w:val="24"/>
                <w:szCs w:val="24"/>
                <w:lang w:eastAsia="zh-CN"/>
                <w14:textFill>
                  <w14:solidFill>
                    <w14:schemeClr w14:val="tx1"/>
                  </w14:solidFill>
                </w14:textFill>
              </w:rPr>
              <w:t>准</w:t>
            </w:r>
            <w:r>
              <w:rPr>
                <w:rFonts w:ascii="Times New Roman" w:hAnsi="Times New Roman" w:eastAsia="宋体" w:cs="Times New Roman"/>
                <w:color w:val="000000" w:themeColor="text1"/>
                <w:sz w:val="24"/>
                <w:szCs w:val="24"/>
                <w:lang w:eastAsia="zh-CN"/>
                <w14:textFill>
                  <w14:solidFill>
                    <w14:schemeClr w14:val="tx1"/>
                  </w14:solidFill>
                </w14:textFill>
              </w:rPr>
              <w:t>入清单一览表，本项目不属于“限制类”和“禁止类”，</w:t>
            </w:r>
            <w:r>
              <w:rPr>
                <w:rFonts w:hint="eastAsia" w:ascii="Times New Roman" w:hAnsi="Times New Roman" w:eastAsia="宋体" w:cs="Times New Roman"/>
                <w:color w:val="000000" w:themeColor="text1"/>
                <w:sz w:val="24"/>
                <w:szCs w:val="24"/>
                <w:lang w:eastAsia="zh-CN"/>
                <w14:textFill>
                  <w14:solidFill>
                    <w14:schemeClr w14:val="tx1"/>
                  </w14:solidFill>
                </w14:textFill>
              </w:rPr>
              <w:t>视为“允许类”</w:t>
            </w:r>
            <w:r>
              <w:rPr>
                <w:rFonts w:ascii="Times New Roman" w:hAnsi="Times New Roman" w:eastAsia="宋体" w:cs="Times New Roman"/>
                <w:color w:val="000000" w:themeColor="text1"/>
                <w:sz w:val="24"/>
                <w:szCs w:val="24"/>
                <w:lang w:eastAsia="zh-CN"/>
                <w14:textFill>
                  <w14:solidFill>
                    <w14:schemeClr w14:val="tx1"/>
                  </w14:solidFill>
                </w14:textFill>
              </w:rPr>
              <w:t>符合国家产</w:t>
            </w:r>
            <w:r>
              <w:rPr>
                <w:rFonts w:hint="eastAsia" w:ascii="Times New Roman" w:hAnsi="Times New Roman" w:eastAsia="宋体" w:cs="Times New Roman"/>
                <w:color w:val="000000" w:themeColor="text1"/>
                <w:sz w:val="24"/>
                <w:szCs w:val="24"/>
                <w:lang w:eastAsia="zh-CN"/>
                <w14:textFill>
                  <w14:solidFill>
                    <w14:schemeClr w14:val="tx1"/>
                  </w14:solidFill>
                </w14:textFill>
              </w:rPr>
              <w:t>业</w:t>
            </w:r>
            <w:r>
              <w:rPr>
                <w:rFonts w:ascii="Times New Roman" w:hAnsi="Times New Roman" w:eastAsia="宋体" w:cs="Times New Roman"/>
                <w:color w:val="000000" w:themeColor="text1"/>
                <w:sz w:val="24"/>
                <w:szCs w:val="24"/>
                <w:lang w:eastAsia="zh-CN"/>
                <w14:textFill>
                  <w14:solidFill>
                    <w14:schemeClr w14:val="tx1"/>
                  </w14:solidFill>
                </w14:textFill>
              </w:rPr>
              <w:t>政策要求，符合安徽淮北杜集经济开发区总体发展规划的要求，项目运营期严格落实相</w:t>
            </w:r>
            <w:r>
              <w:rPr>
                <w:rFonts w:hint="eastAsia" w:ascii="Times New Roman" w:hAnsi="Times New Roman" w:eastAsia="宋体" w:cs="Times New Roman"/>
                <w:color w:val="000000" w:themeColor="text1"/>
                <w:sz w:val="24"/>
                <w:szCs w:val="24"/>
                <w:lang w:eastAsia="zh-CN"/>
                <w14:textFill>
                  <w14:solidFill>
                    <w14:schemeClr w14:val="tx1"/>
                  </w14:solidFill>
                </w14:textFill>
              </w:rPr>
              <w:t>关</w:t>
            </w:r>
            <w:r>
              <w:rPr>
                <w:rFonts w:ascii="Times New Roman" w:hAnsi="Times New Roman" w:eastAsia="宋体" w:cs="Times New Roman"/>
                <w:color w:val="000000" w:themeColor="text1"/>
                <w:sz w:val="24"/>
                <w:szCs w:val="24"/>
                <w:lang w:eastAsia="zh-CN"/>
                <w14:textFill>
                  <w14:solidFill>
                    <w14:schemeClr w14:val="tx1"/>
                  </w14:solidFill>
                </w14:textFill>
              </w:rPr>
              <w:t>治理措施，对</w:t>
            </w:r>
            <w:r>
              <w:rPr>
                <w:rFonts w:ascii="Times New Roman" w:hAnsi="Times New Roman" w:cs="Times New Roman"/>
                <w:color w:val="000000" w:themeColor="text1"/>
                <w:sz w:val="24"/>
                <w:szCs w:val="24"/>
                <w:lang w:eastAsia="zh-CN"/>
                <w14:textFill>
                  <w14:solidFill>
                    <w14:schemeClr w14:val="tx1"/>
                  </w14:solidFill>
                </w14:textFill>
              </w:rPr>
              <w:t>区域环境质量影响较小，因此满足</w:t>
            </w:r>
            <w:r>
              <w:rPr>
                <w:rFonts w:ascii="Times New Roman" w:hAnsi="Times New Roman" w:eastAsia="宋体" w:cs="Times New Roman"/>
                <w:color w:val="000000" w:themeColor="text1"/>
                <w:sz w:val="24"/>
                <w:szCs w:val="24"/>
                <w:lang w:eastAsia="zh-CN"/>
                <w14:textFill>
                  <w14:solidFill>
                    <w14:schemeClr w14:val="tx1"/>
                  </w14:solidFill>
                </w14:textFill>
              </w:rPr>
              <w:t>安徽淮北杜集经济开发区</w:t>
            </w:r>
            <w:r>
              <w:rPr>
                <w:rFonts w:ascii="Times New Roman" w:hAnsi="Times New Roman" w:cs="Times New Roman"/>
                <w:color w:val="000000" w:themeColor="text1"/>
                <w:sz w:val="24"/>
                <w:szCs w:val="24"/>
                <w:lang w:eastAsia="zh-CN"/>
                <w14:textFill>
                  <w14:solidFill>
                    <w14:schemeClr w14:val="tx1"/>
                  </w14:solidFill>
                </w14:textFill>
              </w:rPr>
              <w:t>生态环境</w:t>
            </w:r>
            <w:r>
              <w:rPr>
                <w:rFonts w:hint="eastAsia" w:ascii="Times New Roman" w:hAnsi="Times New Roman" w:cs="Times New Roman"/>
                <w:color w:val="000000" w:themeColor="text1"/>
                <w:sz w:val="24"/>
                <w:szCs w:val="24"/>
                <w:lang w:val="en-US" w:eastAsia="zh-CN"/>
                <w14:textFill>
                  <w14:solidFill>
                    <w14:schemeClr w14:val="tx1"/>
                  </w14:solidFill>
                </w14:textFill>
              </w:rPr>
              <w:t>准</w:t>
            </w:r>
            <w:r>
              <w:rPr>
                <w:rFonts w:ascii="Times New Roman" w:hAnsi="Times New Roman" w:cs="Times New Roman"/>
                <w:color w:val="000000" w:themeColor="text1"/>
                <w:sz w:val="24"/>
                <w:szCs w:val="24"/>
                <w:lang w:eastAsia="zh-CN"/>
                <w14:textFill>
                  <w14:solidFill>
                    <w14:schemeClr w14:val="tx1"/>
                  </w14:solidFill>
                </w14:textFill>
              </w:rPr>
              <w:t>入清单的要求</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eastAsia="宋体" w:cs="Times New Roman"/>
                <w:color w:val="000000" w:themeColor="text1"/>
                <w:sz w:val="24"/>
                <w:szCs w:val="24"/>
                <w:lang w:eastAsia="zh-CN"/>
                <w14:textFill>
                  <w14:solidFill>
                    <w14:schemeClr w14:val="tx1"/>
                  </w14:solidFill>
                </w14:textFill>
              </w:rPr>
              <w:t xml:space="preserve"> </w:t>
            </w:r>
          </w:p>
          <w:p w14:paraId="2A8EDBB1">
            <w:pPr>
              <w:widowControl w:val="0"/>
              <w:kinsoku/>
              <w:autoSpaceDE/>
              <w:autoSpaceDN/>
              <w:adjustRightInd/>
              <w:snapToGrid/>
              <w:jc w:val="center"/>
              <w:textAlignment w:val="auto"/>
              <w:rPr>
                <w:rFonts w:ascii="Times New Roman" w:hAnsi="Times New Roman" w:eastAsia="宋体" w:cs="Times New Roman"/>
                <w:color w:val="000000" w:themeColor="text1"/>
                <w:sz w:val="24"/>
                <w:szCs w:val="32"/>
                <w:lang w:eastAsia="zh-CN"/>
                <w14:textFill>
                  <w14:solidFill>
                    <w14:schemeClr w14:val="tx1"/>
                  </w14:solidFill>
                </w14:textFill>
              </w:rPr>
            </w:pPr>
            <w:r>
              <w:rPr>
                <w:rFonts w:ascii="Times New Roman" w:hAnsi="Times New Roman" w:eastAsia="宋体" w:cs="Times New Roman"/>
                <w:b/>
                <w:bCs/>
                <w:color w:val="000000" w:themeColor="text1"/>
                <w:sz w:val="24"/>
                <w:szCs w:val="32"/>
                <w:lang w:eastAsia="zh-CN"/>
                <w14:textFill>
                  <w14:solidFill>
                    <w14:schemeClr w14:val="tx1"/>
                  </w14:solidFill>
                </w14:textFill>
              </w:rPr>
              <w:t>表1-</w:t>
            </w:r>
            <w:r>
              <w:rPr>
                <w:rFonts w:hint="eastAsia" w:ascii="Times New Roman" w:hAnsi="Times New Roman" w:eastAsia="宋体" w:cs="Times New Roman"/>
                <w:b/>
                <w:bCs/>
                <w:color w:val="000000" w:themeColor="text1"/>
                <w:sz w:val="24"/>
                <w:szCs w:val="32"/>
                <w:lang w:eastAsia="zh-CN"/>
                <w14:textFill>
                  <w14:solidFill>
                    <w14:schemeClr w14:val="tx1"/>
                  </w14:solidFill>
                </w14:textFill>
              </w:rPr>
              <w:t>2</w:t>
            </w:r>
            <w:r>
              <w:rPr>
                <w:rFonts w:ascii="Times New Roman" w:hAnsi="Times New Roman" w:eastAsia="宋体" w:cs="Times New Roman"/>
                <w:b/>
                <w:bCs/>
                <w:color w:val="000000" w:themeColor="text1"/>
                <w:sz w:val="24"/>
                <w:szCs w:val="32"/>
                <w:lang w:eastAsia="zh-CN"/>
                <w14:textFill>
                  <w14:solidFill>
                    <w14:schemeClr w14:val="tx1"/>
                  </w14:solidFill>
                </w14:textFill>
              </w:rPr>
              <w:t xml:space="preserve"> 安徽淮北杜集经济开发区生态环境准入清单一览表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732"/>
              <w:gridCol w:w="943"/>
              <w:gridCol w:w="1806"/>
              <w:gridCol w:w="4031"/>
            </w:tblGrid>
            <w:tr w14:paraId="41C7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Align w:val="center"/>
                </w:tcPr>
                <w:p w14:paraId="5A0A52C4">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管控类别</w:t>
                  </w:r>
                </w:p>
              </w:tc>
              <w:tc>
                <w:tcPr>
                  <w:tcW w:w="443" w:type="pct"/>
                  <w:vAlign w:val="center"/>
                </w:tcPr>
                <w:p w14:paraId="4528609D">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主导产业</w:t>
                  </w:r>
                </w:p>
              </w:tc>
              <w:tc>
                <w:tcPr>
                  <w:tcW w:w="1664" w:type="pct"/>
                  <w:gridSpan w:val="2"/>
                  <w:vAlign w:val="center"/>
                </w:tcPr>
                <w:p w14:paraId="67229A0F">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行业类别</w:t>
                  </w:r>
                </w:p>
              </w:tc>
              <w:tc>
                <w:tcPr>
                  <w:tcW w:w="2440" w:type="pct"/>
                  <w:vAlign w:val="center"/>
                </w:tcPr>
                <w:p w14:paraId="7ABEFB33">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备注</w:t>
                  </w:r>
                </w:p>
              </w:tc>
            </w:tr>
            <w:tr w14:paraId="52ED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restart"/>
                  <w:vAlign w:val="center"/>
                </w:tcPr>
                <w:p w14:paraId="62AD3DAE">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鼓励类</w:t>
                  </w:r>
                </w:p>
              </w:tc>
              <w:tc>
                <w:tcPr>
                  <w:tcW w:w="443" w:type="pct"/>
                  <w:vMerge w:val="restart"/>
                  <w:vAlign w:val="center"/>
                </w:tcPr>
                <w:p w14:paraId="4FC63848">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非金属新材料</w:t>
                  </w:r>
                </w:p>
              </w:tc>
              <w:tc>
                <w:tcPr>
                  <w:tcW w:w="571" w:type="pct"/>
                  <w:vMerge w:val="restart"/>
                  <w:vAlign w:val="center"/>
                </w:tcPr>
                <w:p w14:paraId="55D1DDE1">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 非金矿物制品业</w:t>
                  </w:r>
                </w:p>
              </w:tc>
              <w:tc>
                <w:tcPr>
                  <w:tcW w:w="1092" w:type="pct"/>
                  <w:vAlign w:val="center"/>
                </w:tcPr>
                <w:p w14:paraId="71794C01">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301 水泥、石灰、石膏制造</w:t>
                  </w:r>
                </w:p>
              </w:tc>
              <w:tc>
                <w:tcPr>
                  <w:tcW w:w="2440" w:type="pct"/>
                  <w:vAlign w:val="center"/>
                </w:tcPr>
                <w:p w14:paraId="2782F301">
                  <w:pPr>
                    <w:widowControl w:val="0"/>
                    <w:kinsoku/>
                    <w:jc w:val="left"/>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3012 石灰和石膏制造</w:t>
                  </w:r>
                </w:p>
              </w:tc>
            </w:tr>
            <w:tr w14:paraId="5B4E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continue"/>
                  <w:vAlign w:val="center"/>
                </w:tcPr>
                <w:p w14:paraId="72EFA57D">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443" w:type="pct"/>
                  <w:vMerge w:val="continue"/>
                  <w:vAlign w:val="center"/>
                </w:tcPr>
                <w:p w14:paraId="3F424D73">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571" w:type="pct"/>
                  <w:vMerge w:val="continue"/>
                  <w:vAlign w:val="center"/>
                </w:tcPr>
                <w:p w14:paraId="0887E87E">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1092" w:type="pct"/>
                  <w:vAlign w:val="center"/>
                </w:tcPr>
                <w:p w14:paraId="6C473A2F">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302石膏、水泥制品及类似制品制造</w:t>
                  </w:r>
                </w:p>
              </w:tc>
              <w:tc>
                <w:tcPr>
                  <w:tcW w:w="2440" w:type="pct"/>
                  <w:vAlign w:val="center"/>
                </w:tcPr>
                <w:p w14:paraId="7BC1CF84">
                  <w:pPr>
                    <w:widowControl w:val="0"/>
                    <w:kinsoku/>
                    <w:jc w:val="left"/>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3021 水泥制品制造</w:t>
                  </w:r>
                </w:p>
                <w:p w14:paraId="38F3A36A">
                  <w:pPr>
                    <w:widowControl w:val="0"/>
                    <w:kinsoku/>
                    <w:jc w:val="left"/>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3022 砼结构构件制造</w:t>
                  </w:r>
                </w:p>
                <w:p w14:paraId="39B2B377">
                  <w:pPr>
                    <w:widowControl w:val="0"/>
                    <w:kinsoku/>
                    <w:jc w:val="left"/>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3023 石棉水泥制品制造</w:t>
                  </w:r>
                </w:p>
                <w:p w14:paraId="17D499BF">
                  <w:pPr>
                    <w:widowControl w:val="0"/>
                    <w:kinsoku/>
                    <w:jc w:val="left"/>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3024 轻质建筑材料制造</w:t>
                  </w:r>
                </w:p>
                <w:p w14:paraId="2D579A7F">
                  <w:pPr>
                    <w:widowControl w:val="0"/>
                    <w:kinsoku/>
                    <w:jc w:val="left"/>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3029 其他水泥类似制品制造</w:t>
                  </w:r>
                </w:p>
              </w:tc>
            </w:tr>
            <w:tr w14:paraId="4F6A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continue"/>
                  <w:vAlign w:val="center"/>
                </w:tcPr>
                <w:p w14:paraId="761FDC9B">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443" w:type="pct"/>
                  <w:vMerge w:val="continue"/>
                  <w:vAlign w:val="center"/>
                </w:tcPr>
                <w:p w14:paraId="6FEE4CAF">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571" w:type="pct"/>
                  <w:vMerge w:val="continue"/>
                  <w:vAlign w:val="center"/>
                </w:tcPr>
                <w:p w14:paraId="0006DAE1">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1092" w:type="pct"/>
                  <w:vAlign w:val="center"/>
                </w:tcPr>
                <w:p w14:paraId="50C9A877">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304 玻璃制造</w:t>
                  </w:r>
                </w:p>
              </w:tc>
              <w:tc>
                <w:tcPr>
                  <w:tcW w:w="2440" w:type="pct"/>
                  <w:vAlign w:val="center"/>
                </w:tcPr>
                <w:p w14:paraId="1F7C36E8">
                  <w:pPr>
                    <w:widowControl w:val="0"/>
                    <w:kinsoku/>
                    <w:jc w:val="left"/>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3042 特种玻璃制造</w:t>
                  </w:r>
                </w:p>
                <w:p w14:paraId="18172738">
                  <w:pPr>
                    <w:widowControl w:val="0"/>
                    <w:kinsoku/>
                    <w:jc w:val="left"/>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3049 其他玻璃制造</w:t>
                  </w:r>
                </w:p>
              </w:tc>
            </w:tr>
            <w:tr w14:paraId="0C24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continue"/>
                  <w:vAlign w:val="center"/>
                </w:tcPr>
                <w:p w14:paraId="361CE826">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443" w:type="pct"/>
                  <w:vMerge w:val="restart"/>
                  <w:vAlign w:val="center"/>
                </w:tcPr>
                <w:p w14:paraId="127A5BD0">
                  <w:pPr>
                    <w:widowControl w:val="0"/>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装备制造业</w:t>
                  </w:r>
                </w:p>
              </w:tc>
              <w:tc>
                <w:tcPr>
                  <w:tcW w:w="571" w:type="pct"/>
                  <w:vMerge w:val="restart"/>
                  <w:vAlign w:val="center"/>
                </w:tcPr>
                <w:p w14:paraId="45103205">
                  <w:pPr>
                    <w:widowControl/>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35专用设备制造业</w:t>
                  </w:r>
                </w:p>
              </w:tc>
              <w:tc>
                <w:tcPr>
                  <w:tcW w:w="1092" w:type="pct"/>
                  <w:vAlign w:val="center"/>
                </w:tcPr>
                <w:p w14:paraId="7F457BB0">
                  <w:pPr>
                    <w:widowControl/>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351采矿、冶金、建筑专用设备制造</w:t>
                  </w:r>
                </w:p>
              </w:tc>
              <w:tc>
                <w:tcPr>
                  <w:tcW w:w="2440" w:type="pct"/>
                  <w:vAlign w:val="center"/>
                </w:tcPr>
                <w:p w14:paraId="0F1ED999">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3511矿山机械制造</w:t>
                  </w:r>
                </w:p>
                <w:p w14:paraId="25585358">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3512石油钻采专用设备制造</w:t>
                  </w:r>
                </w:p>
                <w:p w14:paraId="72C1AE95">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3513深海石油钻探设备制造</w:t>
                  </w:r>
                </w:p>
                <w:p w14:paraId="642344CA">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3514建筑工程用机械制造</w:t>
                  </w:r>
                </w:p>
                <w:p w14:paraId="325A6F03">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3515建筑材料生产专用机械制造</w:t>
                  </w:r>
                </w:p>
                <w:p w14:paraId="7706D69F">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3516冶金专用设备制造</w:t>
                  </w:r>
                </w:p>
                <w:p w14:paraId="09C5CFE5">
                  <w:pPr>
                    <w:widowControl/>
                    <w:jc w:val="both"/>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3517隧道施工专用机械制造</w:t>
                  </w:r>
                </w:p>
              </w:tc>
            </w:tr>
            <w:tr w14:paraId="6E2E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continue"/>
                  <w:vAlign w:val="center"/>
                </w:tcPr>
                <w:p w14:paraId="165C2F18">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443" w:type="pct"/>
                  <w:vMerge w:val="continue"/>
                  <w:vAlign w:val="center"/>
                </w:tcPr>
                <w:p w14:paraId="4DBF34F2">
                  <w:pPr>
                    <w:widowControl/>
                    <w:jc w:val="left"/>
                    <w:rPr>
                      <w:rFonts w:ascii="Times New Roman" w:hAnsi="Times New Roman" w:eastAsia="宋体" w:cs="Times New Roman"/>
                      <w:color w:val="000000" w:themeColor="text1"/>
                      <w:lang w:eastAsia="zh-CN"/>
                      <w14:textFill>
                        <w14:solidFill>
                          <w14:schemeClr w14:val="tx1"/>
                        </w14:solidFill>
                      </w14:textFill>
                    </w:rPr>
                  </w:pPr>
                </w:p>
              </w:tc>
              <w:tc>
                <w:tcPr>
                  <w:tcW w:w="571" w:type="pct"/>
                  <w:vMerge w:val="continue"/>
                  <w:vAlign w:val="center"/>
                </w:tcPr>
                <w:p w14:paraId="2761DD0D">
                  <w:pPr>
                    <w:widowControl/>
                    <w:jc w:val="left"/>
                    <w:rPr>
                      <w:rFonts w:ascii="Times New Roman" w:hAnsi="Times New Roman" w:eastAsia="宋体" w:cs="Times New Roman"/>
                      <w:color w:val="000000" w:themeColor="text1"/>
                      <w:lang w:eastAsia="zh-CN"/>
                      <w14:textFill>
                        <w14:solidFill>
                          <w14:schemeClr w14:val="tx1"/>
                        </w14:solidFill>
                      </w14:textFill>
                    </w:rPr>
                  </w:pPr>
                </w:p>
              </w:tc>
              <w:tc>
                <w:tcPr>
                  <w:tcW w:w="1092" w:type="pct"/>
                  <w:vAlign w:val="center"/>
                </w:tcPr>
                <w:p w14:paraId="381B72EE">
                  <w:pPr>
                    <w:widowControl/>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352化工、木材、非金属加工专用设备制造</w:t>
                  </w:r>
                </w:p>
                <w:p w14:paraId="180CBDFA">
                  <w:pPr>
                    <w:widowControl/>
                    <w:jc w:val="center"/>
                    <w:textAlignment w:val="center"/>
                    <w:rPr>
                      <w:rFonts w:ascii="Times New Roman" w:hAnsi="Times New Roman" w:eastAsia="宋体" w:cs="Times New Roman"/>
                      <w:color w:val="000000" w:themeColor="text1"/>
                      <w:lang w:eastAsia="zh-CN"/>
                      <w14:textFill>
                        <w14:solidFill>
                          <w14:schemeClr w14:val="tx1"/>
                        </w14:solidFill>
                      </w14:textFill>
                    </w:rPr>
                  </w:pPr>
                </w:p>
              </w:tc>
              <w:tc>
                <w:tcPr>
                  <w:tcW w:w="2440" w:type="pct"/>
                  <w:vAlign w:val="center"/>
                </w:tcPr>
                <w:p w14:paraId="16AFF5D1">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3521炼油、化工生产专用设备制造</w:t>
                  </w:r>
                </w:p>
                <w:p w14:paraId="27E15C9E">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3522橡胶加工专用设备制造</w:t>
                  </w:r>
                </w:p>
                <w:p w14:paraId="2F9B1C37">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3523塑料加工专用设备制造</w:t>
                  </w:r>
                </w:p>
                <w:p w14:paraId="623F7E22">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3524木竹材加工机械制造</w:t>
                  </w:r>
                </w:p>
                <w:p w14:paraId="2EE6644E">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3525模具制造</w:t>
                  </w:r>
                </w:p>
                <w:p w14:paraId="083AA427">
                  <w:pPr>
                    <w:widowControl/>
                    <w:jc w:val="both"/>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3529其他非金属加工专用设备制造 </w:t>
                  </w:r>
                </w:p>
              </w:tc>
            </w:tr>
            <w:tr w14:paraId="5A0B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continue"/>
                  <w:vAlign w:val="center"/>
                </w:tcPr>
                <w:p w14:paraId="3DED31F1">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443" w:type="pct"/>
                  <w:vMerge w:val="continue"/>
                  <w:vAlign w:val="center"/>
                </w:tcPr>
                <w:p w14:paraId="7514EF3A">
                  <w:pPr>
                    <w:widowControl/>
                    <w:jc w:val="left"/>
                    <w:rPr>
                      <w:rFonts w:ascii="Times New Roman" w:hAnsi="Times New Roman" w:eastAsia="宋体" w:cs="Times New Roman"/>
                      <w:color w:val="000000" w:themeColor="text1"/>
                      <w:lang w:eastAsia="zh-CN"/>
                      <w14:textFill>
                        <w14:solidFill>
                          <w14:schemeClr w14:val="tx1"/>
                        </w14:solidFill>
                      </w14:textFill>
                    </w:rPr>
                  </w:pPr>
                </w:p>
              </w:tc>
              <w:tc>
                <w:tcPr>
                  <w:tcW w:w="571" w:type="pct"/>
                  <w:vMerge w:val="continue"/>
                  <w:vAlign w:val="center"/>
                </w:tcPr>
                <w:p w14:paraId="00561D5A">
                  <w:pPr>
                    <w:widowControl/>
                    <w:jc w:val="left"/>
                    <w:rPr>
                      <w:rFonts w:ascii="Times New Roman" w:hAnsi="Times New Roman" w:eastAsia="宋体" w:cs="Times New Roman"/>
                      <w:color w:val="000000" w:themeColor="text1"/>
                      <w:lang w:eastAsia="zh-CN"/>
                      <w14:textFill>
                        <w14:solidFill>
                          <w14:schemeClr w14:val="tx1"/>
                        </w14:solidFill>
                      </w14:textFill>
                    </w:rPr>
                  </w:pPr>
                </w:p>
              </w:tc>
              <w:tc>
                <w:tcPr>
                  <w:tcW w:w="1092" w:type="pct"/>
                  <w:vAlign w:val="center"/>
                </w:tcPr>
                <w:p w14:paraId="0F50DA86">
                  <w:pPr>
                    <w:widowControl/>
                    <w:jc w:val="both"/>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356 电子和电工机械专用设备制造</w:t>
                  </w:r>
                </w:p>
              </w:tc>
              <w:tc>
                <w:tcPr>
                  <w:tcW w:w="2440" w:type="pct"/>
                  <w:vAlign w:val="center"/>
                </w:tcPr>
                <w:p w14:paraId="3ADEA541">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3561电工机械专用设备制造</w:t>
                  </w:r>
                </w:p>
                <w:p w14:paraId="5265B12C">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3562半导体器件专用设备制造</w:t>
                  </w:r>
                </w:p>
                <w:p w14:paraId="2A1F3314">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3563电子元器件与机电组件设备制造</w:t>
                  </w:r>
                </w:p>
                <w:p w14:paraId="5122A5DD">
                  <w:pPr>
                    <w:widowControl/>
                    <w:jc w:val="both"/>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3569其他电子专用设备制造</w:t>
                  </w:r>
                </w:p>
              </w:tc>
            </w:tr>
            <w:tr w14:paraId="6D05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continue"/>
                  <w:vAlign w:val="center"/>
                </w:tcPr>
                <w:p w14:paraId="215B5A1D">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443" w:type="pct"/>
                  <w:vMerge w:val="restart"/>
                  <w:vAlign w:val="center"/>
                </w:tcPr>
                <w:p w14:paraId="1186A435">
                  <w:pPr>
                    <w:widowControl/>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电气机械制造</w:t>
                  </w:r>
                </w:p>
              </w:tc>
              <w:tc>
                <w:tcPr>
                  <w:tcW w:w="571" w:type="pct"/>
                  <w:vMerge w:val="restart"/>
                  <w:vAlign w:val="center"/>
                </w:tcPr>
                <w:p w14:paraId="15AD8EA2">
                  <w:pPr>
                    <w:widowControl/>
                    <w:jc w:val="both"/>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38电气机械和器材制造业</w:t>
                  </w:r>
                </w:p>
              </w:tc>
              <w:tc>
                <w:tcPr>
                  <w:tcW w:w="1092" w:type="pct"/>
                  <w:vAlign w:val="center"/>
                </w:tcPr>
                <w:p w14:paraId="524D53E0">
                  <w:pPr>
                    <w:widowControl/>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382输配电及控制设备制造 </w:t>
                  </w:r>
                </w:p>
              </w:tc>
              <w:tc>
                <w:tcPr>
                  <w:tcW w:w="2440" w:type="pct"/>
                  <w:vAlign w:val="center"/>
                </w:tcPr>
                <w:p w14:paraId="6B52C80E">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3821变压器、整流器和电感器制造</w:t>
                  </w:r>
                </w:p>
                <w:p w14:paraId="1ACEF5E0">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3822电容器及其配套设备制造</w:t>
                  </w:r>
                </w:p>
                <w:p w14:paraId="1B00FEEE">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3823配电开关控制设备制造</w:t>
                  </w:r>
                </w:p>
                <w:p w14:paraId="70792E81">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3824电力电子元器件制造</w:t>
                  </w:r>
                </w:p>
                <w:p w14:paraId="06E5126C">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3825光伏设备及元器件制造</w:t>
                  </w:r>
                </w:p>
                <w:p w14:paraId="3906F4A1">
                  <w:pPr>
                    <w:widowControl/>
                    <w:jc w:val="both"/>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3829其他输配电及控制设备制造</w:t>
                  </w:r>
                </w:p>
              </w:tc>
            </w:tr>
            <w:tr w14:paraId="21936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continue"/>
                  <w:vAlign w:val="center"/>
                </w:tcPr>
                <w:p w14:paraId="7138E860">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443" w:type="pct"/>
                  <w:vMerge w:val="continue"/>
                  <w:vAlign w:val="center"/>
                </w:tcPr>
                <w:p w14:paraId="694EE846">
                  <w:pPr>
                    <w:widowControl/>
                    <w:jc w:val="left"/>
                    <w:rPr>
                      <w:rFonts w:ascii="Times New Roman" w:hAnsi="Times New Roman" w:eastAsia="宋体" w:cs="Times New Roman"/>
                      <w:color w:val="000000" w:themeColor="text1"/>
                      <w:lang w:eastAsia="zh-CN"/>
                      <w14:textFill>
                        <w14:solidFill>
                          <w14:schemeClr w14:val="tx1"/>
                        </w14:solidFill>
                      </w14:textFill>
                    </w:rPr>
                  </w:pPr>
                </w:p>
              </w:tc>
              <w:tc>
                <w:tcPr>
                  <w:tcW w:w="571" w:type="pct"/>
                  <w:vMerge w:val="continue"/>
                  <w:vAlign w:val="center"/>
                </w:tcPr>
                <w:p w14:paraId="0DDEBA15">
                  <w:pPr>
                    <w:widowControl/>
                    <w:jc w:val="left"/>
                    <w:rPr>
                      <w:rFonts w:ascii="Times New Roman" w:hAnsi="Times New Roman" w:eastAsia="宋体" w:cs="Times New Roman"/>
                      <w:color w:val="000000" w:themeColor="text1"/>
                      <w:lang w:eastAsia="zh-CN"/>
                      <w14:textFill>
                        <w14:solidFill>
                          <w14:schemeClr w14:val="tx1"/>
                        </w14:solidFill>
                      </w14:textFill>
                    </w:rPr>
                  </w:pPr>
                </w:p>
              </w:tc>
              <w:tc>
                <w:tcPr>
                  <w:tcW w:w="1092" w:type="pct"/>
                  <w:vAlign w:val="center"/>
                </w:tcPr>
                <w:p w14:paraId="716204E4">
                  <w:pPr>
                    <w:widowControl/>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383电线、电缆、光缆及电工器材制造</w:t>
                  </w:r>
                </w:p>
                <w:p w14:paraId="11DE6BCE">
                  <w:pPr>
                    <w:widowControl/>
                    <w:jc w:val="center"/>
                    <w:textAlignment w:val="center"/>
                    <w:rPr>
                      <w:rFonts w:ascii="Times New Roman" w:hAnsi="Times New Roman" w:eastAsia="宋体" w:cs="Times New Roman"/>
                      <w:color w:val="000000" w:themeColor="text1"/>
                      <w:lang w:eastAsia="zh-CN"/>
                      <w14:textFill>
                        <w14:solidFill>
                          <w14:schemeClr w14:val="tx1"/>
                        </w14:solidFill>
                      </w14:textFill>
                    </w:rPr>
                  </w:pPr>
                </w:p>
              </w:tc>
              <w:tc>
                <w:tcPr>
                  <w:tcW w:w="2440" w:type="pct"/>
                  <w:vAlign w:val="center"/>
                </w:tcPr>
                <w:p w14:paraId="71B2804C">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3831电线、电缆制造</w:t>
                  </w:r>
                </w:p>
                <w:p w14:paraId="1FB79398">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3832光纤制造</w:t>
                  </w:r>
                </w:p>
                <w:p w14:paraId="5CF68858">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3833光缆制造</w:t>
                  </w:r>
                </w:p>
                <w:p w14:paraId="1712DFC4">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3834绝缘制品制造</w:t>
                  </w:r>
                </w:p>
                <w:p w14:paraId="1153066C">
                  <w:pPr>
                    <w:widowControl/>
                    <w:jc w:val="both"/>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3839其他电工器材制造</w:t>
                  </w:r>
                </w:p>
              </w:tc>
            </w:tr>
            <w:tr w14:paraId="11F7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continue"/>
                  <w:vAlign w:val="center"/>
                </w:tcPr>
                <w:p w14:paraId="71AB84BC">
                  <w:pPr>
                    <w:widowControl w:val="0"/>
                    <w:kinsoku/>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443" w:type="pct"/>
                  <w:vMerge w:val="continue"/>
                  <w:vAlign w:val="center"/>
                </w:tcPr>
                <w:p w14:paraId="6B4E23FF">
                  <w:pPr>
                    <w:widowControl/>
                    <w:jc w:val="left"/>
                    <w:rPr>
                      <w:rFonts w:ascii="Times New Roman" w:hAnsi="Times New Roman" w:eastAsia="宋体" w:cs="Times New Roman"/>
                      <w:color w:val="000000" w:themeColor="text1"/>
                      <w:lang w:eastAsia="zh-CN"/>
                      <w14:textFill>
                        <w14:solidFill>
                          <w14:schemeClr w14:val="tx1"/>
                        </w14:solidFill>
                      </w14:textFill>
                    </w:rPr>
                  </w:pPr>
                </w:p>
              </w:tc>
              <w:tc>
                <w:tcPr>
                  <w:tcW w:w="571" w:type="pct"/>
                  <w:vMerge w:val="continue"/>
                  <w:vAlign w:val="center"/>
                </w:tcPr>
                <w:p w14:paraId="0C67DEF8">
                  <w:pPr>
                    <w:widowControl/>
                    <w:jc w:val="left"/>
                    <w:rPr>
                      <w:rFonts w:ascii="Times New Roman" w:hAnsi="Times New Roman" w:eastAsia="宋体" w:cs="Times New Roman"/>
                      <w:color w:val="000000" w:themeColor="text1"/>
                      <w:lang w:eastAsia="zh-CN"/>
                      <w14:textFill>
                        <w14:solidFill>
                          <w14:schemeClr w14:val="tx1"/>
                        </w14:solidFill>
                      </w14:textFill>
                    </w:rPr>
                  </w:pPr>
                </w:p>
              </w:tc>
              <w:tc>
                <w:tcPr>
                  <w:tcW w:w="1092" w:type="pct"/>
                  <w:vAlign w:val="center"/>
                </w:tcPr>
                <w:p w14:paraId="4D8D0A2F">
                  <w:pPr>
                    <w:widowControl/>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384电池制造</w:t>
                  </w:r>
                </w:p>
              </w:tc>
              <w:tc>
                <w:tcPr>
                  <w:tcW w:w="2440" w:type="pct"/>
                  <w:vAlign w:val="center"/>
                </w:tcPr>
                <w:p w14:paraId="65E705C5">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3841锂离子电池制造</w:t>
                  </w:r>
                </w:p>
                <w:p w14:paraId="3A4493E2">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3842镍氢电池制造</w:t>
                  </w:r>
                </w:p>
                <w:p w14:paraId="6F198E91">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3844锌锰电池制造</w:t>
                  </w:r>
                </w:p>
                <w:p w14:paraId="176C193D">
                  <w:pPr>
                    <w:widowControl/>
                    <w:jc w:val="both"/>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3849其他电池制造</w:t>
                  </w:r>
                </w:p>
              </w:tc>
            </w:tr>
            <w:tr w14:paraId="3B65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gridSpan w:val="2"/>
                  <w:vAlign w:val="center"/>
                </w:tcPr>
                <w:p w14:paraId="7C4BC46C">
                  <w:pPr>
                    <w:widowControl/>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限制类</w:t>
                  </w:r>
                </w:p>
              </w:tc>
              <w:tc>
                <w:tcPr>
                  <w:tcW w:w="4104" w:type="pct"/>
                  <w:gridSpan w:val="3"/>
                  <w:vAlign w:val="center"/>
                </w:tcPr>
                <w:p w14:paraId="58281A26">
                  <w:pPr>
                    <w:widowControl/>
                    <w:jc w:val="left"/>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 = 1 \* GB3 \* MERGEFORMAT </w:instrText>
                  </w:r>
                  <w:r>
                    <w:rPr>
                      <w:rFonts w:ascii="Times New Roman" w:hAnsi="Times New Roman" w:cs="Times New Roman"/>
                      <w:color w:val="000000" w:themeColor="text1"/>
                      <w14:textFill>
                        <w14:solidFill>
                          <w14:schemeClr w14:val="tx1"/>
                        </w14:solidFill>
                      </w14:textFill>
                    </w:rPr>
                    <w:fldChar w:fldCharType="separate"/>
                  </w:r>
                  <w:r>
                    <w:rPr>
                      <w:rFonts w:ascii="Times New Roman" w:hAnsi="Times New Roman" w:cs="Times New Roman"/>
                      <w:color w:val="000000" w:themeColor="text1"/>
                      <w14:textFill>
                        <w14:solidFill>
                          <w14:schemeClr w14:val="tx1"/>
                        </w14:solidFill>
                      </w14:textFill>
                    </w:rPr>
                    <w:t>①</w:t>
                  </w:r>
                  <w:r>
                    <w:rPr>
                      <w:rFonts w:ascii="Times New Roman" w:hAnsi="Times New Roman" w:cs="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淮北市危险化学品禁止、限制和控制性目录》附件2“淮北市限制和控制生产的危险化学品目录（试行）”所列危险化学品，主要原因是涉及高风险工艺，包括：光气化、氟化工艺、氯化工艺、过氧化工艺、重氮化工艺、硝化工艺、与高毒高残留化学品、有机硫、磷、氟、氯、溴、碘化物、含大部分易制爆化学品和高安全风险、高生态环境风险的化学品；</w:t>
                  </w:r>
                </w:p>
                <w:p w14:paraId="5F3C319F">
                  <w:pPr>
                    <w:widowControl/>
                    <w:jc w:val="left"/>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 = 2 \* GB3 \* MERGEFORMAT </w:instrText>
                  </w:r>
                  <w:r>
                    <w:rPr>
                      <w:rFonts w:ascii="Times New Roman" w:hAnsi="Times New Roman" w:cs="Times New Roman"/>
                      <w:color w:val="000000" w:themeColor="text1"/>
                      <w14:textFill>
                        <w14:solidFill>
                          <w14:schemeClr w14:val="tx1"/>
                        </w14:solidFill>
                      </w14:textFill>
                    </w:rPr>
                    <w:fldChar w:fldCharType="separate"/>
                  </w:r>
                  <w:r>
                    <w:rPr>
                      <w:rFonts w:ascii="Times New Roman" w:hAnsi="Times New Roman" w:cs="Times New Roman"/>
                      <w:color w:val="000000" w:themeColor="text1"/>
                      <w14:textFill>
                        <w14:solidFill>
                          <w14:schemeClr w14:val="tx1"/>
                        </w14:solidFill>
                      </w14:textFill>
                    </w:rPr>
                    <w:t>②</w:t>
                  </w:r>
                  <w:r>
                    <w:rPr>
                      <w:rFonts w:ascii="Times New Roman" w:hAnsi="Times New Roman" w:cs="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限制现有与主导产业不符的且污染物排放量大的企业新增产能。</w:t>
                  </w:r>
                </w:p>
                <w:p w14:paraId="5B8FDDA5">
                  <w:pPr>
                    <w:widowControl/>
                    <w:jc w:val="left"/>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 = 3 \* GB3 \* MERGEFORMAT </w:instrText>
                  </w:r>
                  <w:r>
                    <w:rPr>
                      <w:rFonts w:ascii="Times New Roman" w:hAnsi="Times New Roman" w:cs="Times New Roman"/>
                      <w:color w:val="000000" w:themeColor="text1"/>
                      <w14:textFill>
                        <w14:solidFill>
                          <w14:schemeClr w14:val="tx1"/>
                        </w14:solidFill>
                      </w14:textFill>
                    </w:rPr>
                    <w:fldChar w:fldCharType="separate"/>
                  </w:r>
                  <w:r>
                    <w:rPr>
                      <w:rFonts w:ascii="Times New Roman" w:hAnsi="Times New Roman" w:cs="Times New Roman"/>
                      <w:color w:val="000000" w:themeColor="text1"/>
                      <w14:textFill>
                        <w14:solidFill>
                          <w14:schemeClr w14:val="tx1"/>
                        </w14:solidFill>
                      </w14:textFill>
                    </w:rPr>
                    <w:t>③</w:t>
                  </w:r>
                  <w:r>
                    <w:rPr>
                      <w:rFonts w:ascii="Times New Roman" w:hAnsi="Times New Roman" w:cs="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严格限制在淮河流域新建印染、制革、化工、电镀、酿造等大中型项目或者其他污染严重的项目；建设该类项目的，应当事前征得省人民政府生态环境行政主管部门的意见，并按照规定办理相关手续；</w:t>
                  </w:r>
                </w:p>
                <w:p w14:paraId="1E55AFAB">
                  <w:pPr>
                    <w:widowControl/>
                    <w:jc w:val="both"/>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 = 4 \* GB3 \* MERGEFORMAT </w:instrText>
                  </w:r>
                  <w:r>
                    <w:rPr>
                      <w:rFonts w:ascii="Times New Roman" w:hAnsi="Times New Roman" w:cs="Times New Roman"/>
                      <w:color w:val="000000" w:themeColor="text1"/>
                      <w14:textFill>
                        <w14:solidFill>
                          <w14:schemeClr w14:val="tx1"/>
                        </w14:solidFill>
                      </w14:textFill>
                    </w:rPr>
                    <w:fldChar w:fldCharType="separate"/>
                  </w:r>
                  <w:r>
                    <w:rPr>
                      <w:rFonts w:ascii="Times New Roman" w:hAnsi="Times New Roman" w:cs="Times New Roman"/>
                      <w:color w:val="000000" w:themeColor="text1"/>
                      <w14:textFill>
                        <w14:solidFill>
                          <w14:schemeClr w14:val="tx1"/>
                        </w14:solidFill>
                      </w14:textFill>
                    </w:rPr>
                    <w:t>④</w:t>
                  </w:r>
                  <w:r>
                    <w:rPr>
                      <w:rFonts w:ascii="Times New Roman" w:hAnsi="Times New Roman" w:cs="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两高行业需满足《生态环境部关于加强高耗能、高排放建设项目生态环境防控的指导意见》、《安徽省节能减排及应对气候变化工作领导小组关于进一步加强新上“两高”项目管理的通知》等两高文件要求，且</w:t>
                  </w:r>
                  <w:r>
                    <w:rPr>
                      <w:rFonts w:ascii="Times New Roman" w:hAnsi="Times New Roman" w:eastAsia="宋体" w:cs="Times New Roman"/>
                      <w:color w:val="000000" w:themeColor="text1"/>
                      <w14:textFill>
                        <w14:solidFill>
                          <w14:schemeClr w14:val="tx1"/>
                        </w14:solidFill>
                      </w14:textFill>
                    </w:rPr>
                    <w:t>不得新增区域污染物排放总量，远期根据区域环境质量现状，确保区域环境质量有所改善，且经过充分的环境影响论证；</w:t>
                  </w:r>
                </w:p>
                <w:p w14:paraId="7288315C">
                  <w:pPr>
                    <w:widowControl/>
                    <w:jc w:val="both"/>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fldChar w:fldCharType="begin"/>
                  </w:r>
                  <w:r>
                    <w:rPr>
                      <w:rFonts w:ascii="Times New Roman" w:hAnsi="Times New Roman" w:eastAsia="宋体" w:cs="Times New Roman"/>
                      <w:color w:val="000000" w:themeColor="text1"/>
                      <w14:textFill>
                        <w14:solidFill>
                          <w14:schemeClr w14:val="tx1"/>
                        </w14:solidFill>
                      </w14:textFill>
                    </w:rPr>
                    <w:instrText xml:space="preserve"> = 5 \* GB3 \* MERGEFORMAT </w:instrText>
                  </w:r>
                  <w:r>
                    <w:rPr>
                      <w:rFonts w:ascii="Times New Roman" w:hAnsi="Times New Roman" w:eastAsia="宋体" w:cs="Times New Roman"/>
                      <w:color w:val="000000" w:themeColor="text1"/>
                      <w14:textFill>
                        <w14:solidFill>
                          <w14:schemeClr w14:val="tx1"/>
                        </w14:solidFill>
                      </w14:textFill>
                    </w:rPr>
                    <w:fldChar w:fldCharType="separate"/>
                  </w:r>
                  <w:r>
                    <w:rPr>
                      <w:rFonts w:ascii="Times New Roman" w:hAnsi="Times New Roman" w:eastAsia="宋体" w:cs="Times New Roman"/>
                      <w:color w:val="000000" w:themeColor="text1"/>
                      <w14:textFill>
                        <w14:solidFill>
                          <w14:schemeClr w14:val="tx1"/>
                        </w14:solidFill>
                      </w14:textFill>
                    </w:rPr>
                    <w:t>⑤</w:t>
                  </w:r>
                  <w:r>
                    <w:rPr>
                      <w:rFonts w:ascii="Times New Roman" w:hAnsi="Times New Roman" w:eastAsia="宋体" w:cs="Times New Roman"/>
                      <w:color w:val="000000" w:themeColor="text1"/>
                      <w14:textFill>
                        <w14:solidFill>
                          <w14:schemeClr w14:val="tx1"/>
                        </w14:solidFill>
                      </w14:textFill>
                    </w:rPr>
                    <w:fldChar w:fldCharType="end"/>
                  </w:r>
                  <w:r>
                    <w:rPr>
                      <w:rFonts w:ascii="Times New Roman" w:hAnsi="Times New Roman" w:eastAsia="宋体" w:cs="Times New Roman"/>
                      <w:color w:val="000000" w:themeColor="text1"/>
                      <w14:textFill>
                        <w14:solidFill>
                          <w14:schemeClr w14:val="tx1"/>
                        </w14:solidFill>
                      </w14:textFill>
                    </w:rPr>
                    <w:t>2018~2022年淮北市PM</w:t>
                  </w:r>
                  <w:r>
                    <w:rPr>
                      <w:rFonts w:ascii="Times New Roman" w:hAnsi="Times New Roman" w:eastAsia="宋体" w:cs="Times New Roman"/>
                      <w:color w:val="000000" w:themeColor="text1"/>
                      <w:vertAlign w:val="subscript"/>
                      <w14:textFill>
                        <w14:solidFill>
                          <w14:schemeClr w14:val="tx1"/>
                        </w14:solidFill>
                      </w14:textFill>
                    </w:rPr>
                    <w:t>2.5</w:t>
                  </w:r>
                  <w:r>
                    <w:rPr>
                      <w:rFonts w:ascii="Times New Roman" w:hAnsi="Times New Roman" w:eastAsia="宋体" w:cs="Times New Roman"/>
                      <w:color w:val="000000" w:themeColor="text1"/>
                      <w14:textFill>
                        <w14:solidFill>
                          <w14:schemeClr w14:val="tx1"/>
                        </w14:solidFill>
                      </w14:textFill>
                    </w:rPr>
                    <w:t>、O</w:t>
                  </w:r>
                  <w:r>
                    <w:rPr>
                      <w:rFonts w:ascii="Times New Roman" w:hAnsi="Times New Roman" w:eastAsia="宋体" w:cs="Times New Roman"/>
                      <w:color w:val="000000" w:themeColor="text1"/>
                      <w:vertAlign w:val="subscript"/>
                      <w14:textFill>
                        <w14:solidFill>
                          <w14:schemeClr w14:val="tx1"/>
                        </w14:solidFill>
                      </w14:textFill>
                    </w:rPr>
                    <w:t>3</w:t>
                  </w:r>
                  <w:r>
                    <w:rPr>
                      <w:rFonts w:ascii="Times New Roman" w:hAnsi="Times New Roman" w:eastAsia="宋体" w:cs="Times New Roman"/>
                      <w:color w:val="000000" w:themeColor="text1"/>
                      <w14:textFill>
                        <w14:solidFill>
                          <w14:schemeClr w14:val="tx1"/>
                        </w14:solidFill>
                      </w14:textFill>
                    </w:rPr>
                    <w:t>持续不达标，在环境质量持续改善前，限制高污染高排放项目引入。</w:t>
                  </w:r>
                </w:p>
                <w:p w14:paraId="4E3D40FA">
                  <w:pPr>
                    <w:widowControl/>
                    <w:jc w:val="both"/>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fldChar w:fldCharType="begin"/>
                  </w:r>
                  <w:r>
                    <w:rPr>
                      <w:rFonts w:ascii="Times New Roman" w:hAnsi="Times New Roman" w:eastAsia="宋体" w:cs="Times New Roman"/>
                      <w:color w:val="000000" w:themeColor="text1"/>
                      <w14:textFill>
                        <w14:solidFill>
                          <w14:schemeClr w14:val="tx1"/>
                        </w14:solidFill>
                      </w14:textFill>
                    </w:rPr>
                    <w:instrText xml:space="preserve"> = 6 \* GB3 \* MERGEFORMAT </w:instrText>
                  </w:r>
                  <w:r>
                    <w:rPr>
                      <w:rFonts w:ascii="Times New Roman" w:hAnsi="Times New Roman" w:eastAsia="宋体" w:cs="Times New Roman"/>
                      <w:color w:val="000000" w:themeColor="text1"/>
                      <w14:textFill>
                        <w14:solidFill>
                          <w14:schemeClr w14:val="tx1"/>
                        </w14:solidFill>
                      </w14:textFill>
                    </w:rPr>
                    <w:fldChar w:fldCharType="separate"/>
                  </w:r>
                  <w:r>
                    <w:rPr>
                      <w:rFonts w:ascii="Times New Roman" w:hAnsi="Times New Roman" w:eastAsia="宋体" w:cs="Times New Roman"/>
                      <w:color w:val="000000" w:themeColor="text1"/>
                      <w14:textFill>
                        <w14:solidFill>
                          <w14:schemeClr w14:val="tx1"/>
                        </w14:solidFill>
                      </w14:textFill>
                    </w:rPr>
                    <w:t>⑥</w:t>
                  </w:r>
                  <w:r>
                    <w:rPr>
                      <w:rFonts w:ascii="Times New Roman" w:hAnsi="Times New Roman" w:eastAsia="宋体" w:cs="Times New Roman"/>
                      <w:color w:val="000000" w:themeColor="text1"/>
                      <w14:textFill>
                        <w14:solidFill>
                          <w14:schemeClr w14:val="tx1"/>
                        </w14:solidFill>
                      </w14:textFill>
                    </w:rPr>
                    <w:fldChar w:fldCharType="end"/>
                  </w:r>
                  <w:r>
                    <w:rPr>
                      <w:rFonts w:ascii="Times New Roman" w:hAnsi="Times New Roman" w:eastAsia="宋体" w:cs="Times New Roman"/>
                      <w:color w:val="000000" w:themeColor="text1"/>
                      <w14:textFill>
                        <w14:solidFill>
                          <w14:schemeClr w14:val="tx1"/>
                        </w14:solidFill>
                      </w14:textFill>
                    </w:rPr>
                    <w:t>针对电池行业含氟废水进入开发区污水处理厂前需要达到《地表水环境质量标准》（GB3838-2002）中</w:t>
                  </w:r>
                  <w:r>
                    <w:rPr>
                      <w:rFonts w:ascii="Times New Roman" w:hAnsi="Times New Roman" w:eastAsia="宋体" w:cs="Times New Roman"/>
                      <w:color w:val="000000" w:themeColor="text1"/>
                      <w14:textFill>
                        <w14:solidFill>
                          <w14:schemeClr w14:val="tx1"/>
                        </w14:solidFill>
                      </w14:textFill>
                    </w:rPr>
                    <w:fldChar w:fldCharType="begin"/>
                  </w:r>
                  <w:r>
                    <w:rPr>
                      <w:rFonts w:ascii="Times New Roman" w:hAnsi="Times New Roman" w:eastAsia="宋体" w:cs="Times New Roman"/>
                      <w:color w:val="000000" w:themeColor="text1"/>
                      <w14:textFill>
                        <w14:solidFill>
                          <w14:schemeClr w14:val="tx1"/>
                        </w14:solidFill>
                      </w14:textFill>
                    </w:rPr>
                    <w:instrText xml:space="preserve"> = 4 \* ROMAN \* MERGEFORMAT </w:instrText>
                  </w:r>
                  <w:r>
                    <w:rPr>
                      <w:rFonts w:ascii="Times New Roman" w:hAnsi="Times New Roman" w:eastAsia="宋体" w:cs="Times New Roman"/>
                      <w:color w:val="000000" w:themeColor="text1"/>
                      <w14:textFill>
                        <w14:solidFill>
                          <w14:schemeClr w14:val="tx1"/>
                        </w14:solidFill>
                      </w14:textFill>
                    </w:rPr>
                    <w:fldChar w:fldCharType="separate"/>
                  </w:r>
                  <w:r>
                    <w:rPr>
                      <w:rFonts w:ascii="Times New Roman" w:hAnsi="Times New Roman" w:eastAsia="宋体" w:cs="Times New Roman"/>
                      <w:color w:val="000000" w:themeColor="text1"/>
                      <w14:textFill>
                        <w14:solidFill>
                          <w14:schemeClr w14:val="tx1"/>
                        </w14:solidFill>
                      </w14:textFill>
                    </w:rPr>
                    <w:t>IV</w:t>
                  </w:r>
                  <w:r>
                    <w:rPr>
                      <w:rFonts w:ascii="Times New Roman" w:hAnsi="Times New Roman" w:eastAsia="宋体" w:cs="Times New Roman"/>
                      <w:color w:val="000000" w:themeColor="text1"/>
                      <w14:textFill>
                        <w14:solidFill>
                          <w14:schemeClr w14:val="tx1"/>
                        </w14:solidFill>
                      </w14:textFill>
                    </w:rPr>
                    <w:fldChar w:fldCharType="end"/>
                  </w:r>
                  <w:r>
                    <w:rPr>
                      <w:rFonts w:ascii="Times New Roman" w:hAnsi="Times New Roman" w:eastAsia="宋体" w:cs="Times New Roman"/>
                      <w:color w:val="000000" w:themeColor="text1"/>
                      <w14:textFill>
                        <w14:solidFill>
                          <w14:schemeClr w14:val="tx1"/>
                        </w14:solidFill>
                      </w14:textFill>
                    </w:rPr>
                    <w:t>类要求。</w:t>
                  </w:r>
                </w:p>
              </w:tc>
            </w:tr>
            <w:tr w14:paraId="14B7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pct"/>
                  <w:gridSpan w:val="2"/>
                  <w:vAlign w:val="center"/>
                </w:tcPr>
                <w:p w14:paraId="5B5558A3">
                  <w:pPr>
                    <w:widowControl/>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禁止类</w:t>
                  </w:r>
                </w:p>
              </w:tc>
              <w:tc>
                <w:tcPr>
                  <w:tcW w:w="4104" w:type="pct"/>
                  <w:gridSpan w:val="3"/>
                  <w:vAlign w:val="center"/>
                </w:tcPr>
                <w:p w14:paraId="22947F88">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 = 1 \* GB3 \* MERGEFORMAT </w:instrText>
                  </w:r>
                  <w:r>
                    <w:rPr>
                      <w:rFonts w:ascii="Times New Roman" w:hAnsi="Times New Roman" w:cs="Times New Roman"/>
                      <w:color w:val="000000" w:themeColor="text1"/>
                      <w14:textFill>
                        <w14:solidFill>
                          <w14:schemeClr w14:val="tx1"/>
                        </w14:solidFill>
                      </w14:textFill>
                    </w:rPr>
                    <w:fldChar w:fldCharType="separate"/>
                  </w:r>
                  <w:r>
                    <w:rPr>
                      <w:rFonts w:ascii="Times New Roman" w:hAnsi="Times New Roman" w:cs="Times New Roman"/>
                      <w:color w:val="000000" w:themeColor="text1"/>
                      <w14:textFill>
                        <w14:solidFill>
                          <w14:schemeClr w14:val="tx1"/>
                        </w14:solidFill>
                      </w14:textFill>
                    </w:rPr>
                    <w:t>①</w:t>
                  </w:r>
                  <w:r>
                    <w:rPr>
                      <w:rFonts w:ascii="Times New Roman" w:hAnsi="Times New Roman" w:cs="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禁止引入列入《产业结构调整指导目录（2024年本）》、《市场准入负面清单（2022年版）》、《长江经济带发展负面清单指南》（试行，2022年版）、《安徽省淮河流域水污染防治条例》等相关产业政策中禁止或淘汰类项目、产品、工艺和设备；</w:t>
                  </w:r>
                </w:p>
                <w:p w14:paraId="7FD94248">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 = 2 \* GB3 \* MERGEFORMAT </w:instrText>
                  </w:r>
                  <w:r>
                    <w:rPr>
                      <w:rFonts w:ascii="Times New Roman" w:hAnsi="Times New Roman" w:cs="Times New Roman"/>
                      <w:color w:val="000000" w:themeColor="text1"/>
                      <w14:textFill>
                        <w14:solidFill>
                          <w14:schemeClr w14:val="tx1"/>
                        </w14:solidFill>
                      </w14:textFill>
                    </w:rPr>
                    <w:fldChar w:fldCharType="separate"/>
                  </w:r>
                  <w:r>
                    <w:rPr>
                      <w:rFonts w:ascii="Times New Roman" w:hAnsi="Times New Roman" w:cs="Times New Roman"/>
                      <w:color w:val="000000" w:themeColor="text1"/>
                      <w14:textFill>
                        <w14:solidFill>
                          <w14:schemeClr w14:val="tx1"/>
                        </w14:solidFill>
                      </w14:textFill>
                    </w:rPr>
                    <w:t>②</w:t>
                  </w:r>
                  <w:r>
                    <w:rPr>
                      <w:rFonts w:ascii="Times New Roman" w:hAnsi="Times New Roman" w:cs="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禁止新建、扩建不符合法律法规和相关</w:t>
                  </w:r>
                </w:p>
                <w:p w14:paraId="33C0DF20">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政策明令禁止的落后产能项目；</w:t>
                  </w:r>
                </w:p>
                <w:p w14:paraId="2AC139D4">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 = 3 \* GB3 \* MERGEFORMAT </w:instrText>
                  </w:r>
                  <w:r>
                    <w:rPr>
                      <w:rFonts w:ascii="Times New Roman" w:hAnsi="Times New Roman" w:cs="Times New Roman"/>
                      <w:color w:val="000000" w:themeColor="text1"/>
                      <w14:textFill>
                        <w14:solidFill>
                          <w14:schemeClr w14:val="tx1"/>
                        </w14:solidFill>
                      </w14:textFill>
                    </w:rPr>
                    <w:fldChar w:fldCharType="separate"/>
                  </w:r>
                  <w:r>
                    <w:rPr>
                      <w:rFonts w:ascii="Times New Roman" w:hAnsi="Times New Roman" w:cs="Times New Roman"/>
                      <w:color w:val="000000" w:themeColor="text1"/>
                      <w14:textFill>
                        <w14:solidFill>
                          <w14:schemeClr w14:val="tx1"/>
                        </w14:solidFill>
                      </w14:textFill>
                    </w:rPr>
                    <w:t>③</w:t>
                  </w:r>
                  <w:r>
                    <w:rPr>
                      <w:rFonts w:ascii="Times New Roman" w:hAnsi="Times New Roman" w:cs="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禁止新建、扩建不符合国家产能置换要求的严重过剩产能行业的项目；</w:t>
                  </w:r>
                </w:p>
                <w:p w14:paraId="3A336194">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 = 4 \* GB3 \* MERGEFORMAT </w:instrText>
                  </w:r>
                  <w:r>
                    <w:rPr>
                      <w:rFonts w:ascii="Times New Roman" w:hAnsi="Times New Roman" w:cs="Times New Roman"/>
                      <w:color w:val="000000" w:themeColor="text1"/>
                      <w14:textFill>
                        <w14:solidFill>
                          <w14:schemeClr w14:val="tx1"/>
                        </w14:solidFill>
                      </w14:textFill>
                    </w:rPr>
                    <w:fldChar w:fldCharType="separate"/>
                  </w:r>
                  <w:r>
                    <w:rPr>
                      <w:rFonts w:ascii="Times New Roman" w:hAnsi="Times New Roman" w:cs="Times New Roman"/>
                      <w:color w:val="000000" w:themeColor="text1"/>
                      <w14:textFill>
                        <w14:solidFill>
                          <w14:schemeClr w14:val="tx1"/>
                        </w14:solidFill>
                      </w14:textFill>
                    </w:rPr>
                    <w:t>④</w:t>
                  </w:r>
                  <w:r>
                    <w:rPr>
                      <w:rFonts w:ascii="Times New Roman" w:hAnsi="Times New Roman" w:cs="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禁止新建、扩建不符合要求的高耗能高排放项目；</w:t>
                  </w:r>
                </w:p>
                <w:p w14:paraId="72BA3445">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 = 5 \* GB3 \* MERGEFORMAT </w:instrText>
                  </w:r>
                  <w:r>
                    <w:rPr>
                      <w:rFonts w:ascii="Times New Roman" w:hAnsi="Times New Roman" w:cs="Times New Roman"/>
                      <w:color w:val="000000" w:themeColor="text1"/>
                      <w14:textFill>
                        <w14:solidFill>
                          <w14:schemeClr w14:val="tx1"/>
                        </w14:solidFill>
                      </w14:textFill>
                    </w:rPr>
                    <w:fldChar w:fldCharType="separate"/>
                  </w:r>
                  <w:r>
                    <w:rPr>
                      <w:rFonts w:ascii="Times New Roman" w:hAnsi="Times New Roman" w:cs="Times New Roman"/>
                      <w:color w:val="000000" w:themeColor="text1"/>
                      <w14:textFill>
                        <w14:solidFill>
                          <w14:schemeClr w14:val="tx1"/>
                        </w14:solidFill>
                      </w14:textFill>
                    </w:rPr>
                    <w:t>⑤</w:t>
                  </w:r>
                  <w:r>
                    <w:rPr>
                      <w:rFonts w:ascii="Times New Roman" w:hAnsi="Times New Roman" w:cs="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禁止新增钢铁、焦化、电解铝、水泥和平板玻璃等产能；</w:t>
                  </w:r>
                </w:p>
                <w:p w14:paraId="3957C2EC">
                  <w:pPr>
                    <w:widowControl/>
                    <w:jc w:val="both"/>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 = 6 \* GB3 \* MERGEFORMAT </w:instrText>
                  </w:r>
                  <w:r>
                    <w:rPr>
                      <w:rFonts w:ascii="Times New Roman" w:hAnsi="Times New Roman" w:cs="Times New Roman"/>
                      <w:color w:val="000000" w:themeColor="text1"/>
                      <w14:textFill>
                        <w14:solidFill>
                          <w14:schemeClr w14:val="tx1"/>
                        </w14:solidFill>
                      </w14:textFill>
                    </w:rPr>
                    <w:fldChar w:fldCharType="separate"/>
                  </w:r>
                  <w:r>
                    <w:rPr>
                      <w:rFonts w:ascii="Times New Roman" w:hAnsi="Times New Roman" w:cs="Times New Roman"/>
                      <w:color w:val="000000" w:themeColor="text1"/>
                      <w14:textFill>
                        <w14:solidFill>
                          <w14:schemeClr w14:val="tx1"/>
                        </w14:solidFill>
                      </w14:textFill>
                    </w:rPr>
                    <w:t>⑥</w:t>
                  </w:r>
                  <w:r>
                    <w:rPr>
                      <w:rFonts w:ascii="Times New Roman" w:hAnsi="Times New Roman" w:cs="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禁止新建《淮北市危险化学品禁止、限制和控制性目录》在附件1“淮北市禁止生产的危险化学品目录（试行）”所列危险化学品，主要包括了剧毒化学品、监控化学品以及国家明令淘汰的高毒高残留化学品。</w:t>
                  </w:r>
                </w:p>
                <w:p w14:paraId="569AC01D">
                  <w:pPr>
                    <w:widowControl/>
                    <w:jc w:val="both"/>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fldChar w:fldCharType="begin"/>
                  </w:r>
                  <w:r>
                    <w:rPr>
                      <w:rFonts w:ascii="Times New Roman" w:hAnsi="Times New Roman" w:cs="Times New Roman"/>
                      <w:color w:val="000000" w:themeColor="text1"/>
                      <w14:textFill>
                        <w14:solidFill>
                          <w14:schemeClr w14:val="tx1"/>
                        </w14:solidFill>
                      </w14:textFill>
                    </w:rPr>
                    <w:instrText xml:space="preserve"> = 7 \* GB3 \* MERGEFORMAT </w:instrText>
                  </w:r>
                  <w:r>
                    <w:rPr>
                      <w:rFonts w:ascii="Times New Roman" w:hAnsi="Times New Roman" w:cs="Times New Roman"/>
                      <w:color w:val="000000" w:themeColor="text1"/>
                      <w14:textFill>
                        <w14:solidFill>
                          <w14:schemeClr w14:val="tx1"/>
                        </w14:solidFill>
                      </w14:textFill>
                    </w:rPr>
                    <w:fldChar w:fldCharType="separate"/>
                  </w:r>
                  <w:r>
                    <w:rPr>
                      <w:rFonts w:ascii="Times New Roman" w:hAnsi="Times New Roman" w:cs="Times New Roman"/>
                      <w:color w:val="000000" w:themeColor="text1"/>
                      <w14:textFill>
                        <w14:solidFill>
                          <w14:schemeClr w14:val="tx1"/>
                        </w14:solidFill>
                      </w14:textFill>
                    </w:rPr>
                    <w:t>⑦</w:t>
                  </w:r>
                  <w:r>
                    <w:rPr>
                      <w:rFonts w:ascii="Times New Roman" w:hAnsi="Times New Roman" w:cs="Times New Roman"/>
                      <w:color w:val="000000" w:themeColor="text1"/>
                      <w14:textFill>
                        <w14:solidFill>
                          <w14:schemeClr w14:val="tx1"/>
                        </w14:solidFill>
                      </w14:textFill>
                    </w:rPr>
                    <w:fldChar w:fldCharType="end"/>
                  </w:r>
                  <w:r>
                    <w:rPr>
                      <w:rFonts w:ascii="Times New Roman" w:hAnsi="Times New Roman" w:cs="Times New Roman"/>
                      <w:color w:val="000000" w:themeColor="text1"/>
                      <w14:textFill>
                        <w14:solidFill>
                          <w14:schemeClr w14:val="tx1"/>
                        </w14:solidFill>
                      </w14:textFill>
                    </w:rPr>
                    <w:t>禁止在淮河流域新建化学制浆造纸企业和印染、制革、化工、电镀、酿造等污染严重的小型企业。</w:t>
                  </w:r>
                </w:p>
              </w:tc>
            </w:tr>
          </w:tbl>
          <w:p w14:paraId="40E38CB6">
            <w:pPr>
              <w:pStyle w:val="38"/>
              <w:kinsoku/>
              <w:topLinePunct/>
              <w:adjustRightInd/>
              <w:snapToGrid/>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对照</w:t>
            </w:r>
            <w:r>
              <w:rPr>
                <w:rFonts w:ascii="Times New Roman" w:hAnsi="Times New Roman" w:eastAsia="宋体" w:cs="Times New Roman"/>
                <w:color w:val="000000" w:themeColor="text1"/>
                <w:sz w:val="24"/>
                <w:szCs w:val="24"/>
                <w:lang w:eastAsia="zh-CN"/>
                <w14:textFill>
                  <w14:solidFill>
                    <w14:schemeClr w14:val="tx1"/>
                  </w14:solidFill>
                </w14:textFill>
              </w:rPr>
              <w:t>《安徽淮北杜集经济开发区总体发展规划（2023-2035年）环境影响报告书》中安徽淮北杜集经济开发区生态环境</w:t>
            </w:r>
            <w:r>
              <w:rPr>
                <w:rFonts w:hint="eastAsia" w:ascii="Times New Roman" w:hAnsi="Times New Roman" w:eastAsia="宋体" w:cs="Times New Roman"/>
                <w:color w:val="000000" w:themeColor="text1"/>
                <w:sz w:val="24"/>
                <w:szCs w:val="24"/>
                <w:lang w:eastAsia="zh-CN"/>
                <w14:textFill>
                  <w14:solidFill>
                    <w14:schemeClr w14:val="tx1"/>
                  </w14:solidFill>
                </w14:textFill>
              </w:rPr>
              <w:t>准</w:t>
            </w:r>
            <w:r>
              <w:rPr>
                <w:rFonts w:ascii="Times New Roman" w:hAnsi="Times New Roman" w:eastAsia="宋体" w:cs="Times New Roman"/>
                <w:color w:val="000000" w:themeColor="text1"/>
                <w:sz w:val="24"/>
                <w:szCs w:val="24"/>
                <w:lang w:eastAsia="zh-CN"/>
                <w14:textFill>
                  <w14:solidFill>
                    <w14:schemeClr w14:val="tx1"/>
                  </w14:solidFill>
                </w14:textFill>
              </w:rPr>
              <w:t>入清单</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本项</w:t>
            </w:r>
            <w:r>
              <w:rPr>
                <w:rFonts w:hint="eastAsia" w:ascii="Times New Roman" w:hAnsi="Times New Roman" w:eastAsia="宋体" w:cs="Times New Roman"/>
                <w:color w:val="000000" w:themeColor="text1"/>
                <w:sz w:val="24"/>
                <w:szCs w:val="24"/>
                <w:lang w:eastAsia="zh-CN"/>
                <w14:textFill>
                  <w14:solidFill>
                    <w14:schemeClr w14:val="tx1"/>
                  </w14:solidFill>
                </w14:textFill>
              </w:rPr>
              <w:t>【C3841】锂离子电池制造</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属于鼓励入园项目，</w:t>
            </w:r>
            <w:r>
              <w:rPr>
                <w:rFonts w:hint="eastAsia" w:ascii="Times New Roman" w:hAnsi="Times New Roman" w:eastAsia="宋体" w:cs="Times New Roman"/>
                <w:color w:val="000000" w:themeColor="text1"/>
                <w:sz w:val="24"/>
                <w:szCs w:val="24"/>
                <w:lang w:eastAsia="zh-CN"/>
                <w14:textFill>
                  <w14:solidFill>
                    <w14:schemeClr w14:val="tx1"/>
                  </w14:solidFill>
                </w14:textFill>
              </w:rPr>
              <w:t>【C3670】汽车零部件及配件制造、【</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C3392</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有色金属铸造</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不属于限制类和禁止类，视为允许类。</w:t>
            </w:r>
          </w:p>
        </w:tc>
      </w:tr>
      <w:tr w14:paraId="7DD00D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349" w:type="dxa"/>
            <w:tcBorders>
              <w:tl2br w:val="nil"/>
              <w:tr2bl w:val="nil"/>
            </w:tcBorders>
            <w:vAlign w:val="center"/>
          </w:tcPr>
          <w:p w14:paraId="022E155F">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其他符合性分析</w:t>
            </w:r>
          </w:p>
        </w:tc>
        <w:tc>
          <w:tcPr>
            <w:tcW w:w="8487" w:type="dxa"/>
            <w:gridSpan w:val="3"/>
            <w:tcBorders>
              <w:tl2br w:val="nil"/>
              <w:tr2bl w:val="nil"/>
            </w:tcBorders>
            <w:vAlign w:val="center"/>
          </w:tcPr>
          <w:p w14:paraId="3CF699AE">
            <w:pPr>
              <w:widowControl w:val="0"/>
              <w:kinsoku/>
              <w:autoSpaceDE/>
              <w:autoSpaceDN/>
              <w:adjustRightInd/>
              <w:snapToGrid/>
              <w:spacing w:line="360" w:lineRule="auto"/>
              <w:textAlignment w:val="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1、产业相符性分析</w:t>
            </w:r>
          </w:p>
          <w:p w14:paraId="5B727C95">
            <w:pPr>
              <w:kinsoku/>
              <w:adjustRightInd/>
              <w:snapToGrid/>
              <w:spacing w:line="360" w:lineRule="auto"/>
              <w:ind w:firstLine="480" w:firstLineChars="200"/>
              <w:rPr>
                <w:rFonts w:ascii="Times New Roman" w:hAnsi="Times New Roman" w:eastAsia="宋体" w:cs="Times New Roman"/>
                <w:color w:val="000000" w:themeColor="text1"/>
                <w:sz w:val="24"/>
                <w:szCs w:val="24"/>
                <w:lang w:eastAsia="zh-CN" w:bidi="ar"/>
                <w14:textFill>
                  <w14:solidFill>
                    <w14:schemeClr w14:val="tx1"/>
                  </w14:solidFill>
                </w14:textFill>
              </w:rPr>
            </w:pPr>
            <w:r>
              <w:rPr>
                <w:rFonts w:ascii="Times New Roman" w:hAnsi="Times New Roman" w:eastAsia="宋体" w:cs="Times New Roman"/>
                <w:color w:val="000000" w:themeColor="text1"/>
                <w:sz w:val="24"/>
                <w:szCs w:val="24"/>
                <w:lang w:eastAsia="zh-CN" w:bidi="ar"/>
                <w14:textFill>
                  <w14:solidFill>
                    <w14:schemeClr w14:val="tx1"/>
                  </w14:solidFill>
                </w14:textFill>
              </w:rPr>
              <w:t>根据《产业结构调整指导目录（2024年本）》，本项目不属于鼓励类、限制类和淘汰类，属于允许类项目。</w:t>
            </w:r>
          </w:p>
          <w:p w14:paraId="52223ED6">
            <w:pPr>
              <w:adjustRightInd/>
              <w:snapToGrid/>
              <w:spacing w:line="360" w:lineRule="auto"/>
              <w:ind w:firstLine="480" w:firstLineChars="200"/>
              <w:jc w:val="both"/>
              <w:rPr>
                <w:rFonts w:ascii="Times New Roman" w:hAnsi="Times New Roman" w:eastAsia="宋体" w:cs="Times New Roman"/>
                <w:color w:val="000000" w:themeColor="text1"/>
                <w:sz w:val="24"/>
                <w:szCs w:val="24"/>
                <w:lang w:eastAsia="zh-CN" w:bidi="ar"/>
                <w14:textFill>
                  <w14:solidFill>
                    <w14:schemeClr w14:val="tx1"/>
                  </w14:solidFill>
                </w14:textFill>
              </w:rPr>
            </w:pPr>
            <w:r>
              <w:rPr>
                <w:rFonts w:ascii="Times New Roman" w:hAnsi="Times New Roman" w:eastAsia="宋体" w:cs="Times New Roman"/>
                <w:color w:val="000000" w:themeColor="text1"/>
                <w:sz w:val="24"/>
                <w:szCs w:val="24"/>
                <w:lang w:eastAsia="zh-CN" w:bidi="ar"/>
                <w14:textFill>
                  <w14:solidFill>
                    <w14:schemeClr w14:val="tx1"/>
                  </w14:solidFill>
                </w14:textFill>
              </w:rPr>
              <w:t>本项目已于</w:t>
            </w:r>
            <w:r>
              <w:rPr>
                <w:rFonts w:ascii="Times New Roman" w:hAnsi="Times New Roman" w:eastAsia="宋体" w:cs="Times New Roman"/>
                <w:color w:val="000000" w:themeColor="text1"/>
                <w:sz w:val="24"/>
                <w:szCs w:val="24"/>
                <w14:textFill>
                  <w14:solidFill>
                    <w14:schemeClr w14:val="tx1"/>
                  </w14:solidFill>
                </w14:textFill>
              </w:rPr>
              <w:t>202</w:t>
            </w:r>
            <w:r>
              <w:rPr>
                <w:rFonts w:ascii="Times New Roman" w:hAnsi="Times New Roman" w:eastAsia="宋体" w:cs="Times New Roman"/>
                <w:color w:val="000000" w:themeColor="text1"/>
                <w:sz w:val="24"/>
                <w:szCs w:val="24"/>
                <w:lang w:eastAsia="zh-CN"/>
                <w14:textFill>
                  <w14:solidFill>
                    <w14:schemeClr w14:val="tx1"/>
                  </w14:solidFill>
                </w14:textFill>
              </w:rPr>
              <w:t>5</w:t>
            </w:r>
            <w:r>
              <w:rPr>
                <w:rFonts w:ascii="Times New Roman" w:hAnsi="Times New Roman" w:eastAsia="宋体" w:cs="Times New Roman"/>
                <w:color w:val="000000" w:themeColor="text1"/>
                <w:sz w:val="24"/>
                <w:szCs w:val="24"/>
                <w14:textFill>
                  <w14:solidFill>
                    <w14:schemeClr w14:val="tx1"/>
                  </w14:solidFill>
                </w14:textFill>
              </w:rPr>
              <w:t>年</w:t>
            </w:r>
            <w:r>
              <w:rPr>
                <w:rFonts w:ascii="Times New Roman" w:hAnsi="Times New Roman" w:eastAsia="宋体" w:cs="Times New Roman"/>
                <w:color w:val="000000" w:themeColor="text1"/>
                <w:sz w:val="24"/>
                <w:szCs w:val="24"/>
                <w:lang w:eastAsia="zh-CN"/>
                <w14:textFill>
                  <w14:solidFill>
                    <w14:schemeClr w14:val="tx1"/>
                  </w14:solidFill>
                </w14:textFill>
              </w:rPr>
              <w:t>0</w:t>
            </w:r>
            <w:r>
              <w:rPr>
                <w:rFonts w:hint="eastAsia" w:ascii="Times New Roman" w:hAnsi="Times New Roman" w:eastAsia="宋体" w:cs="Times New Roman"/>
                <w:color w:val="000000" w:themeColor="text1"/>
                <w:sz w:val="24"/>
                <w:szCs w:val="24"/>
                <w:lang w:eastAsia="zh-CN"/>
                <w14:textFill>
                  <w14:solidFill>
                    <w14:schemeClr w14:val="tx1"/>
                  </w14:solidFill>
                </w14:textFill>
              </w:rPr>
              <w:t>9</w:t>
            </w:r>
            <w:r>
              <w:rPr>
                <w:rFonts w:ascii="Times New Roman" w:hAnsi="Times New Roman" w:eastAsia="宋体" w:cs="Times New Roman"/>
                <w:color w:val="000000" w:themeColor="text1"/>
                <w:sz w:val="24"/>
                <w:szCs w:val="24"/>
                <w14:textFill>
                  <w14:solidFill>
                    <w14:schemeClr w14:val="tx1"/>
                  </w14:solidFill>
                </w14:textFill>
              </w:rPr>
              <w:t>月</w:t>
            </w:r>
            <w:r>
              <w:rPr>
                <w:rFonts w:hint="eastAsia" w:ascii="Times New Roman" w:hAnsi="Times New Roman" w:eastAsia="宋体" w:cs="Times New Roman"/>
                <w:color w:val="000000" w:themeColor="text1"/>
                <w:sz w:val="24"/>
                <w:szCs w:val="24"/>
                <w:lang w:eastAsia="zh-CN"/>
                <w14:textFill>
                  <w14:solidFill>
                    <w14:schemeClr w14:val="tx1"/>
                  </w14:solidFill>
                </w14:textFill>
              </w:rPr>
              <w:t>11</w:t>
            </w:r>
            <w:r>
              <w:rPr>
                <w:rFonts w:ascii="Times New Roman" w:hAnsi="Times New Roman" w:eastAsia="宋体" w:cs="Times New Roman"/>
                <w:color w:val="000000" w:themeColor="text1"/>
                <w:sz w:val="24"/>
                <w:szCs w:val="24"/>
                <w14:textFill>
                  <w14:solidFill>
                    <w14:schemeClr w14:val="tx1"/>
                  </w14:solidFill>
                </w14:textFill>
              </w:rPr>
              <w:t>日</w:t>
            </w:r>
            <w:r>
              <w:rPr>
                <w:rFonts w:ascii="Times New Roman" w:hAnsi="Times New Roman" w:eastAsia="宋体" w:cs="Times New Roman"/>
                <w:color w:val="000000" w:themeColor="text1"/>
                <w:sz w:val="24"/>
                <w:szCs w:val="24"/>
                <w:lang w:eastAsia="zh-CN" w:bidi="ar"/>
                <w14:textFill>
                  <w14:solidFill>
                    <w14:schemeClr w14:val="tx1"/>
                  </w14:solidFill>
                </w14:textFill>
              </w:rPr>
              <w:t>由</w:t>
            </w:r>
            <w:r>
              <w:rPr>
                <w:rFonts w:hint="eastAsia" w:ascii="Times New Roman" w:hAnsi="Times New Roman" w:eastAsia="宋体" w:cs="Times New Roman"/>
                <w:color w:val="000000" w:themeColor="text1"/>
                <w:sz w:val="24"/>
                <w:szCs w:val="24"/>
                <w:lang w:eastAsia="zh-CN"/>
                <w14:textFill>
                  <w14:solidFill>
                    <w14:schemeClr w14:val="tx1"/>
                  </w14:solidFill>
                </w14:textFill>
              </w:rPr>
              <w:t>安徽淮北杜集经济开发区管理委员会</w:t>
            </w:r>
            <w:r>
              <w:rPr>
                <w:rFonts w:ascii="Times New Roman" w:hAnsi="Times New Roman" w:eastAsia="宋体" w:cs="Times New Roman"/>
                <w:color w:val="000000" w:themeColor="text1"/>
                <w:sz w:val="24"/>
                <w:szCs w:val="24"/>
                <w:lang w:eastAsia="zh-CN" w:bidi="ar"/>
                <w14:textFill>
                  <w14:solidFill>
                    <w14:schemeClr w14:val="tx1"/>
                  </w14:solidFill>
                </w14:textFill>
              </w:rPr>
              <w:t>备案。项目代码为</w:t>
            </w:r>
            <w:r>
              <w:rPr>
                <w:rFonts w:hint="eastAsia" w:ascii="Times New Roman" w:hAnsi="Times New Roman" w:eastAsia="宋体" w:cs="Times New Roman"/>
                <w:color w:val="000000" w:themeColor="text1"/>
                <w:sz w:val="24"/>
                <w:szCs w:val="24"/>
                <w:lang w:eastAsia="zh-CN" w:bidi="ar"/>
                <w14:textFill>
                  <w14:solidFill>
                    <w14:schemeClr w14:val="tx1"/>
                  </w14:solidFill>
                </w14:textFill>
              </w:rPr>
              <w:t>2506-340602-04-01-999639</w:t>
            </w:r>
            <w:r>
              <w:rPr>
                <w:rFonts w:ascii="Times New Roman" w:hAnsi="Times New Roman" w:eastAsia="宋体" w:cs="Times New Roman"/>
                <w:color w:val="000000" w:themeColor="text1"/>
                <w:sz w:val="24"/>
                <w:szCs w:val="24"/>
                <w:lang w:eastAsia="zh-CN" w:bidi="ar"/>
                <w14:textFill>
                  <w14:solidFill>
                    <w14:schemeClr w14:val="tx1"/>
                  </w14:solidFill>
                </w14:textFill>
              </w:rPr>
              <w:t>。</w:t>
            </w:r>
          </w:p>
          <w:p w14:paraId="06D1885D">
            <w:pPr>
              <w:pStyle w:val="26"/>
              <w:widowControl w:val="0"/>
              <w:kinsoku/>
              <w:adjustRightInd/>
              <w:snapToGrid/>
              <w:spacing w:before="0" w:beforeAutospacing="0" w:after="0" w:afterAutospacing="0" w:line="360" w:lineRule="auto"/>
              <w:ind w:firstLine="480" w:firstLineChars="200"/>
              <w:jc w:val="both"/>
              <w:rPr>
                <w:rFonts w:ascii="Times New Roman" w:hAnsi="Times New Roman" w:eastAsia="宋体" w:cs="Times New Roman"/>
                <w:b/>
                <w:bCs/>
                <w:color w:val="000000" w:themeColor="text1"/>
                <w:kern w:val="2"/>
                <w:szCs w:val="24"/>
                <w:lang w:eastAsia="zh-CN" w:bidi="ar"/>
                <w14:textFill>
                  <w14:solidFill>
                    <w14:schemeClr w14:val="tx1"/>
                  </w14:solidFill>
                </w14:textFill>
              </w:rPr>
            </w:pPr>
            <w:r>
              <w:rPr>
                <w:rFonts w:ascii="Times New Roman" w:hAnsi="Times New Roman" w:eastAsia="宋体" w:cs="Times New Roman"/>
                <w:color w:val="000000" w:themeColor="text1"/>
                <w:szCs w:val="24"/>
                <w:lang w:eastAsia="zh-CN" w:bidi="ar"/>
                <w14:textFill>
                  <w14:solidFill>
                    <w14:schemeClr w14:val="tx1"/>
                  </w14:solidFill>
                </w14:textFill>
              </w:rPr>
              <w:t>因此，本项目的建设符合国家和地方产业政策要求。</w:t>
            </w:r>
          </w:p>
          <w:p w14:paraId="2F690B7D">
            <w:pPr>
              <w:pStyle w:val="26"/>
              <w:widowControl w:val="0"/>
              <w:kinsoku/>
              <w:adjustRightInd/>
              <w:snapToGrid/>
              <w:spacing w:before="0" w:beforeAutospacing="0" w:after="0" w:afterAutospacing="0" w:line="360" w:lineRule="auto"/>
              <w:jc w:val="both"/>
              <w:rPr>
                <w:rFonts w:ascii="Times New Roman" w:hAnsi="Times New Roman" w:cs="Times New Roman"/>
                <w:color w:val="000000" w:themeColor="text1"/>
                <w:szCs w:val="24"/>
                <w14:textFill>
                  <w14:solidFill>
                    <w14:schemeClr w14:val="tx1"/>
                  </w14:solidFill>
                </w14:textFill>
              </w:rPr>
            </w:pPr>
            <w:r>
              <w:rPr>
                <w:rFonts w:ascii="Times New Roman" w:hAnsi="Times New Roman" w:eastAsia="宋体" w:cs="Times New Roman"/>
                <w:b/>
                <w:bCs/>
                <w:color w:val="000000" w:themeColor="text1"/>
                <w:kern w:val="2"/>
                <w:szCs w:val="24"/>
                <w:lang w:eastAsia="zh-CN" w:bidi="ar"/>
                <w14:textFill>
                  <w14:solidFill>
                    <w14:schemeClr w14:val="tx1"/>
                  </w14:solidFill>
                </w14:textFill>
              </w:rPr>
              <w:t>2、</w:t>
            </w:r>
            <w:r>
              <w:rPr>
                <w:rFonts w:ascii="Times New Roman" w:hAnsi="Times New Roman" w:eastAsia="宋体" w:cs="Times New Roman"/>
                <w:b/>
                <w:color w:val="000000" w:themeColor="text1"/>
                <w:szCs w:val="24"/>
                <w:lang w:eastAsia="zh-CN"/>
                <w14:textFill>
                  <w14:solidFill>
                    <w14:schemeClr w14:val="tx1"/>
                  </w14:solidFill>
                </w14:textFill>
              </w:rPr>
              <w:t>项目选址合理性及周边环境相容性分析</w:t>
            </w:r>
          </w:p>
          <w:p w14:paraId="6BEA7A9F">
            <w:pPr>
              <w:kinsoku/>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w:t>
            </w:r>
            <w:r>
              <w:rPr>
                <w:rFonts w:hint="eastAsia" w:ascii="Times New Roman" w:hAnsi="Times New Roman" w:eastAsia="宋体" w:cs="Times New Roman"/>
                <w:color w:val="000000" w:themeColor="text1"/>
                <w:sz w:val="24"/>
                <w:lang w:eastAsia="zh-CN"/>
                <w14:textFill>
                  <w14:solidFill>
                    <w14:schemeClr w14:val="tx1"/>
                  </w14:solidFill>
                </w14:textFill>
              </w:rPr>
              <w:t>选址合理性</w:t>
            </w:r>
          </w:p>
          <w:p w14:paraId="1D6F1927">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本项目位于安徽淮北杜集经济开发区山河大道北、开发路西，根据《安徽淮北杜集经济开发区总体发展规划（2023-2035）规划》土地利用规划图，项目用地为工业用地，</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根据产业布局项目位于“矿机装备制造区，隶属区块二”</w:t>
            </w:r>
            <w:r>
              <w:rPr>
                <w:rFonts w:hint="eastAsia" w:ascii="Times New Roman" w:hAnsi="Times New Roman" w:eastAsia="宋体" w:cs="Times New Roman"/>
                <w:color w:val="000000" w:themeColor="text1"/>
                <w:sz w:val="24"/>
                <w:szCs w:val="24"/>
                <w:lang w:eastAsia="zh-CN"/>
                <w14:textFill>
                  <w14:solidFill>
                    <w14:schemeClr w14:val="tx1"/>
                  </w14:solidFill>
                </w14:textFill>
              </w:rPr>
              <w:t>用地性质符合安徽淮北杜集经济开发区土地利用总体规划。</w:t>
            </w:r>
          </w:p>
          <w:p w14:paraId="4A24BC84">
            <w:pPr>
              <w:kinsoku/>
              <w:adjustRightInd/>
              <w:snapToGrid/>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项目不侵占基本农田，项目周边无风景名胜区及自然保护区，</w:t>
            </w:r>
            <w:r>
              <w:rPr>
                <w:rFonts w:hint="eastAsia" w:ascii="Times New Roman" w:hAnsi="Times New Roman" w:eastAsia="宋体" w:cs="Times New Roman"/>
                <w:color w:val="000000" w:themeColor="text1"/>
                <w:sz w:val="24"/>
                <w:szCs w:val="24"/>
                <w:lang w:eastAsia="zh-CN"/>
                <w14:textFill>
                  <w14:solidFill>
                    <w14:schemeClr w14:val="tx1"/>
                  </w14:solidFill>
                </w14:textFill>
              </w:rPr>
              <w:t>项目500m范围内保护目标为位于本项目西北侧412m的任庄。</w:t>
            </w:r>
            <w:r>
              <w:rPr>
                <w:rFonts w:ascii="Times New Roman" w:hAnsi="Times New Roman" w:eastAsia="宋体" w:cs="Times New Roman"/>
                <w:color w:val="000000" w:themeColor="text1"/>
                <w:sz w:val="24"/>
                <w:szCs w:val="24"/>
                <w14:textFill>
                  <w14:solidFill>
                    <w14:schemeClr w14:val="tx1"/>
                  </w14:solidFill>
                </w14:textFill>
              </w:rPr>
              <w:t>项目工艺较为简单，排放污染物在采取本报告提出的措施后，</w:t>
            </w:r>
            <w:r>
              <w:rPr>
                <w:rFonts w:hint="eastAsia" w:ascii="Times New Roman" w:hAnsi="Times New Roman" w:eastAsia="宋体" w:cs="Times New Roman"/>
                <w:color w:val="000000" w:themeColor="text1"/>
                <w:sz w:val="24"/>
                <w:szCs w:val="24"/>
                <w:lang w:eastAsia="zh-CN"/>
                <w14:textFill>
                  <w14:solidFill>
                    <w14:schemeClr w14:val="tx1"/>
                  </w14:solidFill>
                </w14:textFill>
              </w:rPr>
              <w:t>对周边环境影响较小</w:t>
            </w:r>
            <w:r>
              <w:rPr>
                <w:rFonts w:ascii="Times New Roman" w:hAnsi="Times New Roman" w:eastAsia="宋体" w:cs="Times New Roman"/>
                <w:color w:val="000000" w:themeColor="text1"/>
                <w:sz w:val="24"/>
                <w:szCs w:val="24"/>
                <w14:textFill>
                  <w14:solidFill>
                    <w14:schemeClr w14:val="tx1"/>
                  </w14:solidFill>
                </w14:textFill>
              </w:rPr>
              <w:t>，不会改变环境功能。因此从选址的敏感性、产业政策及环境影响可接受性等分析结果综合来看，其选址及建设具有环境可行性。</w:t>
            </w:r>
            <w:r>
              <w:rPr>
                <w:rFonts w:ascii="Times New Roman" w:hAnsi="Times New Roman" w:cs="Times New Roman"/>
                <w:color w:val="000000" w:themeColor="text1"/>
                <w:sz w:val="24"/>
                <w14:textFill>
                  <w14:solidFill>
                    <w14:schemeClr w14:val="tx1"/>
                  </w14:solidFill>
                </w14:textFill>
              </w:rPr>
              <w:t>厂区布局合理，交通方便，水电供应可靠，因此项目选址合理。</w:t>
            </w:r>
          </w:p>
          <w:p w14:paraId="7E60FB80">
            <w:pPr>
              <w:kinsoku/>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（2）规划符合性</w:t>
            </w:r>
          </w:p>
          <w:p w14:paraId="699D5EC0">
            <w:pPr>
              <w:pStyle w:val="14"/>
              <w:adjustRightInd/>
              <w:snapToGrid/>
              <w:spacing w:after="0" w:line="360" w:lineRule="auto"/>
              <w:ind w:left="0" w:leftChars="0" w:firstLine="48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本项目位于</w:t>
            </w:r>
            <w:r>
              <w:rPr>
                <w:rFonts w:hint="eastAsia" w:ascii="Times New Roman" w:hAnsi="Times New Roman" w:eastAsia="宋体" w:cs="Times New Roman"/>
                <w:color w:val="000000" w:themeColor="text1"/>
                <w:lang w:eastAsia="zh-CN"/>
                <w14:textFill>
                  <w14:solidFill>
                    <w14:schemeClr w14:val="tx1"/>
                  </w14:solidFill>
                </w14:textFill>
              </w:rPr>
              <w:t>安徽淮北杜集经济开发区山河大道北、开发路西</w:t>
            </w:r>
            <w:r>
              <w:rPr>
                <w:rFonts w:ascii="Times New Roman" w:hAnsi="Times New Roman" w:eastAsia="宋体" w:cs="Times New Roman"/>
                <w:color w:val="000000" w:themeColor="text1"/>
                <w:lang w:eastAsia="zh-CN"/>
                <w14:textFill>
                  <w14:solidFill>
                    <w14:schemeClr w14:val="tx1"/>
                  </w14:solidFill>
                </w14:textFill>
              </w:rPr>
              <w:t>，参照《</w:t>
            </w:r>
            <w:r>
              <w:rPr>
                <w:rFonts w:hint="eastAsia" w:ascii="Times New Roman" w:hAnsi="Times New Roman" w:eastAsia="宋体" w:cs="Times New Roman"/>
                <w:color w:val="000000" w:themeColor="text1"/>
                <w:lang w:eastAsia="zh-CN"/>
                <w14:textFill>
                  <w14:solidFill>
                    <w14:schemeClr w14:val="tx1"/>
                  </w14:solidFill>
                </w14:textFill>
              </w:rPr>
              <w:t>安徽淮北杜集经济开发区总体发展规划（2023-2035）规划</w:t>
            </w:r>
            <w:r>
              <w:rPr>
                <w:rFonts w:ascii="Times New Roman" w:hAnsi="Times New Roman" w:eastAsia="宋体" w:cs="Times New Roman"/>
                <w:color w:val="000000" w:themeColor="text1"/>
                <w:lang w:eastAsia="zh-CN"/>
                <w14:textFill>
                  <w14:solidFill>
                    <w14:schemeClr w14:val="tx1"/>
                  </w14:solidFill>
                </w14:textFill>
              </w:rPr>
              <w:t>》中</w:t>
            </w:r>
            <w:r>
              <w:rPr>
                <w:rFonts w:hint="eastAsia" w:ascii="Times New Roman" w:hAnsi="Times New Roman" w:eastAsia="宋体" w:cs="Times New Roman"/>
                <w:color w:val="000000" w:themeColor="text1"/>
                <w:lang w:eastAsia="zh-CN"/>
                <w14:textFill>
                  <w14:solidFill>
                    <w14:schemeClr w14:val="tx1"/>
                  </w14:solidFill>
                </w14:textFill>
              </w:rPr>
              <w:t>产业布局</w:t>
            </w:r>
            <w:r>
              <w:rPr>
                <w:rFonts w:ascii="Times New Roman" w:hAnsi="Times New Roman" w:eastAsia="宋体" w:cs="Times New Roman"/>
                <w:color w:val="000000" w:themeColor="text1"/>
                <w:lang w:eastAsia="zh-CN"/>
                <w14:textFill>
                  <w14:solidFill>
                    <w14:schemeClr w14:val="tx1"/>
                  </w14:solidFill>
                </w14:textFill>
              </w:rPr>
              <w:t>规划图</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lang w:eastAsia="zh-CN"/>
                <w14:textFill>
                  <w14:solidFill>
                    <w14:schemeClr w14:val="tx1"/>
                  </w14:solidFill>
                </w14:textFill>
              </w:rPr>
              <w:t>详见附图</w:t>
            </w:r>
            <w:r>
              <w:rPr>
                <w:rFonts w:hint="eastAsia" w:ascii="Times New Roman" w:hAnsi="Times New Roman" w:eastAsia="宋体" w:cs="Times New Roman"/>
                <w:color w:val="000000" w:themeColor="text1"/>
                <w:lang w:val="en-US" w:eastAsia="zh-CN"/>
                <w14:textFill>
                  <w14:solidFill>
                    <w14:schemeClr w14:val="tx1"/>
                  </w14:solidFill>
                </w14:textFill>
              </w:rPr>
              <w:t>4</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并</w:t>
            </w:r>
            <w:r>
              <w:rPr>
                <w:rFonts w:ascii="Times New Roman" w:hAnsi="Times New Roman" w:eastAsia="宋体" w:cs="Times New Roman"/>
                <w:color w:val="000000" w:themeColor="text1"/>
                <w:lang w:eastAsia="zh-CN"/>
                <w14:textFill>
                  <w14:solidFill>
                    <w14:schemeClr w14:val="tx1"/>
                  </w14:solidFill>
                </w14:textFill>
              </w:rPr>
              <w:t>对照</w:t>
            </w:r>
            <w:r>
              <w:rPr>
                <w:rFonts w:hint="eastAsia" w:ascii="宋体" w:hAnsi="宋体" w:eastAsia="宋体" w:cs="宋体"/>
                <w:color w:val="000000" w:themeColor="text1"/>
                <w:lang w:eastAsia="zh-CN"/>
                <w14:textFill>
                  <w14:solidFill>
                    <w14:schemeClr w14:val="tx1"/>
                  </w14:solidFill>
                </w14:textFill>
              </w:rPr>
              <w:t>“安徽淮北杜集经济开发区生态环境准入清单一览表”</w:t>
            </w:r>
            <w:r>
              <w:rPr>
                <w:rFonts w:ascii="Times New Roman" w:hAnsi="Times New Roman" w:eastAsia="宋体" w:cs="Times New Roman"/>
                <w:color w:val="000000" w:themeColor="text1"/>
                <w:lang w:eastAsia="zh-CN"/>
                <w14:textFill>
                  <w14:solidFill>
                    <w14:schemeClr w14:val="tx1"/>
                  </w14:solidFill>
                </w14:textFill>
              </w:rPr>
              <w:t>，不属于园区限制类和禁止类项目，本项目建设符合国家和地方规划。</w:t>
            </w:r>
          </w:p>
          <w:p w14:paraId="5548D253">
            <w:pPr>
              <w:kinsoku/>
              <w:adjustRightInd/>
              <w:snapToGrid/>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eastAsia="zh-CN"/>
                <w14:textFill>
                  <w14:solidFill>
                    <w14:schemeClr w14:val="tx1"/>
                  </w14:solidFill>
                </w14:textFill>
              </w:rPr>
              <w:t>3</w:t>
            </w:r>
            <w:r>
              <w:rPr>
                <w:rFonts w:ascii="Times New Roman" w:hAnsi="Times New Roman" w:cs="Times New Roman"/>
                <w:color w:val="000000" w:themeColor="text1"/>
                <w:sz w:val="24"/>
                <w14:textFill>
                  <w14:solidFill>
                    <w14:schemeClr w14:val="tx1"/>
                  </w14:solidFill>
                </w14:textFill>
              </w:rPr>
              <w:t>）环境相容性</w:t>
            </w:r>
          </w:p>
          <w:p w14:paraId="65B9AD8A">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项目所在区域的</w:t>
            </w:r>
            <w:r>
              <w:rPr>
                <w:rFonts w:ascii="Times New Roman" w:hAnsi="Times New Roman" w:eastAsia="宋体" w:cs="Times New Roman"/>
                <w:color w:val="000000" w:themeColor="text1"/>
                <w:sz w:val="24"/>
                <w:szCs w:val="24"/>
                <w14:textFill>
                  <w14:solidFill>
                    <w14:schemeClr w14:val="tx1"/>
                  </w14:solidFill>
                </w14:textFill>
              </w:rPr>
              <w:t>空气环境功能为二类区，项目运营过程中产生的大气污染物经采取措施处理后，</w:t>
            </w:r>
            <w:r>
              <w:rPr>
                <w:rFonts w:ascii="Times New Roman" w:hAnsi="Times New Roman" w:eastAsia="宋体" w:cs="Times New Roman"/>
                <w:color w:val="000000" w:themeColor="text1"/>
                <w:sz w:val="24"/>
                <w:szCs w:val="24"/>
                <w:lang w:eastAsia="zh-CN"/>
                <w14:textFill>
                  <w14:solidFill>
                    <w14:schemeClr w14:val="tx1"/>
                  </w14:solidFill>
                </w14:textFill>
              </w:rPr>
              <w:t>均能达标排放，</w:t>
            </w:r>
            <w:r>
              <w:rPr>
                <w:rFonts w:ascii="Times New Roman" w:hAnsi="Times New Roman" w:eastAsia="宋体" w:cs="Times New Roman"/>
                <w:color w:val="000000" w:themeColor="text1"/>
                <w:sz w:val="24"/>
                <w:szCs w:val="24"/>
                <w14:textFill>
                  <w14:solidFill>
                    <w14:schemeClr w14:val="tx1"/>
                  </w14:solidFill>
                </w14:textFill>
              </w:rPr>
              <w:t>对所在区域环境空气质量影响较小。</w:t>
            </w:r>
            <w:r>
              <w:rPr>
                <w:rFonts w:ascii="Times New Roman" w:hAnsi="Times New Roman" w:eastAsia="宋体" w:cs="Times New Roman"/>
                <w:color w:val="000000" w:themeColor="text1"/>
                <w:sz w:val="24"/>
                <w:szCs w:val="24"/>
                <w:lang w:eastAsia="zh-CN"/>
                <w14:textFill>
                  <w14:solidFill>
                    <w14:schemeClr w14:val="tx1"/>
                  </w14:solidFill>
                </w14:textFill>
              </w:rPr>
              <w:t>本</w:t>
            </w:r>
            <w:r>
              <w:rPr>
                <w:rFonts w:hint="eastAsia" w:ascii="Times New Roman" w:hAnsi="Times New Roman" w:eastAsia="宋体" w:cs="Times New Roman"/>
                <w:color w:val="000000" w:themeColor="text1"/>
                <w:sz w:val="24"/>
                <w:szCs w:val="24"/>
                <w:lang w:eastAsia="zh-CN"/>
                <w14:textFill>
                  <w14:solidFill>
                    <w14:schemeClr w14:val="tx1"/>
                  </w14:solidFill>
                </w14:textFill>
              </w:rPr>
              <w:t>项目</w:t>
            </w:r>
            <w:r>
              <w:rPr>
                <w:rFonts w:ascii="Times New Roman" w:hAnsi="Times New Roman" w:eastAsia="宋体" w:cs="Times New Roman"/>
                <w:color w:val="000000" w:themeColor="text1"/>
                <w:sz w:val="24"/>
                <w:szCs w:val="24"/>
                <w:lang w:eastAsia="zh-CN"/>
                <w14:textFill>
                  <w14:solidFill>
                    <w14:schemeClr w14:val="tx1"/>
                  </w14:solidFill>
                </w14:textFill>
              </w:rPr>
              <w:t>无生产废水排放，生活污水接管进入龙湖污水处理厂进一步处理</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ascii="Times New Roman" w:hAnsi="Times New Roman" w:eastAsia="宋体" w:cs="Times New Roman"/>
                <w:color w:val="000000" w:themeColor="text1"/>
                <w:sz w:val="24"/>
                <w:szCs w:val="24"/>
                <w:lang w:eastAsia="zh-CN"/>
                <w14:textFill>
                  <w14:solidFill>
                    <w14:schemeClr w14:val="tx1"/>
                  </w14:solidFill>
                </w14:textFill>
              </w:rPr>
              <w:t>达标后排入龙河</w:t>
            </w:r>
            <w:r>
              <w:rPr>
                <w:rFonts w:ascii="Times New Roman" w:hAnsi="Times New Roman" w:eastAsia="宋体" w:cs="Times New Roman"/>
                <w:color w:val="000000" w:themeColor="text1"/>
                <w:sz w:val="24"/>
                <w:szCs w:val="24"/>
                <w14:textFill>
                  <w14:solidFill>
                    <w14:schemeClr w14:val="tx1"/>
                  </w14:solidFill>
                </w14:textFill>
              </w:rPr>
              <w:t>。项目所在区域声环境功能区划为</w:t>
            </w:r>
            <w:r>
              <w:rPr>
                <w:rFonts w:ascii="Times New Roman" w:hAnsi="Times New Roman" w:eastAsia="宋体" w:cs="Times New Roman"/>
                <w:color w:val="000000" w:themeColor="text1"/>
                <w:sz w:val="24"/>
                <w:szCs w:val="24"/>
                <w:lang w:eastAsia="zh-CN"/>
                <w14:textFill>
                  <w14:solidFill>
                    <w14:schemeClr w14:val="tx1"/>
                  </w14:solidFill>
                </w14:textFill>
              </w:rPr>
              <w:t>3</w:t>
            </w:r>
            <w:r>
              <w:rPr>
                <w:rFonts w:ascii="Times New Roman" w:hAnsi="Times New Roman" w:eastAsia="宋体" w:cs="Times New Roman"/>
                <w:color w:val="000000" w:themeColor="text1"/>
                <w:sz w:val="24"/>
                <w:szCs w:val="24"/>
                <w14:textFill>
                  <w14:solidFill>
                    <w14:schemeClr w14:val="tx1"/>
                  </w14:solidFill>
                </w14:textFill>
              </w:rPr>
              <w:t>类区，项目运营过</w:t>
            </w:r>
            <w:r>
              <w:rPr>
                <w:rFonts w:hint="eastAsia" w:ascii="Times New Roman" w:hAnsi="Times New Roman" w:eastAsia="宋体" w:cs="Times New Roman"/>
                <w:color w:val="000000" w:themeColor="text1"/>
                <w:sz w:val="24"/>
                <w:szCs w:val="24"/>
                <w:lang w:eastAsia="zh-CN"/>
                <w14:textFill>
                  <w14:solidFill>
                    <w14:schemeClr w14:val="tx1"/>
                  </w14:solidFill>
                </w14:textFill>
              </w:rPr>
              <w:t>程中</w:t>
            </w:r>
            <w:r>
              <w:rPr>
                <w:rFonts w:ascii="Times New Roman" w:hAnsi="Times New Roman" w:eastAsia="宋体" w:cs="Times New Roman"/>
                <w:color w:val="000000" w:themeColor="text1"/>
                <w:sz w:val="24"/>
                <w:szCs w:val="24"/>
                <w14:textFill>
                  <w14:solidFill>
                    <w14:schemeClr w14:val="tx1"/>
                  </w14:solidFill>
                </w14:textFill>
              </w:rPr>
              <w:t>产生的噪声经落实噪声防治措施等处理后，噪声能达到相关要求，对区域声环境质量影响不大。</w:t>
            </w:r>
          </w:p>
          <w:p w14:paraId="1F437CD9">
            <w:pPr>
              <w:kinsoku/>
              <w:adjustRightInd/>
              <w:snapToGrid/>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综上所述，本项目的选址符合区域土地利用总体规划，项目各项污染物在各项处理措施建设实施后，能够达标排放，与周边环境相容；项目投入运行后对周围环境影响在可接受范围内，不会改变当地的环境功能。因此本项目选址是可行的。</w:t>
            </w:r>
          </w:p>
          <w:p w14:paraId="7B195204">
            <w:pPr>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32"/>
                <w:lang w:eastAsia="zh-CN"/>
                <w14:textFill>
                  <w14:solidFill>
                    <w14:schemeClr w14:val="tx1"/>
                  </w14:solidFill>
                </w14:textFill>
              </w:rPr>
              <w:t>3</w:t>
            </w:r>
            <w:r>
              <w:rPr>
                <w:rFonts w:ascii="Times New Roman" w:hAnsi="Times New Roman" w:cs="Times New Roman"/>
                <w:b/>
                <w:bCs/>
                <w:color w:val="000000" w:themeColor="text1"/>
                <w:sz w:val="24"/>
                <w:szCs w:val="32"/>
                <w14:textFill>
                  <w14:solidFill>
                    <w14:schemeClr w14:val="tx1"/>
                  </w14:solidFill>
                </w14:textFill>
              </w:rPr>
              <w:t>、</w:t>
            </w:r>
            <w:r>
              <w:rPr>
                <w:rFonts w:hint="eastAsia" w:ascii="Times New Roman" w:hAnsi="Times New Roman" w:eastAsia="宋体" w:cs="Times New Roman"/>
                <w:b/>
                <w:bCs/>
                <w:color w:val="000000" w:themeColor="text1"/>
                <w:sz w:val="24"/>
                <w:szCs w:val="24"/>
                <w:lang w:val="en-US" w:eastAsia="zh-CN" w:bidi="ar"/>
                <w14:textFill>
                  <w14:solidFill>
                    <w14:schemeClr w14:val="tx1"/>
                  </w14:solidFill>
                </w14:textFill>
              </w:rPr>
              <w:t>环境</w:t>
            </w:r>
            <w:r>
              <w:rPr>
                <w:rFonts w:hint="eastAsia"/>
                <w:b/>
                <w:color w:val="000000" w:themeColor="text1"/>
                <w:sz w:val="24"/>
                <w14:textFill>
                  <w14:solidFill>
                    <w14:schemeClr w14:val="tx1"/>
                  </w14:solidFill>
                </w14:textFill>
              </w:rPr>
              <w:t>分区管控</w:t>
            </w:r>
          </w:p>
          <w:p w14:paraId="453A4340">
            <w:pPr>
              <w:pStyle w:val="49"/>
              <w:adjustRightInd/>
              <w:spacing w:line="360" w:lineRule="auto"/>
              <w:ind w:firstLine="480" w:firstLineChars="20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w:t>
            </w:r>
            <w:r>
              <w:rPr>
                <w:rFonts w:hint="eastAsia"/>
                <w:bCs/>
                <w:color w:val="000000" w:themeColor="text1"/>
                <w:lang w:val="en-US" w:eastAsia="zh-CN"/>
                <w14:textFill>
                  <w14:solidFill>
                    <w14:schemeClr w14:val="tx1"/>
                  </w14:solidFill>
                </w14:textFill>
              </w:rPr>
              <w:t>1</w:t>
            </w:r>
            <w:r>
              <w:rPr>
                <w:rFonts w:hint="eastAsia"/>
                <w:bCs/>
                <w:color w:val="000000" w:themeColor="text1"/>
                <w14:textFill>
                  <w14:solidFill>
                    <w14:schemeClr w14:val="tx1"/>
                  </w14:solidFill>
                </w14:textFill>
              </w:rPr>
              <w:t>）环境分区管控</w:t>
            </w:r>
          </w:p>
          <w:p w14:paraId="6732D3B3">
            <w:pPr>
              <w:pStyle w:val="46"/>
              <w:kinsoku/>
              <w:snapToGrid/>
              <w:spacing w:line="360" w:lineRule="auto"/>
              <w:rPr>
                <w:rFonts w:ascii="Times New Roman" w:hAnsi="Times New Roman" w:eastAsia="宋体" w:cs="Times New Roman"/>
                <w:color w:val="000000" w:themeColor="text1"/>
                <w:sz w:val="24"/>
                <w:szCs w:val="24"/>
                <w:shd w:val="clear" w:color="auto" w:fill="auto"/>
                <w:lang w:eastAsia="zh-CN"/>
                <w14:textFill>
                  <w14:solidFill>
                    <w14:schemeClr w14:val="tx1"/>
                  </w14:solidFill>
                </w14:textFill>
              </w:rPr>
            </w:pPr>
            <w:r>
              <w:rPr>
                <w:rFonts w:ascii="Times New Roman" w:hAnsi="Times New Roman" w:eastAsia="宋体" w:cs="Times New Roman"/>
                <w:color w:val="000000" w:themeColor="text1"/>
                <w:sz w:val="24"/>
                <w:szCs w:val="24"/>
                <w:shd w:val="clear" w:color="auto" w:fill="auto"/>
                <w:lang w:eastAsia="zh-CN"/>
                <w14:textFill>
                  <w14:solidFill>
                    <w14:schemeClr w14:val="tx1"/>
                  </w14:solidFill>
                </w14:textFill>
              </w:rPr>
              <w:t>对照安徽省“三线一单”公众服务平台，本项目位于安徽省淮北市</w:t>
            </w:r>
            <w:r>
              <w:rPr>
                <w:rFonts w:hint="eastAsia" w:ascii="Times New Roman" w:hAnsi="Times New Roman" w:eastAsia="宋体" w:cs="Times New Roman"/>
                <w:color w:val="000000" w:themeColor="text1"/>
                <w:sz w:val="24"/>
                <w:szCs w:val="24"/>
                <w:shd w:val="clear" w:color="auto" w:fill="auto"/>
                <w:lang w:eastAsia="zh-CN"/>
                <w14:textFill>
                  <w14:solidFill>
                    <w14:schemeClr w14:val="tx1"/>
                  </w14:solidFill>
                </w14:textFill>
              </w:rPr>
              <w:t>杜集区</w:t>
            </w:r>
            <w:r>
              <w:rPr>
                <w:rFonts w:ascii="Times New Roman" w:hAnsi="Times New Roman" w:eastAsia="宋体" w:cs="Times New Roman"/>
                <w:color w:val="000000" w:themeColor="text1"/>
                <w:sz w:val="24"/>
                <w:szCs w:val="24"/>
                <w:shd w:val="clear" w:color="auto" w:fill="auto"/>
                <w:lang w:eastAsia="zh-CN"/>
                <w14:textFill>
                  <w14:solidFill>
                    <w14:schemeClr w14:val="tx1"/>
                  </w14:solidFill>
                </w14:textFill>
              </w:rPr>
              <w:t>环境综合管控单元工业重点管控单元（管控单元编号：</w:t>
            </w:r>
            <w:r>
              <w:rPr>
                <w:rFonts w:ascii="Times New Roman" w:hAnsi="Times New Roman" w:cs="Times New Roman"/>
                <w:color w:val="000000" w:themeColor="text1"/>
                <w:sz w:val="24"/>
                <w:shd w:val="clear" w:color="auto" w:fill="auto"/>
                <w14:textFill>
                  <w14:solidFill>
                    <w14:schemeClr w14:val="tx1"/>
                  </w14:solidFill>
                </w14:textFill>
              </w:rPr>
              <w:t>ZH34060220041</w:t>
            </w:r>
            <w:r>
              <w:rPr>
                <w:rFonts w:ascii="Times New Roman" w:hAnsi="Times New Roman" w:eastAsia="宋体" w:cs="Times New Roman"/>
                <w:color w:val="000000" w:themeColor="text1"/>
                <w:sz w:val="24"/>
                <w:szCs w:val="24"/>
                <w:shd w:val="clear" w:color="auto" w:fill="auto"/>
                <w:lang w:eastAsia="zh-CN"/>
                <w14:textFill>
                  <w14:solidFill>
                    <w14:schemeClr w14:val="tx1"/>
                  </w14:solidFill>
                </w14:textFill>
              </w:rPr>
              <w:t>），根据安徽省三线一单符合性分析查询，本项目涉及的环境管控单元见下表。</w:t>
            </w:r>
          </w:p>
          <w:p w14:paraId="23F077FC">
            <w:pPr>
              <w:pStyle w:val="51"/>
              <w:kinsoku/>
              <w:autoSpaceDE/>
              <w:autoSpaceDN/>
              <w:spacing w:line="240" w:lineRule="auto"/>
              <w:ind w:firstLine="0" w:firstLineChars="0"/>
              <w:jc w:val="center"/>
              <w:textAlignment w:val="auto"/>
              <w:rPr>
                <w:rFonts w:eastAsia="宋体" w:cs="Times New Roman"/>
                <w:b/>
                <w:bCs/>
                <w:color w:val="000000" w:themeColor="text1"/>
                <w:kern w:val="2"/>
                <w:szCs w:val="24"/>
                <w:shd w:val="clear" w:color="auto" w:fill="auto"/>
                <w:lang w:eastAsia="zh-CN" w:bidi="ar"/>
                <w14:textFill>
                  <w14:solidFill>
                    <w14:schemeClr w14:val="tx1"/>
                  </w14:solidFill>
                </w14:textFill>
              </w:rPr>
            </w:pPr>
            <w:r>
              <w:rPr>
                <w:rFonts w:eastAsia="宋体" w:cs="Times New Roman"/>
                <w:b/>
                <w:bCs/>
                <w:color w:val="000000" w:themeColor="text1"/>
                <w:kern w:val="2"/>
                <w:szCs w:val="24"/>
                <w:shd w:val="clear" w:color="auto" w:fill="auto"/>
                <w:lang w:eastAsia="zh-CN" w:bidi="ar"/>
                <w14:textFill>
                  <w14:solidFill>
                    <w14:schemeClr w14:val="tx1"/>
                  </w14:solidFill>
                </w14:textFill>
              </w:rPr>
              <w:t>表1-</w:t>
            </w:r>
            <w:r>
              <w:rPr>
                <w:rFonts w:hint="eastAsia" w:eastAsia="宋体" w:cs="Times New Roman"/>
                <w:b/>
                <w:bCs/>
                <w:color w:val="000000" w:themeColor="text1"/>
                <w:kern w:val="2"/>
                <w:szCs w:val="24"/>
                <w:shd w:val="clear" w:color="auto" w:fill="auto"/>
                <w:lang w:eastAsia="zh-CN" w:bidi="ar"/>
                <w14:textFill>
                  <w14:solidFill>
                    <w14:schemeClr w14:val="tx1"/>
                  </w14:solidFill>
                </w14:textFill>
              </w:rPr>
              <w:t>3</w:t>
            </w:r>
            <w:r>
              <w:rPr>
                <w:rFonts w:eastAsia="宋体" w:cs="Times New Roman"/>
                <w:b/>
                <w:bCs/>
                <w:color w:val="000000" w:themeColor="text1"/>
                <w:kern w:val="2"/>
                <w:szCs w:val="24"/>
                <w:shd w:val="clear" w:color="auto" w:fill="auto"/>
                <w:lang w:eastAsia="zh-CN" w:bidi="ar"/>
                <w14:textFill>
                  <w14:solidFill>
                    <w14:schemeClr w14:val="tx1"/>
                  </w14:solidFill>
                </w14:textFill>
              </w:rPr>
              <w:t xml:space="preserve">  项目分区管控单元基本信息</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4593"/>
              <w:gridCol w:w="2755"/>
            </w:tblGrid>
            <w:tr w14:paraId="5EDC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Align w:val="center"/>
                </w:tcPr>
                <w:p w14:paraId="5B37BEFC">
                  <w:pPr>
                    <w:widowControl w:val="0"/>
                    <w:kinsoku/>
                    <w:adjustRightInd/>
                    <w:snapToGrid/>
                    <w:jc w:val="center"/>
                    <w:textAlignment w:val="auto"/>
                    <w:rPr>
                      <w:rFonts w:ascii="Times New Roman" w:hAnsi="Times New Roman" w:eastAsia="宋体"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序号</w:t>
                  </w:r>
                </w:p>
              </w:tc>
              <w:tc>
                <w:tcPr>
                  <w:tcW w:w="2779" w:type="pct"/>
                  <w:vAlign w:val="center"/>
                </w:tcPr>
                <w:p w14:paraId="04A6AB7B">
                  <w:pPr>
                    <w:widowControl w:val="0"/>
                    <w:kinsoku/>
                    <w:adjustRightInd/>
                    <w:snapToGrid/>
                    <w:jc w:val="center"/>
                    <w:textAlignment w:val="auto"/>
                    <w:rPr>
                      <w:rFonts w:ascii="Times New Roman" w:hAnsi="Times New Roman" w:eastAsia="宋体"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类别</w:t>
                  </w:r>
                </w:p>
              </w:tc>
              <w:tc>
                <w:tcPr>
                  <w:tcW w:w="1667" w:type="pct"/>
                  <w:vAlign w:val="center"/>
                </w:tcPr>
                <w:p w14:paraId="090D50AC">
                  <w:pPr>
                    <w:widowControl w:val="0"/>
                    <w:kinsoku/>
                    <w:adjustRightInd/>
                    <w:snapToGrid/>
                    <w:jc w:val="center"/>
                    <w:textAlignment w:val="auto"/>
                    <w:rPr>
                      <w:rFonts w:ascii="Times New Roman" w:hAnsi="Times New Roman" w:eastAsia="宋体"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本项目</w:t>
                  </w:r>
                </w:p>
              </w:tc>
            </w:tr>
            <w:tr w14:paraId="3809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Align w:val="center"/>
                </w:tcPr>
                <w:p w14:paraId="4FDE9A6F">
                  <w:pPr>
                    <w:widowControl w:val="0"/>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1</w:t>
                  </w:r>
                </w:p>
              </w:tc>
              <w:tc>
                <w:tcPr>
                  <w:tcW w:w="2779" w:type="pct"/>
                  <w:vAlign w:val="center"/>
                </w:tcPr>
                <w:p w14:paraId="29D76360">
                  <w:pPr>
                    <w:widowControl w:val="0"/>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环境管控单元编码</w:t>
                  </w:r>
                </w:p>
              </w:tc>
              <w:tc>
                <w:tcPr>
                  <w:tcW w:w="1667" w:type="pct"/>
                  <w:vAlign w:val="center"/>
                </w:tcPr>
                <w:p w14:paraId="470C258D">
                  <w:pPr>
                    <w:widowControl w:val="0"/>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ZH34060220041</w:t>
                  </w:r>
                </w:p>
              </w:tc>
            </w:tr>
            <w:tr w14:paraId="4384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Align w:val="center"/>
                </w:tcPr>
                <w:p w14:paraId="5F241538">
                  <w:pPr>
                    <w:widowControl w:val="0"/>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2</w:t>
                  </w:r>
                </w:p>
              </w:tc>
              <w:tc>
                <w:tcPr>
                  <w:tcW w:w="2779" w:type="pct"/>
                  <w:vAlign w:val="center"/>
                </w:tcPr>
                <w:p w14:paraId="064EFFDB">
                  <w:pPr>
                    <w:widowControl w:val="0"/>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管控单元分类</w:t>
                  </w:r>
                </w:p>
              </w:tc>
              <w:tc>
                <w:tcPr>
                  <w:tcW w:w="1667" w:type="pct"/>
                  <w:vAlign w:val="center"/>
                </w:tcPr>
                <w:p w14:paraId="1FBA275D">
                  <w:pPr>
                    <w:widowControl w:val="0"/>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重点管控单元</w:t>
                  </w:r>
                </w:p>
              </w:tc>
            </w:tr>
            <w:tr w14:paraId="659F4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Align w:val="center"/>
                </w:tcPr>
                <w:p w14:paraId="59C9E7EC">
                  <w:pPr>
                    <w:widowControl w:val="0"/>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3</w:t>
                  </w:r>
                </w:p>
              </w:tc>
              <w:tc>
                <w:tcPr>
                  <w:tcW w:w="2779" w:type="pct"/>
                  <w:vAlign w:val="center"/>
                </w:tcPr>
                <w:p w14:paraId="31D339F4">
                  <w:pPr>
                    <w:widowControl w:val="0"/>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行政区</w:t>
                  </w:r>
                </w:p>
              </w:tc>
              <w:tc>
                <w:tcPr>
                  <w:tcW w:w="1667" w:type="pct"/>
                  <w:vAlign w:val="center"/>
                </w:tcPr>
                <w:p w14:paraId="0F630ABA">
                  <w:pPr>
                    <w:widowControl w:val="0"/>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淮北市</w:t>
                  </w:r>
                  <w:r>
                    <w:rPr>
                      <w:rFonts w:hint="eastAsia" w:ascii="Times New Roman" w:hAnsi="Times New Roman" w:cs="Times New Roman"/>
                      <w:bCs/>
                      <w:color w:val="000000" w:themeColor="text1"/>
                      <w:shd w:val="clear" w:color="auto" w:fill="auto"/>
                      <w:lang w:eastAsia="zh-CN"/>
                      <w14:textFill>
                        <w14:solidFill>
                          <w14:schemeClr w14:val="tx1"/>
                        </w14:solidFill>
                      </w14:textFill>
                    </w:rPr>
                    <w:t>杜集区</w:t>
                  </w:r>
                </w:p>
              </w:tc>
            </w:tr>
            <w:tr w14:paraId="3132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3" w:type="pct"/>
                  <w:vAlign w:val="center"/>
                </w:tcPr>
                <w:p w14:paraId="2A7A7FBC">
                  <w:pPr>
                    <w:widowControl w:val="0"/>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4</w:t>
                  </w:r>
                </w:p>
              </w:tc>
              <w:tc>
                <w:tcPr>
                  <w:tcW w:w="2779" w:type="pct"/>
                  <w:vAlign w:val="center"/>
                </w:tcPr>
                <w:p w14:paraId="388328D6">
                  <w:pPr>
                    <w:widowControl w:val="0"/>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管控单元细分类</w:t>
                  </w:r>
                </w:p>
              </w:tc>
              <w:tc>
                <w:tcPr>
                  <w:tcW w:w="1667" w:type="pct"/>
                  <w:vAlign w:val="center"/>
                </w:tcPr>
                <w:p w14:paraId="1AC275E8">
                  <w:pPr>
                    <w:widowControl w:val="0"/>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cs="Times New Roman"/>
                      <w:bCs/>
                      <w:color w:val="000000" w:themeColor="text1"/>
                      <w:shd w:val="clear" w:color="auto" w:fill="auto"/>
                      <w:lang w:eastAsia="zh-CN"/>
                      <w14:textFill>
                        <w14:solidFill>
                          <w14:schemeClr w14:val="tx1"/>
                        </w14:solidFill>
                      </w14:textFill>
                    </w:rPr>
                    <w:t>水重点/大气重点</w:t>
                  </w:r>
                </w:p>
              </w:tc>
            </w:tr>
          </w:tbl>
          <w:p w14:paraId="67882078">
            <w:pPr>
              <w:pStyle w:val="46"/>
              <w:kinsoku/>
              <w:adjustRightInd/>
              <w:snapToGrid/>
              <w:spacing w:line="240" w:lineRule="auto"/>
              <w:ind w:firstLine="0" w:firstLineChars="0"/>
              <w:jc w:val="center"/>
              <w:rPr>
                <w:rFonts w:ascii="Times New Roman" w:hAnsi="Times New Roman" w:eastAsia="宋体" w:cs="Times New Roman"/>
                <w:b/>
                <w:bCs/>
                <w:color w:val="000000" w:themeColor="text1"/>
                <w:sz w:val="24"/>
                <w:szCs w:val="24"/>
                <w:shd w:val="clear" w:color="auto" w:fill="auto"/>
                <w:lang w:eastAsia="zh-CN"/>
                <w14:textFill>
                  <w14:solidFill>
                    <w14:schemeClr w14:val="tx1"/>
                  </w14:solidFill>
                </w14:textFill>
              </w:rPr>
            </w:pPr>
            <w:r>
              <w:rPr>
                <w:rFonts w:ascii="Times New Roman" w:hAnsi="Times New Roman" w:eastAsia="宋体" w:cs="Times New Roman"/>
                <w:b/>
                <w:bCs/>
                <w:color w:val="000000" w:themeColor="text1"/>
                <w:sz w:val="24"/>
                <w:szCs w:val="24"/>
                <w:shd w:val="clear" w:color="auto" w:fill="auto"/>
                <w:lang w:eastAsia="zh-CN"/>
                <w14:textFill>
                  <w14:solidFill>
                    <w14:schemeClr w14:val="tx1"/>
                  </w14:solidFill>
                </w14:textFill>
              </w:rPr>
              <w:t>表1-</w:t>
            </w:r>
            <w:r>
              <w:rPr>
                <w:rFonts w:hint="eastAsia" w:ascii="Times New Roman" w:hAnsi="Times New Roman" w:eastAsia="宋体" w:cs="Times New Roman"/>
                <w:b/>
                <w:bCs/>
                <w:color w:val="000000" w:themeColor="text1"/>
                <w:sz w:val="24"/>
                <w:szCs w:val="24"/>
                <w:shd w:val="clear" w:color="auto" w:fill="auto"/>
                <w:lang w:eastAsia="zh-CN"/>
                <w14:textFill>
                  <w14:solidFill>
                    <w14:schemeClr w14:val="tx1"/>
                  </w14:solidFill>
                </w14:textFill>
              </w:rPr>
              <w:t xml:space="preserve">4  </w:t>
            </w:r>
            <w:r>
              <w:rPr>
                <w:rFonts w:ascii="Times New Roman" w:hAnsi="Times New Roman" w:eastAsia="宋体" w:cs="Times New Roman"/>
                <w:b/>
                <w:bCs/>
                <w:color w:val="000000" w:themeColor="text1"/>
                <w:sz w:val="24"/>
                <w:szCs w:val="24"/>
                <w:shd w:val="clear" w:color="auto" w:fill="auto"/>
                <w:lang w:eastAsia="zh-CN"/>
                <w14:textFill>
                  <w14:solidFill>
                    <w14:schemeClr w14:val="tx1"/>
                  </w14:solidFill>
                </w14:textFill>
              </w:rPr>
              <w:t>项目与管控单元符合性分析一览表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894"/>
              <w:gridCol w:w="3466"/>
              <w:gridCol w:w="3103"/>
            </w:tblGrid>
            <w:tr w14:paraId="2881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pct"/>
                  <w:vAlign w:val="center"/>
                </w:tcPr>
                <w:p w14:paraId="6C529BCB">
                  <w:pPr>
                    <w:widowControl w:val="0"/>
                    <w:kinsoku/>
                    <w:jc w:val="center"/>
                    <w:textAlignment w:val="auto"/>
                    <w:rPr>
                      <w:rFonts w:ascii="Times New Roman" w:hAnsi="Times New Roman" w:eastAsia="宋体" w:cs="Times New Roman"/>
                      <w:b/>
                      <w:bCs/>
                      <w:color w:val="000000" w:themeColor="text1"/>
                      <w:shd w:val="clear" w:color="auto" w:fill="auto"/>
                      <w:lang w:eastAsia="zh-CN"/>
                      <w14:textFill>
                        <w14:solidFill>
                          <w14:schemeClr w14:val="tx1"/>
                        </w14:solidFill>
                      </w14:textFill>
                    </w:rPr>
                  </w:pPr>
                  <w:r>
                    <w:rPr>
                      <w:rFonts w:hint="eastAsia" w:ascii="Times New Roman" w:hAnsi="Times New Roman" w:cs="Times New Roman"/>
                      <w:b/>
                      <w:bCs/>
                      <w:color w:val="000000" w:themeColor="text1"/>
                      <w:shd w:val="clear" w:color="auto" w:fill="auto"/>
                      <w:lang w:eastAsia="zh-CN"/>
                      <w14:textFill>
                        <w14:solidFill>
                          <w14:schemeClr w14:val="tx1"/>
                        </w14:solidFill>
                      </w14:textFill>
                    </w:rPr>
                    <w:t>管控单元分类</w:t>
                  </w:r>
                </w:p>
              </w:tc>
              <w:tc>
                <w:tcPr>
                  <w:tcW w:w="541" w:type="pct"/>
                  <w:vAlign w:val="center"/>
                </w:tcPr>
                <w:p w14:paraId="382FB2C8">
                  <w:pPr>
                    <w:widowControl w:val="0"/>
                    <w:kinsoku/>
                    <w:jc w:val="center"/>
                    <w:textAlignment w:val="auto"/>
                    <w:rPr>
                      <w:rFonts w:ascii="Times New Roman" w:hAnsi="Times New Roman" w:eastAsia="宋体" w:cs="Times New Roman"/>
                      <w:b/>
                      <w:bCs/>
                      <w:color w:val="000000" w:themeColor="text1"/>
                      <w:shd w:val="clear" w:color="auto" w:fill="auto"/>
                      <w:lang w:eastAsia="zh-CN"/>
                      <w14:textFill>
                        <w14:solidFill>
                          <w14:schemeClr w14:val="tx1"/>
                        </w14:solidFill>
                      </w14:textFill>
                    </w:rPr>
                  </w:pPr>
                  <w:r>
                    <w:rPr>
                      <w:rFonts w:hint="eastAsia" w:ascii="Times New Roman" w:hAnsi="Times New Roman" w:cs="Times New Roman"/>
                      <w:b/>
                      <w:bCs/>
                      <w:color w:val="000000" w:themeColor="text1"/>
                      <w:shd w:val="clear" w:color="auto" w:fill="auto"/>
                      <w:lang w:eastAsia="zh-CN"/>
                      <w14:textFill>
                        <w14:solidFill>
                          <w14:schemeClr w14:val="tx1"/>
                        </w14:solidFill>
                      </w14:textFill>
                    </w:rPr>
                    <w:t>本项目情况</w:t>
                  </w:r>
                </w:p>
              </w:tc>
              <w:tc>
                <w:tcPr>
                  <w:tcW w:w="2098" w:type="pct"/>
                  <w:vAlign w:val="center"/>
                </w:tcPr>
                <w:p w14:paraId="18EA7C33">
                  <w:pPr>
                    <w:widowControl w:val="0"/>
                    <w:kinsoku/>
                    <w:jc w:val="center"/>
                    <w:textAlignment w:val="auto"/>
                    <w:rPr>
                      <w:rFonts w:ascii="Times New Roman" w:hAnsi="Times New Roman" w:eastAsia="宋体" w:cs="Times New Roman"/>
                      <w:b/>
                      <w:bCs/>
                      <w:color w:val="000000" w:themeColor="text1"/>
                      <w:shd w:val="clear" w:color="auto" w:fill="auto"/>
                      <w:lang w:eastAsia="zh-CN"/>
                      <w14:textFill>
                        <w14:solidFill>
                          <w14:schemeClr w14:val="tx1"/>
                        </w14:solidFill>
                      </w14:textFill>
                    </w:rPr>
                  </w:pPr>
                  <w:r>
                    <w:rPr>
                      <w:rFonts w:hint="eastAsia" w:ascii="Times New Roman" w:hAnsi="Times New Roman" w:cs="Times New Roman"/>
                      <w:b/>
                      <w:bCs/>
                      <w:color w:val="000000" w:themeColor="text1"/>
                      <w:shd w:val="clear" w:color="auto" w:fill="auto"/>
                      <w:lang w:eastAsia="zh-CN"/>
                      <w14:textFill>
                        <w14:solidFill>
                          <w14:schemeClr w14:val="tx1"/>
                        </w14:solidFill>
                      </w14:textFill>
                    </w:rPr>
                    <w:t>分区管控要求</w:t>
                  </w:r>
                </w:p>
              </w:tc>
              <w:tc>
                <w:tcPr>
                  <w:tcW w:w="1878" w:type="pct"/>
                  <w:vAlign w:val="center"/>
                </w:tcPr>
                <w:p w14:paraId="76AB6653">
                  <w:pPr>
                    <w:widowControl w:val="0"/>
                    <w:kinsoku/>
                    <w:jc w:val="center"/>
                    <w:textAlignment w:val="auto"/>
                    <w:rPr>
                      <w:rFonts w:ascii="Times New Roman" w:hAnsi="Times New Roman" w:eastAsia="宋体" w:cs="Times New Roman"/>
                      <w:b/>
                      <w:bCs/>
                      <w:color w:val="000000" w:themeColor="text1"/>
                      <w:shd w:val="clear" w:color="auto" w:fill="auto"/>
                      <w:lang w:eastAsia="zh-CN"/>
                      <w14:textFill>
                        <w14:solidFill>
                          <w14:schemeClr w14:val="tx1"/>
                        </w14:solidFill>
                      </w14:textFill>
                    </w:rPr>
                  </w:pPr>
                  <w:r>
                    <w:rPr>
                      <w:rFonts w:hint="eastAsia" w:ascii="Times New Roman" w:hAnsi="Times New Roman" w:cs="Times New Roman"/>
                      <w:b/>
                      <w:bCs/>
                      <w:color w:val="000000" w:themeColor="text1"/>
                      <w:shd w:val="clear" w:color="auto" w:fill="auto"/>
                      <w:lang w:eastAsia="zh-CN"/>
                      <w14:textFill>
                        <w14:solidFill>
                          <w14:schemeClr w14:val="tx1"/>
                        </w14:solidFill>
                      </w14:textFill>
                    </w:rPr>
                    <w:t>协调性分析</w:t>
                  </w:r>
                </w:p>
              </w:tc>
            </w:tr>
            <w:tr w14:paraId="012F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pct"/>
                  <w:vAlign w:val="center"/>
                </w:tcPr>
                <w:p w14:paraId="0780A159">
                  <w:pPr>
                    <w:widowControl w:val="0"/>
                    <w:kinsoku/>
                    <w:jc w:val="center"/>
                    <w:textAlignment w:val="auto"/>
                    <w:rPr>
                      <w:rFonts w:ascii="Times New Roman" w:hAnsi="Times New Roman" w:eastAsia="宋体" w:cs="Times New Roman"/>
                      <w:color w:val="000000" w:themeColor="text1"/>
                      <w:shd w:val="clear" w:color="auto" w:fill="auto"/>
                      <w:lang w:eastAsia="zh-CN"/>
                      <w14:textFill>
                        <w14:solidFill>
                          <w14:schemeClr w14:val="tx1"/>
                        </w14:solidFill>
                      </w14:textFill>
                    </w:rPr>
                  </w:pPr>
                  <w:r>
                    <w:rPr>
                      <w:rFonts w:hint="eastAsia" w:ascii="Times New Roman" w:hAnsi="Times New Roman" w:cs="Times New Roman"/>
                      <w:color w:val="000000" w:themeColor="text1"/>
                      <w:shd w:val="clear" w:color="auto" w:fill="auto"/>
                      <w:lang w:eastAsia="zh-CN"/>
                      <w14:textFill>
                        <w14:solidFill>
                          <w14:schemeClr w14:val="tx1"/>
                        </w14:solidFill>
                      </w14:textFill>
                    </w:rPr>
                    <w:t>大气环境</w:t>
                  </w:r>
                </w:p>
              </w:tc>
              <w:tc>
                <w:tcPr>
                  <w:tcW w:w="541" w:type="pct"/>
                  <w:vAlign w:val="center"/>
                </w:tcPr>
                <w:p w14:paraId="6CBA8DC6">
                  <w:pPr>
                    <w:widowControl w:val="0"/>
                    <w:kinsoku/>
                    <w:jc w:val="center"/>
                    <w:textAlignment w:val="auto"/>
                    <w:rPr>
                      <w:rFonts w:ascii="Times New Roman" w:hAnsi="Times New Roman" w:eastAsia="宋体" w:cs="Times New Roman"/>
                      <w:color w:val="000000" w:themeColor="text1"/>
                      <w:shd w:val="clear" w:color="auto" w:fill="auto"/>
                      <w:lang w:eastAsia="zh-CN"/>
                      <w14:textFill>
                        <w14:solidFill>
                          <w14:schemeClr w14:val="tx1"/>
                        </w14:solidFill>
                      </w14:textFill>
                    </w:rPr>
                  </w:pPr>
                  <w:r>
                    <w:rPr>
                      <w:rFonts w:hint="eastAsia" w:ascii="Times New Roman" w:hAnsi="Times New Roman" w:cs="Times New Roman"/>
                      <w:color w:val="000000" w:themeColor="text1"/>
                      <w:shd w:val="clear" w:color="auto" w:fill="auto"/>
                      <w:lang w:eastAsia="zh-CN"/>
                      <w14:textFill>
                        <w14:solidFill>
                          <w14:schemeClr w14:val="tx1"/>
                        </w14:solidFill>
                      </w14:textFill>
                    </w:rPr>
                    <w:t>重点管控区</w:t>
                  </w:r>
                </w:p>
              </w:tc>
              <w:tc>
                <w:tcPr>
                  <w:tcW w:w="2098" w:type="pct"/>
                  <w:vAlign w:val="center"/>
                </w:tcPr>
                <w:p w14:paraId="4BDDD8D8">
                  <w:pPr>
                    <w:widowControl w:val="0"/>
                    <w:kinsoku/>
                    <w:jc w:val="center"/>
                    <w:textAlignment w:val="auto"/>
                    <w:rPr>
                      <w:rFonts w:ascii="Times New Roman" w:hAnsi="Times New Roman" w:cs="Times New Roman"/>
                      <w:color w:val="000000" w:themeColor="text1"/>
                      <w:shd w:val="clear" w:color="auto" w:fill="auto"/>
                      <w14:textFill>
                        <w14:solidFill>
                          <w14:schemeClr w14:val="tx1"/>
                        </w14:solidFill>
                      </w14:textFill>
                    </w:rPr>
                  </w:pPr>
                  <w:r>
                    <w:rPr>
                      <w:rFonts w:ascii="Times New Roman" w:hAnsi="Times New Roman" w:cs="Times New Roman"/>
                      <w:color w:val="000000" w:themeColor="text1"/>
                      <w:shd w:val="clear" w:color="auto" w:fill="auto"/>
                      <w14:textFill>
                        <w14:solidFill>
                          <w14:schemeClr w14:val="tx1"/>
                        </w14:solidFill>
                      </w14:textFill>
                    </w:rPr>
                    <w:t>落实《安徽省大气污染防治条例》《安徽省碳达峰实施方案的通知》《安徽省工业领域碳达峰实施方案》《安徽省城乡建设领域碳达峰实施方案》《关于进一步加强新上“两高”项目管理的通知》《安徽省</w:t>
                  </w:r>
                </w:p>
                <w:p w14:paraId="18D4B04F">
                  <w:pPr>
                    <w:widowControl w:val="0"/>
                    <w:kinsoku/>
                    <w:jc w:val="center"/>
                    <w:textAlignment w:val="auto"/>
                    <w:rPr>
                      <w:rFonts w:ascii="Times New Roman" w:hAnsi="Times New Roman" w:cs="Times New Roman"/>
                      <w:color w:val="000000" w:themeColor="text1"/>
                      <w:shd w:val="clear" w:color="auto" w:fill="auto"/>
                      <w14:textFill>
                        <w14:solidFill>
                          <w14:schemeClr w14:val="tx1"/>
                        </w14:solidFill>
                      </w14:textFill>
                    </w:rPr>
                  </w:pPr>
                  <w:r>
                    <w:rPr>
                      <w:rFonts w:ascii="Times New Roman" w:hAnsi="Times New Roman" w:cs="Times New Roman"/>
                      <w:color w:val="000000" w:themeColor="text1"/>
                      <w:shd w:val="clear" w:color="auto" w:fill="auto"/>
                      <w14:textFill>
                        <w14:solidFill>
                          <w14:schemeClr w14:val="tx1"/>
                        </w14:solidFill>
                      </w14:textFill>
                    </w:rPr>
                    <w:t>挥发性有机物污染整治工作方案》《关于进一步加强建设项目新增大气污染物总量控制指标管理工作的通知》《安徽省“十四五”节能减排实施方案》《深入打好污染防治攻坚战行动方案》《淮北市“十四</w:t>
                  </w:r>
                </w:p>
                <w:p w14:paraId="327C985F">
                  <w:pPr>
                    <w:widowControl w:val="0"/>
                    <w:kinsoku/>
                    <w:jc w:val="center"/>
                    <w:textAlignment w:val="auto"/>
                    <w:rPr>
                      <w:rFonts w:ascii="Times New Roman" w:hAnsi="Times New Roman" w:cs="Times New Roman"/>
                      <w:color w:val="000000" w:themeColor="text1"/>
                      <w:shd w:val="clear" w:color="auto" w:fill="auto"/>
                      <w14:textFill>
                        <w14:solidFill>
                          <w14:schemeClr w14:val="tx1"/>
                        </w14:solidFill>
                      </w14:textFill>
                    </w:rPr>
                  </w:pPr>
                  <w:r>
                    <w:rPr>
                      <w:rFonts w:ascii="Times New Roman" w:hAnsi="Times New Roman" w:cs="Times New Roman"/>
                      <w:color w:val="000000" w:themeColor="text1"/>
                      <w:shd w:val="clear" w:color="auto" w:fill="auto"/>
                      <w14:textFill>
                        <w14:solidFill>
                          <w14:schemeClr w14:val="tx1"/>
                        </w14:solidFill>
                      </w14:textFill>
                    </w:rPr>
                    <w:t>五”节能减排实施方案》要求；严格目标实施计划，加强环境监管，促进生态环境质量好转；新建、改建和扩建项目大气污染物实施“倍量替代”，执行特别排放标准的行业实施提标升级改造。</w:t>
                  </w:r>
                </w:p>
              </w:tc>
              <w:tc>
                <w:tcPr>
                  <w:tcW w:w="1878" w:type="pct"/>
                  <w:vAlign w:val="center"/>
                </w:tcPr>
                <w:p w14:paraId="70EE4DE6">
                  <w:pPr>
                    <w:widowControl w:val="0"/>
                    <w:kinsoku/>
                    <w:jc w:val="center"/>
                    <w:textAlignment w:val="auto"/>
                    <w:rPr>
                      <w:rFonts w:ascii="Times New Roman" w:hAnsi="Times New Roman" w:eastAsia="宋体" w:cs="Times New Roman"/>
                      <w:color w:val="000000" w:themeColor="text1"/>
                      <w:shd w:val="clear" w:color="auto" w:fill="auto"/>
                      <w:lang w:eastAsia="zh-CN"/>
                      <w14:textFill>
                        <w14:solidFill>
                          <w14:schemeClr w14:val="tx1"/>
                        </w14:solidFill>
                      </w14:textFill>
                    </w:rPr>
                  </w:pPr>
                  <w:r>
                    <w:rPr>
                      <w:rFonts w:hint="eastAsia" w:ascii="Times New Roman" w:hAnsi="Times New Roman" w:cs="Times New Roman"/>
                      <w:color w:val="000000" w:themeColor="text1"/>
                      <w:shd w:val="clear" w:color="auto" w:fill="auto"/>
                      <w:lang w:eastAsia="zh-CN"/>
                      <w14:textFill>
                        <w14:solidFill>
                          <w14:schemeClr w14:val="tx1"/>
                        </w14:solidFill>
                      </w14:textFill>
                    </w:rPr>
                    <w:t>本项目严格按照相关要求执行</w:t>
                  </w:r>
                </w:p>
              </w:tc>
            </w:tr>
            <w:tr w14:paraId="1BC5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pct"/>
                  <w:vAlign w:val="center"/>
                </w:tcPr>
                <w:p w14:paraId="12480832">
                  <w:pPr>
                    <w:widowControl w:val="0"/>
                    <w:kinsoku/>
                    <w:jc w:val="center"/>
                    <w:textAlignment w:val="auto"/>
                    <w:rPr>
                      <w:rFonts w:ascii="Times New Roman" w:hAnsi="Times New Roman" w:eastAsia="宋体" w:cs="Times New Roman"/>
                      <w:color w:val="000000" w:themeColor="text1"/>
                      <w:shd w:val="clear" w:color="auto" w:fill="auto"/>
                      <w:lang w:eastAsia="zh-CN"/>
                      <w14:textFill>
                        <w14:solidFill>
                          <w14:schemeClr w14:val="tx1"/>
                        </w14:solidFill>
                      </w14:textFill>
                    </w:rPr>
                  </w:pPr>
                  <w:r>
                    <w:rPr>
                      <w:rFonts w:hint="eastAsia" w:ascii="Times New Roman" w:hAnsi="Times New Roman" w:cs="Times New Roman"/>
                      <w:color w:val="000000" w:themeColor="text1"/>
                      <w:shd w:val="clear" w:color="auto" w:fill="auto"/>
                      <w:lang w:eastAsia="zh-CN"/>
                      <w14:textFill>
                        <w14:solidFill>
                          <w14:schemeClr w14:val="tx1"/>
                        </w14:solidFill>
                      </w14:textFill>
                    </w:rPr>
                    <w:t>水环境</w:t>
                  </w:r>
                </w:p>
              </w:tc>
              <w:tc>
                <w:tcPr>
                  <w:tcW w:w="541" w:type="pct"/>
                  <w:vAlign w:val="center"/>
                </w:tcPr>
                <w:p w14:paraId="706F3224">
                  <w:pPr>
                    <w:widowControl w:val="0"/>
                    <w:kinsoku/>
                    <w:jc w:val="center"/>
                    <w:textAlignment w:val="auto"/>
                    <w:rPr>
                      <w:rFonts w:ascii="Times New Roman" w:hAnsi="Times New Roman" w:eastAsia="宋体" w:cs="Times New Roman"/>
                      <w:color w:val="000000" w:themeColor="text1"/>
                      <w:shd w:val="clear" w:color="auto" w:fill="auto"/>
                      <w:lang w:eastAsia="zh-CN"/>
                      <w14:textFill>
                        <w14:solidFill>
                          <w14:schemeClr w14:val="tx1"/>
                        </w14:solidFill>
                      </w14:textFill>
                    </w:rPr>
                  </w:pPr>
                  <w:r>
                    <w:rPr>
                      <w:rFonts w:hint="eastAsia" w:ascii="Times New Roman" w:hAnsi="Times New Roman" w:cs="Times New Roman"/>
                      <w:color w:val="000000" w:themeColor="text1"/>
                      <w:shd w:val="clear" w:color="auto" w:fill="auto"/>
                      <w:lang w:eastAsia="zh-CN"/>
                      <w14:textFill>
                        <w14:solidFill>
                          <w14:schemeClr w14:val="tx1"/>
                        </w14:solidFill>
                      </w14:textFill>
                    </w:rPr>
                    <w:t>工业污染重点管控区</w:t>
                  </w:r>
                </w:p>
              </w:tc>
              <w:tc>
                <w:tcPr>
                  <w:tcW w:w="2098" w:type="pct"/>
                  <w:vAlign w:val="center"/>
                </w:tcPr>
                <w:p w14:paraId="74E37B76">
                  <w:pPr>
                    <w:widowControl w:val="0"/>
                    <w:kinsoku/>
                    <w:jc w:val="center"/>
                    <w:textAlignment w:val="auto"/>
                    <w:rPr>
                      <w:rFonts w:ascii="Times New Roman" w:hAnsi="Times New Roman" w:cs="Times New Roman"/>
                      <w:color w:val="000000" w:themeColor="text1"/>
                      <w:shd w:val="clear" w:color="auto" w:fill="auto"/>
                      <w14:textFill>
                        <w14:solidFill>
                          <w14:schemeClr w14:val="tx1"/>
                        </w14:solidFill>
                      </w14:textFill>
                    </w:rPr>
                  </w:pPr>
                  <w:r>
                    <w:rPr>
                      <w:rFonts w:ascii="Times New Roman" w:hAnsi="Times New Roman" w:cs="Times New Roman"/>
                      <w:color w:val="000000" w:themeColor="text1"/>
                      <w:shd w:val="clear" w:color="auto" w:fill="auto"/>
                      <w14:textFill>
                        <w14:solidFill>
                          <w14:schemeClr w14:val="tx1"/>
                        </w14:solidFill>
                      </w14:textFill>
                    </w:rPr>
                    <w:t>依据《中华人民共和国水污染防治法》《水污染防治行动计划》《安徽省水污染防治工作方案》及淮北市水污染防治工作方案对重点管控区实施管控；依据淮北市相关</w:t>
                  </w:r>
                </w:p>
                <w:p w14:paraId="56044125">
                  <w:pPr>
                    <w:widowControl w:val="0"/>
                    <w:kinsoku/>
                    <w:jc w:val="center"/>
                    <w:textAlignment w:val="auto"/>
                    <w:rPr>
                      <w:rFonts w:ascii="Times New Roman" w:hAnsi="Times New Roman" w:cs="Times New Roman"/>
                      <w:color w:val="000000" w:themeColor="text1"/>
                      <w:shd w:val="clear" w:color="auto" w:fill="auto"/>
                      <w14:textFill>
                        <w14:solidFill>
                          <w14:schemeClr w14:val="tx1"/>
                        </w14:solidFill>
                      </w14:textFill>
                    </w:rPr>
                  </w:pPr>
                  <w:r>
                    <w:rPr>
                      <w:rFonts w:ascii="Times New Roman" w:hAnsi="Times New Roman" w:cs="Times New Roman"/>
                      <w:color w:val="000000" w:themeColor="text1"/>
                      <w:shd w:val="clear" w:color="auto" w:fill="auto"/>
                      <w14:textFill>
                        <w14:solidFill>
                          <w14:schemeClr w14:val="tx1"/>
                        </w14:solidFill>
                      </w14:textFill>
                    </w:rPr>
                    <w:t>开发区规划、规划环评及审查意见相关要求对开发区实施管控；落实《安徽省“十四五”生态环境保护规划》《安徽省“十四五”节能减排实施方案》《淮北市“十四五”生态环境保护规划》《淮北市“十四五”水生态环境保护专项规划》《淮北</w:t>
                  </w:r>
                </w:p>
                <w:p w14:paraId="7C441C34">
                  <w:pPr>
                    <w:widowControl w:val="0"/>
                    <w:kinsoku/>
                    <w:jc w:val="center"/>
                    <w:textAlignment w:val="auto"/>
                    <w:rPr>
                      <w:rFonts w:ascii="Times New Roman" w:hAnsi="Times New Roman" w:cs="Times New Roman"/>
                      <w:color w:val="000000" w:themeColor="text1"/>
                      <w:shd w:val="clear" w:color="auto" w:fill="auto"/>
                      <w14:textFill>
                        <w14:solidFill>
                          <w14:schemeClr w14:val="tx1"/>
                        </w14:solidFill>
                      </w14:textFill>
                    </w:rPr>
                  </w:pPr>
                  <w:r>
                    <w:rPr>
                      <w:rFonts w:ascii="Times New Roman" w:hAnsi="Times New Roman" w:cs="Times New Roman"/>
                      <w:color w:val="000000" w:themeColor="text1"/>
                      <w:shd w:val="clear" w:color="auto" w:fill="auto"/>
                      <w14:textFill>
                        <w14:solidFill>
                          <w14:schemeClr w14:val="tx1"/>
                        </w14:solidFill>
                      </w14:textFill>
                    </w:rPr>
                    <w:t>市“十四五”节能减排方案》《淮北市水污染防治工作方案》等要求；新建、改建和扩建项目水污染物实施“等量替代”。</w:t>
                  </w:r>
                </w:p>
              </w:tc>
              <w:tc>
                <w:tcPr>
                  <w:tcW w:w="1878" w:type="pct"/>
                  <w:vAlign w:val="center"/>
                </w:tcPr>
                <w:p w14:paraId="5BFAE914">
                  <w:pPr>
                    <w:widowControl w:val="0"/>
                    <w:kinsoku/>
                    <w:jc w:val="center"/>
                    <w:textAlignment w:val="auto"/>
                    <w:rPr>
                      <w:rFonts w:ascii="Times New Roman" w:hAnsi="Times New Roman" w:cs="Times New Roman"/>
                      <w:color w:val="000000" w:themeColor="text1"/>
                      <w:shd w:val="clear" w:color="auto" w:fill="auto"/>
                      <w14:textFill>
                        <w14:solidFill>
                          <w14:schemeClr w14:val="tx1"/>
                        </w14:solidFill>
                      </w14:textFill>
                    </w:rPr>
                  </w:pPr>
                  <w:r>
                    <w:rPr>
                      <w:rFonts w:ascii="Times New Roman" w:hAnsi="Times New Roman" w:cs="Times New Roman"/>
                      <w:color w:val="000000" w:themeColor="text1"/>
                      <w:shd w:val="clear" w:color="auto" w:fill="auto"/>
                      <w14:textFill>
                        <w14:solidFill>
                          <w14:schemeClr w14:val="tx1"/>
                        </w14:solidFill>
                      </w14:textFill>
                    </w:rPr>
                    <w:t>生活污水经化粪池预处理后</w:t>
                  </w:r>
                  <w:r>
                    <w:rPr>
                      <w:rFonts w:hint="eastAsia" w:ascii="Times New Roman" w:hAnsi="Times New Roman" w:eastAsia="宋体" w:cs="Times New Roman"/>
                      <w:color w:val="000000" w:themeColor="text1"/>
                      <w:shd w:val="clear" w:color="auto" w:fill="auto"/>
                      <w:lang w:eastAsia="zh-CN"/>
                      <w14:textFill>
                        <w14:solidFill>
                          <w14:schemeClr w14:val="tx1"/>
                        </w14:solidFill>
                      </w14:textFill>
                    </w:rPr>
                    <w:t>与经自建污水处理站处理后的生产废水一并</w:t>
                  </w:r>
                  <w:r>
                    <w:rPr>
                      <w:rFonts w:ascii="Times New Roman" w:hAnsi="Times New Roman" w:cs="Times New Roman"/>
                      <w:color w:val="000000" w:themeColor="text1"/>
                      <w:shd w:val="clear" w:color="auto" w:fill="auto"/>
                      <w14:textFill>
                        <w14:solidFill>
                          <w14:schemeClr w14:val="tx1"/>
                        </w14:solidFill>
                      </w14:textFill>
                    </w:rPr>
                    <w:t>接管网进入龙湖污水处理厂进一步深度处理，达标后排入龙河，废水排放执行《污水综合排放标准》（GB8978-1996）表 4 的三级标准浓度限值和龙湖污水处理厂接管限值，从严值。厂区严格按照</w:t>
                  </w:r>
                  <w:r>
                    <w:rPr>
                      <w:rFonts w:ascii="Times New Roman" w:hAnsi="Times New Roman" w:cs="Times New Roman"/>
                      <w:color w:val="FF0000"/>
                      <w:shd w:val="clear" w:color="auto" w:fill="auto"/>
                    </w:rPr>
                    <w:t>《中华人民共和国生态环境法典》</w:t>
                  </w:r>
                  <w:r>
                    <w:rPr>
                      <w:rFonts w:ascii="Times New Roman" w:hAnsi="Times New Roman" w:cs="Times New Roman"/>
                      <w:color w:val="000000" w:themeColor="text1"/>
                      <w:shd w:val="clear" w:color="auto" w:fill="auto"/>
                      <w14:textFill>
                        <w14:solidFill>
                          <w14:schemeClr w14:val="tx1"/>
                        </w14:solidFill>
                      </w14:textFill>
                    </w:rPr>
                    <w:t>实施</w:t>
                  </w:r>
                </w:p>
                <w:p w14:paraId="43CC9D93">
                  <w:pPr>
                    <w:widowControl w:val="0"/>
                    <w:kinsoku/>
                    <w:jc w:val="center"/>
                    <w:textAlignment w:val="auto"/>
                    <w:rPr>
                      <w:rFonts w:ascii="Times New Roman" w:hAnsi="Times New Roman" w:cs="Times New Roman"/>
                      <w:color w:val="000000" w:themeColor="text1"/>
                      <w:shd w:val="clear" w:color="auto" w:fill="auto"/>
                      <w14:textFill>
                        <w14:solidFill>
                          <w14:schemeClr w14:val="tx1"/>
                        </w14:solidFill>
                      </w14:textFill>
                    </w:rPr>
                  </w:pPr>
                </w:p>
              </w:tc>
            </w:tr>
            <w:tr w14:paraId="0D65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pct"/>
                  <w:vAlign w:val="center"/>
                </w:tcPr>
                <w:p w14:paraId="13283928">
                  <w:pPr>
                    <w:widowControl w:val="0"/>
                    <w:kinsoku/>
                    <w:jc w:val="center"/>
                    <w:textAlignment w:val="auto"/>
                    <w:rPr>
                      <w:rFonts w:ascii="Times New Roman" w:hAnsi="Times New Roman" w:eastAsia="宋体" w:cs="Times New Roman"/>
                      <w:color w:val="000000" w:themeColor="text1"/>
                      <w:shd w:val="clear" w:color="auto" w:fill="auto"/>
                      <w:lang w:eastAsia="zh-CN"/>
                      <w14:textFill>
                        <w14:solidFill>
                          <w14:schemeClr w14:val="tx1"/>
                        </w14:solidFill>
                      </w14:textFill>
                    </w:rPr>
                  </w:pPr>
                  <w:r>
                    <w:rPr>
                      <w:rFonts w:hint="eastAsia" w:ascii="Times New Roman" w:hAnsi="Times New Roman" w:cs="Times New Roman"/>
                      <w:color w:val="000000" w:themeColor="text1"/>
                      <w:shd w:val="clear" w:color="auto" w:fill="auto"/>
                      <w:lang w:eastAsia="zh-CN"/>
                      <w14:textFill>
                        <w14:solidFill>
                          <w14:schemeClr w14:val="tx1"/>
                        </w14:solidFill>
                      </w14:textFill>
                    </w:rPr>
                    <w:t>土壤环境</w:t>
                  </w:r>
                </w:p>
              </w:tc>
              <w:tc>
                <w:tcPr>
                  <w:tcW w:w="541" w:type="pct"/>
                  <w:vAlign w:val="center"/>
                </w:tcPr>
                <w:p w14:paraId="09255F4B">
                  <w:pPr>
                    <w:widowControl w:val="0"/>
                    <w:kinsoku/>
                    <w:jc w:val="center"/>
                    <w:textAlignment w:val="auto"/>
                    <w:rPr>
                      <w:rFonts w:ascii="Times New Roman" w:hAnsi="Times New Roman" w:eastAsia="宋体" w:cs="Times New Roman"/>
                      <w:color w:val="000000" w:themeColor="text1"/>
                      <w:shd w:val="clear" w:color="auto" w:fill="auto"/>
                      <w:lang w:eastAsia="zh-CN"/>
                      <w14:textFill>
                        <w14:solidFill>
                          <w14:schemeClr w14:val="tx1"/>
                        </w14:solidFill>
                      </w14:textFill>
                    </w:rPr>
                  </w:pPr>
                  <w:r>
                    <w:rPr>
                      <w:rFonts w:hint="eastAsia" w:ascii="Times New Roman" w:hAnsi="Times New Roman" w:cs="Times New Roman"/>
                      <w:color w:val="000000" w:themeColor="text1"/>
                      <w:shd w:val="clear" w:color="auto" w:fill="auto"/>
                      <w:lang w:eastAsia="zh-CN"/>
                      <w14:textFill>
                        <w14:solidFill>
                          <w14:schemeClr w14:val="tx1"/>
                        </w14:solidFill>
                      </w14:textFill>
                    </w:rPr>
                    <w:t>一般管控区</w:t>
                  </w:r>
                </w:p>
              </w:tc>
              <w:tc>
                <w:tcPr>
                  <w:tcW w:w="2098" w:type="pct"/>
                  <w:vAlign w:val="center"/>
                </w:tcPr>
                <w:p w14:paraId="79C576B7">
                  <w:pPr>
                    <w:widowControl w:val="0"/>
                    <w:kinsoku/>
                    <w:jc w:val="center"/>
                    <w:textAlignment w:val="auto"/>
                    <w:rPr>
                      <w:rFonts w:ascii="Times New Roman" w:hAnsi="Times New Roman" w:cs="Times New Roman"/>
                      <w:color w:val="000000" w:themeColor="text1"/>
                      <w:shd w:val="clear" w:color="auto" w:fill="auto"/>
                      <w14:textFill>
                        <w14:solidFill>
                          <w14:schemeClr w14:val="tx1"/>
                        </w14:solidFill>
                      </w14:textFill>
                    </w:rPr>
                  </w:pPr>
                  <w:r>
                    <w:rPr>
                      <w:rFonts w:ascii="Times New Roman" w:hAnsi="Times New Roman" w:cs="Times New Roman"/>
                      <w:color w:val="000000" w:themeColor="text1"/>
                      <w:shd w:val="clear" w:color="auto" w:fill="auto"/>
                      <w14:textFill>
                        <w14:solidFill>
                          <w14:schemeClr w14:val="tx1"/>
                        </w14:solidFill>
                      </w14:textFill>
                    </w:rPr>
                    <w:t>依据《中华人民共和国土壤污染防治法》《土壤污染防治行动计划》《安徽省土壤污染防治工作方案》《安徽省“十四五”环境保护规划》《安徽省“十四五”土壤、地下水和农村生态环境保护规划》《安徽省重金属污染防控工作方案》《安</w:t>
                  </w:r>
                </w:p>
                <w:p w14:paraId="27684CB5">
                  <w:pPr>
                    <w:widowControl w:val="0"/>
                    <w:kinsoku/>
                    <w:jc w:val="center"/>
                    <w:textAlignment w:val="auto"/>
                    <w:rPr>
                      <w:rFonts w:ascii="Times New Roman" w:hAnsi="Times New Roman" w:cs="Times New Roman"/>
                      <w:color w:val="000000" w:themeColor="text1"/>
                      <w:shd w:val="clear" w:color="auto" w:fill="auto"/>
                      <w14:textFill>
                        <w14:solidFill>
                          <w14:schemeClr w14:val="tx1"/>
                        </w14:solidFill>
                      </w14:textFill>
                    </w:rPr>
                  </w:pPr>
                  <w:r>
                    <w:rPr>
                      <w:rFonts w:ascii="Times New Roman" w:hAnsi="Times New Roman" w:cs="Times New Roman"/>
                      <w:color w:val="000000" w:themeColor="text1"/>
                      <w:shd w:val="clear" w:color="auto" w:fill="auto"/>
                      <w14:textFill>
                        <w14:solidFill>
                          <w14:schemeClr w14:val="tx1"/>
                        </w14:solidFill>
                      </w14:textFill>
                    </w:rPr>
                    <w:t>徽省“十四五”危险废物工业固体废物污染环境防治规划》《安徽省土壤污染防治工作方案》《淮北市“十四五”土壤（地下水）和农村生态环境保护规划》等要求对一般管控区实施管控。</w:t>
                  </w:r>
                </w:p>
              </w:tc>
              <w:tc>
                <w:tcPr>
                  <w:tcW w:w="1878" w:type="pct"/>
                  <w:vAlign w:val="center"/>
                </w:tcPr>
                <w:p w14:paraId="0ADE4E12">
                  <w:pPr>
                    <w:widowControl w:val="0"/>
                    <w:kinsoku/>
                    <w:jc w:val="center"/>
                    <w:textAlignment w:val="auto"/>
                    <w:rPr>
                      <w:rFonts w:hint="eastAsia" w:ascii="Times New Roman" w:hAnsi="Times New Roman" w:eastAsia="宋体" w:cs="Times New Roman"/>
                      <w:color w:val="000000" w:themeColor="text1"/>
                      <w:shd w:val="clear" w:color="auto" w:fill="auto"/>
                      <w:lang w:eastAsia="zh-CN"/>
                      <w14:textFill>
                        <w14:solidFill>
                          <w14:schemeClr w14:val="tx1"/>
                        </w14:solidFill>
                      </w14:textFill>
                    </w:rPr>
                  </w:pPr>
                  <w:r>
                    <w:rPr>
                      <w:rFonts w:ascii="Times New Roman" w:hAnsi="Times New Roman" w:cs="Times New Roman"/>
                      <w:color w:val="000000" w:themeColor="text1"/>
                      <w:shd w:val="clear" w:color="auto" w:fill="auto"/>
                      <w14:textFill>
                        <w14:solidFill>
                          <w14:schemeClr w14:val="tx1"/>
                        </w14:solidFill>
                      </w14:textFill>
                    </w:rPr>
                    <w:t>本项目产生的工业固废按照国家有关规定进行安全处置，危险废物按照国家规定送有处置资质的单位进行集中处置</w:t>
                  </w:r>
                  <w:r>
                    <w:rPr>
                      <w:rFonts w:hint="eastAsia" w:ascii="Times New Roman" w:hAnsi="Times New Roman" w:eastAsia="宋体" w:cs="Times New Roman"/>
                      <w:color w:val="000000" w:themeColor="text1"/>
                      <w:shd w:val="clear" w:color="auto" w:fill="auto"/>
                      <w:lang w:eastAsia="zh-CN"/>
                      <w14:textFill>
                        <w14:solidFill>
                          <w14:schemeClr w14:val="tx1"/>
                        </w14:solidFill>
                      </w14:textFill>
                    </w:rPr>
                    <w:t>。</w:t>
                  </w:r>
                </w:p>
              </w:tc>
            </w:tr>
          </w:tbl>
          <w:p w14:paraId="7C8436A4">
            <w:pPr>
              <w:widowControl w:val="0"/>
              <w:kinsoku/>
              <w:autoSpaceDE/>
              <w:autoSpaceDN/>
              <w:adjustRightInd/>
              <w:snapToGrid/>
              <w:jc w:val="center"/>
              <w:textAlignment w:val="auto"/>
              <w:rPr>
                <w:rFonts w:ascii="Times New Roman" w:hAnsi="Times New Roman" w:cs="Times New Roman"/>
                <w:b/>
                <w:color w:val="000000" w:themeColor="text1"/>
                <w:sz w:val="24"/>
                <w:shd w:val="clear" w:color="auto" w:fill="auto"/>
                <w:lang w:eastAsia="zh-CN"/>
                <w14:textFill>
                  <w14:solidFill>
                    <w14:schemeClr w14:val="tx1"/>
                  </w14:solidFill>
                </w14:textFill>
              </w:rPr>
            </w:pPr>
            <w:r>
              <w:rPr>
                <w:rFonts w:ascii="Times New Roman" w:hAnsi="Times New Roman" w:cs="Times New Roman"/>
                <w:b/>
                <w:color w:val="000000" w:themeColor="text1"/>
                <w:sz w:val="24"/>
                <w:shd w:val="clear" w:color="auto" w:fill="auto"/>
                <w:lang w:eastAsia="zh-CN"/>
                <w14:textFill>
                  <w14:solidFill>
                    <w14:schemeClr w14:val="tx1"/>
                  </w14:solidFill>
                </w14:textFill>
              </w:rPr>
              <w:t>表1-</w:t>
            </w:r>
            <w:r>
              <w:rPr>
                <w:rFonts w:hint="eastAsia" w:ascii="Times New Roman" w:hAnsi="Times New Roman" w:cs="Times New Roman"/>
                <w:b/>
                <w:color w:val="000000" w:themeColor="text1"/>
                <w:sz w:val="24"/>
                <w:shd w:val="clear" w:color="auto" w:fill="auto"/>
                <w:lang w:val="en-US" w:eastAsia="zh-CN"/>
                <w14:textFill>
                  <w14:solidFill>
                    <w14:schemeClr w14:val="tx1"/>
                  </w14:solidFill>
                </w14:textFill>
              </w:rPr>
              <w:t>5</w:t>
            </w:r>
            <w:r>
              <w:rPr>
                <w:rFonts w:ascii="Times New Roman" w:hAnsi="Times New Roman" w:cs="Times New Roman"/>
                <w:b/>
                <w:color w:val="000000" w:themeColor="text1"/>
                <w:sz w:val="24"/>
                <w:shd w:val="clear" w:color="auto" w:fill="auto"/>
                <w:lang w:eastAsia="zh-CN"/>
                <w14:textFill>
                  <w14:solidFill>
                    <w14:schemeClr w14:val="tx1"/>
                  </w14:solidFill>
                </w14:textFill>
              </w:rPr>
              <w:t xml:space="preserve">  安徽省“三线一单”公众服务平台查询项目区域具体管控要求结果一览表</w:t>
            </w:r>
          </w:p>
          <w:tbl>
            <w:tblPr>
              <w:tblStyle w:val="3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
              <w:gridCol w:w="719"/>
              <w:gridCol w:w="759"/>
              <w:gridCol w:w="4144"/>
              <w:gridCol w:w="1410"/>
              <w:gridCol w:w="735"/>
            </w:tblGrid>
            <w:tr w14:paraId="2EBE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98" w:type="pct"/>
                  <w:vAlign w:val="center"/>
                </w:tcPr>
                <w:p w14:paraId="77313081">
                  <w:pPr>
                    <w:pStyle w:val="2"/>
                    <w:widowControl w:val="0"/>
                    <w:numPr>
                      <w:ilvl w:val="1"/>
                      <w:numId w:val="0"/>
                    </w:numPr>
                    <w:kinsoku/>
                    <w:adjustRightInd/>
                    <w:snapToGrid/>
                    <w:jc w:val="center"/>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cs="Times New Roman"/>
                      <w:bCs/>
                      <w:color w:val="000000" w:themeColor="text1"/>
                      <w:sz w:val="21"/>
                      <w:shd w:val="clear" w:color="auto" w:fill="auto"/>
                      <w:lang w:eastAsia="zh-CN"/>
                      <w14:textFill>
                        <w14:solidFill>
                          <w14:schemeClr w14:val="tx1"/>
                        </w14:solidFill>
                      </w14:textFill>
                    </w:rPr>
                    <w:t>序号</w:t>
                  </w:r>
                </w:p>
              </w:tc>
              <w:tc>
                <w:tcPr>
                  <w:tcW w:w="435" w:type="pct"/>
                  <w:vAlign w:val="center"/>
                </w:tcPr>
                <w:p w14:paraId="351EB9AD">
                  <w:pPr>
                    <w:pStyle w:val="2"/>
                    <w:widowControl w:val="0"/>
                    <w:numPr>
                      <w:ilvl w:val="1"/>
                      <w:numId w:val="0"/>
                    </w:numPr>
                    <w:kinsoku/>
                    <w:adjustRightInd/>
                    <w:snapToGrid/>
                    <w:jc w:val="center"/>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cs="Times New Roman"/>
                      <w:bCs/>
                      <w:color w:val="000000" w:themeColor="text1"/>
                      <w:sz w:val="21"/>
                      <w:shd w:val="clear" w:color="auto" w:fill="auto"/>
                      <w:lang w:eastAsia="zh-CN"/>
                      <w14:textFill>
                        <w14:solidFill>
                          <w14:schemeClr w14:val="tx1"/>
                        </w14:solidFill>
                      </w14:textFill>
                    </w:rPr>
                    <w:t>管控名称</w:t>
                  </w:r>
                </w:p>
              </w:tc>
              <w:tc>
                <w:tcPr>
                  <w:tcW w:w="2966" w:type="pct"/>
                  <w:gridSpan w:val="2"/>
                  <w:vAlign w:val="center"/>
                </w:tcPr>
                <w:p w14:paraId="76C60294">
                  <w:pPr>
                    <w:pStyle w:val="2"/>
                    <w:widowControl w:val="0"/>
                    <w:numPr>
                      <w:ilvl w:val="1"/>
                      <w:numId w:val="0"/>
                    </w:numPr>
                    <w:kinsoku/>
                    <w:adjustRightInd/>
                    <w:snapToGrid/>
                    <w:jc w:val="center"/>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cs="Times New Roman"/>
                      <w:bCs/>
                      <w:color w:val="000000" w:themeColor="text1"/>
                      <w:sz w:val="21"/>
                      <w:shd w:val="clear" w:color="auto" w:fill="auto"/>
                      <w:lang w:eastAsia="zh-CN"/>
                      <w14:textFill>
                        <w14:solidFill>
                          <w14:schemeClr w14:val="tx1"/>
                        </w14:solidFill>
                      </w14:textFill>
                    </w:rPr>
                    <w:t>管控要求</w:t>
                  </w:r>
                </w:p>
              </w:tc>
              <w:tc>
                <w:tcPr>
                  <w:tcW w:w="853" w:type="pct"/>
                  <w:vAlign w:val="center"/>
                </w:tcPr>
                <w:p w14:paraId="255DD4B7">
                  <w:pPr>
                    <w:pStyle w:val="2"/>
                    <w:widowControl w:val="0"/>
                    <w:numPr>
                      <w:ilvl w:val="1"/>
                      <w:numId w:val="0"/>
                    </w:numPr>
                    <w:kinsoku/>
                    <w:adjustRightInd/>
                    <w:snapToGrid/>
                    <w:jc w:val="both"/>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cs="Times New Roman"/>
                      <w:bCs/>
                      <w:color w:val="000000" w:themeColor="text1"/>
                      <w:sz w:val="21"/>
                      <w:shd w:val="clear" w:color="auto" w:fill="auto"/>
                      <w:lang w:eastAsia="zh-CN"/>
                      <w14:textFill>
                        <w14:solidFill>
                          <w14:schemeClr w14:val="tx1"/>
                        </w14:solidFill>
                      </w14:textFill>
                    </w:rPr>
                    <w:t>本项目情况</w:t>
                  </w:r>
                </w:p>
              </w:tc>
              <w:tc>
                <w:tcPr>
                  <w:tcW w:w="445" w:type="pct"/>
                  <w:vAlign w:val="center"/>
                </w:tcPr>
                <w:p w14:paraId="1BB62828">
                  <w:pPr>
                    <w:pStyle w:val="2"/>
                    <w:widowControl w:val="0"/>
                    <w:numPr>
                      <w:ilvl w:val="1"/>
                      <w:numId w:val="0"/>
                    </w:numPr>
                    <w:kinsoku/>
                    <w:adjustRightInd/>
                    <w:snapToGrid/>
                    <w:jc w:val="center"/>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cs="Times New Roman"/>
                      <w:bCs/>
                      <w:color w:val="000000" w:themeColor="text1"/>
                      <w:sz w:val="21"/>
                      <w:shd w:val="clear" w:color="auto" w:fill="auto"/>
                      <w:lang w:eastAsia="zh-CN"/>
                      <w14:textFill>
                        <w14:solidFill>
                          <w14:schemeClr w14:val="tx1"/>
                        </w14:solidFill>
                      </w14:textFill>
                    </w:rPr>
                    <w:t>相符性分析</w:t>
                  </w:r>
                </w:p>
              </w:tc>
            </w:tr>
            <w:tr w14:paraId="7FFC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298" w:type="pct"/>
                  <w:vAlign w:val="center"/>
                </w:tcPr>
                <w:p w14:paraId="4C94D31D">
                  <w:pPr>
                    <w:pStyle w:val="2"/>
                    <w:widowControl w:val="0"/>
                    <w:numPr>
                      <w:ilvl w:val="1"/>
                      <w:numId w:val="0"/>
                    </w:numPr>
                    <w:kinsoku/>
                    <w:adjustRightInd/>
                    <w:snapToGrid/>
                    <w:jc w:val="center"/>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cs="Times New Roman"/>
                      <w:bCs/>
                      <w:color w:val="000000" w:themeColor="text1"/>
                      <w:sz w:val="21"/>
                      <w:shd w:val="clear" w:color="auto" w:fill="auto"/>
                      <w:lang w:eastAsia="zh-CN"/>
                      <w14:textFill>
                        <w14:solidFill>
                          <w14:schemeClr w14:val="tx1"/>
                        </w14:solidFill>
                      </w14:textFill>
                    </w:rPr>
                    <w:t>1</w:t>
                  </w:r>
                </w:p>
              </w:tc>
              <w:tc>
                <w:tcPr>
                  <w:tcW w:w="435" w:type="pct"/>
                  <w:vMerge w:val="restart"/>
                  <w:vAlign w:val="center"/>
                </w:tcPr>
                <w:p w14:paraId="0473E2BF">
                  <w:pPr>
                    <w:pStyle w:val="2"/>
                    <w:widowControl w:val="0"/>
                    <w:numPr>
                      <w:ilvl w:val="1"/>
                      <w:numId w:val="0"/>
                    </w:numPr>
                    <w:kinsoku/>
                    <w:adjustRightInd/>
                    <w:snapToGrid/>
                    <w:jc w:val="center"/>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cs="Times New Roman"/>
                      <w:bCs/>
                      <w:color w:val="000000" w:themeColor="text1"/>
                      <w:sz w:val="21"/>
                      <w:shd w:val="clear" w:color="auto" w:fill="auto"/>
                      <w:lang w:eastAsia="zh-CN"/>
                      <w14:textFill>
                        <w14:solidFill>
                          <w14:schemeClr w14:val="tx1"/>
                        </w14:solidFill>
                      </w14:textFill>
                    </w:rPr>
                    <w:t>重点管控单元</w:t>
                  </w:r>
                </w:p>
              </w:tc>
              <w:tc>
                <w:tcPr>
                  <w:tcW w:w="459" w:type="pct"/>
                  <w:vAlign w:val="center"/>
                </w:tcPr>
                <w:p w14:paraId="6CCE5961">
                  <w:pPr>
                    <w:pStyle w:val="2"/>
                    <w:widowControl w:val="0"/>
                    <w:numPr>
                      <w:ilvl w:val="1"/>
                      <w:numId w:val="0"/>
                    </w:numPr>
                    <w:kinsoku/>
                    <w:adjustRightInd/>
                    <w:snapToGrid/>
                    <w:jc w:val="center"/>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cs="Times New Roman"/>
                      <w:bCs/>
                      <w:color w:val="000000" w:themeColor="text1"/>
                      <w:sz w:val="21"/>
                      <w:shd w:val="clear" w:color="auto" w:fill="auto"/>
                      <w:lang w:eastAsia="zh-CN"/>
                      <w14:textFill>
                        <w14:solidFill>
                          <w14:schemeClr w14:val="tx1"/>
                        </w14:solidFill>
                      </w14:textFill>
                    </w:rPr>
                    <w:t>大气环境-受体敏感重点管控区</w:t>
                  </w:r>
                </w:p>
              </w:tc>
              <w:tc>
                <w:tcPr>
                  <w:tcW w:w="2506" w:type="pct"/>
                  <w:vAlign w:val="center"/>
                </w:tcPr>
                <w:p w14:paraId="4347CD95">
                  <w:pPr>
                    <w:pStyle w:val="2"/>
                    <w:widowControl w:val="0"/>
                    <w:numPr>
                      <w:ilvl w:val="1"/>
                      <w:numId w:val="0"/>
                    </w:numPr>
                    <w:kinsoku/>
                    <w:adjustRightInd/>
                    <w:snapToGrid/>
                    <w:jc w:val="both"/>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cs="Times New Roman"/>
                      <w:bCs/>
                      <w:color w:val="000000" w:themeColor="text1"/>
                      <w:sz w:val="21"/>
                      <w:shd w:val="clear" w:color="auto" w:fill="auto"/>
                      <w:lang w:eastAsia="zh-CN"/>
                      <w14:textFill>
                        <w14:solidFill>
                          <w14:schemeClr w14:val="tx1"/>
                        </w14:solidFill>
                      </w14:textFill>
                    </w:rPr>
                    <w:t>1.在城市城区及其近郊禁止新建、扩建钢铁、有色、石化、水泥、化工等重污染企业。2.禁止新建燃料类煤气发生炉（园区现有企业统一建设的清洁煤制气中心除外）。3.严禁新增钢铁、焦化、电解铝、铸造、水泥和平板玻璃等产能；严格执行钢铁、水泥、平板玻璃等行业产能置换实施办法。4.禁止建设生产和使用高 VOCs 含量的溶剂型涂料、油墨、胶粘剂等项目。5.禁止建设生产和使用高 VOCs 含量的溶剂型涂料、油墨、胶粘剂等项目。6.禁止新增化工园区。原则上禁止新建露天矿山建设项目。7.非电行业新建项目，禁止配套建设自备纯凝、抽凝燃煤电站。8.在城市建成区及居民区、医院、学校等环境敏感区域，严禁现场露天灰土拌合。9.在城市规划区内禁止新建、扩建大气污染严重的建设项目。10.禁止高灰分、高硫分煤炭进入市场。新建煤矿应当同步建设煤炭洗选设施，已建成的煤矿所采煤炭属于高灰分、高硫分的，应当在国家和省规定的期限内建成配套的煤炭洗选设施，使煤炭中的灰分、硫分达到规定的标准。11.禁止在人口集中本项目不涉及禁止或限制行为，符合相关管控要求项目所在地5地区、机场周围、交通干线附近以及当地人民政府划定的区域露天焚烧秸杆、落叶、垃圾等产生烟尘污染的物质。12.在燃气管网和集中供热管网覆盖的区域，不得新建、扩建、改建燃烧煤炭、重油、渣油的供热设施；原有分散的中小型燃煤供热锅炉应当限期拆除。13.禁止在居民住宅楼、未配套设立专用烟道的商住综合楼、商住综合楼内与居住层相邻的商业楼层内新建、改建、扩建产生油烟、异味、废气的饮食服务项目。14.任何单位和个人不得在政府划定的禁止露天烧烤区域内露天烧烤食品或者为露天烧烤食品提供场地。15.在机关、学校、医院、居民住宅区等人口集中地区和其他依法需要特殊保护的区域内，禁止从事下列生产活动：（1）橡胶制品生产、经营性喷漆、制骨胶、制骨粉、屠宰、畜禽养殖、生物发酵等产生恶臭、有毒有害气体的生产经营活动；（2）露天焚烧油毡、沥青、橡胶、塑料、皮革、垃圾或者其他可能产生恶臭、有毒有害气体的活动。16.严禁钢铁、水泥、电解铝、平板玻璃等行业新增产能，对确有必要新建的必须实施等量或减量置换。17.禁止淘汰落后类的产业进入开发区。18.在城市建成区，禁止新建VOCs 高污染企业。19.加大钢铁、铸造、炼焦、建材、电解铝等产能压减力度。20.严格资源节约和环保准入门槛，转入项目必须符合国家产业政策、资源节约和污染物排放强度要求，避免产业转移中的资源浪费和污染扩散。21.对污染治理不规范的露天矿山，依法责令停产整治，整治完成并经相关部门组织验收合格后方可恢复生产。22.加大落后产能淘汰和过剩产能压减力度。严防“地条钢”死灰复燃。</w:t>
                  </w:r>
                </w:p>
              </w:tc>
              <w:tc>
                <w:tcPr>
                  <w:tcW w:w="853" w:type="pct"/>
                  <w:vAlign w:val="center"/>
                </w:tcPr>
                <w:p w14:paraId="34A6A3F9">
                  <w:pPr>
                    <w:pStyle w:val="2"/>
                    <w:widowControl w:val="0"/>
                    <w:numPr>
                      <w:ilvl w:val="1"/>
                      <w:numId w:val="0"/>
                    </w:numPr>
                    <w:kinsoku/>
                    <w:adjustRightInd/>
                    <w:snapToGrid/>
                    <w:jc w:val="center"/>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eastAsia="宋体" w:cs="Times New Roman"/>
                      <w:bCs/>
                      <w:color w:val="000000" w:themeColor="text1"/>
                      <w:sz w:val="21"/>
                      <w:shd w:val="clear" w:color="auto" w:fill="auto"/>
                      <w:lang w:eastAsia="zh-CN"/>
                      <w14:textFill>
                        <w14:solidFill>
                          <w14:schemeClr w14:val="tx1"/>
                        </w14:solidFill>
                      </w14:textFill>
                    </w:rPr>
                    <w:t>本项目属于</w:t>
                  </w:r>
                  <w:r>
                    <w:rPr>
                      <w:rFonts w:hint="eastAsia" w:ascii="Times New Roman" w:hAnsi="Times New Roman" w:eastAsia="宋体" w:cs="Times New Roman"/>
                      <w:bCs/>
                      <w:color w:val="000000" w:themeColor="text1"/>
                      <w:sz w:val="21"/>
                      <w:shd w:val="clear" w:color="auto" w:fill="auto"/>
                      <w:lang w:eastAsia="zh-CN"/>
                      <w14:textFill>
                        <w14:solidFill>
                          <w14:schemeClr w14:val="tx1"/>
                        </w14:solidFill>
                      </w14:textFill>
                    </w:rPr>
                    <w:t>【C3841】锂离子电池制造</w:t>
                  </w:r>
                  <w:r>
                    <w:rPr>
                      <w:rFonts w:hint="eastAsia" w:ascii="Times New Roman" w:hAnsi="Times New Roman" w:eastAsia="宋体" w:cs="Times New Roman"/>
                      <w:bCs/>
                      <w:color w:val="000000" w:themeColor="text1"/>
                      <w:sz w:val="21"/>
                      <w:shd w:val="clear" w:color="auto" w:fill="auto"/>
                      <w:lang w:val="en-US" w:eastAsia="zh-CN"/>
                      <w14:textFill>
                        <w14:solidFill>
                          <w14:schemeClr w14:val="tx1"/>
                        </w14:solidFill>
                      </w14:textFill>
                    </w:rPr>
                    <w:t>，</w:t>
                  </w:r>
                  <w:r>
                    <w:rPr>
                      <w:rFonts w:hint="eastAsia" w:ascii="Times New Roman" w:hAnsi="Times New Roman" w:eastAsia="宋体" w:cs="Times New Roman"/>
                      <w:bCs/>
                      <w:color w:val="000000" w:themeColor="text1"/>
                      <w:sz w:val="21"/>
                      <w:shd w:val="clear" w:color="auto" w:fill="auto"/>
                      <w:lang w:eastAsia="zh-CN"/>
                      <w14:textFill>
                        <w14:solidFill>
                          <w14:schemeClr w14:val="tx1"/>
                        </w14:solidFill>
                      </w14:textFill>
                    </w:rPr>
                    <w:t>【C3670】汽车零部件及配件制造、【</w:t>
                  </w:r>
                  <w:r>
                    <w:rPr>
                      <w:rFonts w:hint="default" w:ascii="Times New Roman" w:hAnsi="Times New Roman" w:eastAsia="宋体" w:cs="Times New Roman"/>
                      <w:bCs/>
                      <w:color w:val="000000" w:themeColor="text1"/>
                      <w:sz w:val="21"/>
                      <w:shd w:val="clear" w:color="auto" w:fill="auto"/>
                      <w:lang w:val="en-US" w:eastAsia="zh-CN"/>
                      <w14:textFill>
                        <w14:solidFill>
                          <w14:schemeClr w14:val="tx1"/>
                        </w14:solidFill>
                      </w14:textFill>
                    </w:rPr>
                    <w:t>C3392</w:t>
                  </w:r>
                  <w:r>
                    <w:rPr>
                      <w:rFonts w:hint="eastAsia" w:ascii="Times New Roman" w:hAnsi="Times New Roman" w:eastAsia="宋体" w:cs="Times New Roman"/>
                      <w:bCs/>
                      <w:color w:val="000000" w:themeColor="text1"/>
                      <w:sz w:val="21"/>
                      <w:shd w:val="clear" w:color="auto" w:fill="auto"/>
                      <w:lang w:eastAsia="zh-CN"/>
                      <w14:textFill>
                        <w14:solidFill>
                          <w14:schemeClr w14:val="tx1"/>
                        </w14:solidFill>
                      </w14:textFill>
                    </w:rPr>
                    <w:t>】</w:t>
                  </w:r>
                  <w:r>
                    <w:rPr>
                      <w:rFonts w:hint="default" w:ascii="Times New Roman" w:hAnsi="Times New Roman" w:eastAsia="宋体" w:cs="Times New Roman"/>
                      <w:bCs/>
                      <w:color w:val="000000" w:themeColor="text1"/>
                      <w:sz w:val="21"/>
                      <w:shd w:val="clear" w:color="auto" w:fill="auto"/>
                      <w:lang w:val="en-US" w:eastAsia="zh-CN"/>
                      <w14:textFill>
                        <w14:solidFill>
                          <w14:schemeClr w14:val="tx1"/>
                        </w14:solidFill>
                      </w14:textFill>
                    </w:rPr>
                    <w:t>有色金属铸造</w:t>
                  </w:r>
                  <w:r>
                    <w:rPr>
                      <w:rFonts w:ascii="Times New Roman" w:hAnsi="Times New Roman" w:eastAsia="宋体" w:cs="Times New Roman"/>
                      <w:bCs/>
                      <w:color w:val="000000" w:themeColor="text1"/>
                      <w:sz w:val="21"/>
                      <w:shd w:val="clear" w:color="auto" w:fill="auto"/>
                      <w:lang w:eastAsia="zh-CN"/>
                      <w14:textFill>
                        <w14:solidFill>
                          <w14:schemeClr w14:val="tx1"/>
                        </w14:solidFill>
                      </w14:textFill>
                    </w:rPr>
                    <w:t>，位于安徽</w:t>
                  </w:r>
                  <w:r>
                    <w:rPr>
                      <w:rFonts w:hint="eastAsia" w:ascii="Times New Roman" w:hAnsi="Times New Roman" w:eastAsia="宋体" w:cs="Times New Roman"/>
                      <w:bCs/>
                      <w:color w:val="000000" w:themeColor="text1"/>
                      <w:sz w:val="21"/>
                      <w:shd w:val="clear" w:color="auto" w:fill="auto"/>
                      <w:lang w:eastAsia="zh-CN"/>
                      <w14:textFill>
                        <w14:solidFill>
                          <w14:schemeClr w14:val="tx1"/>
                        </w14:solidFill>
                      </w14:textFill>
                    </w:rPr>
                    <w:t>淮北杜集经济开发区山河大道北、开发路西</w:t>
                  </w:r>
                  <w:r>
                    <w:rPr>
                      <w:rFonts w:ascii="Times New Roman" w:hAnsi="Times New Roman" w:eastAsia="宋体" w:cs="Times New Roman"/>
                      <w:bCs/>
                      <w:color w:val="000000" w:themeColor="text1"/>
                      <w:sz w:val="21"/>
                      <w:shd w:val="clear" w:color="auto" w:fill="auto"/>
                      <w:lang w:eastAsia="zh-CN"/>
                      <w14:textFill>
                        <w14:solidFill>
                          <w14:schemeClr w14:val="tx1"/>
                        </w14:solidFill>
                      </w14:textFill>
                    </w:rPr>
                    <w:t>，项目不属于重污染企业；项目所使用的</w:t>
                  </w:r>
                  <w:r>
                    <w:rPr>
                      <w:rFonts w:hint="eastAsia" w:ascii="Times New Roman" w:hAnsi="Times New Roman" w:eastAsia="宋体" w:cs="Times New Roman"/>
                      <w:bCs/>
                      <w:color w:val="000000" w:themeColor="text1"/>
                      <w:sz w:val="21"/>
                      <w:shd w:val="clear" w:color="auto" w:fill="auto"/>
                      <w:lang w:eastAsia="zh-CN"/>
                      <w14:textFill>
                        <w14:solidFill>
                          <w14:schemeClr w14:val="tx1"/>
                        </w14:solidFill>
                      </w14:textFill>
                    </w:rPr>
                    <w:t>水性漆</w:t>
                  </w:r>
                  <w:r>
                    <w:rPr>
                      <w:rFonts w:ascii="Times New Roman" w:hAnsi="Times New Roman" w:eastAsia="宋体" w:cs="Times New Roman"/>
                      <w:bCs/>
                      <w:color w:val="000000" w:themeColor="text1"/>
                      <w:sz w:val="21"/>
                      <w:shd w:val="clear" w:color="auto" w:fill="auto"/>
                      <w:lang w:eastAsia="zh-CN"/>
                      <w14:textFill>
                        <w14:solidFill>
                          <w14:schemeClr w14:val="tx1"/>
                        </w14:solidFill>
                      </w14:textFill>
                    </w:rPr>
                    <w:t>为含低VOCs涂料。</w:t>
                  </w:r>
                </w:p>
              </w:tc>
              <w:tc>
                <w:tcPr>
                  <w:tcW w:w="445" w:type="pct"/>
                  <w:vAlign w:val="center"/>
                </w:tcPr>
                <w:p w14:paraId="77ED4EEF">
                  <w:pPr>
                    <w:pStyle w:val="2"/>
                    <w:widowControl w:val="0"/>
                    <w:numPr>
                      <w:ilvl w:val="1"/>
                      <w:numId w:val="0"/>
                    </w:numPr>
                    <w:kinsoku/>
                    <w:adjustRightInd/>
                    <w:snapToGrid/>
                    <w:jc w:val="both"/>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hint="eastAsia" w:ascii="Times New Roman" w:hAnsi="Times New Roman" w:cs="Times New Roman"/>
                      <w:bCs/>
                      <w:color w:val="000000" w:themeColor="text1"/>
                      <w:sz w:val="21"/>
                      <w:shd w:val="clear" w:color="auto" w:fill="auto"/>
                      <w:lang w:val="en-US" w:eastAsia="zh-CN"/>
                      <w14:textFill>
                        <w14:solidFill>
                          <w14:schemeClr w14:val="tx1"/>
                        </w14:solidFill>
                      </w14:textFill>
                    </w:rPr>
                    <w:t>符合</w:t>
                  </w:r>
                </w:p>
              </w:tc>
            </w:tr>
            <w:tr w14:paraId="5AD97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 w:type="pct"/>
                  <w:vAlign w:val="center"/>
                </w:tcPr>
                <w:p w14:paraId="4A5BB668">
                  <w:pPr>
                    <w:widowControl/>
                    <w:kinsoku/>
                    <w:adjustRightInd/>
                    <w:snapToGrid/>
                    <w:jc w:val="center"/>
                    <w:textAlignment w:val="auto"/>
                    <w:rPr>
                      <w:rFonts w:ascii="Times New Roman" w:hAnsi="Times New Roman" w:cs="Times New Roman"/>
                      <w:bCs/>
                      <w:color w:val="000000" w:themeColor="text1"/>
                      <w:shd w:val="clear" w:color="auto" w:fill="auto"/>
                      <w:lang w:eastAsia="zh-CN"/>
                      <w14:textFill>
                        <w14:solidFill>
                          <w14:schemeClr w14:val="tx1"/>
                        </w14:solidFill>
                      </w14:textFill>
                    </w:rPr>
                  </w:pPr>
                  <w:r>
                    <w:rPr>
                      <w:rFonts w:ascii="Times New Roman" w:hAnsi="Times New Roman" w:eastAsia="宋体" w:cs="Times New Roman"/>
                      <w:bCs/>
                      <w:color w:val="000000" w:themeColor="text1"/>
                      <w:shd w:val="clear" w:color="auto" w:fill="auto"/>
                      <w:lang w:eastAsia="zh-CN" w:bidi="ar"/>
                      <w14:textFill>
                        <w14:solidFill>
                          <w14:schemeClr w14:val="tx1"/>
                        </w14:solidFill>
                      </w14:textFill>
                    </w:rPr>
                    <w:t>2</w:t>
                  </w:r>
                </w:p>
              </w:tc>
              <w:tc>
                <w:tcPr>
                  <w:tcW w:w="435" w:type="pct"/>
                  <w:vMerge w:val="continue"/>
                  <w:vAlign w:val="center"/>
                </w:tcPr>
                <w:p w14:paraId="3B71A047">
                  <w:pPr>
                    <w:pStyle w:val="2"/>
                    <w:widowControl w:val="0"/>
                    <w:kinsoku/>
                    <w:adjustRightInd/>
                    <w:snapToGrid/>
                    <w:jc w:val="both"/>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p>
              </w:tc>
              <w:tc>
                <w:tcPr>
                  <w:tcW w:w="459" w:type="pct"/>
                  <w:vAlign w:val="center"/>
                </w:tcPr>
                <w:p w14:paraId="111E9E3C">
                  <w:pPr>
                    <w:pStyle w:val="2"/>
                    <w:widowControl w:val="0"/>
                    <w:numPr>
                      <w:ilvl w:val="1"/>
                      <w:numId w:val="0"/>
                    </w:numPr>
                    <w:kinsoku/>
                    <w:adjustRightInd/>
                    <w:snapToGrid/>
                    <w:jc w:val="center"/>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cs="Times New Roman"/>
                      <w:bCs/>
                      <w:color w:val="000000" w:themeColor="text1"/>
                      <w:sz w:val="21"/>
                      <w:shd w:val="clear" w:color="auto" w:fill="auto"/>
                      <w:lang w:eastAsia="zh-CN"/>
                      <w14:textFill>
                        <w14:solidFill>
                          <w14:schemeClr w14:val="tx1"/>
                        </w14:solidFill>
                      </w14:textFill>
                    </w:rPr>
                    <w:t>水环境城镇生活污染重点管控区</w:t>
                  </w:r>
                </w:p>
              </w:tc>
              <w:tc>
                <w:tcPr>
                  <w:tcW w:w="2506" w:type="pct"/>
                  <w:vAlign w:val="center"/>
                </w:tcPr>
                <w:p w14:paraId="5EA9207D">
                  <w:pPr>
                    <w:pStyle w:val="2"/>
                    <w:widowControl w:val="0"/>
                    <w:numPr>
                      <w:ilvl w:val="1"/>
                      <w:numId w:val="0"/>
                    </w:numPr>
                    <w:kinsoku/>
                    <w:adjustRightInd/>
                    <w:snapToGrid/>
                    <w:jc w:val="center"/>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cs="Times New Roman"/>
                      <w:bCs/>
                      <w:color w:val="000000" w:themeColor="text1"/>
                      <w:sz w:val="21"/>
                      <w:shd w:val="clear" w:color="auto" w:fill="auto"/>
                      <w:lang w:eastAsia="zh-CN"/>
                      <w14:textFill>
                        <w14:solidFill>
                          <w14:schemeClr w14:val="tx1"/>
                        </w14:solidFill>
                      </w14:textFill>
                    </w:rPr>
                    <w:t>1.取缔“十小”企业。全面排查装备水平低、环保设施差的小型工业企业。按照水污染防治法律法规要求，全面排查和取缔不符合国家产业政策的小型造纸、制革、印染、染料、炼焦、炼硫、炼砷、炼油、电镀、农药等严重污染水环境的生产项目。2.严格城市规划蓝线管理，城市规划区范围内应保留一定比例的水域面积，现有水域面积不得减少。新建项目一律不得违规占用水域。3.落实磷石膏综合利用途径，综合利用不畅的可利用现有磷石膏库堆存，不得新建、扩建磷石膏库（暂存场除外）。</w:t>
                  </w:r>
                </w:p>
              </w:tc>
              <w:tc>
                <w:tcPr>
                  <w:tcW w:w="853" w:type="pct"/>
                  <w:vAlign w:val="center"/>
                </w:tcPr>
                <w:p w14:paraId="19503A32">
                  <w:pPr>
                    <w:pStyle w:val="2"/>
                    <w:widowControl w:val="0"/>
                    <w:numPr>
                      <w:ilvl w:val="1"/>
                      <w:numId w:val="0"/>
                    </w:numPr>
                    <w:kinsoku/>
                    <w:adjustRightInd/>
                    <w:snapToGrid/>
                    <w:jc w:val="center"/>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ascii="Times New Roman" w:hAnsi="Times New Roman" w:cs="Times New Roman"/>
                      <w:bCs/>
                      <w:color w:val="000000" w:themeColor="text1"/>
                      <w:sz w:val="21"/>
                      <w:shd w:val="clear" w:color="auto" w:fill="auto"/>
                      <w:lang w:eastAsia="zh-CN"/>
                      <w14:textFill>
                        <w14:solidFill>
                          <w14:schemeClr w14:val="tx1"/>
                        </w14:solidFill>
                      </w14:textFill>
                    </w:rPr>
                    <w:t>本项目属于</w:t>
                  </w:r>
                  <w:r>
                    <w:rPr>
                      <w:rFonts w:hint="eastAsia" w:ascii="Times New Roman" w:hAnsi="Times New Roman" w:eastAsia="宋体" w:cs="Times New Roman"/>
                      <w:bCs/>
                      <w:color w:val="000000" w:themeColor="text1"/>
                      <w:sz w:val="21"/>
                      <w:shd w:val="clear" w:color="auto" w:fill="auto"/>
                      <w:lang w:eastAsia="zh-CN"/>
                      <w14:textFill>
                        <w14:solidFill>
                          <w14:schemeClr w14:val="tx1"/>
                        </w14:solidFill>
                      </w14:textFill>
                    </w:rPr>
                    <w:t>【C3841】锂离子电池制造</w:t>
                  </w:r>
                  <w:r>
                    <w:rPr>
                      <w:rFonts w:hint="eastAsia" w:ascii="Times New Roman" w:hAnsi="Times New Roman" w:eastAsia="宋体" w:cs="Times New Roman"/>
                      <w:bCs/>
                      <w:color w:val="000000" w:themeColor="text1"/>
                      <w:sz w:val="21"/>
                      <w:shd w:val="clear" w:color="auto" w:fill="auto"/>
                      <w:lang w:val="en-US" w:eastAsia="zh-CN"/>
                      <w14:textFill>
                        <w14:solidFill>
                          <w14:schemeClr w14:val="tx1"/>
                        </w14:solidFill>
                      </w14:textFill>
                    </w:rPr>
                    <w:t>，</w:t>
                  </w:r>
                  <w:r>
                    <w:rPr>
                      <w:rFonts w:hint="eastAsia" w:ascii="Times New Roman" w:hAnsi="Times New Roman" w:eastAsia="宋体" w:cs="Times New Roman"/>
                      <w:bCs/>
                      <w:color w:val="000000" w:themeColor="text1"/>
                      <w:sz w:val="21"/>
                      <w:shd w:val="clear" w:color="auto" w:fill="auto"/>
                      <w:lang w:eastAsia="zh-CN"/>
                      <w14:textFill>
                        <w14:solidFill>
                          <w14:schemeClr w14:val="tx1"/>
                        </w14:solidFill>
                      </w14:textFill>
                    </w:rPr>
                    <w:t>【C3670】汽车零部件及配件制造、【</w:t>
                  </w:r>
                  <w:r>
                    <w:rPr>
                      <w:rFonts w:hint="default" w:ascii="Times New Roman" w:hAnsi="Times New Roman" w:eastAsia="宋体" w:cs="Times New Roman"/>
                      <w:bCs/>
                      <w:color w:val="000000" w:themeColor="text1"/>
                      <w:sz w:val="21"/>
                      <w:shd w:val="clear" w:color="auto" w:fill="auto"/>
                      <w:lang w:val="en-US" w:eastAsia="zh-CN"/>
                      <w14:textFill>
                        <w14:solidFill>
                          <w14:schemeClr w14:val="tx1"/>
                        </w14:solidFill>
                      </w14:textFill>
                    </w:rPr>
                    <w:t>C3392</w:t>
                  </w:r>
                  <w:r>
                    <w:rPr>
                      <w:rFonts w:hint="eastAsia" w:ascii="Times New Roman" w:hAnsi="Times New Roman" w:eastAsia="宋体" w:cs="Times New Roman"/>
                      <w:bCs/>
                      <w:color w:val="000000" w:themeColor="text1"/>
                      <w:sz w:val="21"/>
                      <w:shd w:val="clear" w:color="auto" w:fill="auto"/>
                      <w:lang w:eastAsia="zh-CN"/>
                      <w14:textFill>
                        <w14:solidFill>
                          <w14:schemeClr w14:val="tx1"/>
                        </w14:solidFill>
                      </w14:textFill>
                    </w:rPr>
                    <w:t>】</w:t>
                  </w:r>
                  <w:r>
                    <w:rPr>
                      <w:rFonts w:hint="default" w:ascii="Times New Roman" w:hAnsi="Times New Roman" w:eastAsia="宋体" w:cs="Times New Roman"/>
                      <w:bCs/>
                      <w:color w:val="000000" w:themeColor="text1"/>
                      <w:sz w:val="21"/>
                      <w:shd w:val="clear" w:color="auto" w:fill="auto"/>
                      <w:lang w:val="en-US" w:eastAsia="zh-CN"/>
                      <w14:textFill>
                        <w14:solidFill>
                          <w14:schemeClr w14:val="tx1"/>
                        </w14:solidFill>
                      </w14:textFill>
                    </w:rPr>
                    <w:t>有色金属铸造</w:t>
                  </w:r>
                  <w:r>
                    <w:rPr>
                      <w:rFonts w:ascii="Times New Roman" w:hAnsi="Times New Roman" w:cs="Times New Roman"/>
                      <w:bCs/>
                      <w:color w:val="000000" w:themeColor="text1"/>
                      <w:sz w:val="21"/>
                      <w:shd w:val="clear" w:color="auto" w:fill="auto"/>
                      <w:lang w:eastAsia="zh-CN"/>
                      <w14:textFill>
                        <w14:solidFill>
                          <w14:schemeClr w14:val="tx1"/>
                        </w14:solidFill>
                      </w14:textFill>
                    </w:rPr>
                    <w:t>，不属于“十小”企业，项目生活污水</w:t>
                  </w:r>
                  <w:r>
                    <w:rPr>
                      <w:rFonts w:hint="eastAsia" w:ascii="Times New Roman" w:hAnsi="Times New Roman" w:cs="Times New Roman"/>
                      <w:bCs/>
                      <w:color w:val="000000" w:themeColor="text1"/>
                      <w:sz w:val="21"/>
                      <w:shd w:val="clear" w:color="auto" w:fill="auto"/>
                      <w:lang w:eastAsia="zh-CN"/>
                      <w14:textFill>
                        <w14:solidFill>
                          <w14:schemeClr w14:val="tx1"/>
                        </w14:solidFill>
                      </w14:textFill>
                    </w:rPr>
                    <w:t>、</w:t>
                  </w:r>
                  <w:r>
                    <w:rPr>
                      <w:rFonts w:hint="eastAsia" w:ascii="Times New Roman" w:hAnsi="Times New Roman" w:cs="Times New Roman"/>
                      <w:bCs/>
                      <w:color w:val="000000" w:themeColor="text1"/>
                      <w:sz w:val="21"/>
                      <w:shd w:val="clear" w:color="auto" w:fill="auto"/>
                      <w:lang w:val="en-US" w:eastAsia="zh-CN"/>
                      <w14:textFill>
                        <w14:solidFill>
                          <w14:schemeClr w14:val="tx1"/>
                        </w14:solidFill>
                      </w14:textFill>
                    </w:rPr>
                    <w:t>生产废水</w:t>
                  </w:r>
                  <w:r>
                    <w:rPr>
                      <w:rFonts w:ascii="Times New Roman" w:hAnsi="Times New Roman" w:cs="Times New Roman"/>
                      <w:bCs/>
                      <w:color w:val="000000" w:themeColor="text1"/>
                      <w:sz w:val="21"/>
                      <w:shd w:val="clear" w:color="auto" w:fill="auto"/>
                      <w:lang w:eastAsia="zh-CN"/>
                      <w14:textFill>
                        <w14:solidFill>
                          <w14:schemeClr w14:val="tx1"/>
                        </w14:solidFill>
                      </w14:textFill>
                    </w:rPr>
                    <w:t>经园区污水管网排入污水处理厂处理。</w:t>
                  </w:r>
                </w:p>
              </w:tc>
              <w:tc>
                <w:tcPr>
                  <w:tcW w:w="445" w:type="pct"/>
                  <w:vAlign w:val="center"/>
                </w:tcPr>
                <w:p w14:paraId="35D56163">
                  <w:pPr>
                    <w:pStyle w:val="2"/>
                    <w:widowControl w:val="0"/>
                    <w:numPr>
                      <w:ilvl w:val="1"/>
                      <w:numId w:val="0"/>
                    </w:numPr>
                    <w:kinsoku/>
                    <w:adjustRightInd/>
                    <w:snapToGrid/>
                    <w:jc w:val="both"/>
                    <w:textAlignment w:val="auto"/>
                    <w:rPr>
                      <w:rFonts w:ascii="Times New Roman" w:hAnsi="Times New Roman" w:cs="Times New Roman"/>
                      <w:bCs/>
                      <w:color w:val="000000" w:themeColor="text1"/>
                      <w:sz w:val="21"/>
                      <w:shd w:val="clear" w:color="auto" w:fill="auto"/>
                      <w:lang w:eastAsia="zh-CN"/>
                      <w14:textFill>
                        <w14:solidFill>
                          <w14:schemeClr w14:val="tx1"/>
                        </w14:solidFill>
                      </w14:textFill>
                    </w:rPr>
                  </w:pPr>
                  <w:r>
                    <w:rPr>
                      <w:rFonts w:hint="eastAsia" w:ascii="Times New Roman" w:hAnsi="Times New Roman" w:cs="Times New Roman"/>
                      <w:bCs/>
                      <w:color w:val="000000" w:themeColor="text1"/>
                      <w:sz w:val="21"/>
                      <w:shd w:val="clear" w:color="auto" w:fill="auto"/>
                      <w:lang w:val="en-US" w:eastAsia="zh-CN"/>
                      <w14:textFill>
                        <w14:solidFill>
                          <w14:schemeClr w14:val="tx1"/>
                        </w14:solidFill>
                      </w14:textFill>
                    </w:rPr>
                    <w:t>符合</w:t>
                  </w:r>
                </w:p>
              </w:tc>
            </w:tr>
          </w:tbl>
          <w:p w14:paraId="117507F1">
            <w:pPr>
              <w:pStyle w:val="49"/>
              <w:adjustRightInd/>
              <w:spacing w:line="360" w:lineRule="auto"/>
              <w:rPr>
                <w:b/>
                <w:bCs/>
                <w:color w:val="000000" w:themeColor="text1"/>
                <w14:textFill>
                  <w14:solidFill>
                    <w14:schemeClr w14:val="tx1"/>
                  </w14:solidFill>
                </w14:textFill>
              </w:rPr>
            </w:pPr>
            <w:r>
              <w:rPr>
                <w:b/>
                <w:color w:val="000000" w:themeColor="text1"/>
                <w14:textFill>
                  <w14:solidFill>
                    <w14:schemeClr w14:val="tx1"/>
                  </w14:solidFill>
                </w14:textFill>
              </w:rPr>
              <w:t>4、项目与其他相关法规政策相符性分析</w:t>
            </w:r>
          </w:p>
          <w:p w14:paraId="61972BAE">
            <w:pPr>
              <w:widowControl w:val="0"/>
              <w:kinsoku/>
              <w:autoSpaceDE/>
              <w:autoSpaceDN/>
              <w:adjustRightInd/>
              <w:snapToGrid/>
              <w:spacing w:line="360" w:lineRule="auto"/>
              <w:ind w:firstLine="480" w:firstLineChars="200"/>
              <w:textAlignment w:val="auto"/>
              <w:rPr>
                <w:rFonts w:ascii="Times New Roman" w:hAnsi="Times New Roman" w:cs="Times New Roman"/>
                <w:b/>
                <w:bCs/>
                <w:color w:val="000000" w:themeColor="text1"/>
                <w:sz w:val="24"/>
                <w:szCs w:val="24"/>
                <w:lang w:eastAsia="zh-CN"/>
                <w14:textFill>
                  <w14:solidFill>
                    <w14:schemeClr w14:val="tx1"/>
                  </w14:solidFill>
                </w14:textFill>
              </w:rPr>
            </w:pP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hint="eastAsia" w:ascii="Times New Roman" w:hAnsi="Times New Roman" w:cs="Times New Roman"/>
                <w:b/>
                <w:bCs/>
                <w:color w:val="000000" w:themeColor="text1"/>
                <w:sz w:val="24"/>
                <w:szCs w:val="24"/>
                <w:lang w:val="en-US" w:eastAsia="zh-CN"/>
                <w14:textFill>
                  <w14:solidFill>
                    <w14:schemeClr w14:val="tx1"/>
                  </w14:solidFill>
                </w14:textFill>
              </w:rPr>
              <w:t>1</w:t>
            </w:r>
            <w:r>
              <w:rPr>
                <w:rFonts w:hint="eastAsia" w:ascii="Times New Roman" w:hAnsi="Times New Roman" w:cs="Times New Roman"/>
                <w:b/>
                <w:bCs/>
                <w:color w:val="000000" w:themeColor="text1"/>
                <w:sz w:val="24"/>
                <w:szCs w:val="24"/>
                <w:lang w:eastAsia="zh-CN"/>
                <w14:textFill>
                  <w14:solidFill>
                    <w14:schemeClr w14:val="tx1"/>
                  </w14:solidFill>
                </w14:textFill>
              </w:rPr>
              <w:t>）本项目与</w:t>
            </w:r>
            <w:r>
              <w:rPr>
                <w:rFonts w:ascii="Times New Roman" w:hAnsi="Times New Roman" w:cs="Times New Roman"/>
                <w:b/>
                <w:bCs/>
                <w:color w:val="000000" w:themeColor="text1"/>
                <w:sz w:val="24"/>
                <w:szCs w:val="24"/>
                <w14:textFill>
                  <w14:solidFill>
                    <w14:schemeClr w14:val="tx1"/>
                  </w14:solidFill>
                </w14:textFill>
              </w:rPr>
              <w:t>《关于加强重点行业建设项目区域削减措施监督管理的通知》（生态环境部办公厅 环办环评〔2020〕36号）</w:t>
            </w:r>
            <w:r>
              <w:rPr>
                <w:rFonts w:ascii="Times New Roman" w:hAnsi="Times New Roman" w:eastAsia="宋体" w:cs="Times New Roman"/>
                <w:b/>
                <w:bCs/>
                <w:color w:val="000000" w:themeColor="text1"/>
                <w:sz w:val="24"/>
                <w:szCs w:val="24"/>
                <w14:textFill>
                  <w14:solidFill>
                    <w14:schemeClr w14:val="tx1"/>
                  </w14:solidFill>
                </w14:textFill>
              </w:rPr>
              <w:t>的相符性分析</w:t>
            </w:r>
          </w:p>
          <w:p w14:paraId="7F73A107">
            <w:pPr>
              <w:widowControl w:val="0"/>
              <w:kinsoku/>
              <w:autoSpaceDE/>
              <w:autoSpaceDN/>
              <w:adjustRightInd/>
              <w:snapToGrid/>
              <w:spacing w:line="360" w:lineRule="auto"/>
              <w:ind w:firstLine="480" w:firstLineChars="200"/>
              <w:textAlignment w:val="auto"/>
              <w:rPr>
                <w:rFonts w:ascii="Times New Roman" w:hAnsi="Times New Roman" w:cs="Times New Roman"/>
                <w:b/>
                <w:bCs/>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表1-</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ascii="Times New Roman" w:hAnsi="Times New Roman" w:cs="Times New Roman"/>
                <w:b/>
                <w:bCs/>
                <w:color w:val="000000" w:themeColor="text1"/>
                <w:sz w:val="24"/>
                <w:szCs w:val="24"/>
                <w14:textFill>
                  <w14:solidFill>
                    <w14:schemeClr w14:val="tx1"/>
                  </w14:solidFill>
                </w14:textFill>
              </w:rPr>
              <w:t xml:space="preserve">  项目与《关于加强重点行业建设项目区域削减措施监督管理的通知》（生态环境部办公厅 环办环评〔2020〕36号）</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的</w:t>
            </w:r>
            <w:r>
              <w:rPr>
                <w:rFonts w:ascii="Times New Roman" w:hAnsi="Times New Roman" w:cs="Times New Roman"/>
                <w:b/>
                <w:bCs/>
                <w:color w:val="000000" w:themeColor="text1"/>
                <w:sz w:val="24"/>
                <w:szCs w:val="24"/>
                <w14:textFill>
                  <w14:solidFill>
                    <w14:schemeClr w14:val="tx1"/>
                  </w14:solidFill>
                </w14:textFill>
              </w:rPr>
              <w:t>相符性分析</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359"/>
              <w:gridCol w:w="2671"/>
              <w:gridCol w:w="802"/>
            </w:tblGrid>
            <w:tr w14:paraId="6A75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57" w:type="pct"/>
                  <w:vAlign w:val="center"/>
                </w:tcPr>
                <w:p w14:paraId="11F57C30">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序号</w:t>
                  </w:r>
                </w:p>
              </w:tc>
              <w:tc>
                <w:tcPr>
                  <w:tcW w:w="2638" w:type="pct"/>
                  <w:vAlign w:val="center"/>
                </w:tcPr>
                <w:p w14:paraId="11A9ED9F">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规划要求</w:t>
                  </w:r>
                </w:p>
              </w:tc>
              <w:tc>
                <w:tcPr>
                  <w:tcW w:w="1617" w:type="pct"/>
                  <w:vAlign w:val="center"/>
                </w:tcPr>
                <w:p w14:paraId="3F0D985F">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本项目情况</w:t>
                  </w:r>
                </w:p>
              </w:tc>
              <w:tc>
                <w:tcPr>
                  <w:tcW w:w="485" w:type="pct"/>
                  <w:vAlign w:val="center"/>
                </w:tcPr>
                <w:p w14:paraId="079B436A">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是否符合</w:t>
                  </w:r>
                </w:p>
              </w:tc>
            </w:tr>
            <w:tr w14:paraId="5493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7" w:type="pct"/>
                  <w:vAlign w:val="center"/>
                </w:tcPr>
                <w:p w14:paraId="4A9B1F80">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w:t>
                  </w:r>
                </w:p>
              </w:tc>
              <w:tc>
                <w:tcPr>
                  <w:tcW w:w="2638" w:type="pct"/>
                  <w:vAlign w:val="center"/>
                </w:tcPr>
                <w:p w14:paraId="3C1455C1">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一）严格区域削减要求。建设项目应满足区域、流域控制单元环境质量改善目标管理要求。所在区域、流域控制单元环境质量未达到国家或者地方环境质量标准的，建设项目应提出有效的区域削减方案，主要污染物实行区域倍量削减，确保项目投产后区域环境质量有改善。所在区域、流域控制单元环境质量达到国家或者地方环境质量标准的，原则上建设项目主要污染物实行区域等量削减，确保项目投产后区域环境质量不恶化。区域削减方案应符合建设项目环境影响评价管理要求，同时符合国家和地方主要污染物排放总量控制要求</w:t>
                  </w:r>
                </w:p>
              </w:tc>
              <w:tc>
                <w:tcPr>
                  <w:tcW w:w="1617" w:type="pct"/>
                  <w:vAlign w:val="center"/>
                </w:tcPr>
                <w:p w14:paraId="732AA84C">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本</w:t>
                  </w:r>
                  <w:r>
                    <w:rPr>
                      <w:rFonts w:ascii="Times New Roman" w:hAnsi="Times New Roman" w:eastAsia="宋体" w:cs="Times New Roman"/>
                      <w:color w:val="000000" w:themeColor="text1"/>
                      <w14:textFill>
                        <w14:solidFill>
                          <w14:schemeClr w14:val="tx1"/>
                        </w14:solidFill>
                      </w14:textFill>
                    </w:rPr>
                    <w:t>项目位于安徽</w:t>
                  </w:r>
                  <w:r>
                    <w:rPr>
                      <w:rFonts w:ascii="Times New Roman" w:hAnsi="Times New Roman" w:eastAsia="宋体" w:cs="Times New Roman"/>
                      <w:color w:val="000000" w:themeColor="text1"/>
                      <w:lang w:eastAsia="zh-CN"/>
                      <w14:textFill>
                        <w14:solidFill>
                          <w14:schemeClr w14:val="tx1"/>
                        </w14:solidFill>
                      </w14:textFill>
                    </w:rPr>
                    <w:t>淮北杜集经济开发区</w:t>
                  </w:r>
                  <w:r>
                    <w:rPr>
                      <w:rFonts w:ascii="Times New Roman" w:hAnsi="Times New Roman" w:eastAsia="宋体" w:cs="Times New Roman"/>
                      <w:color w:val="000000" w:themeColor="text1"/>
                      <w14:textFill>
                        <w14:solidFill>
                          <w14:schemeClr w14:val="tx1"/>
                        </w14:solidFill>
                      </w14:textFill>
                    </w:rPr>
                    <w:t>，所在区域属于环境空气质量不达标区，拟按照要求申请污染物总量指标</w:t>
                  </w:r>
                  <w:r>
                    <w:rPr>
                      <w:rFonts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项目严格按照环评提出的污染防治措施，确保排放总量符合申请污染物排放总量的控制要求</w:t>
                  </w:r>
                </w:p>
              </w:tc>
              <w:tc>
                <w:tcPr>
                  <w:tcW w:w="485" w:type="pct"/>
                  <w:vAlign w:val="center"/>
                </w:tcPr>
                <w:p w14:paraId="46876DFC">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相符</w:t>
                  </w:r>
                </w:p>
              </w:tc>
            </w:tr>
            <w:tr w14:paraId="4B0F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7" w:type="pct"/>
                  <w:vAlign w:val="center"/>
                </w:tcPr>
                <w:p w14:paraId="2EEAC204">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w:t>
                  </w:r>
                </w:p>
              </w:tc>
              <w:tc>
                <w:tcPr>
                  <w:tcW w:w="2638" w:type="pct"/>
                  <w:vAlign w:val="center"/>
                </w:tcPr>
                <w:p w14:paraId="7F21EC8A">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二）规范削减措施来源。区域削减措施应明确测算依据、测算方法，确保可落实、可检查、可考核。削减措施原则上应优先来源于纳入排污许可管理的排污单位采取的治理措施（含关停、原料和工艺改造、末端治理等）；区域削减措施原则上应与建设项目位于同一地级市或市级行政区域内同一流域。地级市行政区域内削减量不足时，可来源于省级行政区域或省级行政区域内的同一流域</w:t>
                  </w:r>
                </w:p>
              </w:tc>
              <w:tc>
                <w:tcPr>
                  <w:tcW w:w="1617" w:type="pct"/>
                  <w:vAlign w:val="center"/>
                </w:tcPr>
                <w:p w14:paraId="537C6936">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本</w:t>
                  </w:r>
                  <w:r>
                    <w:rPr>
                      <w:rFonts w:ascii="Times New Roman" w:hAnsi="Times New Roman" w:cs="Times New Roman"/>
                      <w:color w:val="000000" w:themeColor="text1"/>
                      <w14:textFill>
                        <w14:solidFill>
                          <w14:schemeClr w14:val="tx1"/>
                        </w14:solidFill>
                      </w14:textFill>
                    </w:rPr>
                    <w:t>项目</w:t>
                  </w:r>
                  <w:r>
                    <w:rPr>
                      <w:rFonts w:hint="eastAsia" w:ascii="Times New Roman" w:hAnsi="Times New Roman" w:cs="Times New Roman"/>
                      <w:color w:val="000000" w:themeColor="text1"/>
                      <w:lang w:eastAsia="zh-CN"/>
                      <w14:textFill>
                        <w14:solidFill>
                          <w14:schemeClr w14:val="tx1"/>
                        </w14:solidFill>
                      </w14:textFill>
                    </w:rPr>
                    <w:t>颗粒物、</w:t>
                  </w:r>
                  <w:r>
                    <w:rPr>
                      <w:rFonts w:ascii="Times New Roman" w:hAnsi="Times New Roman" w:cs="Times New Roman"/>
                      <w:color w:val="000000" w:themeColor="text1"/>
                      <w14:textFill>
                        <w14:solidFill>
                          <w14:schemeClr w14:val="tx1"/>
                        </w14:solidFill>
                      </w14:textFill>
                    </w:rPr>
                    <w:t>挥发性有机物削减量来源于淮北市现有改造项目，拟建项目区域削减方案与建设项目位于同一地级市，能够满足削减措施来源要求</w:t>
                  </w:r>
                </w:p>
              </w:tc>
              <w:tc>
                <w:tcPr>
                  <w:tcW w:w="485" w:type="pct"/>
                  <w:vAlign w:val="center"/>
                </w:tcPr>
                <w:p w14:paraId="66DD18DA">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相符</w:t>
                  </w:r>
                </w:p>
              </w:tc>
            </w:tr>
          </w:tbl>
          <w:p w14:paraId="2617CC3E">
            <w:pPr>
              <w:widowControl w:val="0"/>
              <w:kinsoku/>
              <w:autoSpaceDE/>
              <w:autoSpaceDN/>
              <w:adjustRightInd/>
              <w:snapToGrid/>
              <w:spacing w:line="360" w:lineRule="auto"/>
              <w:ind w:firstLine="480" w:firstLineChars="200"/>
              <w:textAlignment w:val="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hint="eastAsia" w:ascii="Times New Roman" w:hAnsi="Times New Roman" w:cs="Times New Roman"/>
                <w:b/>
                <w:bCs/>
                <w:color w:val="000000" w:themeColor="text1"/>
                <w:sz w:val="24"/>
                <w:szCs w:val="24"/>
                <w:lang w:val="en-US" w:eastAsia="zh-CN"/>
                <w14:textFill>
                  <w14:solidFill>
                    <w14:schemeClr w14:val="tx1"/>
                  </w14:solidFill>
                </w14:textFill>
              </w:rPr>
              <w:t>2</w:t>
            </w:r>
            <w:r>
              <w:rPr>
                <w:rFonts w:hint="eastAsia" w:ascii="Times New Roman" w:hAnsi="Times New Roman" w:cs="Times New Roman"/>
                <w:b/>
                <w:bCs/>
                <w:color w:val="000000" w:themeColor="text1"/>
                <w:sz w:val="24"/>
                <w:szCs w:val="24"/>
                <w:lang w:eastAsia="zh-CN"/>
                <w14:textFill>
                  <w14:solidFill>
                    <w14:schemeClr w14:val="tx1"/>
                  </w14:solidFill>
                </w14:textFill>
              </w:rPr>
              <w:t>）本项目</w:t>
            </w:r>
            <w:r>
              <w:rPr>
                <w:rFonts w:ascii="Times New Roman" w:hAnsi="Times New Roman" w:cs="Times New Roman"/>
                <w:b/>
                <w:bCs/>
                <w:color w:val="000000" w:themeColor="text1"/>
                <w:sz w:val="24"/>
                <w:szCs w:val="24"/>
                <w:lang w:eastAsia="zh-CN"/>
                <w14:textFill>
                  <w14:solidFill>
                    <w14:schemeClr w14:val="tx1"/>
                  </w14:solidFill>
                </w14:textFill>
              </w:rPr>
              <w:t>与</w:t>
            </w:r>
            <w:r>
              <w:rPr>
                <w:rFonts w:ascii="Times New Roman" w:hAnsi="Times New Roman" w:cs="Times New Roman"/>
                <w:b/>
                <w:bCs/>
                <w:color w:val="000000" w:themeColor="text1"/>
                <w:sz w:val="24"/>
                <w:szCs w:val="24"/>
                <w14:textFill>
                  <w14:solidFill>
                    <w14:schemeClr w14:val="tx1"/>
                  </w14:solidFill>
                </w14:textFill>
              </w:rPr>
              <w:t>《安徽省淮河流域水污染防治条例》的相符性分析</w:t>
            </w:r>
          </w:p>
          <w:p w14:paraId="7A031A5F">
            <w:pPr>
              <w:widowControl w:val="0"/>
              <w:kinsoku/>
              <w:autoSpaceDE/>
              <w:autoSpaceDN/>
              <w:adjustRightInd/>
              <w:snapToGrid/>
              <w:spacing w:line="360" w:lineRule="auto"/>
              <w:ind w:firstLine="480" w:firstLineChars="200"/>
              <w:jc w:val="center"/>
              <w:textAlignment w:val="auto"/>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表1-</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eastAsia" w:ascii="Times New Roman" w:hAnsi="Times New Roman" w:cs="Times New Roman"/>
                <w:b/>
                <w:bCs/>
                <w:color w:val="000000" w:themeColor="text1"/>
                <w:sz w:val="24"/>
                <w:szCs w:val="24"/>
                <w:lang w:eastAsia="zh-CN"/>
                <w14:textFill>
                  <w14:solidFill>
                    <w14:schemeClr w14:val="tx1"/>
                  </w14:solidFill>
                </w14:textFill>
              </w:rPr>
              <w:t xml:space="preserve">  与</w:t>
            </w:r>
            <w:r>
              <w:rPr>
                <w:rFonts w:ascii="Times New Roman" w:hAnsi="Times New Roman" w:cs="Times New Roman"/>
                <w:b/>
                <w:bCs/>
                <w:color w:val="000000" w:themeColor="text1"/>
                <w:sz w:val="24"/>
                <w:szCs w:val="24"/>
                <w14:textFill>
                  <w14:solidFill>
                    <w14:schemeClr w14:val="tx1"/>
                  </w14:solidFill>
                </w14:textFill>
              </w:rPr>
              <w:t>《安徽省淮河流域水污染防治条例》的相符性分析</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一览表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359"/>
              <w:gridCol w:w="2671"/>
              <w:gridCol w:w="802"/>
            </w:tblGrid>
            <w:tr w14:paraId="32A4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7" w:type="pct"/>
                  <w:vAlign w:val="center"/>
                </w:tcPr>
                <w:p w14:paraId="6417A306">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序号</w:t>
                  </w:r>
                </w:p>
              </w:tc>
              <w:tc>
                <w:tcPr>
                  <w:tcW w:w="2638" w:type="pct"/>
                  <w:vAlign w:val="center"/>
                </w:tcPr>
                <w:p w14:paraId="79D60866">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规划要求</w:t>
                  </w:r>
                </w:p>
              </w:tc>
              <w:tc>
                <w:tcPr>
                  <w:tcW w:w="1617" w:type="pct"/>
                  <w:vAlign w:val="center"/>
                </w:tcPr>
                <w:p w14:paraId="230D2E7D">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本项目情况</w:t>
                  </w:r>
                </w:p>
              </w:tc>
              <w:tc>
                <w:tcPr>
                  <w:tcW w:w="485" w:type="pct"/>
                  <w:vAlign w:val="center"/>
                </w:tcPr>
                <w:p w14:paraId="4BBD2795">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是否符合</w:t>
                  </w:r>
                </w:p>
              </w:tc>
            </w:tr>
            <w:tr w14:paraId="1C1E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7" w:type="pct"/>
                  <w:vAlign w:val="center"/>
                </w:tcPr>
                <w:p w14:paraId="67D5FE2B">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w:t>
                  </w:r>
                </w:p>
              </w:tc>
              <w:tc>
                <w:tcPr>
                  <w:tcW w:w="4359" w:type="dxa"/>
                  <w:vAlign w:val="center"/>
                </w:tcPr>
                <w:p w14:paraId="17849356">
                  <w:pPr>
                    <w:spacing w:line="360" w:lineRule="exact"/>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第十三条 禁止在淮河流域新建化学制浆造纸企业和印染、制革、化工、电镀、酿造等污染严重的小型企业；严格限制在淮河流域新建印染、制革、化工、电镀、酿造等大中型项目或者其他污染严重的项目；建设该类项目的，应当事前征得省人民政府生态环境行政主管部门的同意，并按照规定办理有关手续</w:t>
                  </w:r>
                </w:p>
              </w:tc>
              <w:tc>
                <w:tcPr>
                  <w:tcW w:w="1617" w:type="pct"/>
                  <w:vAlign w:val="center"/>
                </w:tcPr>
                <w:p w14:paraId="54150A4E">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本</w:t>
                  </w:r>
                  <w:r>
                    <w:rPr>
                      <w:rFonts w:ascii="Times New Roman" w:hAnsi="Times New Roman" w:cs="Times New Roman"/>
                      <w:color w:val="000000" w:themeColor="text1"/>
                      <w14:textFill>
                        <w14:solidFill>
                          <w14:schemeClr w14:val="tx1"/>
                        </w14:solidFill>
                      </w14:textFill>
                    </w:rPr>
                    <w:t>项目</w:t>
                  </w:r>
                  <w:r>
                    <w:rPr>
                      <w:rFonts w:hint="eastAsia" w:ascii="Times New Roman" w:hAnsi="Times New Roman" w:cs="Times New Roman"/>
                      <w:color w:val="000000" w:themeColor="text1"/>
                      <w:lang w:eastAsia="zh-CN"/>
                      <w14:textFill>
                        <w14:solidFill>
                          <w14:schemeClr w14:val="tx1"/>
                        </w14:solidFill>
                      </w14:textFill>
                    </w:rPr>
                    <w:t>不涉及</w:t>
                  </w:r>
                  <w:r>
                    <w:rPr>
                      <w:rFonts w:ascii="Times New Roman" w:hAnsi="Times New Roman" w:cs="Times New Roman"/>
                      <w:color w:val="000000" w:themeColor="text1"/>
                      <w14:textFill>
                        <w14:solidFill>
                          <w14:schemeClr w14:val="tx1"/>
                        </w14:solidFill>
                      </w14:textFill>
                    </w:rPr>
                    <w:t>化学制浆造纸企业和印染、制革、化工、电镀、酿造</w:t>
                  </w:r>
                </w:p>
              </w:tc>
              <w:tc>
                <w:tcPr>
                  <w:tcW w:w="485" w:type="pct"/>
                  <w:vAlign w:val="center"/>
                </w:tcPr>
                <w:p w14:paraId="463937CA">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相符</w:t>
                  </w:r>
                </w:p>
              </w:tc>
            </w:tr>
            <w:tr w14:paraId="2D07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7" w:type="pct"/>
                  <w:vAlign w:val="center"/>
                </w:tcPr>
                <w:p w14:paraId="498A9242">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w:t>
                  </w:r>
                </w:p>
              </w:tc>
              <w:tc>
                <w:tcPr>
                  <w:tcW w:w="4359" w:type="dxa"/>
                  <w:vAlign w:val="center"/>
                </w:tcPr>
                <w:p w14:paraId="6419CFE8">
                  <w:pPr>
                    <w:spacing w:line="360" w:lineRule="exact"/>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第十四条 新建、改建、扩建直接或者间接向水体排放污染物的建设项目和其他水上设施，应当依法进行环境影响评价。建设项目的水污染防治设施，应当符合经批准或者备案的环境影响评价文件的要求；并与主体工程同时设计、同时施工、同时投入使用；新建、扩建、改建项目，除执行前款规定外，还应当遵守下列规定：</w:t>
                  </w:r>
                </w:p>
                <w:p w14:paraId="4D49E0A1">
                  <w:pPr>
                    <w:spacing w:line="360" w:lineRule="exact"/>
                    <w:jc w:val="both"/>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一</w:t>
                  </w:r>
                  <w:r>
                    <w:rPr>
                      <w:rFonts w:hint="eastAsia" w:ascii="Times New Roman" w:hAnsi="Times New Roman" w:cs="Times New Roman"/>
                      <w:color w:val="000000" w:themeColor="text1"/>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新建项目的选址应符合城市总体规划，避开饮用水水源地和对环境有特殊要求的功能区；</w:t>
                  </w:r>
                </w:p>
                <w:p w14:paraId="263B692A">
                  <w:pPr>
                    <w:spacing w:line="360" w:lineRule="exact"/>
                    <w:jc w:val="both"/>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二</w:t>
                  </w:r>
                  <w:r>
                    <w:rPr>
                      <w:rFonts w:hint="eastAsia" w:ascii="Times New Roman" w:hAnsi="Times New Roman" w:cs="Times New Roman"/>
                      <w:color w:val="000000" w:themeColor="text1"/>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采用资源利用率高、污染物排放量少的先进设备和先进工艺；</w:t>
                  </w:r>
                </w:p>
                <w:p w14:paraId="503E4095">
                  <w:pPr>
                    <w:spacing w:line="360" w:lineRule="exact"/>
                    <w:jc w:val="both"/>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三</w:t>
                  </w:r>
                  <w:r>
                    <w:rPr>
                      <w:rFonts w:hint="eastAsia" w:ascii="Times New Roman" w:hAnsi="Times New Roman" w:cs="Times New Roman"/>
                      <w:color w:val="000000" w:themeColor="text1"/>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改建、扩建项目和技改项目应当把水污染治理纳入项目内容。</w:t>
                  </w:r>
                </w:p>
              </w:tc>
              <w:tc>
                <w:tcPr>
                  <w:tcW w:w="1617" w:type="pct"/>
                  <w:vAlign w:val="center"/>
                </w:tcPr>
                <w:p w14:paraId="7F40632D">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本</w:t>
                  </w:r>
                  <w:r>
                    <w:rPr>
                      <w:rFonts w:ascii="Times New Roman" w:hAnsi="Times New Roman" w:cs="Times New Roman"/>
                      <w:color w:val="000000" w:themeColor="text1"/>
                      <w14:textFill>
                        <w14:solidFill>
                          <w14:schemeClr w14:val="tx1"/>
                        </w14:solidFill>
                      </w14:textFill>
                    </w:rPr>
                    <w:t>项目位于安徽</w:t>
                  </w:r>
                  <w:r>
                    <w:rPr>
                      <w:rFonts w:hint="eastAsia" w:ascii="Times New Roman" w:hAnsi="Times New Roman" w:cs="Times New Roman"/>
                      <w:color w:val="000000" w:themeColor="text1"/>
                      <w:lang w:eastAsia="zh-CN"/>
                      <w14:textFill>
                        <w14:solidFill>
                          <w14:schemeClr w14:val="tx1"/>
                        </w14:solidFill>
                      </w14:textFill>
                    </w:rPr>
                    <w:t>淮北杜集经济开发区</w:t>
                  </w:r>
                  <w:r>
                    <w:rPr>
                      <w:rFonts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eastAsia="zh-CN"/>
                      <w14:textFill>
                        <w14:solidFill>
                          <w14:schemeClr w14:val="tx1"/>
                        </w14:solidFill>
                      </w14:textFill>
                    </w:rPr>
                    <w:t>正在</w:t>
                  </w:r>
                  <w:r>
                    <w:rPr>
                      <w:rFonts w:ascii="Times New Roman" w:hAnsi="Times New Roman" w:cs="Times New Roman"/>
                      <w:color w:val="000000" w:themeColor="text1"/>
                      <w14:textFill>
                        <w14:solidFill>
                          <w14:schemeClr w14:val="tx1"/>
                        </w14:solidFill>
                      </w14:textFill>
                    </w:rPr>
                    <w:t>严格按照要求进行环境影响评价，在建设前取得生态环境行政主管部门批复；项目选址符合城市总体规划，不涉及饮用水水源地和对环境有特殊要求的功能区；项目采用国内先进的生产工艺，符合清洁生产要求</w:t>
                  </w:r>
                  <w:r>
                    <w:rPr>
                      <w:rFonts w:hint="eastAsia" w:ascii="Times New Roman" w:hAnsi="Times New Roman" w:cs="Times New Roman"/>
                      <w:color w:val="000000" w:themeColor="text1"/>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项目污染物排放等均能达到国内同行业先进水平</w:t>
                  </w:r>
                </w:p>
              </w:tc>
              <w:tc>
                <w:tcPr>
                  <w:tcW w:w="485" w:type="pct"/>
                  <w:vAlign w:val="center"/>
                </w:tcPr>
                <w:p w14:paraId="6429A763">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相符</w:t>
                  </w:r>
                </w:p>
              </w:tc>
            </w:tr>
            <w:tr w14:paraId="3823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7" w:type="pct"/>
                  <w:vAlign w:val="center"/>
                </w:tcPr>
                <w:p w14:paraId="10D9C3FD">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p>
              </w:tc>
              <w:tc>
                <w:tcPr>
                  <w:tcW w:w="4359" w:type="dxa"/>
                  <w:vAlign w:val="center"/>
                </w:tcPr>
                <w:p w14:paraId="0D408CD1">
                  <w:pPr>
                    <w:spacing w:line="360" w:lineRule="exact"/>
                    <w:jc w:val="both"/>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第十六条 在淮河流域城市公共排</w:t>
                  </w:r>
                  <w:r>
                    <w:rPr>
                      <w:rFonts w:hint="eastAsia" w:ascii="Times New Roman" w:hAnsi="Times New Roman" w:cs="Times New Roman"/>
                      <w:color w:val="000000" w:themeColor="text1"/>
                      <w:lang w:eastAsia="zh-CN"/>
                      <w14:textFill>
                        <w14:solidFill>
                          <w14:schemeClr w14:val="tx1"/>
                        </w14:solidFill>
                      </w14:textFill>
                    </w:rPr>
                    <w:t>水设</w:t>
                  </w:r>
                  <w:r>
                    <w:rPr>
                      <w:rFonts w:ascii="Times New Roman" w:hAnsi="Times New Roman" w:cs="Times New Roman"/>
                      <w:color w:val="000000" w:themeColor="text1"/>
                      <w14:textFill>
                        <w14:solidFill>
                          <w14:schemeClr w14:val="tx1"/>
                        </w14:solidFill>
                      </w14:textFill>
                    </w:rPr>
                    <w:t>施覆盖区域内，应当实行雨水、污水分流；排水户应当将雨水、污水分别排入公共雨水、污水管网及其附属设施</w:t>
                  </w:r>
                  <w:r>
                    <w:rPr>
                      <w:rFonts w:hint="eastAsia" w:ascii="Times New Roman" w:hAnsi="Times New Roman" w:eastAsia="宋体" w:cs="Times New Roman"/>
                      <w:color w:val="000000" w:themeColor="text1"/>
                      <w:lang w:eastAsia="zh-CN"/>
                      <w14:textFill>
                        <w14:solidFill>
                          <w14:schemeClr w14:val="tx1"/>
                        </w14:solidFill>
                      </w14:textFill>
                    </w:rPr>
                    <w:t>。</w:t>
                  </w:r>
                </w:p>
              </w:tc>
              <w:tc>
                <w:tcPr>
                  <w:tcW w:w="1617" w:type="pct"/>
                  <w:vAlign w:val="center"/>
                </w:tcPr>
                <w:p w14:paraId="0066E17B">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本</w:t>
                  </w:r>
                  <w:r>
                    <w:rPr>
                      <w:rFonts w:ascii="Times New Roman" w:hAnsi="Times New Roman" w:cs="Times New Roman"/>
                      <w:color w:val="000000" w:themeColor="text1"/>
                      <w14:textFill>
                        <w14:solidFill>
                          <w14:schemeClr w14:val="tx1"/>
                        </w14:solidFill>
                      </w14:textFill>
                    </w:rPr>
                    <w:t>项目实行雨、污分流制，雨水进入市政雨水管网；项目产生的废水经厂区污水处理设施预处理满足排放标准后进入</w:t>
                  </w:r>
                  <w:r>
                    <w:rPr>
                      <w:rFonts w:hint="eastAsia" w:ascii="Times New Roman" w:hAnsi="Times New Roman" w:cs="Times New Roman"/>
                      <w:color w:val="000000" w:themeColor="text1"/>
                      <w:lang w:eastAsia="zh-CN"/>
                      <w14:textFill>
                        <w14:solidFill>
                          <w14:schemeClr w14:val="tx1"/>
                        </w14:solidFill>
                      </w14:textFill>
                    </w:rPr>
                    <w:t>淮北市龙湖工业园污水处理厂</w:t>
                  </w:r>
                  <w:r>
                    <w:rPr>
                      <w:rFonts w:ascii="Times New Roman" w:hAnsi="Times New Roman" w:cs="Times New Roman"/>
                      <w:color w:val="000000" w:themeColor="text1"/>
                      <w14:textFill>
                        <w14:solidFill>
                          <w14:schemeClr w14:val="tx1"/>
                        </w14:solidFill>
                      </w14:textFill>
                    </w:rPr>
                    <w:t>深度处理后</w:t>
                  </w:r>
                  <w:r>
                    <w:rPr>
                      <w:rFonts w:hint="eastAsia" w:ascii="Times New Roman" w:hAnsi="Times New Roman" w:cs="Times New Roman"/>
                      <w:color w:val="000000" w:themeColor="text1"/>
                      <w:lang w:eastAsia="zh-CN"/>
                      <w14:textFill>
                        <w14:solidFill>
                          <w14:schemeClr w14:val="tx1"/>
                        </w14:solidFill>
                      </w14:textFill>
                    </w:rPr>
                    <w:t>排入龙河</w:t>
                  </w:r>
                </w:p>
              </w:tc>
              <w:tc>
                <w:tcPr>
                  <w:tcW w:w="485" w:type="pct"/>
                  <w:vAlign w:val="center"/>
                </w:tcPr>
                <w:p w14:paraId="05E4DDF7">
                  <w:pPr>
                    <w:pStyle w:val="45"/>
                    <w:rPr>
                      <w:rFonts w:ascii="Times New Roman" w:hAnsi="Times New Roman" w:cs="Times New Roman"/>
                      <w:color w:val="000000" w:themeColor="text1"/>
                      <w14:textFill>
                        <w14:solidFill>
                          <w14:schemeClr w14:val="tx1"/>
                        </w14:solidFill>
                      </w14:textFill>
                    </w:rPr>
                  </w:pPr>
                </w:p>
              </w:tc>
            </w:tr>
          </w:tbl>
          <w:p w14:paraId="57797930">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lang w:eastAsia="zh-CN"/>
                <w14:textFill>
                  <w14:solidFill>
                    <w14:schemeClr w14:val="tx1"/>
                  </w14:solidFill>
                </w14:textFill>
              </w:rPr>
              <w:t>（</w:t>
            </w:r>
            <w:r>
              <w:rPr>
                <w:rFonts w:hint="eastAsia" w:ascii="Times New Roman" w:hAnsi="Times New Roman" w:cs="Times New Roman"/>
                <w:b/>
                <w:bCs/>
                <w:color w:val="000000" w:themeColor="text1"/>
                <w:sz w:val="24"/>
                <w:szCs w:val="24"/>
                <w:lang w:val="en-US" w:eastAsia="zh-CN"/>
                <w14:textFill>
                  <w14:solidFill>
                    <w14:schemeClr w14:val="tx1"/>
                  </w14:solidFill>
                </w14:textFill>
              </w:rPr>
              <w:t>3</w:t>
            </w:r>
            <w:r>
              <w:rPr>
                <w:rFonts w:ascii="Times New Roman" w:hAnsi="Times New Roman" w:cs="Times New Roman"/>
                <w:b/>
                <w:bCs/>
                <w:color w:val="000000" w:themeColor="text1"/>
                <w:sz w:val="24"/>
                <w:szCs w:val="24"/>
                <w:lang w:eastAsia="zh-CN"/>
                <w14:textFill>
                  <w14:solidFill>
                    <w14:schemeClr w14:val="tx1"/>
                  </w14:solidFill>
                </w14:textFill>
              </w:rPr>
              <w:t>）</w:t>
            </w:r>
            <w:r>
              <w:rPr>
                <w:rFonts w:ascii="Times New Roman" w:hAnsi="Times New Roman" w:eastAsia="宋体" w:cs="Times New Roman"/>
                <w:b/>
                <w:bCs/>
                <w:color w:val="000000" w:themeColor="text1"/>
                <w:sz w:val="24"/>
                <w:szCs w:val="24"/>
                <w14:textFill>
                  <w14:solidFill>
                    <w14:schemeClr w14:val="tx1"/>
                  </w14:solidFill>
                </w14:textFill>
              </w:rPr>
              <w:t>本项目与《淮北市生态环境保护“十四五”规划》（2022年1月，淮环〔2022〕1号）的相符性分析</w:t>
            </w:r>
          </w:p>
          <w:p w14:paraId="6A2AF962">
            <w:pPr>
              <w:pStyle w:val="44"/>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表1-</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 xml:space="preserve">  项目与《淮北市生态环境保护“十四五”规划》相符性分析</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359"/>
              <w:gridCol w:w="2671"/>
              <w:gridCol w:w="802"/>
            </w:tblGrid>
            <w:tr w14:paraId="6DE1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7" w:type="pct"/>
                  <w:vAlign w:val="center"/>
                </w:tcPr>
                <w:p w14:paraId="0DAE015E">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序号</w:t>
                  </w:r>
                </w:p>
              </w:tc>
              <w:tc>
                <w:tcPr>
                  <w:tcW w:w="2638" w:type="pct"/>
                  <w:vAlign w:val="center"/>
                </w:tcPr>
                <w:p w14:paraId="677721AD">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规划要求</w:t>
                  </w:r>
                </w:p>
              </w:tc>
              <w:tc>
                <w:tcPr>
                  <w:tcW w:w="1617" w:type="pct"/>
                  <w:vAlign w:val="center"/>
                </w:tcPr>
                <w:p w14:paraId="6053E255">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本项目情况</w:t>
                  </w:r>
                </w:p>
              </w:tc>
              <w:tc>
                <w:tcPr>
                  <w:tcW w:w="485" w:type="pct"/>
                  <w:vAlign w:val="center"/>
                </w:tcPr>
                <w:p w14:paraId="0D1EB3B8">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是否符合</w:t>
                  </w:r>
                </w:p>
              </w:tc>
            </w:tr>
            <w:tr w14:paraId="7FD08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7" w:type="pct"/>
                  <w:vAlign w:val="center"/>
                </w:tcPr>
                <w:p w14:paraId="77ADB0F7">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w:t>
                  </w:r>
                </w:p>
              </w:tc>
              <w:tc>
                <w:tcPr>
                  <w:tcW w:w="2638" w:type="pct"/>
                  <w:vAlign w:val="center"/>
                </w:tcPr>
                <w:p w14:paraId="5D6AF761">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严格落实《产业结构调整指导目录》，加快推动“淘汰类”生产工艺和产品退出。坚持环境质量底线，严格落实污染物排放总量和产能总量控制刚性要求。“两高”项目确有必要建设的，须严格执行国家、省产能臵换要求，煤耗、能耗、碳排放和污染物排放减量替代</w:t>
                  </w:r>
                </w:p>
              </w:tc>
              <w:tc>
                <w:tcPr>
                  <w:tcW w:w="1617" w:type="pct"/>
                  <w:vAlign w:val="center"/>
                </w:tcPr>
                <w:p w14:paraId="6BA1239F">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项目国民经济行业类别分别为</w:t>
                  </w:r>
                  <w:r>
                    <w:rPr>
                      <w:rFonts w:hint="eastAsia" w:ascii="Times New Roman" w:hAnsi="Times New Roman" w:eastAsia="宋体" w:cs="Times New Roman"/>
                      <w:color w:val="000000" w:themeColor="text1"/>
                      <w:lang w:eastAsia="zh-CN"/>
                      <w14:textFill>
                        <w14:solidFill>
                          <w14:schemeClr w14:val="tx1"/>
                        </w14:solidFill>
                      </w14:textFill>
                    </w:rPr>
                    <w:t>【C3841】锂离子电池制造</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【C3670】汽车零部件及配件制造、【</w:t>
                  </w:r>
                  <w:r>
                    <w:rPr>
                      <w:rFonts w:hint="default" w:ascii="Times New Roman" w:hAnsi="Times New Roman" w:eastAsia="宋体" w:cs="Times New Roman"/>
                      <w:color w:val="000000" w:themeColor="text1"/>
                      <w:lang w:val="en-US" w:eastAsia="zh-CN"/>
                      <w14:textFill>
                        <w14:solidFill>
                          <w14:schemeClr w14:val="tx1"/>
                        </w14:solidFill>
                      </w14:textFill>
                    </w:rPr>
                    <w:t>C3392</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有色金属铸造</w:t>
                  </w:r>
                  <w:r>
                    <w:rPr>
                      <w:rFonts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不涉及园区限制类、禁止类产业；</w:t>
                  </w:r>
                  <w:r>
                    <w:rPr>
                      <w:rFonts w:ascii="Times New Roman" w:hAnsi="Times New Roman" w:eastAsia="宋体" w:cs="Times New Roman"/>
                      <w:color w:val="000000" w:themeColor="text1"/>
                      <w:lang w:eastAsia="zh-CN"/>
                      <w14:textFill>
                        <w14:solidFill>
                          <w14:schemeClr w14:val="tx1"/>
                        </w14:solidFill>
                      </w14:textFill>
                    </w:rPr>
                    <w:t>在采用相应污染防治措施的前提下，各项污染物可以做到稳定达标排放；</w:t>
                  </w:r>
                  <w:r>
                    <w:rPr>
                      <w:rFonts w:hint="eastAsia" w:ascii="Times New Roman" w:hAnsi="Times New Roman" w:eastAsia="宋体" w:cs="Times New Roman"/>
                      <w:color w:val="000000" w:themeColor="text1"/>
                      <w:lang w:eastAsia="zh-CN"/>
                      <w14:textFill>
                        <w14:solidFill>
                          <w14:schemeClr w14:val="tx1"/>
                        </w14:solidFill>
                      </w14:textFill>
                    </w:rPr>
                    <w:t>项目</w:t>
                  </w:r>
                  <w:r>
                    <w:rPr>
                      <w:rFonts w:ascii="Times New Roman" w:hAnsi="Times New Roman" w:eastAsia="宋体" w:cs="Times New Roman"/>
                      <w:color w:val="000000" w:themeColor="text1"/>
                      <w:lang w:eastAsia="zh-CN"/>
                      <w14:textFill>
                        <w14:solidFill>
                          <w14:schemeClr w14:val="tx1"/>
                        </w14:solidFill>
                      </w14:textFill>
                    </w:rPr>
                    <w:t>不属于《安徽省节能减排及应对气候变化工作领导小组关于印发安徽省“两高”项目管理名录（试行）的通知》（皖节能﹝2022﹞2号）中的“两高”项目类别</w:t>
                  </w:r>
                  <w:r>
                    <w:rPr>
                      <w:rFonts w:hint="eastAsia" w:ascii="Times New Roman" w:hAnsi="Times New Roman" w:eastAsia="宋体" w:cs="Times New Roman"/>
                      <w:color w:val="000000" w:themeColor="text1"/>
                      <w:lang w:eastAsia="zh-CN"/>
                      <w14:textFill>
                        <w14:solidFill>
                          <w14:schemeClr w14:val="tx1"/>
                        </w14:solidFill>
                      </w14:textFill>
                    </w:rPr>
                    <w:t>；项目</w:t>
                  </w:r>
                  <w:r>
                    <w:rPr>
                      <w:rFonts w:ascii="Times New Roman" w:hAnsi="Times New Roman" w:eastAsia="宋体" w:cs="Times New Roman"/>
                      <w:color w:val="000000" w:themeColor="text1"/>
                      <w:lang w:eastAsia="zh-CN"/>
                      <w14:textFill>
                        <w14:solidFill>
                          <w14:schemeClr w14:val="tx1"/>
                        </w14:solidFill>
                      </w14:textFill>
                    </w:rPr>
                    <w:t>按照要求申请污染物总量指标</w:t>
                  </w:r>
                </w:p>
              </w:tc>
              <w:tc>
                <w:tcPr>
                  <w:tcW w:w="485" w:type="pct"/>
                  <w:vAlign w:val="center"/>
                </w:tcPr>
                <w:p w14:paraId="1FE06D5F">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相符</w:t>
                  </w:r>
                </w:p>
              </w:tc>
            </w:tr>
            <w:tr w14:paraId="4BD6D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7" w:type="pct"/>
                  <w:vAlign w:val="center"/>
                </w:tcPr>
                <w:p w14:paraId="7E5DA0FE">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w:t>
                  </w:r>
                </w:p>
              </w:tc>
              <w:tc>
                <w:tcPr>
                  <w:tcW w:w="2638" w:type="pct"/>
                  <w:vAlign w:val="center"/>
                </w:tcPr>
                <w:p w14:paraId="68F62A7B">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加强固定源污染综合治理。深入开展锅炉综合整治，全面淘汰35蒸吨/小时以下燃煤锅炉，持续开展燃气锅炉低氮改造和建成区生物质锅炉超低排放改造或淘汰。城市建成区原则上不再新建每小时65蒸吨以下的燃煤锅炉，65蒸吨/小时及以上燃煤锅炉完成超低排放改造，主要污染物排放达到超低排放标准要求，安装大气污染源自动监控设备，并与省、市生态环境部门联网。</w:t>
                  </w:r>
                </w:p>
              </w:tc>
              <w:tc>
                <w:tcPr>
                  <w:tcW w:w="1617" w:type="pct"/>
                  <w:vAlign w:val="center"/>
                </w:tcPr>
                <w:p w14:paraId="46C8946A">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项目使用园区</w:t>
                  </w:r>
                  <w:r>
                    <w:rPr>
                      <w:rFonts w:ascii="Times New Roman" w:hAnsi="Times New Roman" w:cs="Times New Roman"/>
                      <w:color w:val="000000" w:themeColor="text1"/>
                      <w:lang w:eastAsia="zh-CN"/>
                      <w14:textFill>
                        <w14:solidFill>
                          <w14:schemeClr w14:val="tx1"/>
                        </w14:solidFill>
                      </w14:textFill>
                    </w:rPr>
                    <w:t>天然气</w:t>
                  </w:r>
                  <w:r>
                    <w:rPr>
                      <w:rFonts w:ascii="Times New Roman" w:hAnsi="Times New Roman" w:cs="Times New Roman"/>
                      <w:color w:val="000000" w:themeColor="text1"/>
                      <w14:textFill>
                        <w14:solidFill>
                          <w14:schemeClr w14:val="tx1"/>
                        </w14:solidFill>
                      </w14:textFill>
                    </w:rPr>
                    <w:t>，不使用燃煤。</w:t>
                  </w:r>
                </w:p>
              </w:tc>
              <w:tc>
                <w:tcPr>
                  <w:tcW w:w="485" w:type="pct"/>
                  <w:vAlign w:val="center"/>
                </w:tcPr>
                <w:p w14:paraId="17F27749">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相符</w:t>
                  </w:r>
                </w:p>
              </w:tc>
            </w:tr>
          </w:tbl>
          <w:p w14:paraId="0C1BFAFC">
            <w:pPr>
              <w:kinsoku/>
              <w:adjustRightInd/>
              <w:snapToGrid/>
              <w:spacing w:line="360" w:lineRule="auto"/>
              <w:ind w:firstLine="480" w:firstLineChars="200"/>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szCs w:val="24"/>
                <w:lang w:eastAsia="zh-CN"/>
                <w14:textFill>
                  <w14:solidFill>
                    <w14:schemeClr w14:val="tx1"/>
                  </w14:solidFill>
                </w14:textFill>
              </w:rPr>
              <w:t>（</w:t>
            </w:r>
            <w:r>
              <w:rPr>
                <w:rFonts w:hint="eastAsia" w:ascii="Times New Roman" w:hAnsi="Times New Roman" w:cs="Times New Roman"/>
                <w:b/>
                <w:bCs/>
                <w:color w:val="000000" w:themeColor="text1"/>
                <w:sz w:val="24"/>
                <w:szCs w:val="24"/>
                <w:lang w:val="en-US" w:eastAsia="zh-CN"/>
                <w14:textFill>
                  <w14:solidFill>
                    <w14:schemeClr w14:val="tx1"/>
                  </w14:solidFill>
                </w14:textFill>
              </w:rPr>
              <w:t>4</w:t>
            </w:r>
            <w:r>
              <w:rPr>
                <w:rFonts w:ascii="Times New Roman" w:hAnsi="Times New Roman" w:cs="Times New Roman"/>
                <w:b/>
                <w:bCs/>
                <w:color w:val="000000" w:themeColor="text1"/>
                <w:sz w:val="24"/>
                <w:szCs w:val="24"/>
                <w:lang w:eastAsia="zh-CN"/>
                <w14:textFill>
                  <w14:solidFill>
                    <w14:schemeClr w14:val="tx1"/>
                  </w14:solidFill>
                </w14:textFill>
              </w:rPr>
              <w:t>）</w:t>
            </w:r>
            <w:r>
              <w:rPr>
                <w:rFonts w:ascii="Times New Roman" w:hAnsi="Times New Roman" w:eastAsia="宋体" w:cs="Times New Roman"/>
                <w:b/>
                <w:bCs/>
                <w:color w:val="000000" w:themeColor="text1"/>
                <w:sz w:val="24"/>
                <w:szCs w:val="24"/>
                <w:lang w:eastAsia="zh-CN"/>
                <w14:textFill>
                  <w14:solidFill>
                    <w14:schemeClr w14:val="tx1"/>
                  </w14:solidFill>
                </w14:textFill>
              </w:rPr>
              <w:t>《安徽省低挥发性有机物含量原辅材料替代工作方案》(皖环发[2024]1号)相符性分析</w:t>
            </w:r>
          </w:p>
          <w:p w14:paraId="28785CCE">
            <w:pPr>
              <w:kinsoku/>
              <w:adjustRightInd/>
              <w:snapToGrid/>
              <w:jc w:val="center"/>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表1-</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4</w:t>
            </w:r>
            <w:r>
              <w:rPr>
                <w:rFonts w:ascii="Times New Roman" w:hAnsi="Times New Roman" w:cs="Times New Roman"/>
                <w:b/>
                <w:bCs/>
                <w:color w:val="000000" w:themeColor="text1"/>
                <w:sz w:val="24"/>
                <w:szCs w:val="24"/>
                <w:lang w:eastAsia="zh-CN"/>
                <w14:textFill>
                  <w14:solidFill>
                    <w14:schemeClr w14:val="tx1"/>
                  </w14:solidFill>
                </w14:textFill>
              </w:rPr>
              <w:t xml:space="preserve"> </w:t>
            </w:r>
            <w:r>
              <w:rPr>
                <w:rFonts w:hint="eastAsia" w:ascii="Times New Roman" w:hAnsi="Times New Roman" w:cs="Times New Roman"/>
                <w:b/>
                <w:bCs/>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bCs/>
                <w:color w:val="000000" w:themeColor="text1"/>
                <w:sz w:val="24"/>
                <w:szCs w:val="24"/>
                <w:lang w:eastAsia="zh-CN"/>
                <w14:textFill>
                  <w14:solidFill>
                    <w14:schemeClr w14:val="tx1"/>
                  </w14:solidFill>
                </w14:textFill>
              </w:rPr>
              <w:t>与《安徽省低挥发性有机物含量原辅材料替代工作方案》(皖环发[2024]1号)相符性分析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3"/>
              <w:gridCol w:w="1874"/>
              <w:gridCol w:w="754"/>
            </w:tblGrid>
            <w:tr w14:paraId="1987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3408" w:type="pct"/>
                  <w:tcBorders>
                    <w:top w:val="single" w:color="auto" w:sz="4" w:space="0"/>
                    <w:left w:val="single" w:color="auto" w:sz="4" w:space="0"/>
                    <w:right w:val="single" w:color="auto" w:sz="4" w:space="0"/>
                  </w:tcBorders>
                  <w:vAlign w:val="center"/>
                </w:tcPr>
                <w:p w14:paraId="2C8D1AB6">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政策要求</w:t>
                  </w:r>
                </w:p>
              </w:tc>
              <w:tc>
                <w:tcPr>
                  <w:tcW w:w="1134" w:type="pct"/>
                  <w:tcBorders>
                    <w:top w:val="single" w:color="auto" w:sz="4" w:space="0"/>
                    <w:left w:val="nil"/>
                    <w:bottom w:val="single" w:color="auto" w:sz="4" w:space="0"/>
                    <w:right w:val="single" w:color="auto" w:sz="4" w:space="0"/>
                  </w:tcBorders>
                  <w:vAlign w:val="center"/>
                </w:tcPr>
                <w:p w14:paraId="3C4683B8">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本项目</w:t>
                  </w:r>
                </w:p>
              </w:tc>
              <w:tc>
                <w:tcPr>
                  <w:tcW w:w="456" w:type="pct"/>
                  <w:tcBorders>
                    <w:top w:val="single" w:color="auto" w:sz="4" w:space="0"/>
                    <w:left w:val="nil"/>
                    <w:bottom w:val="single" w:color="auto" w:sz="4" w:space="0"/>
                    <w:right w:val="single" w:color="auto" w:sz="4" w:space="0"/>
                  </w:tcBorders>
                  <w:vAlign w:val="center"/>
                </w:tcPr>
                <w:p w14:paraId="78380E3F">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符合性</w:t>
                  </w:r>
                </w:p>
              </w:tc>
            </w:tr>
            <w:tr w14:paraId="1F82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pct"/>
                  <w:tcBorders>
                    <w:top w:val="single" w:color="auto" w:sz="4" w:space="0"/>
                    <w:left w:val="single" w:color="auto" w:sz="4" w:space="0"/>
                    <w:bottom w:val="single" w:color="auto" w:sz="4" w:space="0"/>
                    <w:right w:val="single" w:color="auto" w:sz="4" w:space="0"/>
                  </w:tcBorders>
                  <w:vAlign w:val="center"/>
                </w:tcPr>
                <w:p w14:paraId="7BE0F6EE">
                  <w:pPr>
                    <w:pStyle w:val="26"/>
                    <w:kinsoku/>
                    <w:adjustRightInd/>
                    <w:snapToGrid/>
                    <w:spacing w:before="0" w:beforeAutospacing="0" w:after="0" w:afterAutospacing="0"/>
                    <w:jc w:val="center"/>
                    <w:rPr>
                      <w:rFonts w:ascii="Times New Roman" w:hAnsi="Times New Roman" w:cs="Times New Roman" w:eastAsiaTheme="minorEastAsia"/>
                      <w:color w:val="000000" w:themeColor="text1"/>
                      <w:sz w:val="21"/>
                      <w:szCs w:val="21"/>
                      <w:lang w:eastAsia="zh-CN"/>
                      <w14:textFill>
                        <w14:solidFill>
                          <w14:schemeClr w14:val="tx1"/>
                        </w14:solidFill>
                      </w14:textFill>
                    </w:rPr>
                  </w:pPr>
                  <w:r>
                    <w:rPr>
                      <w:rFonts w:ascii="Times New Roman" w:hAnsi="Times New Roman" w:cs="Times New Roman" w:eastAsiaTheme="minorEastAsia"/>
                      <w:color w:val="000000" w:themeColor="text1"/>
                      <w:sz w:val="21"/>
                      <w:szCs w:val="21"/>
                      <w:lang w:eastAsia="zh-CN"/>
                      <w14:textFill>
                        <w14:solidFill>
                          <w14:schemeClr w14:val="tx1"/>
                        </w14:solidFill>
                      </w14:textFill>
                    </w:rPr>
                    <w:t>(一)加强替代管理。工业涂装、包装印刷、竹木加工、家具制造、汽车修理与维护、鞋和皮革制品制造等重点行业企业，要按照《低挥发性有机物含量原辅材料源头替代技术指引(试行)》(附件3)要求，开展低VOCs原辅材料和生产方式替代，优化管控台账及档案管理，持续提升环境管理水平。各地要根据《关于深入开展挥发性有机物污染治理工作的通知》(皖大气办(2021)4号)要求，在认真梳理2021至2023年度VOCs源头削减治理项目清单基础上，对涉VOCs重点行业和使用溶剂型涂料、油墨、胶粘剂、清洗剂以及涉及有机化工生产的产业集群进行再排查，将含VOCs原辅材料使用企业全面纳入源头替代企业排查台账(附件2)，对具备替代条件的，加强调度指导；对无法替代的，要开展论证核实，严格把关并逐一说明。</w:t>
                  </w:r>
                </w:p>
              </w:tc>
              <w:tc>
                <w:tcPr>
                  <w:tcW w:w="1134" w:type="pct"/>
                  <w:vMerge w:val="restart"/>
                  <w:tcBorders>
                    <w:top w:val="single" w:color="auto" w:sz="4" w:space="0"/>
                    <w:left w:val="nil"/>
                    <w:right w:val="single" w:color="auto" w:sz="4" w:space="0"/>
                  </w:tcBorders>
                  <w:vAlign w:val="center"/>
                </w:tcPr>
                <w:p w14:paraId="006E127C">
                  <w:pPr>
                    <w:pStyle w:val="6"/>
                    <w:shd w:val="clear" w:color="auto" w:fill="FFFFFF"/>
                    <w:spacing w:beforeAutospacing="0" w:afterAutospacing="0" w:line="312" w:lineRule="atLeast"/>
                    <w:jc w:val="center"/>
                    <w:rPr>
                      <w:rFonts w:hint="default" w:ascii="Times New Roman" w:hAnsi="Times New Roman"/>
                      <w:color w:val="000000" w:themeColor="text1"/>
                      <w14:textFill>
                        <w14:solidFill>
                          <w14:schemeClr w14:val="tx1"/>
                        </w14:solidFill>
                      </w14:textFill>
                    </w:rPr>
                  </w:pPr>
                  <w:r>
                    <w:rPr>
                      <w:rFonts w:hint="default" w:ascii="Times New Roman" w:hAnsi="Times New Roman" w:eastAsiaTheme="minorEastAsia"/>
                      <w:b w:val="0"/>
                      <w:bCs w:val="0"/>
                      <w:color w:val="000000" w:themeColor="text1"/>
                      <w:kern w:val="2"/>
                      <w:sz w:val="21"/>
                      <w:szCs w:val="21"/>
                      <w14:textFill>
                        <w14:solidFill>
                          <w14:schemeClr w14:val="tx1"/>
                        </w14:solidFill>
                      </w14:textFill>
                    </w:rPr>
                    <w:t>本项目产品使用的塑粉</w:t>
                  </w:r>
                  <w:r>
                    <w:rPr>
                      <w:rFonts w:ascii="Times New Roman" w:hAnsi="Times New Roman" w:eastAsiaTheme="minorEastAsia"/>
                      <w:b w:val="0"/>
                      <w:bCs w:val="0"/>
                      <w:color w:val="000000" w:themeColor="text1"/>
                      <w:kern w:val="2"/>
                      <w:sz w:val="21"/>
                      <w:szCs w:val="21"/>
                      <w14:textFill>
                        <w14:solidFill>
                          <w14:schemeClr w14:val="tx1"/>
                        </w14:solidFill>
                      </w14:textFill>
                    </w:rPr>
                    <w:t>、水性漆</w:t>
                  </w:r>
                  <w:r>
                    <w:rPr>
                      <w:rFonts w:hint="eastAsia" w:ascii="Times New Roman" w:hAnsi="Times New Roman" w:eastAsiaTheme="minorEastAsia"/>
                      <w:b w:val="0"/>
                      <w:bCs w:val="0"/>
                      <w:color w:val="000000" w:themeColor="text1"/>
                      <w:kern w:val="2"/>
                      <w:sz w:val="21"/>
                      <w:szCs w:val="21"/>
                      <w:lang w:eastAsia="zh-CN"/>
                      <w14:textFill>
                        <w14:solidFill>
                          <w14:schemeClr w14:val="tx1"/>
                        </w14:solidFill>
                      </w14:textFill>
                    </w:rPr>
                    <w:t>、</w:t>
                  </w:r>
                  <w:r>
                    <w:rPr>
                      <w:rFonts w:hint="eastAsia" w:ascii="Times New Roman" w:hAnsi="Times New Roman" w:eastAsiaTheme="minorEastAsia"/>
                      <w:b w:val="0"/>
                      <w:bCs w:val="0"/>
                      <w:color w:val="000000" w:themeColor="text1"/>
                      <w:kern w:val="2"/>
                      <w:sz w:val="21"/>
                      <w:szCs w:val="21"/>
                      <w:lang w:val="en-US" w:eastAsia="zh-CN"/>
                      <w14:textFill>
                        <w14:solidFill>
                          <w14:schemeClr w14:val="tx1"/>
                        </w14:solidFill>
                      </w14:textFill>
                    </w:rPr>
                    <w:t>油性漆</w:t>
                  </w:r>
                  <w:r>
                    <w:rPr>
                      <w:rFonts w:hint="default" w:ascii="Times New Roman" w:hAnsi="Times New Roman" w:eastAsiaTheme="minorEastAsia"/>
                      <w:b w:val="0"/>
                      <w:bCs w:val="0"/>
                      <w:color w:val="000000" w:themeColor="text1"/>
                      <w:kern w:val="2"/>
                      <w:sz w:val="21"/>
                      <w:szCs w:val="21"/>
                      <w14:textFill>
                        <w14:solidFill>
                          <w14:schemeClr w14:val="tx1"/>
                        </w14:solidFill>
                      </w14:textFill>
                    </w:rPr>
                    <w:t>为低VOCs含量原辅材料，满足《低挥发性有机化合物含量涂料产品技术要求》(GB/T 38597-2020)要求。</w:t>
                  </w:r>
                </w:p>
              </w:tc>
              <w:tc>
                <w:tcPr>
                  <w:tcW w:w="456" w:type="pct"/>
                  <w:tcBorders>
                    <w:top w:val="single" w:color="auto" w:sz="4" w:space="0"/>
                    <w:left w:val="nil"/>
                    <w:bottom w:val="single" w:color="auto" w:sz="4" w:space="0"/>
                    <w:right w:val="single" w:color="auto" w:sz="4" w:space="0"/>
                  </w:tcBorders>
                  <w:vAlign w:val="center"/>
                </w:tcPr>
                <w:p w14:paraId="19C7C2A4">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符合</w:t>
                  </w:r>
                </w:p>
              </w:tc>
            </w:tr>
            <w:tr w14:paraId="5C9C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pct"/>
                  <w:tcBorders>
                    <w:top w:val="single" w:color="auto" w:sz="4" w:space="0"/>
                    <w:left w:val="single" w:color="auto" w:sz="4" w:space="0"/>
                    <w:bottom w:val="single" w:color="auto" w:sz="4" w:space="0"/>
                    <w:right w:val="single" w:color="auto" w:sz="4" w:space="0"/>
                  </w:tcBorders>
                  <w:vAlign w:val="center"/>
                </w:tcPr>
                <w:p w14:paraId="77D020C3">
                  <w:pPr>
                    <w:pStyle w:val="26"/>
                    <w:kinsoku/>
                    <w:adjustRightInd/>
                    <w:snapToGrid/>
                    <w:spacing w:before="0" w:beforeAutospacing="0" w:after="0" w:afterAutospacing="0"/>
                    <w:jc w:val="center"/>
                    <w:rPr>
                      <w:rFonts w:ascii="Times New Roman" w:hAnsi="Times New Roman" w:cs="Times New Roman" w:eastAsiaTheme="minorEastAsia"/>
                      <w:color w:val="000000" w:themeColor="text1"/>
                      <w:kern w:val="2"/>
                      <w:sz w:val="21"/>
                      <w:szCs w:val="21"/>
                      <w:lang w:eastAsia="zh-CN"/>
                      <w14:textFill>
                        <w14:solidFill>
                          <w14:schemeClr w14:val="tx1"/>
                        </w14:solidFill>
                      </w14:textFill>
                    </w:rPr>
                  </w:pPr>
                  <w:r>
                    <w:rPr>
                      <w:rFonts w:ascii="Times New Roman" w:hAnsi="Times New Roman" w:cs="Times New Roman" w:eastAsiaTheme="minorEastAsia"/>
                      <w:color w:val="000000" w:themeColor="text1"/>
                      <w:kern w:val="2"/>
                      <w:sz w:val="21"/>
                      <w:szCs w:val="21"/>
                      <w:lang w:eastAsia="zh-CN"/>
                      <w14:textFill>
                        <w14:solidFill>
                          <w14:schemeClr w14:val="tx1"/>
                        </w14:solidFill>
                      </w14:textFill>
                    </w:rPr>
                    <w:t>(二)严格项目准入。根据《低挥发性有机化合物含量涂料产品技术要求》(GB/T 38597-2020)要求，进一步完善VOCs排放管控地方标准建设，细化相关行业涂料分类及各项污染物指标限值，编制实施固定源挥发性有机物综合排放标准和制鞋、汽修、木材等行业大气污染物排放标准。禁止建设生产和使用高VOCs含量的溶剂型涂料、油墨、胶黏剂等项目，全省工业涂装、包装印刷等重点行业和涂料、油墨等生产企业的新(改、扩)建项目需满足低(无)VOCS含量限值要求。省内市场上流通的水性涂料等低VOCs含量涂料产品，执行《低挥发性有机化合物含量涂料产品技术要求》，应在包装标志或产品说明上标明符合标准的分类、产品类别及产品类型(或施涂方式)。</w:t>
                  </w:r>
                </w:p>
              </w:tc>
              <w:tc>
                <w:tcPr>
                  <w:tcW w:w="1134" w:type="pct"/>
                  <w:vMerge w:val="continue"/>
                  <w:tcBorders>
                    <w:left w:val="nil"/>
                    <w:bottom w:val="single" w:color="auto" w:sz="4" w:space="0"/>
                    <w:right w:val="single" w:color="auto" w:sz="4" w:space="0"/>
                  </w:tcBorders>
                  <w:vAlign w:val="center"/>
                </w:tcPr>
                <w:p w14:paraId="0685D962">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c>
                <w:tcPr>
                  <w:tcW w:w="456" w:type="pct"/>
                  <w:tcBorders>
                    <w:top w:val="single" w:color="auto" w:sz="4" w:space="0"/>
                    <w:left w:val="nil"/>
                    <w:bottom w:val="single" w:color="auto" w:sz="4" w:space="0"/>
                    <w:right w:val="single" w:color="auto" w:sz="4" w:space="0"/>
                  </w:tcBorders>
                  <w:vAlign w:val="center"/>
                </w:tcPr>
                <w:p w14:paraId="57F13C1F">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符合</w:t>
                  </w:r>
                </w:p>
              </w:tc>
            </w:tr>
          </w:tbl>
          <w:p w14:paraId="7666AEAB">
            <w:pPr>
              <w:kinsoku/>
              <w:adjustRightInd/>
              <w:snapToGrid/>
              <w:spacing w:line="360" w:lineRule="auto"/>
              <w:ind w:firstLine="240" w:firstLineChars="100"/>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32"/>
                <w:lang w:eastAsia="zh-CN"/>
                <w14:textFill>
                  <w14:solidFill>
                    <w14:schemeClr w14:val="tx1"/>
                  </w14:solidFill>
                </w14:textFill>
              </w:rPr>
              <w:t>（</w:t>
            </w:r>
            <w:r>
              <w:rPr>
                <w:rFonts w:hint="eastAsia" w:ascii="Times New Roman" w:hAnsi="Times New Roman" w:cs="Times New Roman"/>
                <w:b/>
                <w:bCs/>
                <w:color w:val="000000" w:themeColor="text1"/>
                <w:sz w:val="24"/>
                <w:szCs w:val="32"/>
                <w:lang w:val="en-US" w:eastAsia="zh-CN"/>
                <w14:textFill>
                  <w14:solidFill>
                    <w14:schemeClr w14:val="tx1"/>
                  </w14:solidFill>
                </w14:textFill>
              </w:rPr>
              <w:t>5</w:t>
            </w:r>
            <w:r>
              <w:rPr>
                <w:rFonts w:ascii="Times New Roman" w:hAnsi="Times New Roman" w:cs="Times New Roman"/>
                <w:b/>
                <w:bCs/>
                <w:color w:val="000000" w:themeColor="text1"/>
                <w:sz w:val="24"/>
                <w:szCs w:val="32"/>
                <w:lang w:eastAsia="zh-CN"/>
                <w14:textFill>
                  <w14:solidFill>
                    <w14:schemeClr w14:val="tx1"/>
                  </w14:solidFill>
                </w14:textFill>
              </w:rPr>
              <w:t>）</w:t>
            </w:r>
            <w:r>
              <w:rPr>
                <w:rFonts w:ascii="Times New Roman" w:hAnsi="Times New Roman" w:cs="Times New Roman"/>
                <w:b/>
                <w:bCs/>
                <w:color w:val="000000" w:themeColor="text1"/>
                <w:sz w:val="24"/>
                <w:szCs w:val="32"/>
                <w14:textFill>
                  <w14:solidFill>
                    <w14:schemeClr w14:val="tx1"/>
                  </w14:solidFill>
                </w14:textFill>
              </w:rPr>
              <w:t>项目与《工业炉窑大气污染综合治理方案》（环大气〔2019〕56号）符合性分析</w:t>
            </w:r>
          </w:p>
          <w:p w14:paraId="5C47DEF0">
            <w:pPr>
              <w:kinsoku/>
              <w:adjustRightInd/>
              <w:snapToGrid/>
              <w:jc w:val="center"/>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32"/>
                <w14:textFill>
                  <w14:solidFill>
                    <w14:schemeClr w14:val="tx1"/>
                  </w14:solidFill>
                </w14:textFill>
              </w:rPr>
              <w:t>表1</w:t>
            </w:r>
            <w:r>
              <w:rPr>
                <w:rFonts w:ascii="Times New Roman" w:hAnsi="Times New Roman" w:eastAsia="宋体" w:cs="Times New Roman"/>
                <w:b/>
                <w:bCs/>
                <w:color w:val="000000" w:themeColor="text1"/>
                <w:sz w:val="24"/>
                <w:szCs w:val="32"/>
                <w:lang w:eastAsia="zh-CN"/>
                <w14:textFill>
                  <w14:solidFill>
                    <w14:schemeClr w14:val="tx1"/>
                  </w14:solidFill>
                </w14:textFill>
              </w:rPr>
              <w:t>-</w:t>
            </w:r>
            <w:r>
              <w:rPr>
                <w:rFonts w:hint="eastAsia" w:ascii="Times New Roman" w:hAnsi="Times New Roman" w:eastAsia="宋体" w:cs="Times New Roman"/>
                <w:b/>
                <w:bCs/>
                <w:color w:val="000000" w:themeColor="text1"/>
                <w:sz w:val="24"/>
                <w:szCs w:val="32"/>
                <w:lang w:val="en-US" w:eastAsia="zh-CN"/>
                <w14:textFill>
                  <w14:solidFill>
                    <w14:schemeClr w14:val="tx1"/>
                  </w14:solidFill>
                </w14:textFill>
              </w:rPr>
              <w:t>5</w:t>
            </w:r>
            <w:r>
              <w:rPr>
                <w:rFonts w:ascii="Times New Roman" w:hAnsi="Times New Roman" w:cs="Times New Roman"/>
                <w:b/>
                <w:bCs/>
                <w:color w:val="000000" w:themeColor="text1"/>
                <w:sz w:val="24"/>
                <w:szCs w:val="32"/>
                <w:lang w:eastAsia="zh-CN"/>
                <w14:textFill>
                  <w14:solidFill>
                    <w14:schemeClr w14:val="tx1"/>
                  </w14:solidFill>
                </w14:textFill>
              </w:rPr>
              <w:t xml:space="preserve"> </w:t>
            </w:r>
            <w:r>
              <w:rPr>
                <w:rFonts w:ascii="Times New Roman" w:hAnsi="Times New Roman" w:cs="Times New Roman"/>
                <w:b/>
                <w:bCs/>
                <w:color w:val="000000" w:themeColor="text1"/>
                <w:sz w:val="24"/>
                <w:szCs w:val="32"/>
                <w14:textFill>
                  <w14:solidFill>
                    <w14:schemeClr w14:val="tx1"/>
                  </w14:solidFill>
                </w14:textFill>
              </w:rPr>
              <w:t xml:space="preserve"> 与《工业炉窑大气污染综合治理方案》符合性判定</w:t>
            </w:r>
          </w:p>
          <w:tbl>
            <w:tblPr>
              <w:tblStyle w:val="30"/>
              <w:tblW w:w="4995" w:type="pct"/>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4220"/>
              <w:gridCol w:w="2535"/>
              <w:gridCol w:w="885"/>
            </w:tblGrid>
            <w:tr w14:paraId="5FDE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1" w:type="pct"/>
                  <w:tcBorders>
                    <w:top w:val="single" w:color="auto" w:sz="4" w:space="0"/>
                    <w:left w:val="single" w:color="auto" w:sz="4" w:space="0"/>
                    <w:bottom w:val="single" w:color="auto" w:sz="4" w:space="0"/>
                    <w:right w:val="single" w:color="auto" w:sz="4" w:space="0"/>
                  </w:tcBorders>
                  <w:vAlign w:val="center"/>
                </w:tcPr>
                <w:p w14:paraId="4C40911A">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序号</w:t>
                  </w:r>
                </w:p>
              </w:tc>
              <w:tc>
                <w:tcPr>
                  <w:tcW w:w="2556" w:type="pct"/>
                  <w:tcBorders>
                    <w:top w:val="single" w:color="auto" w:sz="4" w:space="0"/>
                    <w:left w:val="single" w:color="auto" w:sz="4" w:space="0"/>
                    <w:bottom w:val="single" w:color="auto" w:sz="4" w:space="0"/>
                    <w:right w:val="single" w:color="auto" w:sz="4" w:space="0"/>
                  </w:tcBorders>
                  <w:vAlign w:val="center"/>
                </w:tcPr>
                <w:p w14:paraId="640B6C35">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《工业炉窑大气污染综合治理方案》要求内容</w:t>
                  </w:r>
                </w:p>
              </w:tc>
              <w:tc>
                <w:tcPr>
                  <w:tcW w:w="1535" w:type="pct"/>
                  <w:tcBorders>
                    <w:top w:val="single" w:color="auto" w:sz="4" w:space="0"/>
                    <w:left w:val="single" w:color="auto" w:sz="4" w:space="0"/>
                    <w:bottom w:val="single" w:color="auto" w:sz="4" w:space="0"/>
                    <w:right w:val="single" w:color="auto" w:sz="4" w:space="0"/>
                  </w:tcBorders>
                  <w:vAlign w:val="center"/>
                </w:tcPr>
                <w:p w14:paraId="25431E53">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本项目</w:t>
                  </w:r>
                </w:p>
              </w:tc>
              <w:tc>
                <w:tcPr>
                  <w:tcW w:w="536" w:type="pct"/>
                  <w:tcBorders>
                    <w:top w:val="single" w:color="auto" w:sz="4" w:space="0"/>
                    <w:left w:val="single" w:color="auto" w:sz="4" w:space="0"/>
                    <w:bottom w:val="single" w:color="auto" w:sz="4" w:space="0"/>
                    <w:right w:val="single" w:color="auto" w:sz="4" w:space="0"/>
                  </w:tcBorders>
                  <w:vAlign w:val="center"/>
                </w:tcPr>
                <w:p w14:paraId="1AEF0D4D">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相符性</w:t>
                  </w:r>
                </w:p>
              </w:tc>
            </w:tr>
            <w:tr w14:paraId="609B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 w:type="pct"/>
                  <w:tcBorders>
                    <w:top w:val="single" w:color="auto" w:sz="4" w:space="0"/>
                    <w:left w:val="single" w:color="auto" w:sz="4" w:space="0"/>
                    <w:bottom w:val="single" w:color="auto" w:sz="4" w:space="0"/>
                    <w:right w:val="single" w:color="auto" w:sz="4" w:space="0"/>
                  </w:tcBorders>
                  <w:vAlign w:val="center"/>
                </w:tcPr>
                <w:p w14:paraId="65383DED">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w:t>
                  </w:r>
                </w:p>
              </w:tc>
              <w:tc>
                <w:tcPr>
                  <w:tcW w:w="2556" w:type="pct"/>
                  <w:tcBorders>
                    <w:top w:val="single" w:color="auto" w:sz="4" w:space="0"/>
                    <w:left w:val="single" w:color="auto" w:sz="4" w:space="0"/>
                    <w:bottom w:val="single" w:color="auto" w:sz="4" w:space="0"/>
                    <w:right w:val="single" w:color="auto" w:sz="4" w:space="0"/>
                  </w:tcBorders>
                  <w:vAlign w:val="center"/>
                </w:tcPr>
                <w:p w14:paraId="39AC8DAE">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一）加大产业结构调整力度。严格建设项目环境准入。新建涉工业炉窑的建设项目，原则上要入园区，配套建设高效环保治理设施。重点区域严格控制涉工业炉窑建设项目，严禁新增钢铁、焦化、电解铝、铸造、水泥和平板玻璃等产能；严格执行钢铁、水泥、平板玻璃等行业产能置换实施办法；原则上禁止新建燃料类煤气发生炉（园区现有企业统一建设的清洁煤制气中心除外）。加大落后产能和不达标工业炉窑淘汰力度。分行业清理《产业结构调整指导目录》淘汰类工业炉窑。鼓励各地制定更加严格的环保标准，进一步促进产业结构调整。</w:t>
                  </w:r>
                </w:p>
              </w:tc>
              <w:tc>
                <w:tcPr>
                  <w:tcW w:w="1535" w:type="pct"/>
                  <w:tcBorders>
                    <w:top w:val="single" w:color="auto" w:sz="4" w:space="0"/>
                    <w:left w:val="single" w:color="auto" w:sz="4" w:space="0"/>
                    <w:bottom w:val="single" w:color="auto" w:sz="4" w:space="0"/>
                    <w:right w:val="single" w:color="auto" w:sz="4" w:space="0"/>
                  </w:tcBorders>
                  <w:vAlign w:val="center"/>
                </w:tcPr>
                <w:p w14:paraId="2BC42B39">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FF"/>
                      <w:lang w:val="en-US" w:eastAsia="zh-CN"/>
                    </w:rPr>
                    <w:t>本项目位于杜集开发区范围内，</w:t>
                  </w:r>
                  <w:r>
                    <w:rPr>
                      <w:rFonts w:hint="default" w:ascii="Times New Roman" w:hAnsi="Times New Roman" w:eastAsia="宋体" w:cs="Times New Roman"/>
                      <w:color w:val="0000FF"/>
                      <w:lang w:val="en-US" w:eastAsia="zh-CN"/>
                    </w:rPr>
                    <w:t>属于</w:t>
                  </w:r>
                  <w:r>
                    <w:rPr>
                      <w:rFonts w:hint="default" w:ascii="Times New Roman" w:hAnsi="Times New Roman" w:eastAsia="宋体" w:cs="Times New Roman"/>
                      <w:bCs/>
                      <w:color w:val="0000FF"/>
                      <w:sz w:val="21"/>
                      <w:lang w:eastAsia="zh-CN"/>
                    </w:rPr>
                    <w:t>【C3841】锂离子电池制造</w:t>
                  </w:r>
                  <w:r>
                    <w:rPr>
                      <w:rFonts w:hint="default" w:ascii="Times New Roman" w:hAnsi="Times New Roman" w:eastAsia="宋体" w:cs="Times New Roman"/>
                      <w:bCs/>
                      <w:color w:val="0000FF"/>
                      <w:sz w:val="21"/>
                      <w:lang w:val="en-US" w:eastAsia="zh-CN"/>
                    </w:rPr>
                    <w:t>，</w:t>
                  </w:r>
                  <w:r>
                    <w:rPr>
                      <w:rFonts w:hint="default" w:ascii="Times New Roman" w:hAnsi="Times New Roman" w:eastAsia="宋体" w:cs="Times New Roman"/>
                      <w:bCs/>
                      <w:color w:val="0000FF"/>
                      <w:sz w:val="21"/>
                      <w:lang w:eastAsia="zh-CN"/>
                    </w:rPr>
                    <w:t>【C3670】汽车零部件及配件制造</w:t>
                  </w:r>
                  <w:r>
                    <w:rPr>
                      <w:rFonts w:hint="eastAsia" w:ascii="Times New Roman" w:hAnsi="Times New Roman" w:eastAsia="宋体" w:cs="Times New Roman"/>
                      <w:bCs/>
                      <w:color w:val="0000FF"/>
                      <w:sz w:val="21"/>
                      <w:lang w:eastAsia="zh-CN"/>
                    </w:rPr>
                    <w:t>，【</w:t>
                  </w:r>
                  <w:r>
                    <w:rPr>
                      <w:rFonts w:hint="eastAsia" w:ascii="Times New Roman" w:hAnsi="Times New Roman" w:eastAsia="宋体" w:cs="Times New Roman"/>
                      <w:bCs/>
                      <w:color w:val="0000FF"/>
                      <w:sz w:val="21"/>
                      <w:lang w:val="en-US" w:eastAsia="zh-CN"/>
                    </w:rPr>
                    <w:t>C3392</w:t>
                  </w:r>
                  <w:r>
                    <w:rPr>
                      <w:rFonts w:hint="eastAsia" w:ascii="Times New Roman" w:hAnsi="Times New Roman" w:eastAsia="宋体" w:cs="Times New Roman"/>
                      <w:bCs/>
                      <w:color w:val="0000FF"/>
                      <w:sz w:val="21"/>
                      <w:lang w:eastAsia="zh-CN"/>
                    </w:rPr>
                    <w:t>】</w:t>
                  </w:r>
                  <w:r>
                    <w:rPr>
                      <w:rFonts w:hint="eastAsia" w:ascii="Times New Roman" w:hAnsi="Times New Roman" w:eastAsia="宋体" w:cs="Times New Roman"/>
                      <w:bCs/>
                      <w:color w:val="0000FF"/>
                      <w:sz w:val="21"/>
                      <w:lang w:val="en-US" w:eastAsia="zh-CN"/>
                    </w:rPr>
                    <w:t>有色金属铸造，根据园区规划项目不属于禁止限制类企业，且项目所在区域不属于重点区域。</w:t>
                  </w:r>
                  <w:r>
                    <w:rPr>
                      <w:rFonts w:hint="default" w:ascii="Times New Roman" w:hAnsi="Times New Roman" w:eastAsia="宋体" w:cs="Times New Roman"/>
                      <w:color w:val="0000FF"/>
                      <w:lang w:eastAsia="zh-CN"/>
                    </w:rPr>
                    <w:t>且本项目所在地隶属于安徽淮北杜集经济开发区内</w:t>
                  </w:r>
                </w:p>
              </w:tc>
              <w:tc>
                <w:tcPr>
                  <w:tcW w:w="536" w:type="pct"/>
                  <w:tcBorders>
                    <w:top w:val="single" w:color="auto" w:sz="4" w:space="0"/>
                    <w:left w:val="single" w:color="auto" w:sz="4" w:space="0"/>
                    <w:bottom w:val="single" w:color="auto" w:sz="4" w:space="0"/>
                    <w:right w:val="single" w:color="auto" w:sz="4" w:space="0"/>
                  </w:tcBorders>
                  <w:vAlign w:val="center"/>
                </w:tcPr>
                <w:p w14:paraId="1FBAE979">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符合</w:t>
                  </w:r>
                </w:p>
              </w:tc>
            </w:tr>
            <w:tr w14:paraId="4F7EE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 w:type="pct"/>
                  <w:tcBorders>
                    <w:top w:val="single" w:color="auto" w:sz="4" w:space="0"/>
                    <w:left w:val="single" w:color="auto" w:sz="4" w:space="0"/>
                    <w:bottom w:val="single" w:color="auto" w:sz="4" w:space="0"/>
                    <w:right w:val="single" w:color="auto" w:sz="4" w:space="0"/>
                  </w:tcBorders>
                  <w:vAlign w:val="center"/>
                </w:tcPr>
                <w:p w14:paraId="4B04BFD8">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w:t>
                  </w:r>
                </w:p>
              </w:tc>
              <w:tc>
                <w:tcPr>
                  <w:tcW w:w="2556" w:type="pct"/>
                  <w:tcBorders>
                    <w:top w:val="single" w:color="auto" w:sz="4" w:space="0"/>
                    <w:left w:val="single" w:color="auto" w:sz="4" w:space="0"/>
                    <w:bottom w:val="single" w:color="auto" w:sz="4" w:space="0"/>
                    <w:right w:val="single" w:color="auto" w:sz="4" w:space="0"/>
                  </w:tcBorders>
                  <w:vAlign w:val="center"/>
                </w:tcPr>
                <w:p w14:paraId="1040A6C6">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二）加快燃料清洁低预氧化替代。对以煤、石油焦、渣油、重油等为燃料的工业炉窑，加快使用清洁低碳能源以及利用工厂余热、电厂热力等进行替代。重点区域禁止掺烧高硫石油焦（硫含量大于3%）。玻璃行业全面禁止掺烧高硫石油焦。加大煤气发生炉淘汰力度。2020年年底前，重点区域淘汰炉膛直径3米以下燃料类煤气发生炉；集中使用煤气发生炉的工业园区，暂不具备改用天然气条件的，原则上应建设统一的清洁煤制气中心。加快淘汰燃煤工业炉窑。重点区域取缔燃煤热风炉，基本淘汰热电联产供热管网覆盖范围内的燃煤加热、烘干炉（窑）。加快推动铸造（10吨/小时及以下）、岩棉等行业冲天炉改为电炉。</w:t>
                  </w:r>
                </w:p>
              </w:tc>
              <w:tc>
                <w:tcPr>
                  <w:tcW w:w="1535" w:type="pct"/>
                  <w:tcBorders>
                    <w:top w:val="single" w:color="auto" w:sz="4" w:space="0"/>
                    <w:left w:val="single" w:color="auto" w:sz="4" w:space="0"/>
                    <w:bottom w:val="single" w:color="auto" w:sz="4" w:space="0"/>
                    <w:right w:val="single" w:color="auto" w:sz="4" w:space="0"/>
                  </w:tcBorders>
                  <w:vAlign w:val="center"/>
                </w:tcPr>
                <w:p w14:paraId="1B4AC396">
                  <w:pPr>
                    <w:pStyle w:val="9"/>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本项目</w:t>
                  </w:r>
                  <w:r>
                    <w:rPr>
                      <w:rFonts w:hint="eastAsia" w:ascii="Times New Roman" w:hAnsi="Times New Roman" w:eastAsia="宋体" w:cs="Times New Roman"/>
                      <w:color w:val="000000" w:themeColor="text1"/>
                      <w:lang w:eastAsia="zh-CN"/>
                      <w14:textFill>
                        <w14:solidFill>
                          <w14:schemeClr w14:val="tx1"/>
                        </w14:solidFill>
                      </w14:textFill>
                    </w:rPr>
                    <w:t>使用的燃料为</w:t>
                  </w:r>
                  <w:r>
                    <w:rPr>
                      <w:rFonts w:ascii="Times New Roman" w:hAnsi="Times New Roman" w:cs="Times New Roman"/>
                      <w:color w:val="000000" w:themeColor="text1"/>
                      <w14:textFill>
                        <w14:solidFill>
                          <w14:schemeClr w14:val="tx1"/>
                        </w14:solidFill>
                      </w14:textFill>
                    </w:rPr>
                    <w:t>天然气，天然气为清洁能源</w:t>
                  </w:r>
                  <w:r>
                    <w:rPr>
                      <w:rFonts w:ascii="Times New Roman" w:hAnsi="Times New Roman" w:cs="Times New Roman"/>
                      <w:color w:val="000000" w:themeColor="text1"/>
                      <w:lang w:eastAsia="zh-CN"/>
                      <w14:textFill>
                        <w14:solidFill>
                          <w14:schemeClr w14:val="tx1"/>
                        </w14:solidFill>
                      </w14:textFill>
                    </w:rPr>
                    <w:t>。</w:t>
                  </w:r>
                </w:p>
              </w:tc>
              <w:tc>
                <w:tcPr>
                  <w:tcW w:w="536" w:type="pct"/>
                  <w:tcBorders>
                    <w:top w:val="single" w:color="auto" w:sz="4" w:space="0"/>
                    <w:left w:val="single" w:color="auto" w:sz="4" w:space="0"/>
                    <w:bottom w:val="single" w:color="auto" w:sz="4" w:space="0"/>
                    <w:right w:val="single" w:color="auto" w:sz="4" w:space="0"/>
                  </w:tcBorders>
                  <w:vAlign w:val="center"/>
                </w:tcPr>
                <w:p w14:paraId="1E3E1A2D">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符合</w:t>
                  </w:r>
                </w:p>
              </w:tc>
            </w:tr>
            <w:tr w14:paraId="48B3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 w:type="pct"/>
                  <w:tcBorders>
                    <w:top w:val="single" w:color="auto" w:sz="4" w:space="0"/>
                    <w:left w:val="single" w:color="auto" w:sz="4" w:space="0"/>
                    <w:bottom w:val="single" w:color="auto" w:sz="4" w:space="0"/>
                    <w:right w:val="single" w:color="auto" w:sz="4" w:space="0"/>
                  </w:tcBorders>
                  <w:vAlign w:val="center"/>
                </w:tcPr>
                <w:p w14:paraId="53109AA6">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w:t>
                  </w:r>
                </w:p>
              </w:tc>
              <w:tc>
                <w:tcPr>
                  <w:tcW w:w="2556" w:type="pct"/>
                  <w:tcBorders>
                    <w:top w:val="single" w:color="auto" w:sz="4" w:space="0"/>
                    <w:left w:val="single" w:color="auto" w:sz="4" w:space="0"/>
                    <w:bottom w:val="single" w:color="auto" w:sz="4" w:space="0"/>
                    <w:right w:val="single" w:color="auto" w:sz="4" w:space="0"/>
                  </w:tcBorders>
                  <w:vAlign w:val="center"/>
                </w:tcPr>
                <w:p w14:paraId="3F09BDD4">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三）实施污染深度治理。推进工业炉窑全面达标排放。已有行业排放标准的工业炉窑，严格执行行业排放标准相关规定，配套建设高效脱硫脱硝除尘设施，确保稳定达标排放。已制定更严格地方排放标准的，按地方标准执行。重点区域钢铁、水泥、焦化、石化、化工、有色等行业，二氧化硫、氮氧化物、颗粒物、挥发性有机物（VOCs）排放全面执行大气污染物特别排放限值。已核发排污许可证的，应严格执行许可要求。暂未</w:t>
                  </w:r>
                  <w:r>
                    <w:rPr>
                      <w:rFonts w:hint="eastAsia" w:ascii="Times New Roman" w:hAnsi="Times New Roman" w:eastAsia="宋体" w:cs="Times New Roman"/>
                      <w:color w:val="000000" w:themeColor="text1"/>
                      <w:lang w:eastAsia="zh-CN"/>
                      <w14:textFill>
                        <w14:solidFill>
                          <w14:schemeClr w14:val="tx1"/>
                        </w14:solidFill>
                      </w14:textFill>
                    </w:rPr>
                    <w:t>制定</w:t>
                  </w:r>
                  <w:r>
                    <w:rPr>
                      <w:rFonts w:ascii="Times New Roman" w:hAnsi="Times New Roman" w:cs="Times New Roman"/>
                      <w:color w:val="000000" w:themeColor="text1"/>
                      <w14:textFill>
                        <w14:solidFill>
                          <w14:schemeClr w14:val="tx1"/>
                        </w14:solidFill>
                      </w14:textFill>
                    </w:rPr>
                    <w:t>行业排放标准的工业炉窑，包括铸造，日用玻璃，玻璃纤维、耐火材料、石灰、矿物棉等建材行业，钨、工业硅、金属冶炼废渣（灰）二次提取等有色金属行业，氮肥、电石、无机磷、活性炭等化工行业，应参照相关行业已出台的标准，全面加大污染治理力度，铸造行业烧结、高炉工序污染排放控制按照钢铁行业相关标准要求执行；重点区域原则上按照颗粒物、二氧化硫、氮氧化物排放限值分别不高于30、200、300毫克/立方米实施改造，其中，日用玻璃、玻璃棉氮氧化物排放限值不高于400毫克/立方米；已制定更严格地方排放标准的地区，执行地方排放标准。全面加强无组织排放管理。严格控制工业炉窑生产工艺过程及相关物料储存、输送等无组织排放，在保障生产安全的前提下，采取密闭、封闭等有效措施，有效提高废气收集率，产尘点及车间不得有可见烟粉尘外逸。生产工艺产尘点（装置）应采取密闭、封闭或设置集气罩等措施。</w:t>
                  </w:r>
                </w:p>
              </w:tc>
              <w:tc>
                <w:tcPr>
                  <w:tcW w:w="1535" w:type="pct"/>
                  <w:tcBorders>
                    <w:top w:val="single" w:color="auto" w:sz="4" w:space="0"/>
                    <w:left w:val="single" w:color="auto" w:sz="4" w:space="0"/>
                    <w:bottom w:val="single" w:color="auto" w:sz="4" w:space="0"/>
                    <w:right w:val="single" w:color="auto" w:sz="4" w:space="0"/>
                  </w:tcBorders>
                  <w:vAlign w:val="center"/>
                </w:tcPr>
                <w:p w14:paraId="73C43A97">
                  <w:pPr>
                    <w:pStyle w:val="9"/>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本项目</w:t>
                  </w:r>
                  <w:r>
                    <w:rPr>
                      <w:rFonts w:hint="default" w:ascii="Times New Roman" w:hAnsi="Times New Roman" w:eastAsia="宋体" w:cs="Times New Roman"/>
                      <w:color w:val="000000" w:themeColor="text1"/>
                      <w:lang w:val="en-US" w:eastAsia="zh-CN"/>
                      <w14:textFill>
                        <w14:solidFill>
                          <w14:schemeClr w14:val="tx1"/>
                        </w14:solidFill>
                      </w14:textFill>
                    </w:rPr>
                    <w:t>属于</w:t>
                  </w:r>
                  <w:r>
                    <w:rPr>
                      <w:rFonts w:hint="default" w:ascii="Times New Roman" w:hAnsi="Times New Roman" w:eastAsia="宋体" w:cs="Times New Roman"/>
                      <w:color w:val="000000" w:themeColor="text1"/>
                      <w:lang w:eastAsia="zh-CN"/>
                      <w14:textFill>
                        <w14:solidFill>
                          <w14:schemeClr w14:val="tx1"/>
                        </w14:solidFill>
                      </w14:textFill>
                    </w:rPr>
                    <w:t>【C3841】锂离子电池制造</w:t>
                  </w:r>
                  <w:r>
                    <w:rPr>
                      <w:rFonts w:hint="default" w:ascii="Times New Roman" w:hAnsi="Times New Roman" w:eastAsia="宋体"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【C3670】汽车零部件及配件制造</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C3392</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有色金属铸造</w:t>
                  </w:r>
                  <w:r>
                    <w:rPr>
                      <w:rFonts w:hint="default"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，不属于钢铁、水泥、焦化、石</w:t>
                  </w:r>
                  <w:r>
                    <w:rPr>
                      <w:rFonts w:ascii="Times New Roman" w:hAnsi="Times New Roman" w:cs="Times New Roman"/>
                      <w:color w:val="000000" w:themeColor="text1"/>
                      <w14:textFill>
                        <w14:solidFill>
                          <w14:schemeClr w14:val="tx1"/>
                        </w14:solidFill>
                      </w14:textFill>
                    </w:rPr>
                    <w:t>化、化工、有色等行业。</w:t>
                  </w:r>
                  <w:r>
                    <w:rPr>
                      <w:rFonts w:hint="eastAsia" w:ascii="Times New Roman" w:hAnsi="Times New Roman" w:eastAsia="宋体" w:cs="Times New Roman"/>
                      <w:color w:val="000000" w:themeColor="text1"/>
                      <w:lang w:eastAsia="zh-CN"/>
                      <w14:textFill>
                        <w14:solidFill>
                          <w14:schemeClr w14:val="tx1"/>
                        </w14:solidFill>
                      </w14:textFill>
                    </w:rPr>
                    <w:t>固化/烘干、熔炼保温</w:t>
                  </w:r>
                  <w:r>
                    <w:rPr>
                      <w:rFonts w:ascii="Times New Roman" w:hAnsi="Times New Roman" w:cs="Times New Roman"/>
                      <w:color w:val="000000" w:themeColor="text1"/>
                      <w14:textFill>
                        <w14:solidFill>
                          <w14:schemeClr w14:val="tx1"/>
                        </w14:solidFill>
                      </w14:textFill>
                    </w:rPr>
                    <w:t>过程中天然气燃烧产生的废气满足颗粒物、二氧化硫、氮氧化物排放限值分别不高于30、200、300毫克/立方米的要求</w:t>
                  </w:r>
                  <w:r>
                    <w:rPr>
                      <w:rFonts w:ascii="Times New Roman" w:hAnsi="Times New Roman" w:cs="Times New Roman"/>
                      <w:color w:val="000000" w:themeColor="text1"/>
                      <w:lang w:eastAsia="zh-CN"/>
                      <w14:textFill>
                        <w14:solidFill>
                          <w14:schemeClr w14:val="tx1"/>
                        </w14:solidFill>
                      </w14:textFill>
                    </w:rPr>
                    <w:t>。</w:t>
                  </w:r>
                </w:p>
              </w:tc>
              <w:tc>
                <w:tcPr>
                  <w:tcW w:w="536" w:type="pct"/>
                  <w:tcBorders>
                    <w:top w:val="single" w:color="auto" w:sz="4" w:space="0"/>
                    <w:left w:val="single" w:color="auto" w:sz="4" w:space="0"/>
                    <w:bottom w:val="single" w:color="auto" w:sz="4" w:space="0"/>
                    <w:right w:val="single" w:color="auto" w:sz="4" w:space="0"/>
                  </w:tcBorders>
                  <w:vAlign w:val="center"/>
                </w:tcPr>
                <w:p w14:paraId="4A08A51F">
                  <w:pPr>
                    <w:kinsoku/>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符合</w:t>
                  </w:r>
                </w:p>
              </w:tc>
            </w:tr>
          </w:tbl>
          <w:p w14:paraId="26E626DC">
            <w:pPr>
              <w:pStyle w:val="4"/>
              <w:kinsoku/>
              <w:adjustRightInd/>
              <w:snapToGrid/>
              <w:spacing w:line="360" w:lineRule="auto"/>
              <w:ind w:left="0" w:firstLine="482" w:firstLineChars="200"/>
              <w:rPr>
                <w:rFonts w:ascii="Times New Roman" w:hAnsi="Times New Roman" w:eastAsia="宋体" w:cs="Times New Roman"/>
                <w:b/>
                <w:bCs/>
                <w:color w:val="000000" w:themeColor="text1"/>
                <w:szCs w:val="24"/>
                <w:lang w:eastAsia="zh-CN"/>
                <w14:textFill>
                  <w14:solidFill>
                    <w14:schemeClr w14:val="tx1"/>
                  </w14:solidFill>
                </w14:textFill>
              </w:rPr>
            </w:pPr>
            <w:r>
              <w:rPr>
                <w:rFonts w:ascii="Times New Roman" w:hAnsi="Times New Roman" w:eastAsia="宋体" w:cs="Times New Roman"/>
                <w:b/>
                <w:bCs/>
                <w:color w:val="000000" w:themeColor="text1"/>
                <w:szCs w:val="24"/>
                <w:lang w:eastAsia="zh-CN"/>
                <w14:textFill>
                  <w14:solidFill>
                    <w14:schemeClr w14:val="tx1"/>
                  </w14:solidFill>
                </w14:textFill>
              </w:rPr>
              <w:t>（</w:t>
            </w:r>
            <w:r>
              <w:rPr>
                <w:rFonts w:hint="eastAsia" w:ascii="Times New Roman" w:hAnsi="Times New Roman" w:eastAsia="宋体" w:cs="Times New Roman"/>
                <w:b/>
                <w:bCs/>
                <w:color w:val="000000" w:themeColor="text1"/>
                <w:szCs w:val="24"/>
                <w:lang w:val="en-US" w:eastAsia="zh-CN"/>
                <w14:textFill>
                  <w14:solidFill>
                    <w14:schemeClr w14:val="tx1"/>
                  </w14:solidFill>
                </w14:textFill>
              </w:rPr>
              <w:t>6</w:t>
            </w:r>
            <w:r>
              <w:rPr>
                <w:rFonts w:ascii="Times New Roman" w:hAnsi="Times New Roman" w:eastAsia="宋体" w:cs="Times New Roman"/>
                <w:b/>
                <w:bCs/>
                <w:color w:val="000000" w:themeColor="text1"/>
                <w:szCs w:val="24"/>
                <w:lang w:eastAsia="zh-CN"/>
                <w14:textFill>
                  <w14:solidFill>
                    <w14:schemeClr w14:val="tx1"/>
                  </w14:solidFill>
                </w14:textFill>
              </w:rPr>
              <w:t>）与《安徽省生态环境厅关于全面推进挥发性有机物综合治理工作的通知》相符性分析</w:t>
            </w:r>
          </w:p>
          <w:p w14:paraId="666D9711">
            <w:pPr>
              <w:pStyle w:val="4"/>
              <w:kinsoku/>
              <w:adjustRightInd/>
              <w:snapToGrid/>
              <w:spacing w:line="240" w:lineRule="auto"/>
              <w:ind w:left="0" w:firstLine="0"/>
              <w:jc w:val="center"/>
              <w:rPr>
                <w:rFonts w:ascii="Times New Roman" w:hAnsi="Times New Roman" w:cs="Times New Roman"/>
                <w:b/>
                <w:bCs/>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表1-</w:t>
            </w:r>
            <w:r>
              <w:rPr>
                <w:rFonts w:hint="eastAsia" w:ascii="Times New Roman" w:hAnsi="Times New Roman" w:cs="Times New Roman"/>
                <w:b/>
                <w:bCs/>
                <w:color w:val="000000" w:themeColor="text1"/>
                <w:lang w:val="en-US" w:eastAsia="zh-CN"/>
                <w14:textFill>
                  <w14:solidFill>
                    <w14:schemeClr w14:val="tx1"/>
                  </w14:solidFill>
                </w14:textFill>
              </w:rPr>
              <w:t xml:space="preserve">6 </w:t>
            </w:r>
            <w:r>
              <w:rPr>
                <w:rFonts w:ascii="Times New Roman" w:hAnsi="Times New Roman" w:cs="Times New Roman"/>
                <w:b/>
                <w:bCs/>
                <w:color w:val="000000" w:themeColor="text1"/>
                <w:lang w:eastAsia="zh-CN"/>
                <w14:textFill>
                  <w14:solidFill>
                    <w14:schemeClr w14:val="tx1"/>
                  </w14:solidFill>
                </w14:textFill>
              </w:rPr>
              <w:t xml:space="preserve"> </w:t>
            </w:r>
            <w:r>
              <w:rPr>
                <w:rFonts w:ascii="Times New Roman" w:hAnsi="Times New Roman" w:eastAsia="宋体" w:cs="Times New Roman"/>
                <w:b/>
                <w:bCs/>
                <w:color w:val="000000" w:themeColor="text1"/>
                <w:szCs w:val="24"/>
                <w:lang w:eastAsia="zh-CN"/>
                <w14:textFill>
                  <w14:solidFill>
                    <w14:schemeClr w14:val="tx1"/>
                  </w14:solidFill>
                </w14:textFill>
              </w:rPr>
              <w:t>与《安徽省生态环境厅关于全面推进挥发性有机物综合治理工作的通知》相符性分析</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17"/>
              <w:gridCol w:w="2340"/>
              <w:gridCol w:w="601"/>
            </w:tblGrid>
            <w:tr w14:paraId="7C19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7" w:type="pct"/>
                  <w:vAlign w:val="center"/>
                </w:tcPr>
                <w:p w14:paraId="15495C84">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文件要求</w:t>
                  </w:r>
                </w:p>
              </w:tc>
              <w:tc>
                <w:tcPr>
                  <w:tcW w:w="1060" w:type="pct"/>
                  <w:vAlign w:val="center"/>
                </w:tcPr>
                <w:p w14:paraId="3A6EF8AA">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本项目建设内容</w:t>
                  </w:r>
                </w:p>
              </w:tc>
              <w:tc>
                <w:tcPr>
                  <w:tcW w:w="542" w:type="pct"/>
                  <w:vAlign w:val="center"/>
                </w:tcPr>
                <w:p w14:paraId="4E465AE3">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符合性</w:t>
                  </w:r>
                </w:p>
              </w:tc>
            </w:tr>
            <w:tr w14:paraId="1868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7" w:type="pct"/>
                </w:tcPr>
                <w:p w14:paraId="7D5FBF62">
                  <w:pPr>
                    <w:pStyle w:val="10"/>
                    <w:kinsoku/>
                    <w:snapToGrid/>
                    <w:spacing w:before="0" w:after="0" w:line="240" w:lineRule="auto"/>
                    <w:ind w:firstLine="420" w:firstLineChars="200"/>
                    <w:jc w:val="both"/>
                    <w:rPr>
                      <w:rFonts w:ascii="Times New Roman" w:hAnsi="Times New Roman" w:eastAsia="宋体" w:cs="Times New Roman"/>
                      <w:color w:val="000000" w:themeColor="text1"/>
                      <w:kern w:val="2"/>
                      <w:sz w:val="21"/>
                      <w:szCs w:val="21"/>
                      <w:lang w:eastAsia="zh-CN"/>
                      <w14:textFill>
                        <w14:solidFill>
                          <w14:schemeClr w14:val="tx1"/>
                        </w14:solidFill>
                      </w14:textFill>
                    </w:rPr>
                  </w:pPr>
                  <w:r>
                    <w:rPr>
                      <w:rFonts w:ascii="Times New Roman" w:hAnsi="Times New Roman" w:eastAsia="宋体" w:cs="Times New Roman"/>
                      <w:color w:val="000000" w:themeColor="text1"/>
                      <w:kern w:val="2"/>
                      <w:sz w:val="21"/>
                      <w:szCs w:val="21"/>
                      <w:lang w:eastAsia="zh-CN"/>
                      <w14:textFill>
                        <w14:solidFill>
                          <w14:schemeClr w14:val="tx1"/>
                        </w14:solidFill>
                      </w14:textFill>
                    </w:rPr>
                    <w:t>二、建立健全VOCs管理体系</w:t>
                  </w:r>
                </w:p>
                <w:p w14:paraId="5D3E0085">
                  <w:pPr>
                    <w:pStyle w:val="10"/>
                    <w:kinsoku/>
                    <w:snapToGrid/>
                    <w:spacing w:before="0" w:after="0" w:line="240" w:lineRule="auto"/>
                    <w:ind w:firstLine="420" w:firstLineChars="200"/>
                    <w:jc w:val="center"/>
                    <w:rPr>
                      <w:rFonts w:ascii="Times New Roman" w:hAnsi="Times New Roman" w:eastAsia="宋体" w:cs="Times New Roman"/>
                      <w:color w:val="000000" w:themeColor="text1"/>
                      <w:kern w:val="2"/>
                      <w:sz w:val="21"/>
                      <w:szCs w:val="21"/>
                      <w:lang w:eastAsia="zh-CN"/>
                      <w14:textFill>
                        <w14:solidFill>
                          <w14:schemeClr w14:val="tx1"/>
                        </w14:solidFill>
                      </w14:textFill>
                    </w:rPr>
                  </w:pPr>
                  <w:r>
                    <w:rPr>
                      <w:rFonts w:ascii="Times New Roman" w:hAnsi="Times New Roman" w:eastAsia="宋体" w:cs="Times New Roman"/>
                      <w:color w:val="000000" w:themeColor="text1"/>
                      <w:kern w:val="2"/>
                      <w:sz w:val="21"/>
                      <w:szCs w:val="21"/>
                      <w:lang w:eastAsia="zh-CN"/>
                      <w14:textFill>
                        <w14:solidFill>
                          <w14:schemeClr w14:val="tx1"/>
                        </w14:solidFill>
                      </w14:textFill>
                    </w:rPr>
                    <w:t>（一）严格环境项目准入，严控新增VOCs排放量，各地要严格限制石化、化工、包装印刷、工业涂装等高VOCs排放建设项目，不得新建未纳入《石化产业规划布局方案》的炼化项目，新建VOCs企业应进入园区。实行区域内V0Cs排放等量、倍量削减替代，将替代方案落实到企业排污许可证中，纳入环境执法管理。新改扩建涉VOCs排放项目，应使用低VOCS含量的原辅材料。进一步推动“散乱污”企业清理整治，按照省委、省政府“三大一强”工作及省环委办《关于深入推进“散乱污”企业清理整治工作的通知》要求，继续在全省范围内清理整治涉VOC5“散乱污”企业，包括但不限于涂料、油墨、合成革、橡胶制品、塑料制品、化纤生产等化工企业以及使用溶剂型涂料、油墨、胶粘剂和其他有机溶剂的印刷、家具、钢结构、人造板、注塑等制造加工企业以及需喷漆汽车维修作业等。</w:t>
                  </w:r>
                </w:p>
              </w:tc>
              <w:tc>
                <w:tcPr>
                  <w:tcW w:w="1060" w:type="pct"/>
                  <w:vAlign w:val="center"/>
                </w:tcPr>
                <w:p w14:paraId="2EA6DA24">
                  <w:pPr>
                    <w:kinsoku/>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本项目属于</w:t>
                  </w:r>
                  <w:r>
                    <w:rPr>
                      <w:rFonts w:hint="eastAsia" w:ascii="Times New Roman" w:hAnsi="Times New Roman" w:eastAsia="宋体" w:cs="Times New Roman"/>
                      <w:color w:val="000000" w:themeColor="text1"/>
                      <w:lang w:eastAsia="zh-CN"/>
                      <w14:textFill>
                        <w14:solidFill>
                          <w14:schemeClr w14:val="tx1"/>
                        </w14:solidFill>
                      </w14:textFill>
                    </w:rPr>
                    <w:t>【C3841】锂离子电池制造</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【C3670】汽车零部件及配件制造、【</w:t>
                  </w:r>
                  <w:r>
                    <w:rPr>
                      <w:rFonts w:hint="default" w:ascii="Times New Roman" w:hAnsi="Times New Roman" w:eastAsia="宋体" w:cs="Times New Roman"/>
                      <w:color w:val="000000" w:themeColor="text1"/>
                      <w:lang w:val="en-US" w:eastAsia="zh-CN"/>
                      <w14:textFill>
                        <w14:solidFill>
                          <w14:schemeClr w14:val="tx1"/>
                        </w14:solidFill>
                      </w14:textFill>
                    </w:rPr>
                    <w:t>C3392</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有色金属铸造</w:t>
                  </w:r>
                  <w:r>
                    <w:rPr>
                      <w:rFonts w:ascii="Times New Roman" w:hAnsi="Times New Roman" w:eastAsia="宋体" w:cs="Times New Roman"/>
                      <w:color w:val="000000" w:themeColor="text1"/>
                      <w:lang w:eastAsia="zh-CN"/>
                      <w14:textFill>
                        <w14:solidFill>
                          <w14:schemeClr w14:val="tx1"/>
                        </w14:solidFill>
                      </w14:textFill>
                    </w:rPr>
                    <w:t>，不属于石化、化工，包装印刷等行业，项目所使用的</w:t>
                  </w:r>
                  <w:r>
                    <w:rPr>
                      <w:rFonts w:hint="eastAsia" w:ascii="Times New Roman" w:hAnsi="Times New Roman" w:eastAsia="宋体" w:cs="Times New Roman"/>
                      <w:color w:val="000000" w:themeColor="text1"/>
                      <w:lang w:val="en-US" w:eastAsia="zh-CN"/>
                      <w14:textFill>
                        <w14:solidFill>
                          <w14:schemeClr w14:val="tx1"/>
                        </w14:solidFill>
                      </w14:textFill>
                    </w:rPr>
                    <w:t>油性漆、</w:t>
                  </w:r>
                  <w:r>
                    <w:rPr>
                      <w:rFonts w:hint="eastAsia" w:ascii="Times New Roman" w:hAnsi="Times New Roman" w:eastAsia="宋体" w:cs="Times New Roman"/>
                      <w:color w:val="000000" w:themeColor="text1"/>
                      <w:lang w:eastAsia="zh-CN"/>
                      <w14:textFill>
                        <w14:solidFill>
                          <w14:schemeClr w14:val="tx1"/>
                        </w14:solidFill>
                      </w14:textFill>
                    </w:rPr>
                    <w:t>水性漆、</w:t>
                  </w:r>
                  <w:r>
                    <w:rPr>
                      <w:rFonts w:ascii="Times New Roman" w:hAnsi="Times New Roman" w:eastAsia="宋体" w:cs="Times New Roman"/>
                      <w:color w:val="000000" w:themeColor="text1"/>
                      <w:lang w:eastAsia="zh-CN"/>
                      <w14:textFill>
                        <w14:solidFill>
                          <w14:schemeClr w14:val="tx1"/>
                        </w14:solidFill>
                      </w14:textFill>
                    </w:rPr>
                    <w:t>塑粉为低VOCs含量涂料，符合《低挥发性有机化合物含量涂料产品技术要求》（GB/T38597-2020）的要求；本项目所在地隶属于安徽</w:t>
                  </w:r>
                  <w:r>
                    <w:rPr>
                      <w:rFonts w:hint="eastAsia" w:ascii="Times New Roman" w:hAnsi="Times New Roman" w:eastAsia="宋体" w:cs="Times New Roman"/>
                      <w:color w:val="000000" w:themeColor="text1"/>
                      <w:lang w:eastAsia="zh-CN"/>
                      <w14:textFill>
                        <w14:solidFill>
                          <w14:schemeClr w14:val="tx1"/>
                        </w14:solidFill>
                      </w14:textFill>
                    </w:rPr>
                    <w:t>淮北杜集经济开发区</w:t>
                  </w:r>
                  <w:r>
                    <w:rPr>
                      <w:rFonts w:ascii="Times New Roman" w:hAnsi="Times New Roman" w:eastAsia="宋体" w:cs="Times New Roman"/>
                      <w:color w:val="000000" w:themeColor="text1"/>
                      <w:lang w:eastAsia="zh-CN"/>
                      <w14:textFill>
                        <w14:solidFill>
                          <w14:schemeClr w14:val="tx1"/>
                        </w14:solidFill>
                      </w14:textFill>
                    </w:rPr>
                    <w:t>内</w:t>
                  </w:r>
                </w:p>
              </w:tc>
              <w:tc>
                <w:tcPr>
                  <w:tcW w:w="542" w:type="pct"/>
                  <w:vAlign w:val="center"/>
                </w:tcPr>
                <w:p w14:paraId="520B592A">
                  <w:pPr>
                    <w:kinsoku/>
                    <w:snapToGrid/>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符合</w:t>
                  </w:r>
                </w:p>
              </w:tc>
            </w:tr>
            <w:tr w14:paraId="461C2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97" w:type="pct"/>
                  <w:vAlign w:val="center"/>
                </w:tcPr>
                <w:p w14:paraId="7C51950B">
                  <w:pPr>
                    <w:pStyle w:val="26"/>
                    <w:shd w:val="clear" w:color="auto" w:fill="FFFFFF"/>
                    <w:kinsoku/>
                    <w:snapToGrid/>
                    <w:spacing w:before="0" w:beforeAutospacing="0" w:after="0" w:afterAutospacing="0"/>
                    <w:ind w:firstLine="420" w:firstLineChars="200"/>
                    <w:rPr>
                      <w:rFonts w:ascii="Times New Roman" w:hAnsi="Times New Roman" w:eastAsia="宋体" w:cs="Times New Roman"/>
                      <w:color w:val="000000" w:themeColor="text1"/>
                      <w:kern w:val="2"/>
                      <w:sz w:val="21"/>
                      <w:szCs w:val="21"/>
                      <w:lang w:eastAsia="zh-CN"/>
                      <w14:textFill>
                        <w14:solidFill>
                          <w14:schemeClr w14:val="tx1"/>
                        </w14:solidFill>
                      </w14:textFill>
                    </w:rPr>
                  </w:pPr>
                  <w:r>
                    <w:rPr>
                      <w:rFonts w:ascii="Times New Roman" w:hAnsi="Times New Roman" w:eastAsia="宋体" w:cs="Times New Roman"/>
                      <w:color w:val="000000" w:themeColor="text1"/>
                      <w:kern w:val="2"/>
                      <w:sz w:val="21"/>
                      <w:szCs w:val="21"/>
                      <w:lang w:eastAsia="zh-CN"/>
                      <w14:textFill>
                        <w14:solidFill>
                          <w14:schemeClr w14:val="tx1"/>
                        </w14:solidFill>
                      </w14:textFill>
                    </w:rPr>
                    <w:t>三、全面推进VOCs减排</w:t>
                  </w:r>
                </w:p>
                <w:p w14:paraId="60CFB7E9">
                  <w:pPr>
                    <w:pStyle w:val="26"/>
                    <w:shd w:val="clear" w:color="auto" w:fill="FFFFFF"/>
                    <w:kinsoku/>
                    <w:snapToGrid/>
                    <w:spacing w:before="0" w:beforeAutospacing="0" w:after="0" w:afterAutospacing="0"/>
                    <w:ind w:firstLine="420" w:firstLineChars="200"/>
                    <w:rPr>
                      <w:rFonts w:ascii="Times New Roman" w:hAnsi="Times New Roman" w:eastAsia="宋体" w:cs="Times New Roman"/>
                      <w:color w:val="000000" w:themeColor="text1"/>
                      <w:kern w:val="2"/>
                      <w:sz w:val="21"/>
                      <w:szCs w:val="21"/>
                      <w:lang w:eastAsia="zh-CN"/>
                      <w14:textFill>
                        <w14:solidFill>
                          <w14:schemeClr w14:val="tx1"/>
                        </w14:solidFill>
                      </w14:textFill>
                    </w:rPr>
                  </w:pPr>
                  <w:r>
                    <w:rPr>
                      <w:rFonts w:ascii="Times New Roman" w:hAnsi="Times New Roman" w:eastAsia="宋体" w:cs="Times New Roman"/>
                      <w:color w:val="000000" w:themeColor="text1"/>
                      <w:kern w:val="2"/>
                      <w:sz w:val="21"/>
                      <w:szCs w:val="21"/>
                      <w:lang w:eastAsia="zh-CN"/>
                      <w14:textFill>
                        <w14:solidFill>
                          <w14:schemeClr w14:val="tx1"/>
                        </w14:solidFill>
                      </w14:textFill>
                    </w:rPr>
                    <w:t>（一）督促工业企业落实VOCs减排主体责任</w:t>
                  </w:r>
                </w:p>
                <w:p w14:paraId="1BCF5BA9">
                  <w:pPr>
                    <w:kinsoku/>
                    <w:snapToGrid/>
                    <w:ind w:firstLine="420" w:firstLineChars="200"/>
                    <w:jc w:val="both"/>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集装箱制造行业涂装工序全面使用水性涂料；整车制造企业有机废气收集率不低于90%，其他汽车制造企业不低于80%；木质家具制造行业水性、紫外光固化涂料替代比例达到60%，全面使用水性胶粘剂，有机废气收集效率不低于80%；船舶制造行业60%以上的涂装作业实现密闭喷涂施工，有机废气收集率不低于80%；工程机械制造行业高固体分、粉末涂料使用比例不低于30%，有机废气收集率不低于80%；钢结构制造行业高固体分涂料使用比例不低于50%；卷材制造行业有机废气收集率不低于90%；包装印刷行业低VOCs含量绿色原辅材料替代比例不低于70%，塑料软包装领域无溶剂、水性胶等环境友好型复合技术替代比例不低于70%，油墨、胶粘剂等有机原辅材料调配和使用环节有机废气收集率不低于70%。</w:t>
                  </w:r>
                </w:p>
              </w:tc>
              <w:tc>
                <w:tcPr>
                  <w:tcW w:w="1060" w:type="pct"/>
                  <w:vAlign w:val="center"/>
                </w:tcPr>
                <w:p w14:paraId="7CFC1917">
                  <w:pPr>
                    <w:kinsoku/>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本项目生产过程中使用的</w:t>
                  </w:r>
                  <w:r>
                    <w:rPr>
                      <w:rFonts w:hint="eastAsia" w:ascii="Times New Roman" w:hAnsi="Times New Roman" w:eastAsia="宋体" w:cs="Times New Roman"/>
                      <w:color w:val="000000" w:themeColor="text1"/>
                      <w:lang w:val="en-US" w:eastAsia="zh-CN"/>
                      <w14:textFill>
                        <w14:solidFill>
                          <w14:schemeClr w14:val="tx1"/>
                        </w14:solidFill>
                      </w14:textFill>
                    </w:rPr>
                    <w:t>油性漆、</w:t>
                  </w:r>
                  <w:r>
                    <w:rPr>
                      <w:rFonts w:hint="eastAsia" w:ascii="Times New Roman" w:hAnsi="Times New Roman" w:eastAsia="宋体" w:cs="Times New Roman"/>
                      <w:color w:val="000000" w:themeColor="text1"/>
                      <w:lang w:eastAsia="zh-CN"/>
                      <w14:textFill>
                        <w14:solidFill>
                          <w14:schemeClr w14:val="tx1"/>
                        </w14:solidFill>
                      </w14:textFill>
                    </w:rPr>
                    <w:t>水性漆、</w:t>
                  </w:r>
                  <w:r>
                    <w:rPr>
                      <w:rFonts w:ascii="Times New Roman" w:hAnsi="Times New Roman" w:eastAsia="宋体" w:cs="Times New Roman"/>
                      <w:color w:val="000000" w:themeColor="text1"/>
                      <w:lang w:eastAsia="zh-CN"/>
                      <w14:textFill>
                        <w14:solidFill>
                          <w14:schemeClr w14:val="tx1"/>
                        </w14:solidFill>
                      </w14:textFill>
                    </w:rPr>
                    <w:t>塑粉符合《低挥发性有机化合物含量涂料产品技术要求》（GB/T38597-2020）、的要求；项目产生的有机废气由“</w:t>
                  </w:r>
                  <w:r>
                    <w:rPr>
                      <w:rFonts w:hint="eastAsia" w:ascii="Times New Roman" w:hAnsi="Times New Roman" w:eastAsia="宋体" w:cs="Times New Roman"/>
                      <w:color w:val="000000" w:themeColor="text1"/>
                      <w:lang w:eastAsia="zh-CN"/>
                      <w14:textFill>
                        <w14:solidFill>
                          <w14:schemeClr w14:val="tx1"/>
                        </w14:solidFill>
                      </w14:textFill>
                    </w:rPr>
                    <w:t>RCO催化燃烧</w:t>
                  </w:r>
                  <w:r>
                    <w:rPr>
                      <w:rFonts w:ascii="Times New Roman" w:hAnsi="Times New Roman" w:eastAsia="宋体" w:cs="Times New Roman"/>
                      <w:color w:val="000000" w:themeColor="text1"/>
                      <w:lang w:eastAsia="zh-CN"/>
                      <w14:textFill>
                        <w14:solidFill>
                          <w14:schemeClr w14:val="tx1"/>
                        </w14:solidFill>
                      </w14:textFill>
                    </w:rPr>
                    <w:t>装置处理”收集效率不低于90%，处理效率不低于90%</w:t>
                  </w:r>
                </w:p>
              </w:tc>
              <w:tc>
                <w:tcPr>
                  <w:tcW w:w="542" w:type="pct"/>
                  <w:vAlign w:val="center"/>
                </w:tcPr>
                <w:p w14:paraId="6E5B781F">
                  <w:pPr>
                    <w:kinsoku/>
                    <w:snapToGrid/>
                    <w:jc w:val="both"/>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符合</w:t>
                  </w:r>
                </w:p>
              </w:tc>
            </w:tr>
          </w:tbl>
          <w:p w14:paraId="40D1399F">
            <w:pPr>
              <w:spacing w:line="360" w:lineRule="auto"/>
              <w:ind w:firstLine="482" w:firstLineChars="200"/>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lang w:eastAsia="zh-CN"/>
                <w14:textFill>
                  <w14:solidFill>
                    <w14:schemeClr w14:val="tx1"/>
                  </w14:solidFill>
                </w14:textFill>
              </w:rPr>
              <w:t>（</w:t>
            </w:r>
            <w:r>
              <w:rPr>
                <w:rFonts w:hint="eastAsia" w:ascii="Times New Roman" w:hAnsi="Times New Roman" w:eastAsia="宋体" w:cs="Times New Roman"/>
                <w:b/>
                <w:bCs/>
                <w:color w:val="000000" w:themeColor="text1"/>
                <w:sz w:val="24"/>
                <w:szCs w:val="32"/>
                <w:lang w:val="en-US" w:eastAsia="zh-CN"/>
                <w14:textFill>
                  <w14:solidFill>
                    <w14:schemeClr w14:val="tx1"/>
                  </w14:solidFill>
                </w14:textFill>
              </w:rPr>
              <w:t>7</w:t>
            </w:r>
            <w:r>
              <w:rPr>
                <w:rFonts w:ascii="Times New Roman" w:hAnsi="Times New Roman" w:eastAsia="宋体" w:cs="Times New Roman"/>
                <w:b/>
                <w:bCs/>
                <w:color w:val="000000" w:themeColor="text1"/>
                <w:sz w:val="24"/>
                <w:szCs w:val="32"/>
                <w:lang w:eastAsia="zh-CN"/>
                <w14:textFill>
                  <w14:solidFill>
                    <w14:schemeClr w14:val="tx1"/>
                  </w14:solidFill>
                </w14:textFill>
              </w:rPr>
              <w:t>）与《安徽省空气质量持续改善行动方案》的通知皖政【2024】36号</w:t>
            </w:r>
            <w:r>
              <w:rPr>
                <w:rFonts w:ascii="Times New Roman" w:hAnsi="Times New Roman" w:eastAsia="宋体" w:cs="Times New Roman"/>
                <w:b/>
                <w:bCs/>
                <w:color w:val="000000" w:themeColor="text1"/>
                <w:sz w:val="24"/>
                <w:szCs w:val="32"/>
                <w14:textFill>
                  <w14:solidFill>
                    <w14:schemeClr w14:val="tx1"/>
                  </w14:solidFill>
                </w14:textFill>
              </w:rPr>
              <w:t>相符性分析</w:t>
            </w:r>
          </w:p>
          <w:p w14:paraId="359C5963">
            <w:pPr>
              <w:pStyle w:val="52"/>
              <w:rPr>
                <w:rFonts w:hint="default" w:ascii="Times New Roman" w:hAnsi="Times New Roman" w:eastAsia="宋体" w:cs="Times New Roman"/>
                <w:color w:val="000000" w:themeColor="text1"/>
                <w:sz w:val="24"/>
                <w:szCs w:val="32"/>
                <w14:textFill>
                  <w14:solidFill>
                    <w14:schemeClr w14:val="tx1"/>
                  </w14:solidFill>
                </w14:textFill>
              </w:rPr>
            </w:pPr>
            <w:r>
              <w:rPr>
                <w:rFonts w:hint="default" w:ascii="Times New Roman" w:hAnsi="Times New Roman" w:eastAsia="宋体" w:cs="Times New Roman"/>
                <w:color w:val="000000" w:themeColor="text1"/>
                <w:sz w:val="24"/>
                <w:szCs w:val="32"/>
                <w14:textFill>
                  <w14:solidFill>
                    <w14:schemeClr w14:val="tx1"/>
                  </w14:solidFill>
                </w14:textFill>
              </w:rPr>
              <w:t>表1-</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32"/>
                <w14:textFill>
                  <w14:solidFill>
                    <w14:schemeClr w14:val="tx1"/>
                  </w14:solidFill>
                </w14:textFill>
              </w:rPr>
              <w:t xml:space="preserve">  与《空气质量持续改善行动计划》相符性分析一览表</w:t>
            </w:r>
          </w:p>
          <w:tbl>
            <w:tblPr>
              <w:tblStyle w:val="30"/>
              <w:tblW w:w="4995"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26"/>
              <w:gridCol w:w="5082"/>
              <w:gridCol w:w="2130"/>
              <w:gridCol w:w="620"/>
            </w:tblGrid>
            <w:tr w14:paraId="2D1910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7" w:hRule="atLeast"/>
                <w:jc w:val="center"/>
              </w:trPr>
              <w:tc>
                <w:tcPr>
                  <w:tcW w:w="249" w:type="pct"/>
                  <w:tcMar>
                    <w:top w:w="0" w:type="dxa"/>
                    <w:left w:w="0" w:type="dxa"/>
                    <w:bottom w:w="0" w:type="dxa"/>
                    <w:right w:w="0" w:type="dxa"/>
                  </w:tcMar>
                  <w:vAlign w:val="center"/>
                </w:tcPr>
                <w:p w14:paraId="4A1DEF86">
                  <w:pPr>
                    <w:pStyle w:val="53"/>
                    <w:widowControl w:val="0"/>
                    <w:kinsoku/>
                    <w:adjustRightInd/>
                    <w:snapToGrid/>
                    <w:spacing w:line="240" w:lineRule="auto"/>
                    <w:ind w:left="105" w:leftChars="50" w:right="105" w:rightChars="5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序号</w:t>
                  </w:r>
                </w:p>
              </w:tc>
              <w:tc>
                <w:tcPr>
                  <w:tcW w:w="3094" w:type="pct"/>
                  <w:tcMar>
                    <w:top w:w="0" w:type="dxa"/>
                    <w:left w:w="0" w:type="dxa"/>
                    <w:bottom w:w="0" w:type="dxa"/>
                    <w:right w:w="0" w:type="dxa"/>
                  </w:tcMar>
                  <w:vAlign w:val="center"/>
                </w:tcPr>
                <w:p w14:paraId="797AC93C">
                  <w:pPr>
                    <w:pStyle w:val="53"/>
                    <w:widowControl w:val="0"/>
                    <w:kinsoku/>
                    <w:adjustRightInd/>
                    <w:snapToGrid/>
                    <w:spacing w:line="240" w:lineRule="auto"/>
                    <w:ind w:left="105" w:leftChars="50" w:right="105" w:rightChars="5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文件要求</w:t>
                  </w:r>
                </w:p>
              </w:tc>
              <w:tc>
                <w:tcPr>
                  <w:tcW w:w="1262" w:type="pct"/>
                  <w:tcMar>
                    <w:top w:w="0" w:type="dxa"/>
                    <w:left w:w="0" w:type="dxa"/>
                    <w:bottom w:w="0" w:type="dxa"/>
                    <w:right w:w="0" w:type="dxa"/>
                  </w:tcMar>
                  <w:vAlign w:val="center"/>
                </w:tcPr>
                <w:p w14:paraId="7686EFAA">
                  <w:pPr>
                    <w:pStyle w:val="53"/>
                    <w:widowControl w:val="0"/>
                    <w:kinsoku/>
                    <w:adjustRightInd/>
                    <w:snapToGrid/>
                    <w:spacing w:line="240" w:lineRule="auto"/>
                    <w:ind w:left="105" w:leftChars="50" w:right="105" w:rightChars="5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项目情况</w:t>
                  </w:r>
                </w:p>
              </w:tc>
              <w:tc>
                <w:tcPr>
                  <w:tcW w:w="393" w:type="pct"/>
                  <w:tcMar>
                    <w:top w:w="0" w:type="dxa"/>
                    <w:left w:w="0" w:type="dxa"/>
                    <w:bottom w:w="0" w:type="dxa"/>
                    <w:right w:w="0" w:type="dxa"/>
                  </w:tcMar>
                  <w:vAlign w:val="center"/>
                </w:tcPr>
                <w:p w14:paraId="31A54A1D">
                  <w:pPr>
                    <w:pStyle w:val="53"/>
                    <w:widowControl w:val="0"/>
                    <w:kinsoku/>
                    <w:adjustRightInd/>
                    <w:snapToGrid/>
                    <w:spacing w:line="240" w:lineRule="auto"/>
                    <w:ind w:left="105" w:leftChars="50" w:right="105" w:rightChars="5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相符性</w:t>
                  </w:r>
                </w:p>
              </w:tc>
            </w:tr>
            <w:tr w14:paraId="5A9F29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12" w:hRule="atLeast"/>
                <w:jc w:val="center"/>
              </w:trPr>
              <w:tc>
                <w:tcPr>
                  <w:tcW w:w="249" w:type="pct"/>
                  <w:tcMar>
                    <w:top w:w="0" w:type="dxa"/>
                    <w:left w:w="0" w:type="dxa"/>
                    <w:bottom w:w="0" w:type="dxa"/>
                    <w:right w:w="0" w:type="dxa"/>
                  </w:tcMar>
                  <w:vAlign w:val="center"/>
                </w:tcPr>
                <w:p w14:paraId="3588C00C">
                  <w:pPr>
                    <w:pStyle w:val="54"/>
                    <w:widowControl w:val="0"/>
                    <w:kinsoku/>
                    <w:adjustRightInd/>
                    <w:snapToGrid/>
                    <w:ind w:left="105" w:leftChars="50" w:right="105" w:rightChars="50" w:firstLine="0" w:firstLineChars="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w:t>
                  </w:r>
                </w:p>
              </w:tc>
              <w:tc>
                <w:tcPr>
                  <w:tcW w:w="3094" w:type="pct"/>
                  <w:tcMar>
                    <w:top w:w="0" w:type="dxa"/>
                    <w:left w:w="0" w:type="dxa"/>
                    <w:bottom w:w="0" w:type="dxa"/>
                    <w:right w:w="0" w:type="dxa"/>
                  </w:tcMar>
                  <w:vAlign w:val="center"/>
                </w:tcPr>
                <w:p w14:paraId="5A3C6E97">
                  <w:pPr>
                    <w:pStyle w:val="54"/>
                    <w:widowControl w:val="0"/>
                    <w:kinsoku/>
                    <w:adjustRightInd/>
                    <w:snapToGrid/>
                    <w:ind w:left="105" w:leftChars="50" w:right="105" w:rightChars="50" w:firstLine="420" w:firstLineChars="200"/>
                    <w:jc w:val="left"/>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坚决遏制高耗能、高排放、低水平项目盲目上马。新改扩建项目严格落实国家产业规划、产业政策、生态环境分区管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实施“高污染、高耗能”项目部门联审，源头管控低</w:t>
                  </w:r>
                  <w:r>
                    <w:rPr>
                      <w:rFonts w:hint="eastAsia" w:ascii="Times New Roman" w:hAnsi="Times New Roman" w:eastAsia="宋体" w:cs="Times New Roman"/>
                      <w:color w:val="000000" w:themeColor="text1"/>
                      <w:lang w:eastAsia="zh-CN"/>
                      <w14:textFill>
                        <w14:solidFill>
                          <w14:schemeClr w14:val="tx1"/>
                        </w14:solidFill>
                      </w14:textFill>
                    </w:rPr>
                    <w:t>水泥</w:t>
                  </w:r>
                  <w:r>
                    <w:rPr>
                      <w:rFonts w:ascii="Times New Roman" w:hAnsi="Times New Roman" w:eastAsia="宋体" w:cs="Times New Roman"/>
                      <w:color w:val="000000" w:themeColor="text1"/>
                      <w14:textFill>
                        <w14:solidFill>
                          <w14:schemeClr w14:val="tx1"/>
                        </w14:solidFill>
                      </w14:textFill>
                    </w:rPr>
                    <w:t>项目上马。制定实施安徽省加强生态环境分区管控方案。</w:t>
                  </w:r>
                </w:p>
              </w:tc>
              <w:tc>
                <w:tcPr>
                  <w:tcW w:w="1262" w:type="pct"/>
                  <w:tcMar>
                    <w:top w:w="0" w:type="dxa"/>
                    <w:left w:w="0" w:type="dxa"/>
                    <w:bottom w:w="0" w:type="dxa"/>
                    <w:right w:w="0" w:type="dxa"/>
                  </w:tcMar>
                  <w:vAlign w:val="center"/>
                </w:tcPr>
                <w:p w14:paraId="5B6B75B7">
                  <w:pPr>
                    <w:pStyle w:val="54"/>
                    <w:widowControl w:val="0"/>
                    <w:kinsoku/>
                    <w:adjustRightInd/>
                    <w:snapToGrid/>
                    <w:ind w:left="105" w:leftChars="50" w:right="105" w:rightChars="50" w:firstLine="0" w:firstLineChars="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本项目为</w:t>
                  </w:r>
                  <w:r>
                    <w:rPr>
                      <w:rFonts w:hint="eastAsia" w:ascii="Times New Roman" w:hAnsi="Times New Roman" w:cs="Times New Roman"/>
                      <w:color w:val="000000" w:themeColor="text1"/>
                      <w:lang w:eastAsia="zh-CN"/>
                      <w14:textFill>
                        <w14:solidFill>
                          <w14:schemeClr w14:val="tx1"/>
                        </w14:solidFill>
                      </w14:textFill>
                    </w:rPr>
                    <w:t>【C3841】锂离子电池制造</w:t>
                  </w:r>
                  <w:r>
                    <w:rPr>
                      <w:rFonts w:hint="eastAsia" w:ascii="Times New Roman" w:hAnsi="Times New Roman"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eastAsia="zh-CN"/>
                      <w14:textFill>
                        <w14:solidFill>
                          <w14:schemeClr w14:val="tx1"/>
                        </w14:solidFill>
                      </w14:textFill>
                    </w:rPr>
                    <w:t>【C3670】汽车零部件及配件制造、【</w:t>
                  </w:r>
                  <w:r>
                    <w:rPr>
                      <w:rFonts w:hint="default" w:ascii="Times New Roman" w:hAnsi="Times New Roman" w:cs="Times New Roman"/>
                      <w:color w:val="000000" w:themeColor="text1"/>
                      <w:lang w:val="en-US" w:eastAsia="zh-CN"/>
                      <w14:textFill>
                        <w14:solidFill>
                          <w14:schemeClr w14:val="tx1"/>
                        </w14:solidFill>
                      </w14:textFill>
                    </w:rPr>
                    <w:t>C3392</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有色金属铸造</w:t>
                  </w:r>
                  <w:r>
                    <w:rPr>
                      <w:rFonts w:ascii="Times New Roman" w:hAnsi="Times New Roman" w:cs="Times New Roman"/>
                      <w:color w:val="000000" w:themeColor="text1"/>
                      <w14:textFill>
                        <w14:solidFill>
                          <w14:schemeClr w14:val="tx1"/>
                        </w14:solidFill>
                      </w14:textFill>
                    </w:rPr>
                    <w:t>，不属于“高耗能、高排放、低水平项目”</w:t>
                  </w:r>
                </w:p>
              </w:tc>
              <w:tc>
                <w:tcPr>
                  <w:tcW w:w="393" w:type="pct"/>
                  <w:tcMar>
                    <w:top w:w="0" w:type="dxa"/>
                    <w:left w:w="0" w:type="dxa"/>
                    <w:bottom w:w="0" w:type="dxa"/>
                    <w:right w:w="0" w:type="dxa"/>
                  </w:tcMar>
                  <w:vAlign w:val="center"/>
                </w:tcPr>
                <w:p w14:paraId="448FC5AC">
                  <w:pPr>
                    <w:pStyle w:val="54"/>
                    <w:widowControl w:val="0"/>
                    <w:kinsoku/>
                    <w:adjustRightInd/>
                    <w:snapToGrid/>
                    <w:ind w:left="105" w:leftChars="50" w:right="105" w:rightChars="50" w:firstLine="0" w:firstLineChars="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符合</w:t>
                  </w:r>
                </w:p>
              </w:tc>
            </w:tr>
            <w:tr w14:paraId="01A19B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3" w:hRule="atLeast"/>
                <w:jc w:val="center"/>
              </w:trPr>
              <w:tc>
                <w:tcPr>
                  <w:tcW w:w="249" w:type="pct"/>
                  <w:tcMar>
                    <w:top w:w="0" w:type="dxa"/>
                    <w:left w:w="0" w:type="dxa"/>
                    <w:bottom w:w="0" w:type="dxa"/>
                    <w:right w:w="0" w:type="dxa"/>
                  </w:tcMar>
                  <w:vAlign w:val="center"/>
                </w:tcPr>
                <w:p w14:paraId="27007CAA">
                  <w:pPr>
                    <w:pStyle w:val="54"/>
                    <w:widowControl w:val="0"/>
                    <w:kinsoku/>
                    <w:adjustRightInd/>
                    <w:snapToGrid/>
                    <w:ind w:left="105" w:leftChars="50" w:right="105" w:rightChars="50" w:firstLine="0" w:firstLineChars="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w:t>
                  </w:r>
                </w:p>
              </w:tc>
              <w:tc>
                <w:tcPr>
                  <w:tcW w:w="3094" w:type="pct"/>
                  <w:tcMar>
                    <w:top w:w="0" w:type="dxa"/>
                    <w:left w:w="0" w:type="dxa"/>
                    <w:bottom w:w="0" w:type="dxa"/>
                    <w:right w:w="0" w:type="dxa"/>
                  </w:tcMar>
                  <w:vAlign w:val="center"/>
                </w:tcPr>
                <w:p w14:paraId="58BB4BBD">
                  <w:pPr>
                    <w:pStyle w:val="54"/>
                    <w:widowControl w:val="0"/>
                    <w:kinsoku/>
                    <w:adjustRightInd/>
                    <w:snapToGrid/>
                    <w:ind w:left="105" w:leftChars="50" w:right="105" w:rightChars="50" w:firstLine="420" w:firstLineChars="20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加快低（无）VOCs原辅材料替代。严格控制生产和使用高VOCs含量涂料、油墨、胶粘剂、清洗剂等建设项目。推动现有高VOCs含量产品生产企业加快产品升级转型，提高低（无）VOCs含量产品比重。加大工业涂装行业、包装印刷行业及电子行业低（无）VOCs含量原辅材料替代力度。</w:t>
                  </w:r>
                </w:p>
              </w:tc>
              <w:tc>
                <w:tcPr>
                  <w:tcW w:w="1262" w:type="pct"/>
                  <w:tcMar>
                    <w:top w:w="0" w:type="dxa"/>
                    <w:left w:w="0" w:type="dxa"/>
                    <w:bottom w:w="0" w:type="dxa"/>
                    <w:right w:w="0" w:type="dxa"/>
                  </w:tcMar>
                  <w:vAlign w:val="center"/>
                </w:tcPr>
                <w:p w14:paraId="24558487">
                  <w:pPr>
                    <w:pStyle w:val="54"/>
                    <w:widowControl w:val="0"/>
                    <w:kinsoku/>
                    <w:adjustRightInd/>
                    <w:snapToGrid/>
                    <w:ind w:left="105" w:leftChars="50" w:right="105" w:rightChars="50" w:firstLine="0" w:firstLineChars="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本项目生产过程中使用</w:t>
                  </w:r>
                  <w:r>
                    <w:rPr>
                      <w:rFonts w:ascii="Times New Roman" w:hAnsi="Times New Roman" w:eastAsia="宋体" w:cs="Times New Roman"/>
                      <w:color w:val="000000" w:themeColor="text1"/>
                      <w:lang w:eastAsia="zh-CN"/>
                      <w14:textFill>
                        <w14:solidFill>
                          <w14:schemeClr w14:val="tx1"/>
                        </w14:solidFill>
                      </w14:textFill>
                    </w:rPr>
                    <w:t>塑粉</w:t>
                  </w:r>
                  <w:r>
                    <w:rPr>
                      <w:rFonts w:ascii="Times New Roman" w:hAnsi="Times New Roman" w:cs="Times New Roman"/>
                      <w:color w:val="000000" w:themeColor="text1"/>
                      <w14:textFill>
                        <w14:solidFill>
                          <w14:schemeClr w14:val="tx1"/>
                        </w14:solidFill>
                      </w14:textFill>
                    </w:rPr>
                    <w:t>为低VOCs含量的物料，</w:t>
                  </w:r>
                  <w:r>
                    <w:rPr>
                      <w:rFonts w:ascii="Times New Roman" w:hAnsi="Times New Roman" w:cs="Times New Roman"/>
                      <w:color w:val="000000" w:themeColor="text1"/>
                      <w:lang w:eastAsia="zh-CN"/>
                      <w14:textFill>
                        <w14:solidFill>
                          <w14:schemeClr w14:val="tx1"/>
                        </w14:solidFill>
                      </w14:textFill>
                    </w:rPr>
                    <w:t>符合《</w:t>
                  </w:r>
                  <w:r>
                    <w:rPr>
                      <w:rFonts w:ascii="Times New Roman" w:hAnsi="Times New Roman" w:eastAsia="宋体" w:cs="Times New Roman"/>
                      <w:color w:val="000000" w:themeColor="text1"/>
                      <w:lang w:eastAsia="zh-CN"/>
                      <w14:textFill>
                        <w14:solidFill>
                          <w14:schemeClr w14:val="tx1"/>
                        </w14:solidFill>
                      </w14:textFill>
                    </w:rPr>
                    <w:t>低挥发性有机化合物含量涂料产品技术要求》（GB/T38597-2020）</w:t>
                  </w:r>
                  <w:r>
                    <w:rPr>
                      <w:rFonts w:ascii="Times New Roman" w:hAnsi="Times New Roman" w:cs="Times New Roman"/>
                      <w:color w:val="000000" w:themeColor="text1"/>
                      <w14:textFill>
                        <w14:solidFill>
                          <w14:schemeClr w14:val="tx1"/>
                        </w14:solidFill>
                      </w14:textFill>
                    </w:rPr>
                    <w:t>且有机废气经过活性炭吸附处理后排放。</w:t>
                  </w:r>
                </w:p>
              </w:tc>
              <w:tc>
                <w:tcPr>
                  <w:tcW w:w="393" w:type="pct"/>
                  <w:tcMar>
                    <w:top w:w="0" w:type="dxa"/>
                    <w:left w:w="0" w:type="dxa"/>
                    <w:bottom w:w="0" w:type="dxa"/>
                    <w:right w:w="0" w:type="dxa"/>
                  </w:tcMar>
                  <w:vAlign w:val="center"/>
                </w:tcPr>
                <w:p w14:paraId="7FC9F3F9">
                  <w:pPr>
                    <w:pStyle w:val="54"/>
                    <w:widowControl w:val="0"/>
                    <w:kinsoku/>
                    <w:adjustRightInd/>
                    <w:snapToGrid/>
                    <w:ind w:left="105" w:leftChars="50" w:right="105" w:rightChars="50" w:firstLine="0" w:firstLineChars="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符合</w:t>
                  </w:r>
                </w:p>
              </w:tc>
            </w:tr>
          </w:tbl>
          <w:p w14:paraId="2FE4F8E6">
            <w:pPr>
              <w:pStyle w:val="4"/>
              <w:kinsoku/>
              <w:adjustRightInd/>
              <w:snapToGrid/>
              <w:spacing w:line="360" w:lineRule="auto"/>
              <w:ind w:left="0" w:firstLine="482" w:firstLineChars="200"/>
              <w:rPr>
                <w:rFonts w:ascii="Times New Roman" w:hAnsi="Times New Roman" w:eastAsia="宋体" w:cs="Times New Roman"/>
                <w:b/>
                <w:bCs/>
                <w:color w:val="000000" w:themeColor="text1"/>
                <w:szCs w:val="32"/>
                <w14:textFill>
                  <w14:solidFill>
                    <w14:schemeClr w14:val="tx1"/>
                  </w14:solidFill>
                </w14:textFill>
              </w:rPr>
            </w:pPr>
            <w:r>
              <w:rPr>
                <w:rFonts w:ascii="Times New Roman" w:hAnsi="Times New Roman" w:eastAsia="宋体" w:cs="Times New Roman"/>
                <w:b/>
                <w:bCs/>
                <w:color w:val="000000" w:themeColor="text1"/>
                <w:szCs w:val="32"/>
                <w14:textFill>
                  <w14:solidFill>
                    <w14:schemeClr w14:val="tx1"/>
                  </w14:solidFill>
                </w14:textFill>
              </w:rPr>
              <w:t>（</w:t>
            </w:r>
            <w:r>
              <w:rPr>
                <w:rFonts w:hint="eastAsia" w:ascii="Times New Roman" w:hAnsi="Times New Roman" w:eastAsia="宋体" w:cs="Times New Roman"/>
                <w:b/>
                <w:bCs/>
                <w:color w:val="000000" w:themeColor="text1"/>
                <w:szCs w:val="32"/>
                <w:lang w:val="en-US" w:eastAsia="zh-CN"/>
                <w14:textFill>
                  <w14:solidFill>
                    <w14:schemeClr w14:val="tx1"/>
                  </w14:solidFill>
                </w14:textFill>
              </w:rPr>
              <w:t>8</w:t>
            </w:r>
            <w:r>
              <w:rPr>
                <w:rFonts w:ascii="Times New Roman" w:hAnsi="Times New Roman" w:eastAsia="宋体" w:cs="Times New Roman"/>
                <w:b/>
                <w:bCs/>
                <w:color w:val="000000" w:themeColor="text1"/>
                <w:szCs w:val="32"/>
                <w14:textFill>
                  <w14:solidFill>
                    <w14:schemeClr w14:val="tx1"/>
                  </w14:solidFill>
                </w14:textFill>
              </w:rPr>
              <w:t>）与环境空气细颗粒物污染综合防治技术政策相符性</w:t>
            </w:r>
          </w:p>
          <w:p w14:paraId="7E2D6F50">
            <w:pPr>
              <w:kinsoku/>
              <w:adjustRightInd/>
              <w:snapToGrid/>
              <w:jc w:val="center"/>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表1-</w:t>
            </w:r>
            <w:r>
              <w:rPr>
                <w:rFonts w:hint="eastAsia" w:ascii="Times New Roman" w:hAnsi="Times New Roman" w:eastAsia="宋体" w:cs="Times New Roman"/>
                <w:b/>
                <w:bCs/>
                <w:color w:val="000000" w:themeColor="text1"/>
                <w:sz w:val="24"/>
                <w:szCs w:val="32"/>
                <w:lang w:val="en-US" w:eastAsia="zh-CN"/>
                <w14:textFill>
                  <w14:solidFill>
                    <w14:schemeClr w14:val="tx1"/>
                  </w14:solidFill>
                </w14:textFill>
              </w:rPr>
              <w:t>8</w:t>
            </w:r>
            <w:r>
              <w:rPr>
                <w:rFonts w:ascii="Times New Roman" w:hAnsi="Times New Roman" w:eastAsia="宋体" w:cs="Times New Roman"/>
                <w:b/>
                <w:bCs/>
                <w:color w:val="000000" w:themeColor="text1"/>
                <w:sz w:val="24"/>
                <w:szCs w:val="32"/>
                <w14:textFill>
                  <w14:solidFill>
                    <w14:schemeClr w14:val="tx1"/>
                  </w14:solidFill>
                </w14:textFill>
              </w:rPr>
              <w:t xml:space="preserve">  与《环境空气细颗粒物污染综合防治技术政策》相符性分析</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3759"/>
              <w:gridCol w:w="2901"/>
              <w:gridCol w:w="889"/>
            </w:tblGrid>
            <w:tr w14:paraId="6464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9" w:type="pct"/>
                  <w:tcBorders>
                    <w:top w:val="single" w:color="auto" w:sz="4" w:space="0"/>
                    <w:left w:val="single" w:color="auto" w:sz="4" w:space="0"/>
                    <w:bottom w:val="single" w:color="auto" w:sz="4" w:space="0"/>
                    <w:right w:val="single" w:color="auto" w:sz="4" w:space="0"/>
                  </w:tcBorders>
                  <w:vAlign w:val="center"/>
                </w:tcPr>
                <w:p w14:paraId="30143AA6">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序号</w:t>
                  </w:r>
                </w:p>
              </w:tc>
              <w:tc>
                <w:tcPr>
                  <w:tcW w:w="2275" w:type="pct"/>
                  <w:tcBorders>
                    <w:top w:val="single" w:color="auto" w:sz="4" w:space="0"/>
                    <w:left w:val="single" w:color="auto" w:sz="4" w:space="0"/>
                    <w:bottom w:val="single" w:color="auto" w:sz="4" w:space="0"/>
                    <w:right w:val="single" w:color="auto" w:sz="4" w:space="0"/>
                  </w:tcBorders>
                  <w:vAlign w:val="center"/>
                </w:tcPr>
                <w:p w14:paraId="131AC7CD">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环境空气细颗粒物污染综合防治技术政策</w:t>
                  </w:r>
                </w:p>
              </w:tc>
              <w:tc>
                <w:tcPr>
                  <w:tcW w:w="1756" w:type="pct"/>
                  <w:tcBorders>
                    <w:top w:val="single" w:color="auto" w:sz="4" w:space="0"/>
                    <w:left w:val="single" w:color="auto" w:sz="4" w:space="0"/>
                    <w:bottom w:val="single" w:color="auto" w:sz="4" w:space="0"/>
                    <w:right w:val="single" w:color="auto" w:sz="4" w:space="0"/>
                  </w:tcBorders>
                  <w:vAlign w:val="center"/>
                </w:tcPr>
                <w:p w14:paraId="056FC09E">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项目情况</w:t>
                  </w:r>
                </w:p>
              </w:tc>
              <w:tc>
                <w:tcPr>
                  <w:tcW w:w="538" w:type="pct"/>
                  <w:tcBorders>
                    <w:top w:val="single" w:color="auto" w:sz="4" w:space="0"/>
                    <w:left w:val="single" w:color="auto" w:sz="4" w:space="0"/>
                    <w:bottom w:val="single" w:color="auto" w:sz="4" w:space="0"/>
                    <w:right w:val="single" w:color="auto" w:sz="4" w:space="0"/>
                  </w:tcBorders>
                  <w:vAlign w:val="center"/>
                </w:tcPr>
                <w:p w14:paraId="2B3D2945">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相符性</w:t>
                  </w:r>
                </w:p>
              </w:tc>
            </w:tr>
            <w:tr w14:paraId="7CF8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9" w:type="pct"/>
                  <w:tcBorders>
                    <w:top w:val="single" w:color="auto" w:sz="4" w:space="0"/>
                    <w:left w:val="single" w:color="auto" w:sz="4" w:space="0"/>
                    <w:bottom w:val="single" w:color="auto" w:sz="4" w:space="0"/>
                    <w:right w:val="single" w:color="auto" w:sz="4" w:space="0"/>
                  </w:tcBorders>
                  <w:vAlign w:val="center"/>
                </w:tcPr>
                <w:p w14:paraId="10071082">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1</w:t>
                  </w:r>
                </w:p>
              </w:tc>
              <w:tc>
                <w:tcPr>
                  <w:tcW w:w="2275" w:type="pct"/>
                  <w:tcBorders>
                    <w:top w:val="single" w:color="auto" w:sz="4" w:space="0"/>
                    <w:left w:val="single" w:color="auto" w:sz="4" w:space="0"/>
                    <w:bottom w:val="single" w:color="auto" w:sz="4" w:space="0"/>
                    <w:right w:val="single" w:color="auto" w:sz="4" w:space="0"/>
                  </w:tcBorders>
                  <w:vAlign w:val="center"/>
                </w:tcPr>
                <w:p w14:paraId="7A10F6AF">
                  <w:pPr>
                    <w:pStyle w:val="4"/>
                    <w:kinsoku/>
                    <w:adjustRightInd/>
                    <w:snapToGrid/>
                    <w:spacing w:line="240" w:lineRule="auto"/>
                    <w:ind w:left="0" w:firstLine="0"/>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十）应将排放细颗粒物和前体污染物排放量较大的行业作为工业污染源治理的重点，包括：火电、冶金、建材、石油化工、合成材料、制药、塑料加工、表面涂装、电子产品与设备制造、包装印刷等。工业污染源的污染防治，应参照燃煤二氧化硫、火电厂氮氧化物和冶金、建材、化工等污染防治技术政策的具体内容，开展相关工作。</w:t>
                  </w:r>
                </w:p>
              </w:tc>
              <w:tc>
                <w:tcPr>
                  <w:tcW w:w="1756" w:type="pct"/>
                  <w:tcBorders>
                    <w:top w:val="single" w:color="auto" w:sz="4" w:space="0"/>
                    <w:left w:val="single" w:color="auto" w:sz="4" w:space="0"/>
                    <w:bottom w:val="single" w:color="auto" w:sz="4" w:space="0"/>
                    <w:right w:val="single" w:color="auto" w:sz="4" w:space="0"/>
                  </w:tcBorders>
                  <w:vAlign w:val="center"/>
                </w:tcPr>
                <w:p w14:paraId="77D47EE6">
                  <w:pPr>
                    <w:pStyle w:val="4"/>
                    <w:kinsoku/>
                    <w:adjustRightInd/>
                    <w:snapToGrid/>
                    <w:spacing w:line="240" w:lineRule="auto"/>
                    <w:ind w:left="0" w:firstLine="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本项目属于“</w:t>
                  </w:r>
                  <w:r>
                    <w:rPr>
                      <w:rFonts w:hint="eastAsia" w:ascii="Times New Roman" w:hAnsi="Times New Roman" w:eastAsia="宋体" w:cs="Times New Roman"/>
                      <w:bCs/>
                      <w:color w:val="000000" w:themeColor="text1"/>
                      <w:sz w:val="21"/>
                      <w:lang w:eastAsia="zh-CN"/>
                      <w14:textFill>
                        <w14:solidFill>
                          <w14:schemeClr w14:val="tx1"/>
                        </w14:solidFill>
                      </w14:textFill>
                    </w:rPr>
                    <w:t>【C3841】锂离子电池制造</w:t>
                  </w:r>
                  <w:r>
                    <w:rPr>
                      <w:rFonts w:hint="eastAsia" w:ascii="Times New Roman" w:hAnsi="Times New Roman" w:eastAsia="宋体" w:cs="Times New Roman"/>
                      <w:bCs/>
                      <w:color w:val="000000" w:themeColor="text1"/>
                      <w:sz w:val="21"/>
                      <w:lang w:val="en-US" w:eastAsia="zh-CN"/>
                      <w14:textFill>
                        <w14:solidFill>
                          <w14:schemeClr w14:val="tx1"/>
                        </w14:solidFill>
                      </w14:textFill>
                    </w:rPr>
                    <w:t>，</w:t>
                  </w:r>
                  <w:r>
                    <w:rPr>
                      <w:rFonts w:hint="eastAsia" w:ascii="Times New Roman" w:hAnsi="Times New Roman" w:eastAsia="宋体" w:cs="Times New Roman"/>
                      <w:bCs/>
                      <w:color w:val="000000" w:themeColor="text1"/>
                      <w:sz w:val="21"/>
                      <w:lang w:eastAsia="zh-CN"/>
                      <w14:textFill>
                        <w14:solidFill>
                          <w14:schemeClr w14:val="tx1"/>
                        </w14:solidFill>
                      </w14:textFill>
                    </w:rPr>
                    <w:t>【C3670】汽车零部件及配件制造、【</w:t>
                  </w:r>
                  <w:r>
                    <w:rPr>
                      <w:rFonts w:hint="default" w:ascii="Times New Roman" w:hAnsi="Times New Roman" w:eastAsia="宋体" w:cs="Times New Roman"/>
                      <w:bCs/>
                      <w:color w:val="000000" w:themeColor="text1"/>
                      <w:sz w:val="21"/>
                      <w:lang w:val="en-US" w:eastAsia="zh-CN"/>
                      <w14:textFill>
                        <w14:solidFill>
                          <w14:schemeClr w14:val="tx1"/>
                        </w14:solidFill>
                      </w14:textFill>
                    </w:rPr>
                    <w:t>C3392</w:t>
                  </w:r>
                  <w:r>
                    <w:rPr>
                      <w:rFonts w:hint="eastAsia" w:ascii="Times New Roman" w:hAnsi="Times New Roman" w:eastAsia="宋体" w:cs="Times New Roman"/>
                      <w:bCs/>
                      <w:color w:val="000000" w:themeColor="text1"/>
                      <w:sz w:val="21"/>
                      <w:lang w:eastAsia="zh-CN"/>
                      <w14:textFill>
                        <w14:solidFill>
                          <w14:schemeClr w14:val="tx1"/>
                        </w14:solidFill>
                      </w14:textFill>
                    </w:rPr>
                    <w:t>】</w:t>
                  </w:r>
                  <w:r>
                    <w:rPr>
                      <w:rFonts w:hint="default" w:ascii="Times New Roman" w:hAnsi="Times New Roman" w:eastAsia="宋体" w:cs="Times New Roman"/>
                      <w:bCs/>
                      <w:color w:val="000000" w:themeColor="text1"/>
                      <w:sz w:val="21"/>
                      <w:lang w:val="en-US" w:eastAsia="zh-CN"/>
                      <w14:textFill>
                        <w14:solidFill>
                          <w14:schemeClr w14:val="tx1"/>
                        </w14:solidFill>
                      </w14:textFill>
                    </w:rPr>
                    <w:t>有色金属铸造</w:t>
                  </w:r>
                  <w:r>
                    <w:rPr>
                      <w:rFonts w:ascii="Times New Roman" w:hAnsi="Times New Roman" w:eastAsia="宋体" w:cs="Times New Roman"/>
                      <w:color w:val="000000" w:themeColor="text1"/>
                      <w:sz w:val="21"/>
                      <w:szCs w:val="21"/>
                      <w14:textFill>
                        <w14:solidFill>
                          <w14:schemeClr w14:val="tx1"/>
                        </w14:solidFill>
                      </w14:textFill>
                    </w:rPr>
                    <w:t>”，项目</w:t>
                  </w:r>
                  <w:r>
                    <w:rPr>
                      <w:rFonts w:hint="eastAsia" w:ascii="Times New Roman" w:hAnsi="Times New Roman" w:eastAsia="宋体" w:cs="Times New Roman"/>
                      <w:color w:val="000000" w:themeColor="text1"/>
                      <w:sz w:val="21"/>
                      <w:szCs w:val="21"/>
                      <w:lang w:eastAsia="zh-CN"/>
                      <w14:textFill>
                        <w14:solidFill>
                          <w14:schemeClr w14:val="tx1"/>
                        </w14:solidFill>
                      </w14:textFill>
                    </w:rPr>
                    <w:t>喷漆废气经密闭收集后通过RCO催化燃烧装置处理后通过20m高排气筒排放；</w:t>
                  </w:r>
                  <w:r>
                    <w:rPr>
                      <w:rFonts w:ascii="Times New Roman" w:hAnsi="Times New Roman" w:eastAsia="宋体" w:cs="Times New Roman"/>
                      <w:color w:val="000000" w:themeColor="text1"/>
                      <w:sz w:val="21"/>
                      <w:szCs w:val="21"/>
                      <w14:textFill>
                        <w14:solidFill>
                          <w14:schemeClr w14:val="tx1"/>
                        </w14:solidFill>
                      </w14:textFill>
                    </w:rPr>
                    <w:t>喷塑颗粒物经密闭收集后通过</w:t>
                  </w:r>
                  <w:r>
                    <w:rPr>
                      <w:rFonts w:hint="eastAsia" w:ascii="Times New Roman" w:hAnsi="Times New Roman" w:eastAsia="宋体" w:cs="Times New Roman"/>
                      <w:color w:val="000000" w:themeColor="text1"/>
                      <w:sz w:val="21"/>
                      <w:szCs w:val="21"/>
                      <w:lang w:eastAsia="zh-CN"/>
                      <w14:textFill>
                        <w14:solidFill>
                          <w14:schemeClr w14:val="tx1"/>
                        </w14:solidFill>
                      </w14:textFill>
                    </w:rPr>
                    <w:t>旋风除尘</w:t>
                  </w:r>
                  <w:r>
                    <w:rPr>
                      <w:rFonts w:ascii="Times New Roman" w:hAnsi="Times New Roman" w:eastAsia="宋体" w:cs="Times New Roman"/>
                      <w:color w:val="000000" w:themeColor="text1"/>
                      <w:sz w:val="21"/>
                      <w:szCs w:val="21"/>
                      <w:lang w:eastAsia="zh-CN"/>
                      <w14:textFill>
                        <w14:solidFill>
                          <w14:schemeClr w14:val="tx1"/>
                        </w14:solidFill>
                      </w14:textFill>
                    </w:rPr>
                    <w:t>+布袋除尘器</w:t>
                  </w:r>
                  <w:r>
                    <w:rPr>
                      <w:rFonts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20</w:t>
                  </w:r>
                  <w:r>
                    <w:rPr>
                      <w:rFonts w:ascii="Times New Roman" w:hAnsi="Times New Roman" w:eastAsia="宋体" w:cs="Times New Roman"/>
                      <w:color w:val="000000" w:themeColor="text1"/>
                      <w:sz w:val="21"/>
                      <w:szCs w:val="21"/>
                      <w14:textFill>
                        <w14:solidFill>
                          <w14:schemeClr w14:val="tx1"/>
                        </w14:solidFill>
                      </w14:textFill>
                    </w:rPr>
                    <w:t>m高排气筒排放</w:t>
                  </w:r>
                  <w:r>
                    <w:rPr>
                      <w:rFonts w:ascii="Times New Roman" w:hAnsi="Times New Roman" w:eastAsia="宋体" w:cs="Times New Roman"/>
                      <w:color w:val="000000" w:themeColor="text1"/>
                      <w:sz w:val="21"/>
                      <w:szCs w:val="21"/>
                      <w:lang w:eastAsia="zh-CN"/>
                      <w14:textFill>
                        <w14:solidFill>
                          <w14:schemeClr w14:val="tx1"/>
                        </w14:solidFill>
                      </w14:textFill>
                    </w:rPr>
                    <w:t>。</w:t>
                  </w:r>
                </w:p>
              </w:tc>
              <w:tc>
                <w:tcPr>
                  <w:tcW w:w="538" w:type="pct"/>
                  <w:tcBorders>
                    <w:top w:val="single" w:color="auto" w:sz="4" w:space="0"/>
                    <w:left w:val="single" w:color="auto" w:sz="4" w:space="0"/>
                    <w:bottom w:val="single" w:color="auto" w:sz="4" w:space="0"/>
                    <w:right w:val="single" w:color="auto" w:sz="4" w:space="0"/>
                  </w:tcBorders>
                  <w:vAlign w:val="center"/>
                </w:tcPr>
                <w:p w14:paraId="2E1529FA">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相符</w:t>
                  </w:r>
                </w:p>
              </w:tc>
            </w:tr>
            <w:tr w14:paraId="7D766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9" w:type="pct"/>
                  <w:tcBorders>
                    <w:top w:val="single" w:color="auto" w:sz="4" w:space="0"/>
                    <w:left w:val="single" w:color="auto" w:sz="4" w:space="0"/>
                    <w:bottom w:val="single" w:color="auto" w:sz="4" w:space="0"/>
                    <w:right w:val="single" w:color="auto" w:sz="4" w:space="0"/>
                  </w:tcBorders>
                  <w:vAlign w:val="center"/>
                </w:tcPr>
                <w:p w14:paraId="583DF0EE">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2</w:t>
                  </w:r>
                </w:p>
              </w:tc>
              <w:tc>
                <w:tcPr>
                  <w:tcW w:w="2275" w:type="pct"/>
                  <w:tcBorders>
                    <w:top w:val="single" w:color="auto" w:sz="4" w:space="0"/>
                    <w:left w:val="single" w:color="auto" w:sz="4" w:space="0"/>
                    <w:bottom w:val="single" w:color="auto" w:sz="4" w:space="0"/>
                    <w:right w:val="single" w:color="auto" w:sz="4" w:space="0"/>
                  </w:tcBorders>
                  <w:vAlign w:val="center"/>
                </w:tcPr>
                <w:p w14:paraId="5B50B4E6">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十三）对于排放细颗粒物的工业污染源，应按照生产工艺、排放方式和烟（废）气组成的特点，选取适用的污染防治技术。工业污染源有组织排放的颗粒物，宜采取袋除尘、电除尘、电袋除尘等高效除尘技术，鼓励火电机组和大型燃煤锅炉采用湿式电除尘等新技术。</w:t>
                  </w:r>
                </w:p>
              </w:tc>
              <w:tc>
                <w:tcPr>
                  <w:tcW w:w="1756" w:type="pct"/>
                  <w:tcBorders>
                    <w:top w:val="single" w:color="auto" w:sz="4" w:space="0"/>
                    <w:left w:val="single" w:color="auto" w:sz="4" w:space="0"/>
                    <w:bottom w:val="single" w:color="auto" w:sz="4" w:space="0"/>
                    <w:right w:val="single" w:color="auto" w:sz="4" w:space="0"/>
                  </w:tcBorders>
                  <w:vAlign w:val="center"/>
                </w:tcPr>
                <w:p w14:paraId="4238BE9C">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本项目喷塑颗粒物经密闭收集后通过</w:t>
                  </w:r>
                  <w:r>
                    <w:rPr>
                      <w:rFonts w:hint="eastAsia" w:ascii="Times New Roman" w:hAnsi="Times New Roman" w:eastAsia="宋体" w:cs="Times New Roman"/>
                      <w:color w:val="000000" w:themeColor="text1"/>
                      <w:sz w:val="21"/>
                      <w:szCs w:val="21"/>
                      <w:lang w:eastAsia="zh-CN"/>
                      <w14:textFill>
                        <w14:solidFill>
                          <w14:schemeClr w14:val="tx1"/>
                        </w14:solidFill>
                      </w14:textFill>
                    </w:rPr>
                    <w:t>旋风除尘</w:t>
                  </w:r>
                  <w:r>
                    <w:rPr>
                      <w:rFonts w:ascii="Times New Roman" w:hAnsi="Times New Roman" w:eastAsia="宋体" w:cs="Times New Roman"/>
                      <w:color w:val="000000" w:themeColor="text1"/>
                      <w:sz w:val="21"/>
                      <w:szCs w:val="21"/>
                      <w:lang w:eastAsia="zh-CN"/>
                      <w14:textFill>
                        <w14:solidFill>
                          <w14:schemeClr w14:val="tx1"/>
                        </w14:solidFill>
                      </w14:textFill>
                    </w:rPr>
                    <w:t>+布袋除尘器</w:t>
                  </w:r>
                  <w:r>
                    <w:rPr>
                      <w:rFonts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20</w:t>
                  </w:r>
                  <w:r>
                    <w:rPr>
                      <w:rFonts w:ascii="Times New Roman" w:hAnsi="Times New Roman" w:eastAsia="宋体" w:cs="Times New Roman"/>
                      <w:color w:val="000000" w:themeColor="text1"/>
                      <w:sz w:val="21"/>
                      <w:szCs w:val="21"/>
                      <w14:textFill>
                        <w14:solidFill>
                          <w14:schemeClr w14:val="tx1"/>
                        </w14:solidFill>
                      </w14:textFill>
                    </w:rPr>
                    <w:t>m高排气筒排放</w:t>
                  </w:r>
                  <w:r>
                    <w:rPr>
                      <w:rFonts w:ascii="Times New Roman" w:hAnsi="Times New Roman" w:eastAsia="宋体" w:cs="Times New Roman"/>
                      <w:color w:val="000000" w:themeColor="text1"/>
                      <w:sz w:val="21"/>
                      <w:szCs w:val="21"/>
                      <w:lang w:eastAsia="zh-CN"/>
                      <w14:textFill>
                        <w14:solidFill>
                          <w14:schemeClr w14:val="tx1"/>
                        </w14:solidFill>
                      </w14:textFill>
                    </w:rPr>
                    <w:t>。</w:t>
                  </w:r>
                </w:p>
              </w:tc>
              <w:tc>
                <w:tcPr>
                  <w:tcW w:w="538" w:type="pct"/>
                  <w:tcBorders>
                    <w:top w:val="single" w:color="auto" w:sz="4" w:space="0"/>
                    <w:left w:val="single" w:color="auto" w:sz="4" w:space="0"/>
                    <w:bottom w:val="single" w:color="auto" w:sz="4" w:space="0"/>
                    <w:right w:val="single" w:color="auto" w:sz="4" w:space="0"/>
                  </w:tcBorders>
                  <w:vAlign w:val="center"/>
                </w:tcPr>
                <w:p w14:paraId="15F54576">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相符</w:t>
                  </w:r>
                </w:p>
              </w:tc>
            </w:tr>
            <w:tr w14:paraId="3BE5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9" w:type="pct"/>
                  <w:tcBorders>
                    <w:top w:val="single" w:color="auto" w:sz="4" w:space="0"/>
                    <w:left w:val="single" w:color="auto" w:sz="4" w:space="0"/>
                    <w:bottom w:val="single" w:color="auto" w:sz="4" w:space="0"/>
                    <w:right w:val="single" w:color="auto" w:sz="4" w:space="0"/>
                  </w:tcBorders>
                  <w:vAlign w:val="center"/>
                </w:tcPr>
                <w:p w14:paraId="42E93783">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3</w:t>
                  </w:r>
                </w:p>
              </w:tc>
              <w:tc>
                <w:tcPr>
                  <w:tcW w:w="2275" w:type="pct"/>
                  <w:tcBorders>
                    <w:top w:val="single" w:color="auto" w:sz="4" w:space="0"/>
                    <w:left w:val="single" w:color="auto" w:sz="4" w:space="0"/>
                    <w:bottom w:val="single" w:color="auto" w:sz="4" w:space="0"/>
                    <w:right w:val="single" w:color="auto" w:sz="4" w:space="0"/>
                  </w:tcBorders>
                  <w:vAlign w:val="center"/>
                </w:tcPr>
                <w:p w14:paraId="0803839F">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十四）对于排放前体污染物的工业污染源，应分别采用去除硫氧化物、氮氧化物、挥发性有机物和氨的治理技术。对于排放废气中的挥发性有机物应尽量进行回收处理，若无法回收，应采用焚烧等方式销毁（含卤素的有机物除外）。采用氨作为还原剂的氮氧化物净化装置，应在保证氮氧化物达标排放的前提下，合理设置氨的加注工艺参数，防止氨过量造成污染。鼓励在各类生产中采用挥发性有机物替代技术。</w:t>
                  </w:r>
                </w:p>
              </w:tc>
              <w:tc>
                <w:tcPr>
                  <w:tcW w:w="1756" w:type="pct"/>
                  <w:tcBorders>
                    <w:top w:val="single" w:color="auto" w:sz="4" w:space="0"/>
                    <w:left w:val="single" w:color="auto" w:sz="4" w:space="0"/>
                    <w:bottom w:val="single" w:color="auto" w:sz="4" w:space="0"/>
                    <w:right w:val="single" w:color="auto" w:sz="4" w:space="0"/>
                  </w:tcBorders>
                  <w:vAlign w:val="center"/>
                </w:tcPr>
                <w:p w14:paraId="09DD14E0">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本项目天然气经低氮燃烧，固化产生的有机废气经“二级活性炭吸附装置”处理</w:t>
                  </w:r>
                  <w:r>
                    <w:rPr>
                      <w:rFonts w:hint="eastAsia" w:ascii="Times New Roman" w:hAnsi="Times New Roman" w:eastAsia="宋体" w:cs="Times New Roman"/>
                      <w:color w:val="000000" w:themeColor="text1"/>
                      <w:sz w:val="21"/>
                      <w:szCs w:val="21"/>
                      <w:lang w:eastAsia="zh-CN"/>
                      <w14:textFill>
                        <w14:solidFill>
                          <w14:schemeClr w14:val="tx1"/>
                        </w14:solidFill>
                      </w14:textFill>
                    </w:rPr>
                    <w:t>；喷漆/烘干产生的有机废气经“RCO催化燃烧装置”处理后</w:t>
                  </w:r>
                  <w:r>
                    <w:rPr>
                      <w:rFonts w:ascii="Times New Roman" w:hAnsi="Times New Roman" w:eastAsia="宋体" w:cs="Times New Roman"/>
                      <w:color w:val="000000" w:themeColor="text1"/>
                      <w:sz w:val="21"/>
                      <w:szCs w:val="21"/>
                      <w:lang w:eastAsia="zh-CN"/>
                      <w14:textFill>
                        <w14:solidFill>
                          <w14:schemeClr w14:val="tx1"/>
                        </w14:solidFill>
                      </w14:textFill>
                    </w:rPr>
                    <w:t>可达标排放</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p>
              </w:tc>
              <w:tc>
                <w:tcPr>
                  <w:tcW w:w="538" w:type="pct"/>
                  <w:tcBorders>
                    <w:top w:val="single" w:color="auto" w:sz="4" w:space="0"/>
                    <w:left w:val="single" w:color="auto" w:sz="4" w:space="0"/>
                    <w:bottom w:val="single" w:color="auto" w:sz="4" w:space="0"/>
                    <w:right w:val="single" w:color="auto" w:sz="4" w:space="0"/>
                  </w:tcBorders>
                  <w:vAlign w:val="center"/>
                </w:tcPr>
                <w:p w14:paraId="01768C00">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相符</w:t>
                  </w:r>
                </w:p>
              </w:tc>
            </w:tr>
            <w:tr w14:paraId="09236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9" w:type="pct"/>
                  <w:tcBorders>
                    <w:top w:val="single" w:color="auto" w:sz="4" w:space="0"/>
                    <w:left w:val="single" w:color="auto" w:sz="4" w:space="0"/>
                    <w:bottom w:val="single" w:color="auto" w:sz="4" w:space="0"/>
                    <w:right w:val="single" w:color="auto" w:sz="4" w:space="0"/>
                  </w:tcBorders>
                  <w:vAlign w:val="center"/>
                </w:tcPr>
                <w:p w14:paraId="73225172">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4</w:t>
                  </w:r>
                </w:p>
              </w:tc>
              <w:tc>
                <w:tcPr>
                  <w:tcW w:w="2275" w:type="pct"/>
                  <w:tcBorders>
                    <w:top w:val="single" w:color="auto" w:sz="4" w:space="0"/>
                    <w:left w:val="single" w:color="auto" w:sz="4" w:space="0"/>
                    <w:bottom w:val="single" w:color="auto" w:sz="4" w:space="0"/>
                    <w:right w:val="single" w:color="auto" w:sz="4" w:space="0"/>
                  </w:tcBorders>
                  <w:vAlign w:val="center"/>
                </w:tcPr>
                <w:p w14:paraId="069B6BD8">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（十五）产生大气颗粒物及其前体物污染物的生产活动应尽量采用密闭装置，避免无组织排放；无法完全密闭的，应安装集气装置收集逸散的污染物，经净化后排放。</w:t>
                  </w:r>
                </w:p>
              </w:tc>
              <w:tc>
                <w:tcPr>
                  <w:tcW w:w="1756" w:type="pct"/>
                  <w:tcBorders>
                    <w:top w:val="single" w:color="auto" w:sz="4" w:space="0"/>
                    <w:left w:val="single" w:color="auto" w:sz="4" w:space="0"/>
                    <w:bottom w:val="single" w:color="auto" w:sz="4" w:space="0"/>
                    <w:right w:val="single" w:color="auto" w:sz="4" w:space="0"/>
                  </w:tcBorders>
                  <w:vAlign w:val="center"/>
                </w:tcPr>
                <w:p w14:paraId="1384E077">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本项目喷塑颗粒物经密闭收集后通过</w:t>
                  </w:r>
                  <w:r>
                    <w:rPr>
                      <w:rFonts w:hint="eastAsia" w:ascii="Times New Roman" w:hAnsi="Times New Roman" w:eastAsia="宋体" w:cs="Times New Roman"/>
                      <w:color w:val="000000" w:themeColor="text1"/>
                      <w:sz w:val="21"/>
                      <w:szCs w:val="21"/>
                      <w:lang w:eastAsia="zh-CN"/>
                      <w14:textFill>
                        <w14:solidFill>
                          <w14:schemeClr w14:val="tx1"/>
                        </w14:solidFill>
                      </w14:textFill>
                    </w:rPr>
                    <w:t>旋风除尘+布袋除尘器</w:t>
                  </w:r>
                  <w:r>
                    <w:rPr>
                      <w:rFonts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20</w:t>
                  </w:r>
                  <w:r>
                    <w:rPr>
                      <w:rFonts w:ascii="Times New Roman" w:hAnsi="Times New Roman" w:eastAsia="宋体" w:cs="Times New Roman"/>
                      <w:color w:val="000000" w:themeColor="text1"/>
                      <w:sz w:val="21"/>
                      <w:szCs w:val="21"/>
                      <w14:textFill>
                        <w14:solidFill>
                          <w14:schemeClr w14:val="tx1"/>
                        </w14:solidFill>
                      </w14:textFill>
                    </w:rPr>
                    <w:t>m高排气筒排放</w:t>
                  </w:r>
                  <w:r>
                    <w:rPr>
                      <w:rFonts w:ascii="Times New Roman" w:hAnsi="Times New Roman" w:eastAsia="宋体" w:cs="Times New Roman"/>
                      <w:color w:val="000000" w:themeColor="text1"/>
                      <w:sz w:val="21"/>
                      <w:szCs w:val="21"/>
                      <w:lang w:eastAsia="zh-CN"/>
                      <w14:textFill>
                        <w14:solidFill>
                          <w14:schemeClr w14:val="tx1"/>
                        </w14:solidFill>
                      </w14:textFill>
                    </w:rPr>
                    <w:t>。</w:t>
                  </w:r>
                </w:p>
              </w:tc>
              <w:tc>
                <w:tcPr>
                  <w:tcW w:w="538" w:type="pct"/>
                  <w:tcBorders>
                    <w:top w:val="single" w:color="auto" w:sz="4" w:space="0"/>
                    <w:left w:val="single" w:color="auto" w:sz="4" w:space="0"/>
                    <w:bottom w:val="single" w:color="auto" w:sz="4" w:space="0"/>
                    <w:right w:val="single" w:color="auto" w:sz="4" w:space="0"/>
                  </w:tcBorders>
                  <w:vAlign w:val="center"/>
                </w:tcPr>
                <w:p w14:paraId="6BA3E209">
                  <w:pPr>
                    <w:pStyle w:val="4"/>
                    <w:kinsoku/>
                    <w:adjustRightInd/>
                    <w:snapToGrid/>
                    <w:spacing w:before="156" w:beforeLines="50" w:line="240" w:lineRule="auto"/>
                    <w:ind w:left="0" w:firstLine="0"/>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相符</w:t>
                  </w:r>
                </w:p>
              </w:tc>
            </w:tr>
          </w:tbl>
          <w:p w14:paraId="0AF68BA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工信部 国家发改委 生态环境部关于推动铸造和锻压行业高质量发展的指导意见</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（工信部联通装〔2023〕40号）</w:t>
            </w:r>
          </w:p>
          <w:p w14:paraId="022E7CA7">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1-9  </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与《工信部 国家发改委 生态环境部关于推动铸造和锻压行业高质量发展的指导意见》的符合性分析</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3712"/>
              <w:gridCol w:w="2856"/>
              <w:gridCol w:w="1016"/>
            </w:tblGrid>
            <w:tr w14:paraId="462B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8" w:type="pct"/>
                  <w:vAlign w:val="center"/>
                </w:tcPr>
                <w:p w14:paraId="7A6785D1">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序号</w:t>
                  </w:r>
                </w:p>
              </w:tc>
              <w:tc>
                <w:tcPr>
                  <w:tcW w:w="2246" w:type="pct"/>
                  <w:vAlign w:val="center"/>
                </w:tcPr>
                <w:p w14:paraId="7218DD5A">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文件要求</w:t>
                  </w:r>
                </w:p>
              </w:tc>
              <w:tc>
                <w:tcPr>
                  <w:tcW w:w="1728" w:type="pct"/>
                  <w:vAlign w:val="center"/>
                </w:tcPr>
                <w:p w14:paraId="33F17F68">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项目情况</w:t>
                  </w:r>
                </w:p>
              </w:tc>
              <w:tc>
                <w:tcPr>
                  <w:tcW w:w="615" w:type="pct"/>
                  <w:vAlign w:val="center"/>
                </w:tcPr>
                <w:p w14:paraId="727C784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相符性</w:t>
                  </w:r>
                </w:p>
              </w:tc>
            </w:tr>
            <w:tr w14:paraId="43F1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8" w:type="pct"/>
                  <w:vAlign w:val="center"/>
                </w:tcPr>
                <w:p w14:paraId="5E36F709">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1</w:t>
                  </w:r>
                </w:p>
              </w:tc>
              <w:tc>
                <w:tcPr>
                  <w:tcW w:w="2246" w:type="pct"/>
                  <w:vAlign w:val="center"/>
                </w:tcPr>
                <w:p w14:paraId="25AA05C2">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发展先进铸造工艺与装备。重点发展高紧实度粘土砂自动化造型、高效自硬砂铸造、精密组芯造型、壳型铸造、离心铸造、金属型铸造、铁模覆砂、消失模/V法/实型铸造、轻合金高压/挤压/差压/低压/半固态/调压铸造、硅溶胶熔模铸造、短流程铸造、砂型3D打印等先进铸造工艺与装备</w:t>
                  </w:r>
                </w:p>
              </w:tc>
              <w:tc>
                <w:tcPr>
                  <w:tcW w:w="1728" w:type="pct"/>
                  <w:vAlign w:val="center"/>
                </w:tcPr>
                <w:p w14:paraId="248909B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采用金属型铸造</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，建设</w:t>
                  </w:r>
                  <w:r>
                    <w:rPr>
                      <w:rFonts w:hint="eastAsia" w:ascii="Times New Roman" w:eastAsia="宋体" w:cs="Times New Roman"/>
                      <w:b w:val="0"/>
                      <w:bCs w:val="0"/>
                      <w:color w:val="000000" w:themeColor="text1"/>
                      <w:sz w:val="21"/>
                      <w:szCs w:val="21"/>
                      <w:vertAlign w:val="baseline"/>
                      <w:lang w:val="en-US" w:eastAsia="zh-CN"/>
                      <w14:textFill>
                        <w14:solidFill>
                          <w14:schemeClr w14:val="tx1"/>
                        </w14:solidFill>
                      </w14:textFill>
                    </w:rPr>
                    <w:t>自动压铸</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生产线，设备为</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燃气熔炼炉</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，不属于落后、淘汰类设备。</w:t>
                  </w:r>
                </w:p>
              </w:tc>
              <w:tc>
                <w:tcPr>
                  <w:tcW w:w="615" w:type="pct"/>
                  <w:vAlign w:val="center"/>
                </w:tcPr>
                <w:p w14:paraId="432F197C">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相符</w:t>
                  </w:r>
                </w:p>
              </w:tc>
            </w:tr>
            <w:tr w14:paraId="33F2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8" w:type="pct"/>
                  <w:vAlign w:val="center"/>
                </w:tcPr>
                <w:p w14:paraId="42B22608">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2</w:t>
                  </w:r>
                </w:p>
              </w:tc>
              <w:tc>
                <w:tcPr>
                  <w:tcW w:w="2246" w:type="pct"/>
                  <w:vAlign w:val="center"/>
                </w:tcPr>
                <w:p w14:paraId="1068C113">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推进产业结构优化</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严格执行节能、环保、质量、安全技术等相关法律法规标准和《产业结构调整指导目录》等政策，依法依规淘汰工艺装备落后、污染物排放不达标、生产安全无保障的落后产能。鼓励大气污染防治重点区域加大淘汰落后力度。铸造企业不得采用无芯工频感应电炉、无磁轭（≥0.25吨）铝壳中频感应电炉、水玻璃熔模精密铸造氯化铵硬化模壳、铝合金六氯乙烷精炼等淘汰类工艺和装备。</w:t>
                  </w:r>
                </w:p>
              </w:tc>
              <w:tc>
                <w:tcPr>
                  <w:tcW w:w="1728" w:type="pct"/>
                  <w:vAlign w:val="center"/>
                </w:tcPr>
                <w:p w14:paraId="643E2E72">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本项目符合《产业结构调整指导目录》（2024年本），不属于淘汰类、限制类，生产过程中产生的废气均能有效收集处理，达标排放。使用</w:t>
                  </w:r>
                  <w:r>
                    <w:rPr>
                      <w:rFonts w:hint="eastAsia"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t>燃气熔炼炉</w:t>
                  </w:r>
                  <w: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t>，不属于淘汰类设备。</w:t>
                  </w:r>
                </w:p>
              </w:tc>
              <w:tc>
                <w:tcPr>
                  <w:tcW w:w="615" w:type="pct"/>
                  <w:vAlign w:val="center"/>
                </w:tcPr>
                <w:p w14:paraId="5E49901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相符</w:t>
                  </w:r>
                </w:p>
              </w:tc>
            </w:tr>
            <w:tr w14:paraId="748E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8" w:type="pct"/>
                  <w:vAlign w:val="center"/>
                </w:tcPr>
                <w:p w14:paraId="4D78D92F">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3</w:t>
                  </w:r>
                </w:p>
              </w:tc>
              <w:tc>
                <w:tcPr>
                  <w:tcW w:w="2246" w:type="pct"/>
                  <w:vAlign w:val="center"/>
                </w:tcPr>
                <w:p w14:paraId="0D3DD742">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严格审批新建、改扩建项目，确保项目备案、环评、排污许可、安评、节能审查等手续清晰、完备，项目建设符合国家相关法律法规标准要求。严格落实主要污染物排放总量控制、能源消耗总量和强度调控制度，坚决遏制不符合要求的项目盲目发展和低水平重复建设，防止产能盲目扩张，切实推进产业结构优化升级。</w:t>
                  </w:r>
                </w:p>
              </w:tc>
              <w:tc>
                <w:tcPr>
                  <w:tcW w:w="1728" w:type="pct"/>
                  <w:vAlign w:val="center"/>
                </w:tcPr>
                <w:p w14:paraId="189A9225">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本项目正在履行环评手续，排污许可、安评、节能审查等手续陆续进行，严格落实主要污染物排放总量控制。</w:t>
                  </w:r>
                </w:p>
              </w:tc>
              <w:tc>
                <w:tcPr>
                  <w:tcW w:w="615" w:type="pct"/>
                  <w:vAlign w:val="center"/>
                </w:tcPr>
                <w:p w14:paraId="5E94BC5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相符</w:t>
                  </w:r>
                </w:p>
              </w:tc>
            </w:tr>
            <w:tr w14:paraId="3993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8" w:type="pct"/>
                  <w:vAlign w:val="center"/>
                </w:tcPr>
                <w:p w14:paraId="00BDF189">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4</w:t>
                  </w:r>
                </w:p>
              </w:tc>
              <w:tc>
                <w:tcPr>
                  <w:tcW w:w="2246" w:type="pct"/>
                  <w:vAlign w:val="center"/>
                </w:tcPr>
                <w:p w14:paraId="11D5CFD0">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推动修订《铸造企业规范条件》（T/CFA 0310021），鼓励地方参照该条件引导铸造企业规范发展。严格区分锻压行业和钢铁行业生产工艺特征特点，避免锻压配套的炼钢判定为钢铁冶炼生产，也严禁以铸造和锻压名义违规新增钢铁产能、违规生产钢坯钢锭及上市销售。</w:t>
                  </w:r>
                </w:p>
              </w:tc>
              <w:tc>
                <w:tcPr>
                  <w:tcW w:w="1728" w:type="pct"/>
                  <w:vAlign w:val="center"/>
                </w:tcPr>
                <w:p w14:paraId="7D1F8A33">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本项目符合《铸造企业规范条件》中的要求，本项目不属于钢铁冶炼生产，不新增钢铁产能、不违规生产钢坯钢锭。</w:t>
                  </w:r>
                </w:p>
              </w:tc>
              <w:tc>
                <w:tcPr>
                  <w:tcW w:w="615" w:type="pct"/>
                  <w:vAlign w:val="center"/>
                </w:tcPr>
                <w:p w14:paraId="766622A0">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相符</w:t>
                  </w:r>
                </w:p>
              </w:tc>
            </w:tr>
            <w:tr w14:paraId="2558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8" w:type="pct"/>
                  <w:vAlign w:val="center"/>
                </w:tcPr>
                <w:p w14:paraId="6FA060C5">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5</w:t>
                  </w:r>
                </w:p>
              </w:tc>
              <w:tc>
                <w:tcPr>
                  <w:tcW w:w="2246" w:type="pct"/>
                  <w:vAlign w:val="center"/>
                </w:tcPr>
                <w:p w14:paraId="6B45C3C3">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加快绿色低碳转型。推进绿色方式贯穿铸造和锻压生产全流程，开发绿色原辅材料、推广绿色工艺、建设绿色工厂、发展绿色园区，深入推进园区循环化改造。推动企业依法披露环境信息，接受社会监督。积极开展清洁生产，做好节能监察执法、节能诊断服务工作，深入挖掘节能潜力。鼓励企业采用高效节能熔炼、热处理等设备，提高余热利用水平。</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推广短流程铸造，鼓励铸造行业冲天炉（10吨/小时及以下）改为电炉。推进铸造废砂再生处理技术应用、废旧金属循环再生与利用。推广整体化大型化短流程低成本锻压技术，推广环保润滑介质应用，加大非调质钢使用比例等。</w:t>
                  </w:r>
                </w:p>
              </w:tc>
              <w:tc>
                <w:tcPr>
                  <w:tcW w:w="1728" w:type="pct"/>
                  <w:vAlign w:val="center"/>
                </w:tcPr>
                <w:p w14:paraId="39985079">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本项目依法披露环境信息，采用高效节能熔炼、</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压铸</w:t>
                  </w:r>
                  <w:r>
                    <w:rPr>
                      <w:rFonts w:hint="default" w:ascii="Times New Roman" w:hAnsi="Times New Roman" w:eastAsia="宋体" w:cs="Times New Roman"/>
                      <w:color w:val="000000" w:themeColor="text1"/>
                      <w:sz w:val="21"/>
                      <w:szCs w:val="21"/>
                      <w:highlight w:val="none"/>
                      <w14:textFill>
                        <w14:solidFill>
                          <w14:schemeClr w14:val="tx1"/>
                        </w14:solidFill>
                      </w14:textFill>
                    </w:rPr>
                    <w:t>等设备，使用</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燃气熔炼炉</w:t>
                  </w:r>
                  <w:r>
                    <w:rPr>
                      <w:rFonts w:hint="default" w:ascii="Times New Roman" w:hAnsi="Times New Roman" w:eastAsia="宋体" w:cs="Times New Roman"/>
                      <w:color w:val="000000" w:themeColor="text1"/>
                      <w:sz w:val="21"/>
                      <w:szCs w:val="21"/>
                      <w:highlight w:val="none"/>
                      <w14:textFill>
                        <w14:solidFill>
                          <w14:schemeClr w14:val="tx1"/>
                        </w14:solidFill>
                      </w14:textFill>
                    </w:rPr>
                    <w:t>，设置废砂再生处理生产线，废旧金属循环再生利用或收集后外售处理。本项目采用整体化大型化短流程低成本锻压技术，使用环保润滑介质，加大非调质钢使用比例。</w:t>
                  </w:r>
                </w:p>
              </w:tc>
              <w:tc>
                <w:tcPr>
                  <w:tcW w:w="615" w:type="pct"/>
                  <w:vAlign w:val="center"/>
                </w:tcPr>
                <w:p w14:paraId="616FD8CF">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相符</w:t>
                  </w:r>
                </w:p>
              </w:tc>
            </w:tr>
            <w:tr w14:paraId="4E3D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8" w:type="pct"/>
                  <w:vAlign w:val="center"/>
                </w:tcPr>
                <w:p w14:paraId="0DE96B32">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6</w:t>
                  </w:r>
                </w:p>
              </w:tc>
              <w:tc>
                <w:tcPr>
                  <w:tcW w:w="2246" w:type="pct"/>
                  <w:vAlign w:val="center"/>
                </w:tcPr>
                <w:p w14:paraId="75F42943">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提升环保治理水平。依法申领排污许可证，严格持证排污、按证排污并按排污许可证规定落实自行监测、台账记录、执行报告、信息公开等要求。综合考虑生产工艺、原辅材料使用、无组织排放控制、污染治理设施运行效果等，建设一批达到重污染天气应对绩效分级A级水平的环保标杆企业，带动行业环保水平提升。铸造企业严格执行《铸造工业大气污染物排放标准》（GB 39726）及地方排放标准，加强无组织排放控制，不能稳定达标排放的，限期完成设施升级改造，不具备改造条件及改造后仍不能达标的，依法依规进行淘汰。鼓励铸造用生铁企业参照钢铁行业超低排放改造要求开展有组织、无组织和清洁运输超低排放改造，支持行业协会公示进展情况。</w:t>
                  </w:r>
                </w:p>
              </w:tc>
              <w:tc>
                <w:tcPr>
                  <w:tcW w:w="1728" w:type="pct"/>
                  <w:vAlign w:val="center"/>
                </w:tcPr>
                <w:p w14:paraId="2C1D836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本项目生产前依法申领排污许可证，并落实自行监测、台账记录、执行报告、信息公开要求等。产生的废气排放满足《铸造工业大气污染物排放标准》（GB 39726-2020）中限值。</w:t>
                  </w:r>
                </w:p>
              </w:tc>
              <w:tc>
                <w:tcPr>
                  <w:tcW w:w="615" w:type="pct"/>
                  <w:vAlign w:val="center"/>
                </w:tcPr>
                <w:p w14:paraId="4E1864B7">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相符</w:t>
                  </w:r>
                </w:p>
              </w:tc>
            </w:tr>
          </w:tbl>
          <w:p w14:paraId="35235E6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（10）与《铸造企业规范条件》（T/CFA0310021-2023）</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符合性分析</w:t>
            </w:r>
          </w:p>
          <w:p w14:paraId="752FF150">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 xml:space="preserve">表1-10  </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铸造</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企业规范</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条件符合性分析</w:t>
            </w:r>
          </w:p>
          <w:tbl>
            <w:tblPr>
              <w:tblStyle w:val="30"/>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87"/>
              <w:gridCol w:w="4317"/>
              <w:gridCol w:w="2681"/>
              <w:gridCol w:w="768"/>
            </w:tblGrid>
            <w:tr w14:paraId="24BA2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10" w:type="pct"/>
                  <w:gridSpan w:val="2"/>
                  <w:noWrap w:val="0"/>
                  <w:vAlign w:val="center"/>
                </w:tcPr>
                <w:p w14:paraId="5E6F36D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文件</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要求</w:t>
                  </w:r>
                </w:p>
              </w:tc>
              <w:tc>
                <w:tcPr>
                  <w:tcW w:w="1624" w:type="pct"/>
                  <w:noWrap w:val="0"/>
                  <w:vAlign w:val="center"/>
                </w:tcPr>
                <w:p w14:paraId="50BD6E0F">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项目情况</w:t>
                  </w:r>
                </w:p>
              </w:tc>
              <w:tc>
                <w:tcPr>
                  <w:tcW w:w="465" w:type="pct"/>
                  <w:noWrap w:val="0"/>
                  <w:vAlign w:val="center"/>
                </w:tcPr>
                <w:p w14:paraId="3D2917E8">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性</w:t>
                  </w:r>
                </w:p>
              </w:tc>
            </w:tr>
            <w:tr w14:paraId="0D8F1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restart"/>
                  <w:noWrap w:val="0"/>
                  <w:vAlign w:val="center"/>
                </w:tcPr>
                <w:p w14:paraId="5B1D6E1B">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建设条件与布局</w:t>
                  </w:r>
                </w:p>
              </w:tc>
              <w:tc>
                <w:tcPr>
                  <w:tcW w:w="2614" w:type="pct"/>
                  <w:noWrap w:val="0"/>
                  <w:vAlign w:val="center"/>
                </w:tcPr>
                <w:p w14:paraId="43F41FBB">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1、企业的布局及厂址的确定应符合国家相关法律法规、产业政策以及各地方装备制造业和铸造行业的总体规划要求。</w:t>
                  </w:r>
                </w:p>
              </w:tc>
              <w:tc>
                <w:tcPr>
                  <w:tcW w:w="1624" w:type="pct"/>
                  <w:vMerge w:val="restart"/>
                  <w:noWrap w:val="0"/>
                  <w:vAlign w:val="center"/>
                </w:tcPr>
                <w:p w14:paraId="33590EC5">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eastAsia="宋体" w:cs="Times New Roman"/>
                      <w:b w:val="0"/>
                      <w:bCs w:val="0"/>
                      <w:color w:val="000000" w:themeColor="text1"/>
                      <w:sz w:val="21"/>
                      <w:szCs w:val="21"/>
                      <w:vertAlign w:val="baseline"/>
                      <w:lang w:val="en-US" w:eastAsia="zh-CN"/>
                      <w14:textFill>
                        <w14:solidFill>
                          <w14:schemeClr w14:val="tx1"/>
                        </w14:solidFill>
                      </w14:textFill>
                    </w:rPr>
                    <w:t>项目选址于</w:t>
                  </w:r>
                  <w:r>
                    <w:rPr>
                      <w:rFonts w:hint="eastAsia" w:ascii="Times New Roman" w:eastAsia="宋体" w:cs="Times New Roman"/>
                      <w:b w:val="0"/>
                      <w:bCs w:val="0"/>
                      <w:color w:val="000000" w:themeColor="text1"/>
                      <w:sz w:val="21"/>
                      <w:szCs w:val="21"/>
                      <w:vertAlign w:val="baseline"/>
                      <w:lang w:val="en-US" w:eastAsia="zh-CN"/>
                      <w14:textFill>
                        <w14:solidFill>
                          <w14:schemeClr w14:val="tx1"/>
                        </w14:solidFill>
                      </w14:textFill>
                    </w:rPr>
                    <w:t>安徽淮北杜集经济开发区山河大道北、开发路西</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，属于工业用地，项目已取得安徽淮北杜集经济开发区管理委员会备案。</w:t>
                  </w:r>
                </w:p>
              </w:tc>
              <w:tc>
                <w:tcPr>
                  <w:tcW w:w="465" w:type="pct"/>
                  <w:vMerge w:val="restart"/>
                  <w:noWrap w:val="0"/>
                  <w:vAlign w:val="center"/>
                </w:tcPr>
                <w:p w14:paraId="6B684471">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452E2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6E2F8BE4">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4AA08934">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2、企业生产场所应依法取得土地使用权并符合土地使用性质。</w:t>
                  </w:r>
                </w:p>
              </w:tc>
              <w:tc>
                <w:tcPr>
                  <w:tcW w:w="1624" w:type="pct"/>
                  <w:vMerge w:val="continue"/>
                  <w:noWrap w:val="0"/>
                  <w:vAlign w:val="top"/>
                </w:tcPr>
                <w:p w14:paraId="6CACB729">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465" w:type="pct"/>
                  <w:vMerge w:val="continue"/>
                  <w:noWrap w:val="0"/>
                  <w:vAlign w:val="top"/>
                </w:tcPr>
                <w:p w14:paraId="66E174A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r>
            <w:tr w14:paraId="7C4FA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noWrap w:val="0"/>
                  <w:vAlign w:val="center"/>
                </w:tcPr>
                <w:p w14:paraId="431715A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企业规模</w:t>
                  </w:r>
                </w:p>
              </w:tc>
              <w:tc>
                <w:tcPr>
                  <w:tcW w:w="2614" w:type="pct"/>
                  <w:noWrap w:val="0"/>
                  <w:vAlign w:val="center"/>
                </w:tcPr>
                <w:p w14:paraId="1FE83891">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现有企业及新建企业上一年度（或近三年）最高收入应不低于表1中的规定要求。新建企业铸钢≥7000万元，参考产量8000吨。</w:t>
                  </w:r>
                </w:p>
              </w:tc>
              <w:tc>
                <w:tcPr>
                  <w:tcW w:w="1624" w:type="pct"/>
                  <w:noWrap w:val="0"/>
                  <w:vAlign w:val="center"/>
                </w:tcPr>
                <w:p w14:paraId="0674CAFF">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本项目铸件产能为</w:t>
                  </w:r>
                  <w:r>
                    <w:rPr>
                      <w:rFonts w:hint="eastAsia" w:asci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20000</w:t>
                  </w: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t，年销售收入大于</w:t>
                  </w:r>
                  <w:r>
                    <w:rPr>
                      <w:rFonts w:hint="eastAsia" w:asci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7000</w:t>
                  </w: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万元。</w:t>
                  </w:r>
                </w:p>
              </w:tc>
              <w:tc>
                <w:tcPr>
                  <w:tcW w:w="465" w:type="pct"/>
                  <w:noWrap w:val="0"/>
                  <w:vAlign w:val="center"/>
                </w:tcPr>
                <w:p w14:paraId="63535705">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符合</w:t>
                  </w:r>
                </w:p>
              </w:tc>
            </w:tr>
            <w:tr w14:paraId="78B89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restart"/>
                  <w:noWrap w:val="0"/>
                  <w:vAlign w:val="center"/>
                </w:tcPr>
                <w:p w14:paraId="63A0DFE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生产</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工艺</w:t>
                  </w:r>
                </w:p>
              </w:tc>
              <w:tc>
                <w:tcPr>
                  <w:tcW w:w="2614" w:type="pct"/>
                  <w:noWrap w:val="0"/>
                  <w:vAlign w:val="center"/>
                </w:tcPr>
                <w:p w14:paraId="414D6D62">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1、企业应根据生产铸件的材质、品种、批量，合理选择低污染、低排放、低能耗、经济高效的铸造工艺。</w:t>
                  </w:r>
                </w:p>
              </w:tc>
              <w:tc>
                <w:tcPr>
                  <w:tcW w:w="1624" w:type="pct"/>
                  <w:noWrap w:val="0"/>
                  <w:vAlign w:val="center"/>
                </w:tcPr>
                <w:p w14:paraId="537A15D3">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项目采用自动压铸机和燃气熔炼炉，且各产污环节均配套废气收集、处理装置。</w:t>
                  </w:r>
                </w:p>
              </w:tc>
              <w:tc>
                <w:tcPr>
                  <w:tcW w:w="465" w:type="pct"/>
                  <w:noWrap w:val="0"/>
                  <w:vAlign w:val="center"/>
                </w:tcPr>
                <w:p w14:paraId="18C649F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56274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387DF66D">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17E9D76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企业不应使用国家明令淘汰的生产工艺。不应采用粘土砂干型/芯、油砂制芯、七〇砂制型/芯等落后铸造工艺；粘土砂批量生产铸件不应采用手工造型；水玻璃熔模精密铸造模壳硬化不应采用氯化铵硬化工艺；铝合金精炼不应采用六氯乙烷等有毒有害的精炼剂</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tc>
              <w:tc>
                <w:tcPr>
                  <w:tcW w:w="1624" w:type="pct"/>
                  <w:noWrap w:val="0"/>
                  <w:vAlign w:val="center"/>
                </w:tcPr>
                <w:p w14:paraId="4B1F22A3">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本项目不使用国家明令淘汰的生产工艺。</w:t>
                  </w:r>
                </w:p>
              </w:tc>
              <w:tc>
                <w:tcPr>
                  <w:tcW w:w="465" w:type="pct"/>
                  <w:noWrap w:val="0"/>
                  <w:vAlign w:val="center"/>
                </w:tcPr>
                <w:p w14:paraId="042C09B4">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06371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2AAE1462">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082FF683">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3、</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新（改、扩）建粘土砂型铸造项目应采用自动化造型；新（改、扩）建熔模精密铸造项目不应采用水玻璃熔模精密铸造工艺。</w:t>
                  </w:r>
                </w:p>
              </w:tc>
              <w:tc>
                <w:tcPr>
                  <w:tcW w:w="1624" w:type="pct"/>
                  <w:noWrap w:val="0"/>
                  <w:vAlign w:val="center"/>
                </w:tcPr>
                <w:p w14:paraId="0972824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本项目不含粘土砂型铸造、水玻璃熔模精密铸造。</w:t>
                  </w:r>
                </w:p>
              </w:tc>
              <w:tc>
                <w:tcPr>
                  <w:tcW w:w="465" w:type="pct"/>
                  <w:noWrap w:val="0"/>
                  <w:vAlign w:val="center"/>
                </w:tcPr>
                <w:p w14:paraId="1D5C633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38F3B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restart"/>
                  <w:noWrap w:val="0"/>
                  <w:vAlign w:val="center"/>
                </w:tcPr>
                <w:p w14:paraId="7DE18E0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生产</w:t>
                  </w:r>
                </w:p>
                <w:p w14:paraId="40667F1D">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装备</w:t>
                  </w:r>
                </w:p>
              </w:tc>
              <w:tc>
                <w:tcPr>
                  <w:tcW w:w="2614" w:type="pct"/>
                  <w:noWrap w:val="0"/>
                  <w:vAlign w:val="center"/>
                </w:tcPr>
                <w:p w14:paraId="78A6479F">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1、企业不应使用国家明令淘汰的生产装备，如：无芯工频感应电炉、0.25吨及以上无磁轭的铝壳中频感应电炉等。</w:t>
                  </w:r>
                </w:p>
              </w:tc>
              <w:tc>
                <w:tcPr>
                  <w:tcW w:w="1624" w:type="pct"/>
                  <w:noWrap w:val="0"/>
                  <w:vAlign w:val="center"/>
                </w:tcPr>
                <w:p w14:paraId="0D71DF74">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本项目采用燃气熔炼炉，不使用国家明令淘汰的生产装备。</w:t>
                  </w:r>
                </w:p>
              </w:tc>
              <w:tc>
                <w:tcPr>
                  <w:tcW w:w="465" w:type="pct"/>
                  <w:noWrap w:val="0"/>
                  <w:vAlign w:val="center"/>
                </w:tcPr>
                <w:p w14:paraId="11538B55">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06651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2F4C330F">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4E1F48A4">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2、铸件生产企业采用冲天炉熔炼，其设备熔化率宜大于10吨/小时。</w:t>
                  </w:r>
                </w:p>
              </w:tc>
              <w:tc>
                <w:tcPr>
                  <w:tcW w:w="1624" w:type="pct"/>
                  <w:noWrap w:val="0"/>
                  <w:vAlign w:val="center"/>
                </w:tcPr>
                <w:p w14:paraId="41F0323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采用中燃气熔炼炉。</w:t>
                  </w:r>
                </w:p>
              </w:tc>
              <w:tc>
                <w:tcPr>
                  <w:tcW w:w="465" w:type="pct"/>
                  <w:noWrap w:val="0"/>
                  <w:vAlign w:val="center"/>
                </w:tcPr>
                <w:p w14:paraId="0B56BA58">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458E1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722E0C9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560031A1">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3、企业应配备与生产能力相匹配的熔炼（化）设备，如冲天炉、中频感应电炉、电弧炉、精炼炉（AOD、VOD、LF等）、电阻炉、燃气炉、保温炉等。</w:t>
                  </w:r>
                </w:p>
              </w:tc>
              <w:tc>
                <w:tcPr>
                  <w:tcW w:w="1624" w:type="pct"/>
                  <w:noWrap w:val="0"/>
                  <w:vAlign w:val="center"/>
                </w:tcPr>
                <w:p w14:paraId="6F1D9DE7">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燃气熔炼炉与铸造产能相匹配。</w:t>
                  </w:r>
                </w:p>
              </w:tc>
              <w:tc>
                <w:tcPr>
                  <w:tcW w:w="465" w:type="pct"/>
                  <w:noWrap w:val="0"/>
                  <w:vAlign w:val="center"/>
                </w:tcPr>
                <w:p w14:paraId="28D0F392">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2DABA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1DC59E15">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433C372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4、企业熔炼（化）设备炉前应配置必要的化学成分分析、金属液温度测量等检测仪器。</w:t>
                  </w:r>
                </w:p>
              </w:tc>
              <w:tc>
                <w:tcPr>
                  <w:tcW w:w="1624" w:type="pct"/>
                  <w:noWrap w:val="0"/>
                  <w:vAlign w:val="center"/>
                </w:tcPr>
                <w:p w14:paraId="63F0AA0C">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配备炉前分析仪等设备。</w:t>
                  </w:r>
                </w:p>
              </w:tc>
              <w:tc>
                <w:tcPr>
                  <w:tcW w:w="465" w:type="pct"/>
                  <w:noWrap w:val="0"/>
                  <w:vAlign w:val="center"/>
                </w:tcPr>
                <w:p w14:paraId="19B04F3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6354D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7ACEF3A7">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3F5C60DC">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5、企业应配备与产品及生产能力相匹配的造型、制心及其他成型设备（线），如粘土砂造型机（线）、树脂砂混砂机、壳型（芯）机、铁模覆砂生产线、水玻璃砂生产线消失模/V法/实型铸造设备、离心铸造设备、压铸设备、低压铸造设备、重力铸造设备、挤压铸造设备、差压铸造设备、熔模铸造设备（线）、制芯设备、快速成型设备等。</w:t>
                  </w:r>
                </w:p>
              </w:tc>
              <w:tc>
                <w:tcPr>
                  <w:tcW w:w="1624" w:type="pct"/>
                  <w:noWrap w:val="0"/>
                  <w:vAlign w:val="center"/>
                </w:tcPr>
                <w:p w14:paraId="3F682FF2">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本项目采用自动压铸机和燃气熔炼炉，均与产能相匹配。</w:t>
                  </w:r>
                </w:p>
              </w:tc>
              <w:tc>
                <w:tcPr>
                  <w:tcW w:w="465" w:type="pct"/>
                  <w:noWrap w:val="0"/>
                  <w:vAlign w:val="center"/>
                </w:tcPr>
                <w:p w14:paraId="7F89148B">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72497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1FED9E9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59C3703D">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6、采用粘土砂、树脂自硬砂、酯硬化水玻璃砂铸造工艺的企业应配备完善的砂处理及砂再生设备，各种旧砂的回用率应达到表2的要求。</w:t>
                  </w:r>
                </w:p>
              </w:tc>
              <w:tc>
                <w:tcPr>
                  <w:tcW w:w="1624" w:type="pct"/>
                  <w:noWrap w:val="0"/>
                  <w:vAlign w:val="center"/>
                </w:tcPr>
                <w:p w14:paraId="067E98C5">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本项目不涉及砂处理。</w:t>
                  </w:r>
                </w:p>
              </w:tc>
              <w:tc>
                <w:tcPr>
                  <w:tcW w:w="465" w:type="pct"/>
                  <w:noWrap w:val="0"/>
                  <w:vAlign w:val="center"/>
                </w:tcPr>
                <w:p w14:paraId="14120777">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56CD4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6BEEF98F">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0C34464A">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7、采用普通水玻璃砂型铸造工艺的企业宜合理配置再生设备。</w:t>
                  </w:r>
                </w:p>
              </w:tc>
              <w:tc>
                <w:tcPr>
                  <w:tcW w:w="1624" w:type="pct"/>
                  <w:noWrap w:val="0"/>
                  <w:vAlign w:val="center"/>
                </w:tcPr>
                <w:p w14:paraId="04FA0AB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本项目不含水玻璃砂型铸造。</w:t>
                  </w:r>
                </w:p>
              </w:tc>
              <w:tc>
                <w:tcPr>
                  <w:tcW w:w="465" w:type="pct"/>
                  <w:noWrap w:val="0"/>
                  <w:vAlign w:val="center"/>
                </w:tcPr>
                <w:p w14:paraId="6BD723F5">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112C0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restart"/>
                  <w:noWrap w:val="0"/>
                  <w:vAlign w:val="center"/>
                </w:tcPr>
                <w:p w14:paraId="1A51191B">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质量控制</w:t>
                  </w:r>
                </w:p>
              </w:tc>
              <w:tc>
                <w:tcPr>
                  <w:tcW w:w="2614" w:type="pct"/>
                  <w:noWrap w:val="0"/>
                  <w:vAlign w:val="center"/>
                </w:tcPr>
                <w:p w14:paraId="538F55AB">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1、企业应按照GBT19001（或IATF 16949、GJB 90010、RB/T 048等）标准要求建立质量管理体系，通过认证并持续有效运行。</w:t>
                  </w:r>
                </w:p>
              </w:tc>
              <w:tc>
                <w:tcPr>
                  <w:tcW w:w="1624" w:type="pct"/>
                  <w:noWrap w:val="0"/>
                  <w:vAlign w:val="center"/>
                </w:tcPr>
                <w:p w14:paraId="57F9011D">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项目建成后，将按照GBT19001等标准要求建立质量管理体系。</w:t>
                  </w:r>
                </w:p>
              </w:tc>
              <w:tc>
                <w:tcPr>
                  <w:tcW w:w="465" w:type="pct"/>
                  <w:noWrap w:val="0"/>
                  <w:vAlign w:val="center"/>
                </w:tcPr>
                <w:p w14:paraId="43AF7FD0">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50B03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11863B3C">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68F9533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2、企业应设置质量管理部门，并配备专职质量检测人员；应配置与原辅材料、生产过程以及铸件质量相关的理化、计量、无损型砂检测等检验检测设备。</w:t>
                  </w:r>
                </w:p>
              </w:tc>
              <w:tc>
                <w:tcPr>
                  <w:tcW w:w="1624" w:type="pct"/>
                  <w:noWrap w:val="0"/>
                  <w:vAlign w:val="center"/>
                </w:tcPr>
                <w:p w14:paraId="254A0CF8">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企业计划设置质量管理部门，并配备专职质量检测人员；配置与原辅材料、生产过程以及铸件质量相关的理化、计量、无损型砂检测等检验检测设备。</w:t>
                  </w:r>
                </w:p>
              </w:tc>
              <w:tc>
                <w:tcPr>
                  <w:tcW w:w="465" w:type="pct"/>
                  <w:noWrap w:val="0"/>
                  <w:vAlign w:val="center"/>
                </w:tcPr>
                <w:p w14:paraId="17366ABB">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15708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5A1AAEC4">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7D145551">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3、铸件的外观质量（尺寸精度、表面粗糙度等）、内在质量（化学成分、金相组织等）及力学性能等指标应符合规定的技术要求。</w:t>
                  </w:r>
                </w:p>
              </w:tc>
              <w:tc>
                <w:tcPr>
                  <w:tcW w:w="1624" w:type="pct"/>
                  <w:noWrap w:val="0"/>
                  <w:vAlign w:val="center"/>
                </w:tcPr>
                <w:p w14:paraId="43FF73B7">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铸件产品的外观质量、内在质量及力学性能等指标应符合规定的技术要求。</w:t>
                  </w:r>
                </w:p>
              </w:tc>
              <w:tc>
                <w:tcPr>
                  <w:tcW w:w="465" w:type="pct"/>
                  <w:noWrap w:val="0"/>
                  <w:vAlign w:val="center"/>
                </w:tcPr>
                <w:p w14:paraId="5C3BA07C">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26C8C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restart"/>
                  <w:noWrap w:val="0"/>
                  <w:vAlign w:val="center"/>
                </w:tcPr>
                <w:p w14:paraId="0654186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能源消耗</w:t>
                  </w:r>
                </w:p>
              </w:tc>
              <w:tc>
                <w:tcPr>
                  <w:tcW w:w="2614" w:type="pct"/>
                  <w:noWrap w:val="0"/>
                  <w:vAlign w:val="center"/>
                </w:tcPr>
                <w:p w14:paraId="4119CB95">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1、企业应建立能源管理制度，可按照GB/T23331要求建立能源管理体系，通过认证并持续有效运行。</w:t>
                  </w:r>
                </w:p>
              </w:tc>
              <w:tc>
                <w:tcPr>
                  <w:tcW w:w="1624" w:type="pct"/>
                  <w:noWrap w:val="0"/>
                  <w:vAlign w:val="center"/>
                </w:tcPr>
                <w:p w14:paraId="7EF4CA3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项目建成后，将按照GB/T23331要求建立能源管理制度。</w:t>
                  </w:r>
                </w:p>
              </w:tc>
              <w:tc>
                <w:tcPr>
                  <w:tcW w:w="465" w:type="pct"/>
                  <w:noWrap w:val="0"/>
                  <w:vAlign w:val="center"/>
                </w:tcPr>
                <w:p w14:paraId="24838577">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24052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6072568D">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4FBCAA81">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2、新（改、扩）建铸造项目应开展节能评估和节能审查。</w:t>
                  </w:r>
                </w:p>
              </w:tc>
              <w:tc>
                <w:tcPr>
                  <w:tcW w:w="1624" w:type="pct"/>
                  <w:noWrap w:val="0"/>
                  <w:vAlign w:val="center"/>
                </w:tcPr>
                <w:p w14:paraId="2984147B">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本项目同步开展节能评估和节能审查。</w:t>
                  </w:r>
                </w:p>
              </w:tc>
              <w:tc>
                <w:tcPr>
                  <w:tcW w:w="465" w:type="pct"/>
                  <w:noWrap w:val="0"/>
                  <w:vAlign w:val="center"/>
                </w:tcPr>
                <w:p w14:paraId="627B0D3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6B86F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1A50309A">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49E74D60">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3、企业主要熔炼（化）设备的能耗指标应满足表3～表9的规定，能耗计算参照JB/T14696的规定执行。</w:t>
                  </w:r>
                </w:p>
              </w:tc>
              <w:tc>
                <w:tcPr>
                  <w:tcW w:w="1624" w:type="pct"/>
                  <w:noWrap w:val="0"/>
                  <w:vAlign w:val="center"/>
                </w:tcPr>
                <w:p w14:paraId="07C86EA2">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本项目选用符合能耗指标的设备。</w:t>
                  </w:r>
                </w:p>
              </w:tc>
              <w:tc>
                <w:tcPr>
                  <w:tcW w:w="465" w:type="pct"/>
                  <w:noWrap w:val="0"/>
                  <w:vAlign w:val="center"/>
                </w:tcPr>
                <w:p w14:paraId="4C3733D0">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33C01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restart"/>
                  <w:noWrap w:val="0"/>
                  <w:vAlign w:val="center"/>
                </w:tcPr>
                <w:p w14:paraId="6C5F95FE">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环境保护</w:t>
                  </w:r>
                </w:p>
              </w:tc>
              <w:tc>
                <w:tcPr>
                  <w:tcW w:w="2614" w:type="pct"/>
                  <w:noWrap w:val="0"/>
                  <w:vAlign w:val="center"/>
                </w:tcPr>
                <w:p w14:paraId="46709A3C">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1、企业应按HJ1115、HJ1200的要求，取得排污许可证；宜按照HJ1251的要求制定自行监测方案。</w:t>
                  </w:r>
                </w:p>
              </w:tc>
              <w:tc>
                <w:tcPr>
                  <w:tcW w:w="1624" w:type="pct"/>
                  <w:noWrap w:val="0"/>
                  <w:vAlign w:val="center"/>
                </w:tcPr>
                <w:p w14:paraId="7ACA073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本项目要求项目建设完成后有排污活动之前，及时申领排污许可证，并按要求制定自行监测方案。</w:t>
                  </w:r>
                </w:p>
              </w:tc>
              <w:tc>
                <w:tcPr>
                  <w:tcW w:w="465" w:type="pct"/>
                  <w:noWrap w:val="0"/>
                  <w:vAlign w:val="center"/>
                </w:tcPr>
                <w:p w14:paraId="0CE1305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6392F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15B7A3B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2D6E574B">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2、企业大气污染物排放应符合GB39726的要求。应配置完善的环保处理装置，废气、废水、噪声、工业固体废物等排放与处置措施应符合国家及地方环保法规和标准的规定。</w:t>
                  </w:r>
                </w:p>
              </w:tc>
              <w:tc>
                <w:tcPr>
                  <w:tcW w:w="1624" w:type="pct"/>
                  <w:noWrap w:val="0"/>
                  <w:vAlign w:val="center"/>
                </w:tcPr>
                <w:p w14:paraId="6C50A261">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项目铸造产品大气污染物排放执行GB39726标准。项目废气、废水噪声均处理后排放，固体废物进行妥善处理处置。</w:t>
                  </w:r>
                </w:p>
              </w:tc>
              <w:tc>
                <w:tcPr>
                  <w:tcW w:w="465" w:type="pct"/>
                  <w:noWrap w:val="0"/>
                  <w:vAlign w:val="center"/>
                </w:tcPr>
                <w:p w14:paraId="2BB18B8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24C79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3D29F81D">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7BE1C43B">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3、企业宜参照《重污染天气重点行业应急减排措施制定技术指南》的要求开展绩效分级管理，制定重污染天气应急减排措施。</w:t>
                  </w:r>
                </w:p>
              </w:tc>
              <w:tc>
                <w:tcPr>
                  <w:tcW w:w="1624" w:type="pct"/>
                  <w:noWrap w:val="0"/>
                  <w:vAlign w:val="center"/>
                </w:tcPr>
                <w:p w14:paraId="6F17AD24">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企业计划参照相关文件制定重污染天气应急减排措施。</w:t>
                  </w:r>
                </w:p>
              </w:tc>
              <w:tc>
                <w:tcPr>
                  <w:tcW w:w="465" w:type="pct"/>
                  <w:noWrap w:val="0"/>
                  <w:vAlign w:val="center"/>
                </w:tcPr>
                <w:p w14:paraId="1972522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1D651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5E2A0107">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246549ED">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4、企业可按照GB/T24001要求建立环境管理体系，通过认证并持续有效运行。</w:t>
                  </w:r>
                </w:p>
              </w:tc>
              <w:tc>
                <w:tcPr>
                  <w:tcW w:w="1624" w:type="pct"/>
                  <w:noWrap w:val="0"/>
                  <w:vAlign w:val="center"/>
                </w:tcPr>
                <w:p w14:paraId="6C38095C">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企业计划按相关文件要求建立环境管理体系。</w:t>
                  </w:r>
                </w:p>
              </w:tc>
              <w:tc>
                <w:tcPr>
                  <w:tcW w:w="465" w:type="pct"/>
                  <w:noWrap w:val="0"/>
                  <w:vAlign w:val="center"/>
                </w:tcPr>
                <w:p w14:paraId="0E8508D4">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2FDDC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restart"/>
                  <w:noWrap w:val="0"/>
                  <w:vAlign w:val="center"/>
                </w:tcPr>
                <w:p w14:paraId="2EDCD322">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安全生产及职业健康</w:t>
                  </w:r>
                </w:p>
              </w:tc>
              <w:tc>
                <w:tcPr>
                  <w:tcW w:w="2614" w:type="pct"/>
                  <w:noWrap w:val="0"/>
                  <w:vAlign w:val="center"/>
                </w:tcPr>
                <w:p w14:paraId="27E9ACEF">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1、企业应遵守国家安全生产相关法律法规和标准要求，建立健全安全设施并有效运行。</w:t>
                  </w:r>
                </w:p>
              </w:tc>
              <w:tc>
                <w:tcPr>
                  <w:tcW w:w="1624" w:type="pct"/>
                  <w:noWrap w:val="0"/>
                  <w:vAlign w:val="center"/>
                </w:tcPr>
                <w:p w14:paraId="640A9DEA">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要求企业遵守国家安全生产相关法律法规和标准要求，建立健全安全设施并有效运行。</w:t>
                  </w:r>
                </w:p>
              </w:tc>
              <w:tc>
                <w:tcPr>
                  <w:tcW w:w="465" w:type="pct"/>
                  <w:noWrap w:val="0"/>
                  <w:vAlign w:val="center"/>
                </w:tcPr>
                <w:p w14:paraId="2C681544">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2E60A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238E80B8">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27E2A541">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2、企业应遵守国家职业健康相关法律法规和标准要求，建立健全职业危害防治设施和职业卫生管理制度并有效运行。</w:t>
                  </w:r>
                </w:p>
              </w:tc>
              <w:tc>
                <w:tcPr>
                  <w:tcW w:w="1624" w:type="pct"/>
                  <w:noWrap w:val="0"/>
                  <w:vAlign w:val="center"/>
                </w:tcPr>
                <w:p w14:paraId="606FA338">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要求企业遵守国家职业健康相关法律法规和标准要求，建立健全职业危害防治设施和职业卫生管理制度并有效运行。</w:t>
                  </w:r>
                </w:p>
              </w:tc>
              <w:tc>
                <w:tcPr>
                  <w:tcW w:w="465" w:type="pct"/>
                  <w:noWrap w:val="0"/>
                  <w:vAlign w:val="center"/>
                </w:tcPr>
                <w:p w14:paraId="23FFA621">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2B514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17AD9B33">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65950F7D">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3、企业宜参照铸造领或相关安全标准开展安全生产管理。</w:t>
                  </w:r>
                </w:p>
              </w:tc>
              <w:tc>
                <w:tcPr>
                  <w:tcW w:w="1624" w:type="pct"/>
                  <w:noWrap w:val="0"/>
                  <w:vAlign w:val="center"/>
                </w:tcPr>
                <w:p w14:paraId="2B19029C">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企业计划参照铸造领域相关安全标准开展安全生产管理。</w:t>
                  </w:r>
                </w:p>
              </w:tc>
              <w:tc>
                <w:tcPr>
                  <w:tcW w:w="465" w:type="pct"/>
                  <w:noWrap w:val="0"/>
                  <w:vAlign w:val="center"/>
                </w:tcPr>
                <w:p w14:paraId="3540198C">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25D0E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094B4EAA">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52291D7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4、企业可按照GBT45001标准要求建立职业健康安全管理体系，通过认证并持续有效运行。</w:t>
                  </w:r>
                </w:p>
              </w:tc>
              <w:tc>
                <w:tcPr>
                  <w:tcW w:w="1624" w:type="pct"/>
                  <w:noWrap w:val="0"/>
                  <w:vAlign w:val="center"/>
                </w:tcPr>
                <w:p w14:paraId="61B91FBB">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企业计划按相关文件要求建立职业健康安全管理体系。</w:t>
                  </w:r>
                </w:p>
              </w:tc>
              <w:tc>
                <w:tcPr>
                  <w:tcW w:w="465" w:type="pct"/>
                  <w:noWrap w:val="0"/>
                  <w:vAlign w:val="center"/>
                </w:tcPr>
                <w:p w14:paraId="0983A749">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r w14:paraId="1039A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5" w:type="pct"/>
                  <w:vMerge w:val="continue"/>
                  <w:noWrap w:val="0"/>
                  <w:vAlign w:val="top"/>
                </w:tcPr>
                <w:p w14:paraId="58B751DA">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p>
              </w:tc>
              <w:tc>
                <w:tcPr>
                  <w:tcW w:w="2614" w:type="pct"/>
                  <w:noWrap w:val="0"/>
                  <w:vAlign w:val="center"/>
                </w:tcPr>
                <w:p w14:paraId="48057E15">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5、特种作业人员、特种设备操作人员、计量人员、理化检验人员及无损探伤等特殊岗位的人员应具有经相应的资质部门颁发的资格证书，持证上岗率应达100%。</w:t>
                  </w:r>
                </w:p>
              </w:tc>
              <w:tc>
                <w:tcPr>
                  <w:tcW w:w="1624" w:type="pct"/>
                  <w:noWrap w:val="0"/>
                  <w:vAlign w:val="center"/>
                </w:tcPr>
                <w:p w14:paraId="2E2698AA">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要求项目运行后特种作业人员等人员持证上岗率达100%。</w:t>
                  </w:r>
                </w:p>
              </w:tc>
              <w:tc>
                <w:tcPr>
                  <w:tcW w:w="465" w:type="pct"/>
                  <w:noWrap w:val="0"/>
                  <w:vAlign w:val="center"/>
                </w:tcPr>
                <w:p w14:paraId="7F6C0A83">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符合</w:t>
                  </w:r>
                </w:p>
              </w:tc>
            </w:tr>
          </w:tbl>
          <w:p w14:paraId="7D41A784">
            <w:pPr>
              <w:pStyle w:val="11"/>
              <w:keepNext w:val="0"/>
              <w:keepLines w:val="0"/>
              <w:pageBreakBefore w:val="0"/>
              <w:widowControl/>
              <w:numPr>
                <w:ilvl w:val="0"/>
                <w:numId w:val="0"/>
              </w:numPr>
              <w:kinsoku w:val="0"/>
              <w:wordWrap/>
              <w:overflowPunct/>
              <w:topLinePunct w:val="0"/>
              <w:autoSpaceDE w:val="0"/>
              <w:autoSpaceDN w:val="0"/>
              <w:bidi w:val="0"/>
              <w:adjustRightInd/>
              <w:snapToGrid/>
              <w:spacing w:line="360" w:lineRule="auto"/>
              <w:ind w:firstLine="482" w:firstLineChars="200"/>
              <w:jc w:val="center"/>
              <w:textAlignment w:val="baseline"/>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11</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与</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《铸造工业大气污染防治可行技术指南》（</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HJ1292-2023</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）相符性分析</w:t>
            </w:r>
          </w:p>
          <w:p w14:paraId="4FD02EF3">
            <w:pPr>
              <w:pStyle w:val="11"/>
              <w:keepNext w:val="0"/>
              <w:keepLines w:val="0"/>
              <w:pageBreakBefore w:val="0"/>
              <w:widowControl/>
              <w:numPr>
                <w:ilvl w:val="0"/>
                <w:numId w:val="0"/>
              </w:numPr>
              <w:kinsoku w:val="0"/>
              <w:wordWrap/>
              <w:overflowPunct/>
              <w:topLinePunct w:val="0"/>
              <w:autoSpaceDE w:val="0"/>
              <w:autoSpaceDN w:val="0"/>
              <w:bidi w:val="0"/>
              <w:adjustRightInd/>
              <w:snapToGrid/>
              <w:spacing w:line="240" w:lineRule="auto"/>
              <w:ind w:firstLine="0" w:firstLineChars="0"/>
              <w:jc w:val="center"/>
              <w:textAlignment w:val="baseline"/>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1-11  与</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《铸造工业大气污染防治可行技术指南》（</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HJ1292-2023</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）相符性分析</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3712"/>
              <w:gridCol w:w="2856"/>
              <w:gridCol w:w="1016"/>
            </w:tblGrid>
            <w:tr w14:paraId="77E8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8" w:type="pct"/>
                  <w:vAlign w:val="center"/>
                </w:tcPr>
                <w:p w14:paraId="32065931">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序号</w:t>
                  </w:r>
                </w:p>
              </w:tc>
              <w:tc>
                <w:tcPr>
                  <w:tcW w:w="2247" w:type="pct"/>
                  <w:vAlign w:val="center"/>
                </w:tcPr>
                <w:p w14:paraId="4F973686">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文件要求</w:t>
                  </w:r>
                </w:p>
              </w:tc>
              <w:tc>
                <w:tcPr>
                  <w:tcW w:w="1729" w:type="pct"/>
                  <w:vAlign w:val="center"/>
                </w:tcPr>
                <w:p w14:paraId="42182D84">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项目情况</w:t>
                  </w:r>
                </w:p>
              </w:tc>
              <w:tc>
                <w:tcPr>
                  <w:tcW w:w="615" w:type="pct"/>
                  <w:vAlign w:val="center"/>
                </w:tcPr>
                <w:p w14:paraId="072CFA21">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相符性</w:t>
                  </w:r>
                </w:p>
              </w:tc>
            </w:tr>
            <w:tr w14:paraId="3489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8" w:type="pct"/>
                  <w:vAlign w:val="center"/>
                </w:tcPr>
                <w:p w14:paraId="75BF4047">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1</w:t>
                  </w:r>
                </w:p>
              </w:tc>
              <w:tc>
                <w:tcPr>
                  <w:tcW w:w="2247" w:type="pct"/>
                  <w:vAlign w:val="center"/>
                </w:tcPr>
                <w:p w14:paraId="4D4B85E8">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废气收集系统排风罩（集气罩）的设置应满足GB/T16758 的要求，并按照GB/T16758和WS/T757一2016规定的方法测量控制风速，测量点应选取在距排风罩开口面最远处无组织排放位置，V</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O</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Cs的排风罩控制风速不应低于 0.3 m/s，颗粒物的排风罩控制风速不应低于 WS/T 757一2016规定的限值。应尽可能利用主体生产装置（如中频感应炉、抛丸机等）自身的集气系统进行收集。排风罩的配置应与所采用的生产工艺协调一致，不影响工艺操作。在保证收集能力的前提下，应结构简单，便于</w:t>
                  </w:r>
                </w:p>
                <w:p w14:paraId="3F094475">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安装和维护管理。</w:t>
                  </w:r>
                </w:p>
              </w:tc>
              <w:tc>
                <w:tcPr>
                  <w:tcW w:w="1729" w:type="pct"/>
                  <w:vAlign w:val="center"/>
                </w:tcPr>
                <w:p w14:paraId="46D1FA29">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本项目采取集气罩收集废气，集气罩设置满足</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GB/T16758 的要求</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，且</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V</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O</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Cs的排风罩控制风速</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设计值为1.0</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 xml:space="preserve"> m/s</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排风罩的配置应与所采用的生产工艺协调一致，不影响工艺操作</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tc>
              <w:tc>
                <w:tcPr>
                  <w:tcW w:w="615" w:type="pct"/>
                  <w:vAlign w:val="center"/>
                </w:tcPr>
                <w:p w14:paraId="6975E1CA">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相符</w:t>
                  </w:r>
                </w:p>
              </w:tc>
            </w:tr>
            <w:tr w14:paraId="35AB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8" w:type="pct"/>
                  <w:vAlign w:val="center"/>
                </w:tcPr>
                <w:p w14:paraId="1D4F553D">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2</w:t>
                  </w:r>
                </w:p>
              </w:tc>
              <w:tc>
                <w:tcPr>
                  <w:tcW w:w="2247" w:type="pct"/>
                  <w:vAlign w:val="center"/>
                </w:tcPr>
                <w:p w14:paraId="3295F28D">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排风罩应优先考虑采用密闭罩或排气柜，并保持一定的负压。当不能或不便采用密闭罩时，可根据生产操作要求选择半密闭罩或外部排风罩，并尽可能包围或靠近污染源，必要时可增设软帘围挡，以防止污染物外逸。</w:t>
                  </w:r>
                </w:p>
              </w:tc>
              <w:tc>
                <w:tcPr>
                  <w:tcW w:w="1729" w:type="pct"/>
                  <w:vAlign w:val="center"/>
                </w:tcPr>
                <w:p w14:paraId="58B15C3C">
                  <w:pPr>
                    <w:pStyle w:val="2"/>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项目拟设置集气罩为密闭罩，无法设置密闭罩的设备采取集气罩+软帘的方式收集废气</w:t>
                  </w:r>
                </w:p>
              </w:tc>
              <w:tc>
                <w:tcPr>
                  <w:tcW w:w="615" w:type="pct"/>
                  <w:vAlign w:val="center"/>
                </w:tcPr>
                <w:p w14:paraId="449D9C5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相符</w:t>
                  </w:r>
                </w:p>
              </w:tc>
            </w:tr>
          </w:tbl>
          <w:p w14:paraId="4B4C6029">
            <w:pPr>
              <w:pStyle w:val="37"/>
              <w:rPr>
                <w:rFonts w:ascii="Times New Roman" w:hAnsi="Times New Roman" w:eastAsia="宋体" w:cs="Times New Roman"/>
                <w:color w:val="000000" w:themeColor="text1"/>
                <w:lang w:eastAsia="zh-CN"/>
                <w14:textFill>
                  <w14:solidFill>
                    <w14:schemeClr w14:val="tx1"/>
                  </w14:solidFill>
                </w14:textFill>
              </w:rPr>
            </w:pPr>
          </w:p>
          <w:p w14:paraId="1E8BBEC6">
            <w:pPr>
              <w:pStyle w:val="37"/>
              <w:rPr>
                <w:rFonts w:ascii="Times New Roman" w:hAnsi="Times New Roman" w:eastAsia="宋体" w:cs="Times New Roman"/>
                <w:color w:val="000000" w:themeColor="text1"/>
                <w:lang w:eastAsia="zh-CN"/>
                <w14:textFill>
                  <w14:solidFill>
                    <w14:schemeClr w14:val="tx1"/>
                  </w14:solidFill>
                </w14:textFill>
              </w:rPr>
            </w:pPr>
          </w:p>
          <w:p w14:paraId="1E98A369">
            <w:pPr>
              <w:pStyle w:val="37"/>
              <w:rPr>
                <w:rFonts w:ascii="Times New Roman" w:hAnsi="Times New Roman" w:eastAsia="宋体" w:cs="Times New Roman"/>
                <w:color w:val="000000" w:themeColor="text1"/>
                <w:lang w:eastAsia="zh-CN"/>
                <w14:textFill>
                  <w14:solidFill>
                    <w14:schemeClr w14:val="tx1"/>
                  </w14:solidFill>
                </w14:textFill>
              </w:rPr>
            </w:pPr>
          </w:p>
          <w:p w14:paraId="090D9324">
            <w:pPr>
              <w:pStyle w:val="37"/>
              <w:rPr>
                <w:rFonts w:ascii="Times New Roman" w:hAnsi="Times New Roman" w:eastAsia="宋体" w:cs="Times New Roman"/>
                <w:color w:val="000000" w:themeColor="text1"/>
                <w:lang w:eastAsia="zh-CN"/>
                <w14:textFill>
                  <w14:solidFill>
                    <w14:schemeClr w14:val="tx1"/>
                  </w14:solidFill>
                </w14:textFill>
              </w:rPr>
            </w:pPr>
          </w:p>
          <w:p w14:paraId="17BBABAD">
            <w:pPr>
              <w:pStyle w:val="37"/>
              <w:rPr>
                <w:rFonts w:ascii="Times New Roman" w:hAnsi="Times New Roman" w:eastAsia="宋体" w:cs="Times New Roman"/>
                <w:color w:val="000000" w:themeColor="text1"/>
                <w:lang w:eastAsia="zh-CN"/>
                <w14:textFill>
                  <w14:solidFill>
                    <w14:schemeClr w14:val="tx1"/>
                  </w14:solidFill>
                </w14:textFill>
              </w:rPr>
            </w:pPr>
          </w:p>
          <w:p w14:paraId="42E1A2E8">
            <w:pPr>
              <w:pStyle w:val="37"/>
              <w:rPr>
                <w:rFonts w:ascii="Times New Roman" w:hAnsi="Times New Roman" w:eastAsia="宋体" w:cs="Times New Roman"/>
                <w:color w:val="000000" w:themeColor="text1"/>
                <w:lang w:eastAsia="zh-CN"/>
                <w14:textFill>
                  <w14:solidFill>
                    <w14:schemeClr w14:val="tx1"/>
                  </w14:solidFill>
                </w14:textFill>
              </w:rPr>
            </w:pPr>
          </w:p>
          <w:p w14:paraId="408D1C3C">
            <w:pPr>
              <w:pStyle w:val="37"/>
              <w:rPr>
                <w:rFonts w:ascii="Times New Roman" w:hAnsi="Times New Roman" w:eastAsia="宋体" w:cs="Times New Roman"/>
                <w:color w:val="000000" w:themeColor="text1"/>
                <w:lang w:eastAsia="zh-CN"/>
                <w14:textFill>
                  <w14:solidFill>
                    <w14:schemeClr w14:val="tx1"/>
                  </w14:solidFill>
                </w14:textFill>
              </w:rPr>
            </w:pPr>
          </w:p>
        </w:tc>
      </w:tr>
    </w:tbl>
    <w:p w14:paraId="598ABB41">
      <w:pPr>
        <w:rPr>
          <w:rFonts w:ascii="Times New Roman" w:hAnsi="Times New Roman" w:cs="Times New Roman"/>
        </w:rPr>
        <w:sectPr>
          <w:footerReference r:id="rId3" w:type="default"/>
          <w:pgSz w:w="11906" w:h="16838"/>
          <w:pgMar w:top="1440" w:right="1689" w:bottom="1440" w:left="1689" w:header="851" w:footer="992" w:gutter="0"/>
          <w:pgNumType w:start="1"/>
          <w:cols w:space="425" w:num="1"/>
          <w:docGrid w:type="lines" w:linePitch="312" w:charSpace="0"/>
        </w:sectPr>
      </w:pPr>
    </w:p>
    <w:p w14:paraId="48A0648B">
      <w:pPr>
        <w:pStyle w:val="26"/>
        <w:spacing w:before="0" w:beforeAutospacing="0" w:after="0" w:afterAutospacing="0"/>
        <w:jc w:val="center"/>
        <w:outlineLvl w:val="0"/>
        <w:rPr>
          <w:rFonts w:ascii="Times New Roman" w:hAnsi="Times New Roman" w:cs="Times New Roman"/>
          <w:b/>
          <w:bCs/>
          <w:sz w:val="30"/>
          <w:szCs w:val="30"/>
        </w:rPr>
      </w:pPr>
      <w:bookmarkStart w:id="2" w:name="_Toc24614"/>
      <w:bookmarkStart w:id="3" w:name="_Toc27254"/>
      <w:bookmarkStart w:id="4" w:name="_Toc11480"/>
      <w:bookmarkStart w:id="5" w:name="_Toc5016"/>
      <w:bookmarkStart w:id="6" w:name="_Toc68109904"/>
      <w:r>
        <w:rPr>
          <w:rFonts w:ascii="Times New Roman" w:hAnsi="Times New Roman" w:cs="Times New Roman"/>
          <w:b/>
          <w:bCs/>
          <w:sz w:val="30"/>
          <w:szCs w:val="30"/>
        </w:rPr>
        <w:t>二、建设项目工程分析</w:t>
      </w:r>
    </w:p>
    <w:tbl>
      <w:tblPr>
        <w:tblStyle w:val="30"/>
        <w:tblW w:w="610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943"/>
      </w:tblGrid>
      <w:tr w14:paraId="1ABCC4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94" w:hRule="atLeast"/>
          <w:jc w:val="center"/>
        </w:trPr>
        <w:tc>
          <w:tcPr>
            <w:tcW w:w="371" w:type="pct"/>
            <w:vAlign w:val="center"/>
          </w:tcPr>
          <w:p w14:paraId="4C3DFFDD">
            <w:pPr>
              <w:pStyle w:val="26"/>
              <w:spacing w:before="0" w:beforeAutospacing="0" w:after="0" w:afterAutospacing="0"/>
              <w:jc w:val="center"/>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建设内容</w:t>
            </w:r>
          </w:p>
        </w:tc>
        <w:tc>
          <w:tcPr>
            <w:tcW w:w="4628" w:type="pct"/>
          </w:tcPr>
          <w:p w14:paraId="018D9330">
            <w:pPr>
              <w:adjustRightInd/>
              <w:snapToGrid/>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一、项目由来</w:t>
            </w:r>
          </w:p>
          <w:p w14:paraId="2F543A02">
            <w:pPr>
              <w:kinsoku/>
              <w:topLinePunct/>
              <w:adjustRightInd/>
              <w:snapToGrid/>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金派克新能源科技（淮北）有限公司年产2万吨铝合金镁合金铸件及50万组电动车锂电池项目位于安徽淮北杜集开发区山河大道以北、开发路西，项目占地面积约66666.7m²，建筑面积约为44100m²，拟建设压铸车间、机械加工车间、焊接车间、涂装车间、电池组装车间、</w:t>
            </w:r>
            <w:r>
              <w:rPr>
                <w:rFonts w:hint="eastAsia" w:ascii="Times New Roman" w:hAnsi="Times New Roman" w:cs="Times New Roman"/>
                <w:color w:val="000000" w:themeColor="text1"/>
                <w:sz w:val="24"/>
                <w:szCs w:val="24"/>
                <w:lang w:val="en-US" w:eastAsia="zh-CN"/>
                <w14:textFill>
                  <w14:solidFill>
                    <w14:schemeClr w14:val="tx1"/>
                  </w14:solidFill>
                </w14:textFill>
              </w:rPr>
              <w:t>整车组装车间、</w:t>
            </w:r>
            <w:r>
              <w:rPr>
                <w:rFonts w:ascii="Times New Roman" w:hAnsi="Times New Roman" w:cs="Times New Roman"/>
                <w:color w:val="000000" w:themeColor="text1"/>
                <w:sz w:val="24"/>
                <w:szCs w:val="24"/>
                <w:lang w:eastAsia="zh-CN"/>
                <w14:textFill>
                  <w14:solidFill>
                    <w14:schemeClr w14:val="tx1"/>
                  </w14:solidFill>
                </w14:textFill>
              </w:rPr>
              <w:t>研发大楼。生产设备主要包括：熔炼设备、压铸设备、涂装设备、机械加工设备、焊接设备、电池组装流水线等。</w:t>
            </w:r>
            <w:r>
              <w:rPr>
                <w:rFonts w:ascii="Times New Roman" w:hAnsi="Times New Roman" w:cs="Times New Roman"/>
                <w:color w:val="000000" w:themeColor="text1"/>
                <w:sz w:val="24"/>
                <w14:textFill>
                  <w14:solidFill>
                    <w14:schemeClr w14:val="tx1"/>
                  </w14:solidFill>
                </w14:textFill>
              </w:rPr>
              <w:t>配套建设给排水、变配电、环卫、消防等辅助工程。形成</w:t>
            </w:r>
            <w:r>
              <w:rPr>
                <w:rFonts w:ascii="Times New Roman" w:hAnsi="Times New Roman" w:eastAsia="宋体" w:cs="Times New Roman"/>
                <w:color w:val="000000" w:themeColor="text1"/>
                <w:sz w:val="24"/>
                <w:lang w:eastAsia="zh-CN"/>
                <w14:textFill>
                  <w14:solidFill>
                    <w14:schemeClr w14:val="tx1"/>
                  </w14:solidFill>
                </w14:textFill>
              </w:rPr>
              <w:t>年</w:t>
            </w:r>
            <w:r>
              <w:rPr>
                <w:rFonts w:hint="eastAsia" w:ascii="Times New Roman" w:hAnsi="Times New Roman" w:eastAsia="宋体" w:cs="Times New Roman"/>
                <w:color w:val="000000" w:themeColor="text1"/>
                <w:sz w:val="24"/>
                <w:lang w:eastAsia="zh-CN"/>
                <w14:textFill>
                  <w14:solidFill>
                    <w14:schemeClr w14:val="tx1"/>
                  </w14:solidFill>
                </w14:textFill>
              </w:rPr>
              <w:t>产</w:t>
            </w:r>
            <w:r>
              <w:rPr>
                <w:rFonts w:ascii="Times New Roman" w:hAnsi="Times New Roman" w:eastAsia="宋体" w:cs="Times New Roman"/>
                <w:color w:val="000000" w:themeColor="text1"/>
                <w:sz w:val="24"/>
                <w:lang w:eastAsia="zh-CN"/>
                <w14:textFill>
                  <w14:solidFill>
                    <w14:schemeClr w14:val="tx1"/>
                  </w14:solidFill>
                </w14:textFill>
              </w:rPr>
              <w:t>2万吨铝合金镁合金铸件、50万组电动车锂电池及20万套新能源配件的生产能力</w:t>
            </w:r>
            <w:r>
              <w:rPr>
                <w:rFonts w:ascii="Times New Roman" w:hAnsi="Times New Roman" w:cs="Times New Roman"/>
                <w:color w:val="000000" w:themeColor="text1"/>
                <w:sz w:val="24"/>
                <w14:textFill>
                  <w14:solidFill>
                    <w14:schemeClr w14:val="tx1"/>
                  </w14:solidFill>
                </w14:textFill>
              </w:rPr>
              <w:t>。</w:t>
            </w:r>
          </w:p>
          <w:p w14:paraId="4D422097">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（1）环评报告类别确定</w:t>
            </w:r>
          </w:p>
          <w:p w14:paraId="7CE9193B">
            <w:pPr>
              <w:kinsoku/>
              <w:topLinePunct/>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本项目</w:t>
            </w:r>
            <w:r>
              <w:rPr>
                <w:rFonts w:ascii="Times New Roman" w:hAnsi="Times New Roman" w:eastAsia="宋体" w:cs="Times New Roman"/>
                <w:bCs/>
                <w:color w:val="000000" w:themeColor="text1"/>
                <w:sz w:val="24"/>
                <w:szCs w:val="24"/>
                <w:lang w:eastAsia="zh-CN"/>
                <w14:textFill>
                  <w14:solidFill>
                    <w14:schemeClr w14:val="tx1"/>
                  </w14:solidFill>
                </w14:textFill>
              </w:rPr>
              <w:t>利用铝锭，镁合金锭作为原料，经熔炼、压铸、表面处理及机加工等工序制备汽车零部件</w:t>
            </w:r>
            <w:r>
              <w:rPr>
                <w:rFonts w:hint="eastAsia" w:ascii="Times New Roman" w:hAnsi="Times New Roman" w:eastAsia="宋体" w:cs="Times New Roman"/>
                <w:bCs/>
                <w:color w:val="000000" w:themeColor="text1"/>
                <w:sz w:val="24"/>
                <w:szCs w:val="24"/>
                <w:lang w:eastAsia="zh-CN"/>
                <w14:textFill>
                  <w14:solidFill>
                    <w14:schemeClr w14:val="tx1"/>
                  </w14:solidFill>
                </w14:textFill>
              </w:rPr>
              <w:t>、智能及机器人部件</w:t>
            </w:r>
            <w:r>
              <w:rPr>
                <w:rFonts w:ascii="Times New Roman" w:hAnsi="Times New Roman" w:eastAsia="宋体" w:cs="Times New Roman"/>
                <w:bCs/>
                <w:color w:val="000000" w:themeColor="text1"/>
                <w:sz w:val="24"/>
                <w:szCs w:val="24"/>
                <w:lang w:eastAsia="zh-CN"/>
                <w14:textFill>
                  <w14:solidFill>
                    <w14:schemeClr w14:val="tx1"/>
                  </w14:solidFill>
                </w14:textFill>
              </w:rPr>
              <w:t>等产品；外购的锂电池包直接包装外售。整体属于C3670</w:t>
            </w:r>
            <w:r>
              <w:rPr>
                <w:rFonts w:ascii="Times New Roman" w:hAnsi="Times New Roman" w:eastAsia="宋体" w:cs="Times New Roman"/>
                <w:color w:val="000000" w:themeColor="text1"/>
                <w:sz w:val="24"/>
                <w:szCs w:val="24"/>
                <w:lang w:eastAsia="zh-CN"/>
                <w14:textFill>
                  <w14:solidFill>
                    <w14:schemeClr w14:val="tx1"/>
                  </w14:solidFill>
                </w14:textFill>
              </w:rPr>
              <w:t>汽车零部件及配件制造业</w:t>
            </w:r>
            <w:r>
              <w:rPr>
                <w:rFonts w:hint="eastAsia" w:ascii="Times New Roman" w:hAnsi="Times New Roman" w:eastAsia="宋体" w:cs="Times New Roman"/>
                <w:color w:val="000000" w:themeColor="text1"/>
                <w:sz w:val="24"/>
                <w:szCs w:val="24"/>
                <w:lang w:eastAsia="zh-CN"/>
                <w14:textFill>
                  <w14:solidFill>
                    <w14:schemeClr w14:val="tx1"/>
                  </w14:solidFill>
                </w14:textFill>
              </w:rPr>
              <w:t>和C3841锂离子电池制造。</w:t>
            </w:r>
          </w:p>
          <w:p w14:paraId="1579E2D3">
            <w:pPr>
              <w:kinsoku/>
              <w:topLinePunct/>
              <w:adjustRightInd/>
              <w:snapToGrid/>
              <w:spacing w:line="360" w:lineRule="auto"/>
              <w:ind w:firstLine="480" w:firstLineChars="200"/>
              <w:jc w:val="both"/>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对照</w:t>
            </w:r>
            <w:r>
              <w:rPr>
                <w:rFonts w:ascii="Times New Roman" w:hAnsi="Times New Roman" w:eastAsia="宋体" w:cs="Times New Roman"/>
                <w:color w:val="000000" w:themeColor="text1"/>
                <w:sz w:val="24"/>
                <w14:textFill>
                  <w14:solidFill>
                    <w14:schemeClr w14:val="tx1"/>
                  </w14:solidFill>
                </w14:textFill>
              </w:rPr>
              <w:t>《建设项目环境影响评价分类管理名录（2021年版）》中</w:t>
            </w:r>
            <w:r>
              <w:rPr>
                <w:rFonts w:ascii="Times New Roman" w:hAnsi="Times New Roman" w:eastAsia="宋体" w:cs="Times New Roman"/>
                <w:color w:val="000000" w:themeColor="text1"/>
                <w:sz w:val="24"/>
                <w:lang w:eastAsia="zh-CN"/>
                <w14:textFill>
                  <w14:solidFill>
                    <w14:schemeClr w14:val="tx1"/>
                  </w14:solidFill>
                </w14:textFill>
              </w:rPr>
              <w:t>三十三、汽车制造业 36中“汽车零部件及配件制造 367”</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lang w:eastAsia="zh-CN"/>
                <w14:textFill>
                  <w14:solidFill>
                    <w14:schemeClr w14:val="tx1"/>
                  </w14:solidFill>
                </w14:textFill>
              </w:rPr>
              <w:t>其他（年用非溶剂型低VOCs含 量涂料10吨以下的除外）</w:t>
            </w:r>
            <w:r>
              <w:rPr>
                <w:rFonts w:ascii="Times New Roman" w:hAnsi="Times New Roman" w:eastAsia="宋体" w:cs="Times New Roman"/>
                <w:color w:val="000000" w:themeColor="text1"/>
                <w:sz w:val="24"/>
                <w14:textFill>
                  <w14:solidFill>
                    <w14:schemeClr w14:val="tx1"/>
                  </w14:solidFill>
                </w14:textFill>
              </w:rPr>
              <w:t>，应编制报告表。</w:t>
            </w:r>
            <w:r>
              <w:rPr>
                <w:rFonts w:ascii="Times New Roman" w:hAnsi="Times New Roman" w:eastAsia="宋体" w:cs="Times New Roman"/>
                <w:color w:val="000000" w:themeColor="text1"/>
                <w:sz w:val="24"/>
                <w:lang w:eastAsia="zh-CN"/>
                <w14:textFill>
                  <w14:solidFill>
                    <w14:schemeClr w14:val="tx1"/>
                  </w14:solidFill>
                </w14:textFill>
              </w:rPr>
              <w:t>本项目生产过程同时涉及C3392有色金属铸造、C3360金属表面处理及热处理加工、C3670汽车零部件及配件制造、</w:t>
            </w:r>
            <w:r>
              <w:rPr>
                <w:rFonts w:ascii="Times New Roman" w:hAnsi="Times New Roman" w:eastAsia="宋体" w:cs="Times New Roman"/>
                <w:bCs/>
                <w:color w:val="000000" w:themeColor="text1"/>
                <w:sz w:val="24"/>
                <w:szCs w:val="24"/>
                <w:lang w:eastAsia="zh-CN"/>
                <w14:textFill>
                  <w14:solidFill>
                    <w14:schemeClr w14:val="tx1"/>
                  </w14:solidFill>
                </w14:textFill>
              </w:rPr>
              <w:t>C3841锂离子电池制造</w:t>
            </w:r>
            <w:r>
              <w:rPr>
                <w:rFonts w:ascii="Times New Roman" w:hAnsi="Times New Roman" w:eastAsia="宋体" w:cs="Times New Roman"/>
                <w:color w:val="000000" w:themeColor="text1"/>
                <w:sz w:val="24"/>
                <w:lang w:eastAsia="zh-CN"/>
                <w14:textFill>
                  <w14:solidFill>
                    <w14:schemeClr w14:val="tx1"/>
                  </w14:solidFill>
                </w14:textFill>
              </w:rPr>
              <w:t>等行业类别，按照“建设内容涉及本名录中两个及以上项目类别的建设项目，其环境影响评价类别按照其中单项等级最高的确定”的原则，本项目需编制环境影响报告表。</w:t>
            </w:r>
          </w:p>
          <w:p w14:paraId="7FFF6BD3">
            <w:pPr>
              <w:adjustRightInd/>
              <w:snapToGrid/>
              <w:spacing w:line="360" w:lineRule="auto"/>
              <w:ind w:firstLine="480" w:firstLineChars="200"/>
              <w:rPr>
                <w:rFonts w:ascii="Times New Roman" w:hAnsi="Times New Roman" w:eastAsia="宋体" w:cs="Times New Roman"/>
                <w:color w:val="000000" w:themeColor="text1"/>
                <w:sz w:val="24"/>
                <w:highlight w:val="yellow"/>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综上，本项目需编制环境影响报告表。</w:t>
            </w:r>
          </w:p>
          <w:p w14:paraId="04D8802E">
            <w:pPr>
              <w:kinsoku/>
              <w:autoSpaceDE/>
              <w:autoSpaceDN/>
              <w:adjustRightInd/>
              <w:snapToGrid/>
              <w:jc w:val="center"/>
              <w:textAlignment w:val="auto"/>
              <w:rPr>
                <w:rFonts w:ascii="Times New Roman" w:hAnsi="Times New Roman" w:cs="Times New Roman"/>
                <w:b/>
                <w:bCs/>
                <w:color w:val="000000" w:themeColor="text1"/>
                <w14:textFill>
                  <w14:solidFill>
                    <w14:schemeClr w14:val="tx1"/>
                  </w14:solidFill>
                </w14:textFill>
              </w:rPr>
            </w:pPr>
            <w:r>
              <w:rPr>
                <w:rFonts w:ascii="Times New Roman" w:hAnsi="Times New Roman" w:eastAsia="宋体" w:cs="Times New Roman"/>
                <w:b/>
                <w:bCs/>
                <w:color w:val="000000" w:themeColor="text1"/>
                <w:sz w:val="24"/>
                <w:lang w:eastAsia="zh-CN"/>
                <w14:textFill>
                  <w14:solidFill>
                    <w14:schemeClr w14:val="tx1"/>
                  </w14:solidFill>
                </w14:textFill>
              </w:rPr>
              <w:t>表2</w:t>
            </w:r>
            <w:r>
              <w:rPr>
                <w:rFonts w:ascii="Times New Roman" w:hAnsi="Times New Roman" w:cs="Times New Roman"/>
                <w:b/>
                <w:bCs/>
                <w:color w:val="000000" w:themeColor="text1"/>
                <w:sz w:val="24"/>
                <w:lang w:eastAsia="zh-CN"/>
                <w14:textFill>
                  <w14:solidFill>
                    <w14:schemeClr w14:val="tx1"/>
                  </w14:solidFill>
                </w14:textFill>
              </w:rPr>
              <w:t>-1  环境影响类别判定表</w:t>
            </w:r>
          </w:p>
          <w:tbl>
            <w:tblPr>
              <w:tblStyle w:val="30"/>
              <w:tblW w:w="49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8"/>
              <w:gridCol w:w="5062"/>
              <w:gridCol w:w="1274"/>
              <w:gridCol w:w="1053"/>
            </w:tblGrid>
            <w:tr w14:paraId="4F0C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146" w:type="pct"/>
                  <w:vAlign w:val="center"/>
                </w:tcPr>
                <w:p w14:paraId="00BA2860">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行业类别</w:t>
                  </w:r>
                </w:p>
              </w:tc>
              <w:tc>
                <w:tcPr>
                  <w:tcW w:w="2639" w:type="pct"/>
                  <w:vAlign w:val="center"/>
                </w:tcPr>
                <w:p w14:paraId="00AB9F2E">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建设项目环境影响评价分类管理名录中类别</w:t>
                  </w:r>
                </w:p>
              </w:tc>
              <w:tc>
                <w:tcPr>
                  <w:tcW w:w="664" w:type="pct"/>
                  <w:vAlign w:val="center"/>
                </w:tcPr>
                <w:p w14:paraId="530652F2">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环评类别</w:t>
                  </w:r>
                </w:p>
                <w:p w14:paraId="34A8EBD6">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判定</w:t>
                  </w:r>
                </w:p>
              </w:tc>
              <w:tc>
                <w:tcPr>
                  <w:tcW w:w="549" w:type="pct"/>
                  <w:vAlign w:val="center"/>
                </w:tcPr>
                <w:p w14:paraId="4F6C3AC5">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综合判</w:t>
                  </w:r>
                </w:p>
                <w:p w14:paraId="06178318">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定结果</w:t>
                  </w:r>
                </w:p>
              </w:tc>
            </w:tr>
            <w:tr w14:paraId="244E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1146" w:type="pct"/>
                  <w:vAlign w:val="center"/>
                </w:tcPr>
                <w:p w14:paraId="3A77FDBA">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C3392有色金属铸造</w:t>
                  </w:r>
                </w:p>
              </w:tc>
              <w:tc>
                <w:tcPr>
                  <w:tcW w:w="2639" w:type="pct"/>
                  <w:vAlign w:val="center"/>
                </w:tcPr>
                <w:p w14:paraId="284DA27C">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 xml:space="preserve">三十、金属制品业 33中“铸造及其他金属制品 </w:t>
                  </w:r>
                </w:p>
                <w:p w14:paraId="455F47B0">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制造 339”-其他（年用非溶剂型低VOCs含量涂料10吨以下的除外）</w:t>
                  </w:r>
                </w:p>
              </w:tc>
              <w:tc>
                <w:tcPr>
                  <w:tcW w:w="664" w:type="pct"/>
                  <w:vAlign w:val="center"/>
                </w:tcPr>
                <w:p w14:paraId="734E0034">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报告表</w:t>
                  </w:r>
                </w:p>
              </w:tc>
              <w:tc>
                <w:tcPr>
                  <w:tcW w:w="549" w:type="pct"/>
                  <w:vMerge w:val="restart"/>
                  <w:vAlign w:val="center"/>
                </w:tcPr>
                <w:p w14:paraId="126ABFDB">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报告表</w:t>
                  </w:r>
                </w:p>
              </w:tc>
            </w:tr>
            <w:tr w14:paraId="3547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146" w:type="pct"/>
                  <w:vAlign w:val="center"/>
                </w:tcPr>
                <w:p w14:paraId="05478EFE">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C3360金属表面处理及热处理加工</w:t>
                  </w:r>
                </w:p>
              </w:tc>
              <w:tc>
                <w:tcPr>
                  <w:tcW w:w="2639" w:type="pct"/>
                  <w:vAlign w:val="center"/>
                </w:tcPr>
                <w:p w14:paraId="25455E8C">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 xml:space="preserve">三十、金属制品业 33中“金属表面处理及热处 </w:t>
                  </w:r>
                </w:p>
                <w:p w14:paraId="7148E424">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理加工”-其他（仅分割、焊接、组装的除外）</w:t>
                  </w:r>
                </w:p>
              </w:tc>
              <w:tc>
                <w:tcPr>
                  <w:tcW w:w="664" w:type="pct"/>
                  <w:vAlign w:val="center"/>
                </w:tcPr>
                <w:p w14:paraId="14653DA1">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报告表</w:t>
                  </w:r>
                </w:p>
              </w:tc>
              <w:tc>
                <w:tcPr>
                  <w:tcW w:w="549" w:type="pct"/>
                  <w:vMerge w:val="continue"/>
                  <w:vAlign w:val="center"/>
                </w:tcPr>
                <w:p w14:paraId="0AFA0968">
                  <w:pPr>
                    <w:jc w:val="center"/>
                    <w:rPr>
                      <w:rFonts w:ascii="Times New Roman" w:hAnsi="Times New Roman" w:eastAsia="宋体" w:cs="Times New Roman"/>
                      <w:color w:val="000000" w:themeColor="text1"/>
                      <w:lang w:eastAsia="zh-CN"/>
                      <w14:textFill>
                        <w14:solidFill>
                          <w14:schemeClr w14:val="tx1"/>
                        </w14:solidFill>
                      </w14:textFill>
                    </w:rPr>
                  </w:pPr>
                </w:p>
              </w:tc>
            </w:tr>
            <w:tr w14:paraId="69CF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1146" w:type="pct"/>
                  <w:vAlign w:val="center"/>
                </w:tcPr>
                <w:p w14:paraId="14D02FA9">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C3670汽车零部件及配件制造</w:t>
                  </w:r>
                </w:p>
              </w:tc>
              <w:tc>
                <w:tcPr>
                  <w:tcW w:w="2639" w:type="pct"/>
                  <w:vAlign w:val="center"/>
                </w:tcPr>
                <w:p w14:paraId="11C12616">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 xml:space="preserve">三十三、汽车制造业 36中“汽车零部件及配 </w:t>
                  </w:r>
                </w:p>
                <w:p w14:paraId="39DEDC9B">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 xml:space="preserve">件制造 367”-其他（年用非溶剂型低VOCs含 </w:t>
                  </w:r>
                </w:p>
                <w:p w14:paraId="35C1EC25">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量涂料10吨以下的除外）</w:t>
                  </w:r>
                </w:p>
              </w:tc>
              <w:tc>
                <w:tcPr>
                  <w:tcW w:w="664" w:type="pct"/>
                  <w:vAlign w:val="center"/>
                </w:tcPr>
                <w:p w14:paraId="6B8D0601">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报告表</w:t>
                  </w:r>
                </w:p>
              </w:tc>
              <w:tc>
                <w:tcPr>
                  <w:tcW w:w="549" w:type="pct"/>
                  <w:vMerge w:val="continue"/>
                  <w:vAlign w:val="center"/>
                </w:tcPr>
                <w:p w14:paraId="1C2C47E8">
                  <w:pPr>
                    <w:jc w:val="center"/>
                    <w:rPr>
                      <w:rFonts w:ascii="Times New Roman" w:hAnsi="Times New Roman" w:eastAsia="宋体" w:cs="Times New Roman"/>
                      <w:color w:val="000000" w:themeColor="text1"/>
                      <w:lang w:eastAsia="zh-CN"/>
                      <w14:textFill>
                        <w14:solidFill>
                          <w14:schemeClr w14:val="tx1"/>
                        </w14:solidFill>
                      </w14:textFill>
                    </w:rPr>
                  </w:pPr>
                </w:p>
              </w:tc>
            </w:tr>
            <w:tr w14:paraId="3C4B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1146" w:type="pct"/>
                  <w:vAlign w:val="center"/>
                </w:tcPr>
                <w:p w14:paraId="4FCAD7F1">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C3841锂离子电池制造</w:t>
                  </w:r>
                </w:p>
              </w:tc>
              <w:tc>
                <w:tcPr>
                  <w:tcW w:w="2639" w:type="pct"/>
                  <w:vAlign w:val="center"/>
                </w:tcPr>
                <w:p w14:paraId="33CB0BF2">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仅组装</w:t>
                  </w:r>
                </w:p>
              </w:tc>
              <w:tc>
                <w:tcPr>
                  <w:tcW w:w="664" w:type="pct"/>
                  <w:vAlign w:val="center"/>
                </w:tcPr>
                <w:p w14:paraId="0F962320">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豁免</w:t>
                  </w:r>
                </w:p>
              </w:tc>
              <w:tc>
                <w:tcPr>
                  <w:tcW w:w="549" w:type="pct"/>
                  <w:vMerge w:val="continue"/>
                  <w:vAlign w:val="center"/>
                </w:tcPr>
                <w:p w14:paraId="0DCE3ECC">
                  <w:pPr>
                    <w:jc w:val="center"/>
                    <w:rPr>
                      <w:rFonts w:ascii="Times New Roman" w:hAnsi="Times New Roman" w:eastAsia="宋体" w:cs="Times New Roman"/>
                      <w:color w:val="000000" w:themeColor="text1"/>
                      <w:lang w:eastAsia="zh-CN"/>
                      <w14:textFill>
                        <w14:solidFill>
                          <w14:schemeClr w14:val="tx1"/>
                        </w14:solidFill>
                      </w14:textFill>
                    </w:rPr>
                  </w:pPr>
                </w:p>
              </w:tc>
            </w:tr>
          </w:tbl>
          <w:p w14:paraId="5ECCBA65">
            <w:pPr>
              <w:pageBreakBefore w:val="0"/>
              <w:widowControl w:val="0"/>
              <w:kinsoku/>
              <w:overflowPunct/>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2</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eastAsia="zh-CN"/>
                <w14:textFill>
                  <w14:solidFill>
                    <w14:schemeClr w14:val="tx1"/>
                  </w14:solidFill>
                </w14:textFill>
              </w:rPr>
              <w:t>排污许可管理类别确定</w:t>
            </w:r>
          </w:p>
          <w:p w14:paraId="316A0D2A">
            <w:pPr>
              <w:pStyle w:val="9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baseline"/>
              <w:outlineLvl w:val="9"/>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ascii="Times New Roman" w:hAnsi="Times New Roman" w:cs="Times New Roman"/>
                <w:color w:val="000000" w:themeColor="text1"/>
                <w:sz w:val="24"/>
                <w:szCs w:val="24"/>
                <w:lang w:val="zh-CN"/>
                <w14:textFill>
                  <w14:solidFill>
                    <w14:schemeClr w14:val="tx1"/>
                  </w14:solidFill>
                </w14:textFill>
              </w:rPr>
              <w:t>根据项目的国民经济行业类别</w:t>
            </w:r>
            <w:r>
              <w:rPr>
                <w:rFonts w:hint="eastAsia" w:ascii="Times New Roman" w:hAnsi="Times New Roman" w:cs="Times New Roman"/>
                <w:color w:val="000000" w:themeColor="text1"/>
                <w:sz w:val="24"/>
                <w:szCs w:val="24"/>
                <w:lang w:val="zh-CN" w:eastAsia="zh-CN"/>
                <w14:textFill>
                  <w14:solidFill>
                    <w14:schemeClr w14:val="tx1"/>
                  </w14:solidFill>
                </w14:textFill>
              </w:rPr>
              <w:t>【C3670】汽车零部件及配件制造；【C3841】锂离子电池制造、【</w:t>
            </w:r>
            <w:r>
              <w:rPr>
                <w:rFonts w:ascii="Times New Roman" w:hAnsi="Times New Roman" w:eastAsia="宋体" w:cs="Times New Roman"/>
                <w:color w:val="000000" w:themeColor="text1"/>
                <w:sz w:val="24"/>
                <w:lang w:eastAsia="zh-CN"/>
                <w14:textFill>
                  <w14:solidFill>
                    <w14:schemeClr w14:val="tx1"/>
                  </w14:solidFill>
                </w14:textFill>
              </w:rPr>
              <w:t>C3392</w:t>
            </w:r>
            <w:r>
              <w:rPr>
                <w:rFonts w:hint="eastAsia" w:ascii="Times New Roman" w:hAnsi="Times New Roman" w:cs="Times New Roman"/>
                <w:color w:val="000000" w:themeColor="text1"/>
                <w:sz w:val="24"/>
                <w:szCs w:val="24"/>
                <w:lang w:val="zh-CN" w:eastAsia="zh-CN"/>
                <w14:textFill>
                  <w14:solidFill>
                    <w14:schemeClr w14:val="tx1"/>
                  </w14:solidFill>
                </w14:textFill>
              </w:rPr>
              <w:t>】</w:t>
            </w:r>
            <w:r>
              <w:rPr>
                <w:rFonts w:ascii="Times New Roman" w:hAnsi="Times New Roman" w:eastAsia="宋体" w:cs="Times New Roman"/>
                <w:color w:val="000000" w:themeColor="text1"/>
                <w:sz w:val="24"/>
                <w:lang w:eastAsia="zh-CN"/>
                <w14:textFill>
                  <w14:solidFill>
                    <w14:schemeClr w14:val="tx1"/>
                  </w14:solidFill>
                </w14:textFill>
              </w:rPr>
              <w:t>有色金属铸造</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根据</w:t>
            </w:r>
            <w:r>
              <w:rPr>
                <w:rFonts w:ascii="Times New Roman" w:hAnsi="Times New Roman" w:cs="Times New Roman"/>
                <w:color w:val="000000" w:themeColor="text1"/>
                <w:sz w:val="24"/>
                <w:szCs w:val="24"/>
                <w:lang w:val="zh-CN"/>
                <w14:textFill>
                  <w14:solidFill>
                    <w14:schemeClr w14:val="tx1"/>
                  </w14:solidFill>
                </w14:textFill>
              </w:rPr>
              <w:t>《固定污染源排污许可分类管理名录（2019年版）》进行判定可知：</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本项目属于简化管理。</w:t>
            </w:r>
          </w:p>
          <w:p w14:paraId="1D69357E">
            <w:pPr>
              <w:kinsoku/>
              <w:autoSpaceDE/>
              <w:autoSpaceDN/>
              <w:adjustRightInd/>
              <w:snapToGrid/>
              <w:jc w:val="center"/>
              <w:textAlignment w:val="auto"/>
              <w:rPr>
                <w:rFonts w:ascii="Times New Roman" w:hAnsi="Times New Roman" w:eastAsia="宋体" w:cs="Times New Roman"/>
                <w:b/>
                <w:bCs/>
                <w:color w:val="000000" w:themeColor="text1"/>
                <w:sz w:val="24"/>
                <w:lang w:eastAsia="zh-CN"/>
                <w14:textFill>
                  <w14:solidFill>
                    <w14:schemeClr w14:val="tx1"/>
                  </w14:solidFill>
                </w14:textFill>
              </w:rPr>
            </w:pPr>
            <w:r>
              <w:rPr>
                <w:rFonts w:ascii="Times New Roman" w:hAnsi="Times New Roman" w:eastAsia="宋体" w:cs="Times New Roman"/>
                <w:b/>
                <w:bCs/>
                <w:color w:val="000000" w:themeColor="text1"/>
                <w:sz w:val="24"/>
                <w:lang w:eastAsia="zh-CN"/>
                <w14:textFill>
                  <w14:solidFill>
                    <w14:schemeClr w14:val="tx1"/>
                  </w14:solidFill>
                </w14:textFill>
              </w:rPr>
              <w:t>表2-2  排污许可类别对照</w:t>
            </w:r>
          </w:p>
          <w:tbl>
            <w:tblPr>
              <w:tblStyle w:val="3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2213"/>
              <w:gridCol w:w="1913"/>
              <w:gridCol w:w="2274"/>
              <w:gridCol w:w="1383"/>
              <w:gridCol w:w="1284"/>
            </w:tblGrid>
            <w:tr w14:paraId="434E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1" w:type="pct"/>
                  <w:gridSpan w:val="2"/>
                  <w:vMerge w:val="restart"/>
                  <w:vAlign w:val="center"/>
                </w:tcPr>
                <w:p w14:paraId="5A24CBB3">
                  <w:pPr>
                    <w:widowControl w:val="0"/>
                    <w:kinsoku/>
                    <w:autoSpaceDE/>
                    <w:autoSpaceDN/>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项目类别</w:t>
                  </w:r>
                </w:p>
                <w:p w14:paraId="6C1A78AB">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排污许可类别</w:t>
                  </w:r>
                </w:p>
              </w:tc>
              <w:tc>
                <w:tcPr>
                  <w:tcW w:w="2868" w:type="pct"/>
                  <w:gridSpan w:val="3"/>
                  <w:vAlign w:val="center"/>
                </w:tcPr>
                <w:p w14:paraId="5C345A86">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排污许可类别</w:t>
                  </w:r>
                </w:p>
              </w:tc>
              <w:tc>
                <w:tcPr>
                  <w:tcW w:w="660" w:type="pct"/>
                  <w:vMerge w:val="restart"/>
                  <w:vAlign w:val="center"/>
                </w:tcPr>
                <w:p w14:paraId="7C2603A7">
                  <w:pPr>
                    <w:widowControl/>
                    <w:kinsoku/>
                    <w:autoSpaceDE/>
                    <w:autoSpaceDN/>
                    <w:jc w:val="center"/>
                    <w:textAlignment w:val="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排污许可</w:t>
                  </w:r>
                </w:p>
                <w:p w14:paraId="6EEED0B8">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管理类别</w:t>
                  </w:r>
                </w:p>
              </w:tc>
            </w:tr>
            <w:tr w14:paraId="12960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1" w:type="pct"/>
                  <w:gridSpan w:val="2"/>
                  <w:vMerge w:val="continue"/>
                  <w:vAlign w:val="center"/>
                </w:tcPr>
                <w:p w14:paraId="795E5BD4">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985" w:type="pct"/>
                  <w:vAlign w:val="center"/>
                </w:tcPr>
                <w:p w14:paraId="73A656CB">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重点</w:t>
                  </w:r>
                </w:p>
              </w:tc>
              <w:tc>
                <w:tcPr>
                  <w:tcW w:w="1171" w:type="pct"/>
                  <w:vAlign w:val="center"/>
                </w:tcPr>
                <w:p w14:paraId="670F9844">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简化</w:t>
                  </w:r>
                </w:p>
              </w:tc>
              <w:tc>
                <w:tcPr>
                  <w:tcW w:w="711" w:type="pct"/>
                  <w:vAlign w:val="center"/>
                </w:tcPr>
                <w:p w14:paraId="02FE4C18">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登记</w:t>
                  </w:r>
                </w:p>
              </w:tc>
              <w:tc>
                <w:tcPr>
                  <w:tcW w:w="660" w:type="pct"/>
                  <w:vMerge w:val="continue"/>
                  <w:vAlign w:val="center"/>
                </w:tcPr>
                <w:p w14:paraId="6FC9AB7B">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14:textFill>
                        <w14:solidFill>
                          <w14:schemeClr w14:val="tx1"/>
                        </w14:solidFill>
                      </w14:textFill>
                    </w:rPr>
                  </w:pPr>
                </w:p>
              </w:tc>
            </w:tr>
            <w:tr w14:paraId="61B0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vAlign w:val="center"/>
                </w:tcPr>
                <w:p w14:paraId="1AC005CE">
                  <w:pPr>
                    <w:widowControl/>
                    <w:kinsoku/>
                    <w:autoSpaceDE/>
                    <w:autoSpaceDN/>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三十一、汽车制造业 36</w:t>
                  </w:r>
                </w:p>
              </w:tc>
            </w:tr>
            <w:tr w14:paraId="371D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 w:type="pct"/>
                  <w:vAlign w:val="center"/>
                </w:tcPr>
                <w:p w14:paraId="7C0B7F33">
                  <w:pPr>
                    <w:widowControl/>
                    <w:kinsoku/>
                    <w:autoSpaceDE/>
                    <w:autoSpaceDN/>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85</w:t>
                  </w:r>
                </w:p>
              </w:tc>
              <w:tc>
                <w:tcPr>
                  <w:tcW w:w="1139" w:type="pct"/>
                  <w:vAlign w:val="center"/>
                </w:tcPr>
                <w:p w14:paraId="6DCA1498">
                  <w:pPr>
                    <w:widowControl/>
                    <w:kinsoku/>
                    <w:autoSpaceDE/>
                    <w:autoSpaceDN/>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汽车整车制造361，汽车用发动机制造362，改装汽车制造363，低速汽车制造364，电车制造365，汽车车身、挂车制造366，汽车零部件及配件制造367</w:t>
                  </w:r>
                </w:p>
              </w:tc>
              <w:tc>
                <w:tcPr>
                  <w:tcW w:w="985" w:type="pct"/>
                  <w:vAlign w:val="center"/>
                </w:tcPr>
                <w:p w14:paraId="43951E87">
                  <w:pPr>
                    <w:widowControl/>
                    <w:kinsoku/>
                    <w:autoSpaceDE/>
                    <w:autoSpaceDN/>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纳入重点排污单位名录的</w:t>
                  </w:r>
                </w:p>
              </w:tc>
              <w:tc>
                <w:tcPr>
                  <w:tcW w:w="1171" w:type="pct"/>
                  <w:shd w:val="clear" w:color="auto" w:fill="auto"/>
                  <w:vAlign w:val="center"/>
                </w:tcPr>
                <w:p w14:paraId="5080D051">
                  <w:pPr>
                    <w:widowControl/>
                    <w:kinsoku/>
                    <w:autoSpaceDE/>
                    <w:autoSpaceDN/>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除重点管理以外的汽车整车制造361，除重点管理以外的年使用10吨及以上溶剂型涂料或者胶粘剂（含稀释剂、固化剂、清洗溶剂）的汽车用发动机制造362、改装汽车制造363、低速汽车制造364、电车制造365、汽车车身、挂车制造366、汽车零部件及配件制造367</w:t>
                  </w:r>
                </w:p>
              </w:tc>
              <w:tc>
                <w:tcPr>
                  <w:tcW w:w="711" w:type="pct"/>
                  <w:shd w:val="clear" w:color="auto" w:fill="BEBEBE" w:themeFill="background1" w:themeFillShade="BF"/>
                  <w:vAlign w:val="center"/>
                </w:tcPr>
                <w:p w14:paraId="0985EB4D">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其他</w:t>
                  </w:r>
                </w:p>
              </w:tc>
              <w:tc>
                <w:tcPr>
                  <w:tcW w:w="660" w:type="pct"/>
                  <w:vAlign w:val="center"/>
                </w:tcPr>
                <w:p w14:paraId="67FA3259">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登记</w:t>
                  </w:r>
                </w:p>
              </w:tc>
            </w:tr>
            <w:tr w14:paraId="425A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vAlign w:val="center"/>
                </w:tcPr>
                <w:p w14:paraId="2EE0DF84">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Helvetica" w:cs="Times New Roman"/>
                      <w:i w:val="0"/>
                      <w:iCs w:val="0"/>
                      <w:caps w:val="0"/>
                      <w:color w:val="000000" w:themeColor="text1"/>
                      <w:spacing w:val="0"/>
                      <w:kern w:val="2"/>
                      <w:sz w:val="21"/>
                      <w:szCs w:val="21"/>
                      <w:shd w:val="clear" w:fill="FFFFFF"/>
                      <w:lang w:val="en-US" w:eastAsia="zh-CN" w:bidi="ar-SA"/>
                      <w14:textFill>
                        <w14:solidFill>
                          <w14:schemeClr w14:val="tx1"/>
                        </w14:solidFill>
                      </w14:textFill>
                    </w:rPr>
                    <w:t>三十三、电气机械和器材制造38</w:t>
                  </w:r>
                </w:p>
              </w:tc>
            </w:tr>
            <w:tr w14:paraId="5E7F5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31" w:type="pct"/>
                  <w:vAlign w:val="center"/>
                </w:tcPr>
                <w:p w14:paraId="6659564C">
                  <w:pPr>
                    <w:widowControl/>
                    <w:kinsoku/>
                    <w:autoSpaceDE/>
                    <w:autoSpaceDN/>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88</w:t>
                  </w:r>
                </w:p>
              </w:tc>
              <w:tc>
                <w:tcPr>
                  <w:tcW w:w="1139" w:type="pct"/>
                  <w:vAlign w:val="center"/>
                </w:tcPr>
                <w:p w14:paraId="165896DA">
                  <w:pPr>
                    <w:widowControl/>
                    <w:kinsoku/>
                    <w:autoSpaceDE/>
                    <w:autoSpaceDN/>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电池制造384</w:t>
                  </w:r>
                </w:p>
              </w:tc>
              <w:tc>
                <w:tcPr>
                  <w:tcW w:w="985" w:type="pct"/>
                  <w:vAlign w:val="center"/>
                </w:tcPr>
                <w:p w14:paraId="228A1CF3">
                  <w:pPr>
                    <w:widowControl/>
                    <w:kinsoku/>
                    <w:autoSpaceDE/>
                    <w:autoSpaceDN/>
                    <w:jc w:val="center"/>
                    <w:textAlignment w:val="auto"/>
                    <w:rPr>
                      <w:rFonts w:hint="default"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铅酸蓄电池制造3843</w:t>
                  </w:r>
                </w:p>
              </w:tc>
              <w:tc>
                <w:tcPr>
                  <w:tcW w:w="1171" w:type="pct"/>
                  <w:shd w:val="clear" w:color="auto" w:fill="AEAAAA" w:themeFill="background2" w:themeFillShade="BF"/>
                  <w:vAlign w:val="center"/>
                </w:tcPr>
                <w:p w14:paraId="5BF875E7">
                  <w:pPr>
                    <w:widowControl/>
                    <w:kinsoku/>
                    <w:autoSpaceDE/>
                    <w:autoSpaceDN/>
                    <w:jc w:val="center"/>
                    <w:textAlignment w:val="auto"/>
                    <w:rPr>
                      <w:rFonts w:hint="default"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锂离子电池制造3841；镍氢电池制造3842，锌锰电池制造3844，其他电池制造3849</w:t>
                  </w:r>
                </w:p>
              </w:tc>
              <w:tc>
                <w:tcPr>
                  <w:tcW w:w="711" w:type="pct"/>
                  <w:shd w:val="clear" w:color="auto" w:fill="auto"/>
                  <w:vAlign w:val="center"/>
                </w:tcPr>
                <w:p w14:paraId="56D4C8AC">
                  <w:pPr>
                    <w:pStyle w:val="14"/>
                    <w:widowControl w:val="0"/>
                    <w:kinsoku/>
                    <w:autoSpaceDE/>
                    <w:autoSpaceDN/>
                    <w:spacing w:after="0"/>
                    <w:ind w:left="0" w:leftChars="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660" w:type="pct"/>
                  <w:vAlign w:val="center"/>
                </w:tcPr>
                <w:p w14:paraId="088470BE">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lang w:eastAsia="zh-CN"/>
                      <w14:textFill>
                        <w14:solidFill>
                          <w14:schemeClr w14:val="tx1"/>
                        </w14:solidFill>
                      </w14:textFill>
                    </w:rPr>
                  </w:pPr>
                </w:p>
              </w:tc>
            </w:tr>
            <w:tr w14:paraId="659C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vAlign w:val="center"/>
                </w:tcPr>
                <w:p w14:paraId="4F613C16">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二十八、金属制品业33</w:t>
                  </w:r>
                </w:p>
              </w:tc>
            </w:tr>
            <w:tr w14:paraId="1A3A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 w:type="pct"/>
                  <w:vAlign w:val="center"/>
                </w:tcPr>
                <w:p w14:paraId="642A4288">
                  <w:pPr>
                    <w:widowControl/>
                    <w:kinsoku/>
                    <w:autoSpaceDE/>
                    <w:autoSpaceDN/>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82</w:t>
                  </w:r>
                </w:p>
              </w:tc>
              <w:tc>
                <w:tcPr>
                  <w:tcW w:w="1139" w:type="pct"/>
                  <w:vAlign w:val="center"/>
                </w:tcPr>
                <w:p w14:paraId="2240C1ED">
                  <w:pPr>
                    <w:widowControl/>
                    <w:kinsoku/>
                    <w:autoSpaceDE/>
                    <w:autoSpaceDN/>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铸造及其他金属制品制造339</w:t>
                  </w:r>
                </w:p>
              </w:tc>
              <w:tc>
                <w:tcPr>
                  <w:tcW w:w="985" w:type="pct"/>
                  <w:vAlign w:val="center"/>
                </w:tcPr>
                <w:p w14:paraId="0848885F">
                  <w:pPr>
                    <w:widowControl/>
                    <w:kinsoku/>
                    <w:autoSpaceDE/>
                    <w:autoSpaceDN/>
                    <w:jc w:val="center"/>
                    <w:textAlignment w:val="auto"/>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黑色金属铸造3391（使用冲天炉的），有色金属铸造3392（生产铅基及铅青铜铸件的）</w:t>
                  </w:r>
                </w:p>
              </w:tc>
              <w:tc>
                <w:tcPr>
                  <w:tcW w:w="1171" w:type="pct"/>
                  <w:shd w:val="clear" w:color="auto" w:fill="AEAAAA" w:themeFill="background2" w:themeFillShade="BF"/>
                  <w:vAlign w:val="center"/>
                </w:tcPr>
                <w:p w14:paraId="60D98612">
                  <w:pPr>
                    <w:widowControl/>
                    <w:kinsoku/>
                    <w:autoSpaceDE/>
                    <w:autoSpaceDN/>
                    <w:jc w:val="center"/>
                    <w:textAlignment w:val="auto"/>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除重点管理以外的黑色金属铸造3391、有色金属铸造3392</w:t>
                  </w:r>
                </w:p>
              </w:tc>
              <w:tc>
                <w:tcPr>
                  <w:tcW w:w="711" w:type="pct"/>
                  <w:shd w:val="clear" w:color="auto" w:fill="auto"/>
                  <w:vAlign w:val="center"/>
                </w:tcPr>
                <w:p w14:paraId="5DA06077">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660" w:type="pct"/>
                  <w:vAlign w:val="center"/>
                </w:tcPr>
                <w:p w14:paraId="2E59CAA8">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lang w:eastAsia="zh-CN"/>
                      <w14:textFill>
                        <w14:solidFill>
                          <w14:schemeClr w14:val="tx1"/>
                        </w14:solidFill>
                      </w14:textFill>
                    </w:rPr>
                  </w:pPr>
                </w:p>
              </w:tc>
            </w:tr>
          </w:tbl>
          <w:p w14:paraId="41FC349B">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为此</w:t>
            </w:r>
            <w:r>
              <w:rPr>
                <w:rFonts w:ascii="Times New Roman" w:hAnsi="Times New Roman" w:cs="Times New Roman"/>
                <w:color w:val="000000" w:themeColor="text1"/>
                <w:sz w:val="24"/>
                <w:lang w:eastAsia="zh-CN"/>
                <w14:textFill>
                  <w14:solidFill>
                    <w14:schemeClr w14:val="tx1"/>
                  </w14:solidFill>
                </w14:textFill>
              </w:rPr>
              <w:t>金派克新能源科技（淮北）有限公司</w:t>
            </w:r>
            <w:r>
              <w:rPr>
                <w:rFonts w:ascii="Times New Roman" w:hAnsi="Times New Roman" w:eastAsia="宋体" w:cs="Times New Roman"/>
                <w:color w:val="000000" w:themeColor="text1"/>
                <w:sz w:val="24"/>
                <w14:textFill>
                  <w14:solidFill>
                    <w14:schemeClr w14:val="tx1"/>
                  </w14:solidFill>
                </w14:textFill>
              </w:rPr>
              <w:t>根据有关环保法律法规要求，委托我公司进行环境影响评价工作，我公司在接受委托后，随即组织人员到项目建设场地及其周围进行了实地勘查与调研，收集了有关的工程资料，结合该企业提供资料和项目的建设特点，依据有关环评技术规范，编制了</w:t>
            </w:r>
            <w:r>
              <w:rPr>
                <w:rFonts w:ascii="Times New Roman" w:hAnsi="Times New Roman" w:eastAsia="宋体" w:cs="Times New Roman"/>
                <w:color w:val="000000" w:themeColor="text1"/>
                <w:sz w:val="24"/>
                <w:lang w:eastAsia="zh-CN"/>
                <w14:textFill>
                  <w14:solidFill>
                    <w14:schemeClr w14:val="tx1"/>
                  </w14:solidFill>
                </w14:textFill>
              </w:rPr>
              <w:t>建设项目环境影响报告表</w:t>
            </w:r>
            <w:r>
              <w:rPr>
                <w:rFonts w:ascii="Times New Roman" w:hAnsi="Times New Roman" w:eastAsia="宋体" w:cs="Times New Roman"/>
                <w:color w:val="000000" w:themeColor="text1"/>
                <w:sz w:val="24"/>
                <w14:textFill>
                  <w14:solidFill>
                    <w14:schemeClr w14:val="tx1"/>
                  </w14:solidFill>
                </w14:textFill>
              </w:rPr>
              <w:t>。</w:t>
            </w:r>
          </w:p>
          <w:p w14:paraId="037AF1A2">
            <w:pPr>
              <w:adjustRightInd/>
              <w:snapToGrid/>
              <w:spacing w:line="360" w:lineRule="auto"/>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二、项目建设内容</w:t>
            </w:r>
          </w:p>
          <w:p w14:paraId="1E9486BB">
            <w:pPr>
              <w:adjustRightInd/>
              <w:snapToGrid/>
              <w:spacing w:line="360" w:lineRule="auto"/>
              <w:ind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1、项目建设主要内容</w:t>
            </w:r>
          </w:p>
          <w:p w14:paraId="43017439">
            <w:pPr>
              <w:jc w:val="center"/>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表2-</w:t>
            </w:r>
            <w:r>
              <w:rPr>
                <w:rFonts w:hint="eastAsia" w:ascii="Times New Roman" w:hAnsi="Times New Roman" w:eastAsia="宋体" w:cs="Times New Roman"/>
                <w:b/>
                <w:bCs/>
                <w:color w:val="000000" w:themeColor="text1"/>
                <w:sz w:val="24"/>
                <w:szCs w:val="32"/>
                <w:lang w:val="en-US" w:eastAsia="zh-CN"/>
                <w14:textFill>
                  <w14:solidFill>
                    <w14:schemeClr w14:val="tx1"/>
                  </w14:solidFill>
                </w14:textFill>
              </w:rPr>
              <w:t>3</w:t>
            </w:r>
            <w:r>
              <w:rPr>
                <w:rFonts w:ascii="Times New Roman" w:hAnsi="Times New Roman" w:eastAsia="宋体" w:cs="Times New Roman"/>
                <w:b/>
                <w:bCs/>
                <w:color w:val="000000" w:themeColor="text1"/>
                <w:sz w:val="24"/>
                <w:szCs w:val="32"/>
                <w14:textFill>
                  <w14:solidFill>
                    <w14:schemeClr w14:val="tx1"/>
                  </w14:solidFill>
                </w14:textFill>
              </w:rPr>
              <w:t xml:space="preserve">  工程建设内容及规模一览表</w:t>
            </w:r>
          </w:p>
          <w:tbl>
            <w:tblPr>
              <w:tblStyle w:val="30"/>
              <w:tblW w:w="499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90"/>
              <w:gridCol w:w="858"/>
              <w:gridCol w:w="926"/>
              <w:gridCol w:w="2917"/>
              <w:gridCol w:w="988"/>
              <w:gridCol w:w="2039"/>
              <w:gridCol w:w="1387"/>
            </w:tblGrid>
            <w:tr w14:paraId="3DCDA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Align w:val="center"/>
                </w:tcPr>
                <w:p w14:paraId="69E5F48F">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工程类别</w:t>
                  </w:r>
                </w:p>
              </w:tc>
              <w:tc>
                <w:tcPr>
                  <w:tcW w:w="442" w:type="pct"/>
                  <w:vAlign w:val="center"/>
                </w:tcPr>
                <w:p w14:paraId="39C744E1">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工程内容</w:t>
                  </w:r>
                </w:p>
              </w:tc>
              <w:tc>
                <w:tcPr>
                  <w:tcW w:w="3538" w:type="pct"/>
                  <w:gridSpan w:val="4"/>
                  <w:vAlign w:val="center"/>
                </w:tcPr>
                <w:p w14:paraId="582E3962">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工程内容及规模</w:t>
                  </w:r>
                </w:p>
              </w:tc>
              <w:tc>
                <w:tcPr>
                  <w:tcW w:w="714" w:type="pct"/>
                  <w:vAlign w:val="center"/>
                </w:tcPr>
                <w:p w14:paraId="1146D92E">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备注</w:t>
                  </w:r>
                </w:p>
              </w:tc>
            </w:tr>
            <w:tr w14:paraId="7933F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restart"/>
                  <w:vAlign w:val="center"/>
                </w:tcPr>
                <w:p w14:paraId="2C27CC82">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主体工程</w:t>
                  </w:r>
                </w:p>
              </w:tc>
              <w:tc>
                <w:tcPr>
                  <w:tcW w:w="442" w:type="pct"/>
                  <w:vAlign w:val="center"/>
                </w:tcPr>
                <w:p w14:paraId="41A53B30">
                  <w:pPr>
                    <w:pStyle w:val="55"/>
                    <w:tabs>
                      <w:tab w:val="left" w:pos="7488"/>
                    </w:tabs>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1#生产车间</w:t>
                  </w:r>
                </w:p>
              </w:tc>
              <w:tc>
                <w:tcPr>
                  <w:tcW w:w="3538" w:type="pct"/>
                  <w:gridSpan w:val="4"/>
                  <w:vAlign w:val="center"/>
                </w:tcPr>
                <w:p w14:paraId="2584FAEE">
                  <w:pPr>
                    <w:pStyle w:val="6"/>
                    <w:kinsoku/>
                    <w:topLinePunct/>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b w:val="0"/>
                      <w:bCs w:val="0"/>
                      <w:color w:val="000000" w:themeColor="text1"/>
                      <w:sz w:val="21"/>
                      <w:szCs w:val="21"/>
                      <w14:textFill>
                        <w14:solidFill>
                          <w14:schemeClr w14:val="tx1"/>
                        </w14:solidFill>
                      </w14:textFill>
                    </w:rPr>
                    <w:t>1F，高度13m，建筑面积为15636m²，车间内</w:t>
                  </w:r>
                  <w:r>
                    <w:rPr>
                      <w:rFonts w:hint="eastAsia" w:ascii="Times New Roman" w:hAnsi="Times New Roman"/>
                      <w:b w:val="0"/>
                      <w:bCs w:val="0"/>
                      <w:color w:val="000000" w:themeColor="text1"/>
                      <w:sz w:val="21"/>
                      <w:szCs w:val="21"/>
                      <w:lang w:val="en-US" w:eastAsia="zh-CN"/>
                      <w14:textFill>
                        <w14:solidFill>
                          <w14:schemeClr w14:val="tx1"/>
                        </w14:solidFill>
                      </w14:textFill>
                    </w:rPr>
                    <w:t>西</w:t>
                  </w:r>
                  <w:r>
                    <w:rPr>
                      <w:rFonts w:hint="default" w:ascii="Times New Roman" w:hAnsi="Times New Roman"/>
                      <w:b w:val="0"/>
                      <w:bCs w:val="0"/>
                      <w:color w:val="000000" w:themeColor="text1"/>
                      <w:sz w:val="21"/>
                      <w:szCs w:val="21"/>
                      <w14:textFill>
                        <w14:solidFill>
                          <w14:schemeClr w14:val="tx1"/>
                        </w14:solidFill>
                      </w14:textFill>
                    </w:rPr>
                    <w:t>部作为</w:t>
                  </w:r>
                  <w:r>
                    <w:rPr>
                      <w:rFonts w:hint="eastAsia" w:ascii="Times New Roman" w:hAnsi="Times New Roman"/>
                      <w:b w:val="0"/>
                      <w:bCs w:val="0"/>
                      <w:color w:val="000000" w:themeColor="text1"/>
                      <w:sz w:val="21"/>
                      <w:szCs w:val="21"/>
                      <w:lang w:val="en-US" w:eastAsia="zh-CN"/>
                      <w14:textFill>
                        <w14:solidFill>
                          <w14:schemeClr w14:val="tx1"/>
                        </w14:solidFill>
                      </w14:textFill>
                    </w:rPr>
                    <w:t>涂装</w:t>
                  </w:r>
                  <w:r>
                    <w:rPr>
                      <w:rFonts w:hint="default" w:ascii="Times New Roman" w:hAnsi="Times New Roman"/>
                      <w:b w:val="0"/>
                      <w:bCs w:val="0"/>
                      <w:color w:val="000000" w:themeColor="text1"/>
                      <w:sz w:val="21"/>
                      <w:szCs w:val="21"/>
                      <w14:textFill>
                        <w14:solidFill>
                          <w14:schemeClr w14:val="tx1"/>
                        </w14:solidFill>
                      </w14:textFill>
                    </w:rPr>
                    <w:t>车间，建筑面积约8095m²，布设两条涂装线、两条水洗线，分别为车厢车架线涂装线</w:t>
                  </w:r>
                  <w:r>
                    <w:rPr>
                      <w:rFonts w:hint="eastAsia" w:ascii="Times New Roman" w:hAnsi="Times New Roman"/>
                      <w:b w:val="0"/>
                      <w:bCs w:val="0"/>
                      <w:color w:val="000000" w:themeColor="text1"/>
                      <w:sz w:val="21"/>
                      <w:szCs w:val="21"/>
                      <w:lang w:eastAsia="zh-CN"/>
                      <w14:textFill>
                        <w14:solidFill>
                          <w14:schemeClr w14:val="tx1"/>
                        </w14:solidFill>
                      </w14:textFill>
                    </w:rPr>
                    <w:t>（</w:t>
                  </w:r>
                  <w:r>
                    <w:rPr>
                      <w:rFonts w:hint="eastAsia" w:ascii="Times New Roman" w:hAnsi="Times New Roman"/>
                      <w:b w:val="0"/>
                      <w:bCs w:val="0"/>
                      <w:color w:val="000000" w:themeColor="text1"/>
                      <w:sz w:val="21"/>
                      <w:szCs w:val="21"/>
                      <w:lang w:val="en-US" w:eastAsia="zh-CN"/>
                      <w14:textFill>
                        <w14:solidFill>
                          <w14:schemeClr w14:val="tx1"/>
                        </w14:solidFill>
                      </w14:textFill>
                    </w:rPr>
                    <w:t>包含电泳、喷漆线</w:t>
                  </w:r>
                  <w:r>
                    <w:rPr>
                      <w:rFonts w:hint="eastAsia" w:ascii="Times New Roman" w:hAnsi="Times New Roman"/>
                      <w:b w:val="0"/>
                      <w:bCs w:val="0"/>
                      <w:color w:val="000000" w:themeColor="text1"/>
                      <w:sz w:val="21"/>
                      <w:szCs w:val="21"/>
                      <w:lang w:eastAsia="zh-CN"/>
                      <w14:textFill>
                        <w14:solidFill>
                          <w14:schemeClr w14:val="tx1"/>
                        </w14:solidFill>
                      </w14:textFill>
                    </w:rPr>
                    <w:t>）</w:t>
                  </w:r>
                  <w:r>
                    <w:rPr>
                      <w:rFonts w:hint="default" w:ascii="Times New Roman" w:hAnsi="Times New Roman"/>
                      <w:b w:val="0"/>
                      <w:bCs w:val="0"/>
                      <w:color w:val="000000" w:themeColor="text1"/>
                      <w:sz w:val="21"/>
                      <w:szCs w:val="21"/>
                      <w14:textFill>
                        <w14:solidFill>
                          <w14:schemeClr w14:val="tx1"/>
                        </w14:solidFill>
                      </w14:textFill>
                    </w:rPr>
                    <w:t>和水洗线，铝镁铸件涂装线</w:t>
                  </w:r>
                  <w:r>
                    <w:rPr>
                      <w:rFonts w:hint="eastAsia" w:ascii="Times New Roman" w:hAnsi="Times New Roman"/>
                      <w:b w:val="0"/>
                      <w:bCs w:val="0"/>
                      <w:color w:val="000000" w:themeColor="text1"/>
                      <w:sz w:val="21"/>
                      <w:szCs w:val="21"/>
                      <w:lang w:eastAsia="zh-CN"/>
                      <w14:textFill>
                        <w14:solidFill>
                          <w14:schemeClr w14:val="tx1"/>
                        </w14:solidFill>
                      </w14:textFill>
                    </w:rPr>
                    <w:t>（</w:t>
                  </w:r>
                  <w:r>
                    <w:rPr>
                      <w:rFonts w:hint="eastAsia" w:ascii="Times New Roman" w:hAnsi="Times New Roman"/>
                      <w:b w:val="0"/>
                      <w:bCs w:val="0"/>
                      <w:color w:val="000000" w:themeColor="text1"/>
                      <w:sz w:val="21"/>
                      <w:szCs w:val="21"/>
                      <w:lang w:val="en-US" w:eastAsia="zh-CN"/>
                      <w14:textFill>
                        <w14:solidFill>
                          <w14:schemeClr w14:val="tx1"/>
                        </w14:solidFill>
                      </w14:textFill>
                    </w:rPr>
                    <w:t>包含电泳、喷漆、喷塑</w:t>
                  </w:r>
                  <w:r>
                    <w:rPr>
                      <w:rFonts w:hint="eastAsia" w:ascii="Times New Roman" w:hAnsi="Times New Roman"/>
                      <w:b w:val="0"/>
                      <w:bCs w:val="0"/>
                      <w:color w:val="000000" w:themeColor="text1"/>
                      <w:sz w:val="21"/>
                      <w:szCs w:val="21"/>
                      <w:lang w:eastAsia="zh-CN"/>
                      <w14:textFill>
                        <w14:solidFill>
                          <w14:schemeClr w14:val="tx1"/>
                        </w14:solidFill>
                      </w14:textFill>
                    </w:rPr>
                    <w:t>）</w:t>
                  </w:r>
                  <w:r>
                    <w:rPr>
                      <w:rFonts w:hint="default" w:ascii="Times New Roman" w:hAnsi="Times New Roman"/>
                      <w:b w:val="0"/>
                      <w:bCs w:val="0"/>
                      <w:color w:val="000000" w:themeColor="text1"/>
                      <w:sz w:val="21"/>
                      <w:szCs w:val="21"/>
                      <w14:textFill>
                        <w14:solidFill>
                          <w14:schemeClr w14:val="tx1"/>
                        </w14:solidFill>
                      </w14:textFill>
                    </w:rPr>
                    <w:t>和水洗线；</w:t>
                  </w:r>
                  <w:r>
                    <w:rPr>
                      <w:rFonts w:hint="eastAsia" w:ascii="Times New Roman" w:hAnsi="Times New Roman"/>
                      <w:b w:val="0"/>
                      <w:bCs w:val="0"/>
                      <w:color w:val="000000" w:themeColor="text1"/>
                      <w:sz w:val="21"/>
                      <w:szCs w:val="21"/>
                      <w:lang w:val="en-US" w:eastAsia="zh-CN"/>
                      <w14:textFill>
                        <w14:solidFill>
                          <w14:schemeClr w14:val="tx1"/>
                        </w14:solidFill>
                      </w14:textFill>
                    </w:rPr>
                    <w:t>东</w:t>
                  </w:r>
                  <w:r>
                    <w:rPr>
                      <w:rFonts w:hint="default" w:ascii="Times New Roman" w:hAnsi="Times New Roman"/>
                      <w:b w:val="0"/>
                      <w:bCs w:val="0"/>
                      <w:color w:val="000000" w:themeColor="text1"/>
                      <w:sz w:val="21"/>
                      <w:szCs w:val="21"/>
                      <w14:textFill>
                        <w14:solidFill>
                          <w14:schemeClr w14:val="tx1"/>
                        </w14:solidFill>
                      </w14:textFill>
                    </w:rPr>
                    <w:t>部</w:t>
                  </w:r>
                  <w:r>
                    <w:rPr>
                      <w:rFonts w:hint="eastAsia" w:ascii="Times New Roman" w:hAnsi="Times New Roman"/>
                      <w:b w:val="0"/>
                      <w:bCs w:val="0"/>
                      <w:color w:val="000000" w:themeColor="text1"/>
                      <w:sz w:val="21"/>
                      <w:szCs w:val="21"/>
                      <w:lang w:val="en-US" w:eastAsia="zh-CN"/>
                      <w14:textFill>
                        <w14:solidFill>
                          <w14:schemeClr w14:val="tx1"/>
                        </w14:solidFill>
                      </w14:textFill>
                    </w:rPr>
                    <w:t>分别设置焊接车间和生产车间</w:t>
                  </w:r>
                  <w:r>
                    <w:rPr>
                      <w:rFonts w:hint="default" w:ascii="Times New Roman" w:hAnsi="Times New Roman"/>
                      <w:b w:val="0"/>
                      <w:bCs w:val="0"/>
                      <w:color w:val="000000" w:themeColor="text1"/>
                      <w:sz w:val="21"/>
                      <w:szCs w:val="21"/>
                      <w14:textFill>
                        <w14:solidFill>
                          <w14:schemeClr w14:val="tx1"/>
                        </w14:solidFill>
                      </w14:textFill>
                    </w:rPr>
                    <w:t>，</w:t>
                  </w:r>
                  <w:r>
                    <w:rPr>
                      <w:rFonts w:hint="eastAsia" w:ascii="Times New Roman" w:hAnsi="Times New Roman"/>
                      <w:b w:val="0"/>
                      <w:bCs w:val="0"/>
                      <w:color w:val="000000" w:themeColor="text1"/>
                      <w:sz w:val="21"/>
                      <w:szCs w:val="21"/>
                      <w:lang w:val="en-US" w:eastAsia="zh-CN"/>
                      <w14:textFill>
                        <w14:solidFill>
                          <w14:schemeClr w14:val="tx1"/>
                        </w14:solidFill>
                      </w14:textFill>
                    </w:rPr>
                    <w:t>总</w:t>
                  </w:r>
                  <w:r>
                    <w:rPr>
                      <w:rFonts w:hint="default" w:ascii="Times New Roman" w:hAnsi="Times New Roman"/>
                      <w:b w:val="0"/>
                      <w:bCs w:val="0"/>
                      <w:color w:val="000000" w:themeColor="text1"/>
                      <w:sz w:val="21"/>
                      <w:szCs w:val="21"/>
                      <w14:textFill>
                        <w14:solidFill>
                          <w14:schemeClr w14:val="tx1"/>
                        </w14:solidFill>
                      </w14:textFill>
                    </w:rPr>
                    <w:t>建筑面积为</w:t>
                  </w:r>
                  <w:r>
                    <w:rPr>
                      <w:rFonts w:hint="eastAsia" w:ascii="Times New Roman" w:hAnsi="Times New Roman"/>
                      <w:b w:val="0"/>
                      <w:bCs w:val="0"/>
                      <w:color w:val="000000" w:themeColor="text1"/>
                      <w:sz w:val="21"/>
                      <w:szCs w:val="21"/>
                      <w:lang w:val="en-US" w:eastAsia="zh-CN"/>
                      <w14:textFill>
                        <w14:solidFill>
                          <w14:schemeClr w14:val="tx1"/>
                        </w14:solidFill>
                      </w14:textFill>
                    </w:rPr>
                    <w:t>7541</w:t>
                  </w:r>
                  <w:r>
                    <w:rPr>
                      <w:rFonts w:hint="default" w:ascii="Times New Roman" w:hAnsi="Times New Roman"/>
                      <w:b w:val="0"/>
                      <w:bCs w:val="0"/>
                      <w:color w:val="000000" w:themeColor="text1"/>
                      <w:sz w:val="21"/>
                      <w:szCs w:val="21"/>
                      <w14:textFill>
                        <w14:solidFill>
                          <w14:schemeClr w14:val="tx1"/>
                        </w14:solidFill>
                      </w14:textFill>
                    </w:rPr>
                    <w:t>m²，布设气保焊机</w:t>
                  </w:r>
                  <w:r>
                    <w:rPr>
                      <w:rFonts w:ascii="Times New Roman" w:hAnsi="Times New Roman"/>
                      <w:b w:val="0"/>
                      <w:bCs w:val="0"/>
                      <w:color w:val="000000" w:themeColor="text1"/>
                      <w:sz w:val="21"/>
                      <w:szCs w:val="21"/>
                      <w14:textFill>
                        <w14:solidFill>
                          <w14:schemeClr w14:val="tx1"/>
                        </w14:solidFill>
                      </w14:textFill>
                    </w:rPr>
                    <w:t>、下料机等设备</w:t>
                  </w:r>
                </w:p>
              </w:tc>
              <w:tc>
                <w:tcPr>
                  <w:tcW w:w="714" w:type="pct"/>
                  <w:vAlign w:val="center"/>
                </w:tcPr>
                <w:p w14:paraId="5B16CC63">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新建</w:t>
                  </w:r>
                </w:p>
              </w:tc>
            </w:tr>
            <w:tr w14:paraId="402FA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278A1481">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37CDAE85">
                  <w:pPr>
                    <w:pStyle w:val="55"/>
                    <w:tabs>
                      <w:tab w:val="left" w:pos="7488"/>
                    </w:tabs>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2#生产车间</w:t>
                  </w:r>
                </w:p>
              </w:tc>
              <w:tc>
                <w:tcPr>
                  <w:tcW w:w="3538" w:type="pct"/>
                  <w:gridSpan w:val="4"/>
                  <w:vAlign w:val="center"/>
                </w:tcPr>
                <w:p w14:paraId="074B8EBE">
                  <w:pPr>
                    <w:pStyle w:val="6"/>
                    <w:kinsoku/>
                    <w:topLinePunct/>
                    <w:jc w:val="center"/>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b w:val="0"/>
                      <w:bCs w:val="0"/>
                      <w:color w:val="000000" w:themeColor="text1"/>
                      <w:sz w:val="21"/>
                      <w:szCs w:val="21"/>
                      <w14:textFill>
                        <w14:solidFill>
                          <w14:schemeClr w14:val="tx1"/>
                        </w14:solidFill>
                      </w14:textFill>
                    </w:rPr>
                    <w:t>1F，高度14m，建筑面积约为13309m²，车间内</w:t>
                  </w:r>
                  <w:r>
                    <w:rPr>
                      <w:rFonts w:hint="eastAsia" w:ascii="Times New Roman" w:hAnsi="Times New Roman"/>
                      <w:b w:val="0"/>
                      <w:bCs w:val="0"/>
                      <w:color w:val="000000" w:themeColor="text1"/>
                      <w:sz w:val="21"/>
                      <w:szCs w:val="21"/>
                      <w:lang w:val="en-US" w:eastAsia="zh-CN"/>
                      <w14:textFill>
                        <w14:solidFill>
                          <w14:schemeClr w14:val="tx1"/>
                        </w14:solidFill>
                      </w14:textFill>
                    </w:rPr>
                    <w:t>西</w:t>
                  </w:r>
                  <w:r>
                    <w:rPr>
                      <w:rFonts w:hint="default" w:ascii="Times New Roman" w:hAnsi="Times New Roman"/>
                      <w:b w:val="0"/>
                      <w:bCs w:val="0"/>
                      <w:color w:val="000000" w:themeColor="text1"/>
                      <w:sz w:val="21"/>
                      <w:szCs w:val="21"/>
                      <w14:textFill>
                        <w14:solidFill>
                          <w14:schemeClr w14:val="tx1"/>
                        </w14:solidFill>
                      </w14:textFill>
                    </w:rPr>
                    <w:t>部设置铸造车间，建筑面积约6785m²，布设铝合金冷式压铸机、镁合金冷式压铸机、镁合金熔炼炉、抛丸机等设备；</w:t>
                  </w:r>
                  <w:r>
                    <w:rPr>
                      <w:rFonts w:hint="eastAsia" w:ascii="Times New Roman" w:hAnsi="Times New Roman"/>
                      <w:b w:val="0"/>
                      <w:bCs w:val="0"/>
                      <w:color w:val="000000" w:themeColor="text1"/>
                      <w:sz w:val="21"/>
                      <w:szCs w:val="21"/>
                      <w:lang w:val="en-US" w:eastAsia="zh-CN"/>
                      <w14:textFill>
                        <w14:solidFill>
                          <w14:schemeClr w14:val="tx1"/>
                        </w14:solidFill>
                      </w14:textFill>
                    </w:rPr>
                    <w:t>东北</w:t>
                  </w:r>
                  <w:r>
                    <w:rPr>
                      <w:rFonts w:hint="default" w:ascii="Times New Roman" w:hAnsi="Times New Roman"/>
                      <w:b w:val="0"/>
                      <w:bCs w:val="0"/>
                      <w:color w:val="000000" w:themeColor="text1"/>
                      <w:sz w:val="21"/>
                      <w:szCs w:val="21"/>
                      <w14:textFill>
                        <w14:solidFill>
                          <w14:schemeClr w14:val="tx1"/>
                        </w14:solidFill>
                      </w14:textFill>
                    </w:rPr>
                    <w:t>部设置锂电池车间，建筑面积约2057m²，布设电芯卷绕机、PACK自动线、激光焊接机；</w:t>
                  </w:r>
                  <w:r>
                    <w:rPr>
                      <w:rFonts w:hint="eastAsia" w:ascii="Times New Roman" w:hAnsi="Times New Roman"/>
                      <w:b w:val="0"/>
                      <w:bCs w:val="0"/>
                      <w:color w:val="000000" w:themeColor="text1"/>
                      <w:sz w:val="21"/>
                      <w:szCs w:val="21"/>
                      <w:lang w:val="en-US" w:eastAsia="zh-CN"/>
                      <w14:textFill>
                        <w14:solidFill>
                          <w14:schemeClr w14:val="tx1"/>
                        </w14:solidFill>
                      </w14:textFill>
                    </w:rPr>
                    <w:t>机加工</w:t>
                  </w:r>
                  <w:r>
                    <w:rPr>
                      <w:rFonts w:hint="default" w:ascii="Times New Roman" w:hAnsi="Times New Roman"/>
                      <w:b w:val="0"/>
                      <w:bCs w:val="0"/>
                      <w:color w:val="000000" w:themeColor="text1"/>
                      <w:sz w:val="21"/>
                      <w:szCs w:val="21"/>
                      <w14:textFill>
                        <w14:solidFill>
                          <w14:schemeClr w14:val="tx1"/>
                        </w14:solidFill>
                      </w14:textFill>
                    </w:rPr>
                    <w:t>车间位于2#生产车间东南部，建筑面积约</w:t>
                  </w:r>
                  <w:r>
                    <w:rPr>
                      <w:rFonts w:hint="eastAsia" w:ascii="Times New Roman" w:hAnsi="Times New Roman"/>
                      <w:b w:val="0"/>
                      <w:bCs w:val="0"/>
                      <w:color w:val="000000" w:themeColor="text1"/>
                      <w:sz w:val="21"/>
                      <w:szCs w:val="21"/>
                      <w:lang w:val="en-US" w:eastAsia="zh-CN"/>
                      <w14:textFill>
                        <w14:solidFill>
                          <w14:schemeClr w14:val="tx1"/>
                        </w14:solidFill>
                      </w14:textFill>
                    </w:rPr>
                    <w:t>4467</w:t>
                  </w:r>
                  <w:r>
                    <w:rPr>
                      <w:rFonts w:hint="default" w:ascii="Times New Roman" w:hAnsi="Times New Roman"/>
                      <w:b w:val="0"/>
                      <w:bCs w:val="0"/>
                      <w:color w:val="000000" w:themeColor="text1"/>
                      <w:sz w:val="21"/>
                      <w:szCs w:val="21"/>
                      <w14:textFill>
                        <w14:solidFill>
                          <w14:schemeClr w14:val="tx1"/>
                        </w14:solidFill>
                      </w14:textFill>
                    </w:rPr>
                    <w:t>m²，车间内布设数控车床、加工中心、钻床</w:t>
                  </w:r>
                  <w:r>
                    <w:rPr>
                      <w:rFonts w:ascii="Times New Roman" w:hAnsi="Times New Roman"/>
                      <w:b w:val="0"/>
                      <w:bCs w:val="0"/>
                      <w:color w:val="000000" w:themeColor="text1"/>
                      <w:sz w:val="21"/>
                      <w:szCs w:val="21"/>
                      <w14:textFill>
                        <w14:solidFill>
                          <w14:schemeClr w14:val="tx1"/>
                        </w14:solidFill>
                      </w14:textFill>
                    </w:rPr>
                    <w:t>等设备</w:t>
                  </w:r>
                </w:p>
              </w:tc>
              <w:tc>
                <w:tcPr>
                  <w:tcW w:w="714" w:type="pct"/>
                  <w:vAlign w:val="center"/>
                </w:tcPr>
                <w:p w14:paraId="43AF0B6B">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新建</w:t>
                  </w:r>
                </w:p>
              </w:tc>
            </w:tr>
            <w:tr w14:paraId="3EC21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6E213B09">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49C19F28">
                  <w:pPr>
                    <w:pStyle w:val="55"/>
                    <w:tabs>
                      <w:tab w:val="left" w:pos="7488"/>
                    </w:tabs>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3#生产车间</w:t>
                  </w:r>
                </w:p>
              </w:tc>
              <w:tc>
                <w:tcPr>
                  <w:tcW w:w="3538" w:type="pct"/>
                  <w:gridSpan w:val="4"/>
                  <w:vAlign w:val="center"/>
                </w:tcPr>
                <w:p w14:paraId="44043134">
                  <w:pPr>
                    <w:pStyle w:val="6"/>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default" w:ascii="Times New Roman" w:hAnsi="Times New Roman"/>
                      <w:b w:val="0"/>
                      <w:bCs w:val="0"/>
                      <w:color w:val="000000" w:themeColor="text1"/>
                      <w:sz w:val="21"/>
                      <w:szCs w:val="21"/>
                      <w14:textFill>
                        <w14:solidFill>
                          <w14:schemeClr w14:val="tx1"/>
                        </w14:solidFill>
                      </w14:textFill>
                    </w:rPr>
                    <w:t>1F，高度13m，建筑面积为12542m²，</w:t>
                  </w:r>
                  <w:r>
                    <w:rPr>
                      <w:rFonts w:hint="eastAsia" w:ascii="Times New Roman" w:hAnsi="Times New Roman"/>
                      <w:b w:val="0"/>
                      <w:bCs w:val="0"/>
                      <w:color w:val="000000" w:themeColor="text1"/>
                      <w:sz w:val="21"/>
                      <w:szCs w:val="21"/>
                      <w:lang w:val="en-US" w:eastAsia="zh-CN"/>
                      <w14:textFill>
                        <w14:solidFill>
                          <w14:schemeClr w14:val="tx1"/>
                        </w14:solidFill>
                      </w14:textFill>
                    </w:rPr>
                    <w:t>西部设置机加工车间，建筑面积约2200</w:t>
                  </w:r>
                  <w:r>
                    <w:rPr>
                      <w:rFonts w:hint="default" w:ascii="Times New Roman" w:hAnsi="Times New Roman"/>
                      <w:b w:val="0"/>
                      <w:bCs w:val="0"/>
                      <w:color w:val="000000" w:themeColor="text1"/>
                      <w:sz w:val="21"/>
                      <w:szCs w:val="21"/>
                      <w14:textFill>
                        <w14:solidFill>
                          <w14:schemeClr w14:val="tx1"/>
                        </w14:solidFill>
                      </w14:textFill>
                    </w:rPr>
                    <w:t>m²</w:t>
                  </w:r>
                  <w:r>
                    <w:rPr>
                      <w:rFonts w:hint="eastAsia" w:ascii="Times New Roman" w:hAnsi="Times New Roman"/>
                      <w:b w:val="0"/>
                      <w:bCs w:val="0"/>
                      <w:color w:val="000000" w:themeColor="text1"/>
                      <w:sz w:val="21"/>
                      <w:szCs w:val="21"/>
                      <w:lang w:val="en-US" w:eastAsia="zh-CN"/>
                      <w14:textFill>
                        <w14:solidFill>
                          <w14:schemeClr w14:val="tx1"/>
                        </w14:solidFill>
                      </w14:textFill>
                    </w:rPr>
                    <w:t>布设</w:t>
                  </w:r>
                  <w:r>
                    <w:rPr>
                      <w:rFonts w:ascii="Times New Roman" w:hAnsi="Times New Roman"/>
                      <w:b w:val="0"/>
                      <w:bCs w:val="0"/>
                      <w:color w:val="000000" w:themeColor="text1"/>
                      <w:sz w:val="21"/>
                      <w:szCs w:val="21"/>
                      <w14:textFill>
                        <w14:solidFill>
                          <w14:schemeClr w14:val="tx1"/>
                        </w14:solidFill>
                      </w14:textFill>
                    </w:rPr>
                    <w:t>全自动弯管机、液压机</w:t>
                  </w:r>
                  <w:r>
                    <w:rPr>
                      <w:rFonts w:hint="eastAsia" w:ascii="Times New Roman" w:hAnsi="Times New Roman"/>
                      <w:b w:val="0"/>
                      <w:bCs w:val="0"/>
                      <w:color w:val="000000" w:themeColor="text1"/>
                      <w:sz w:val="21"/>
                      <w:szCs w:val="21"/>
                      <w:lang w:val="en-US" w:eastAsia="zh-CN"/>
                      <w14:textFill>
                        <w14:solidFill>
                          <w14:schemeClr w14:val="tx1"/>
                        </w14:solidFill>
                      </w14:textFill>
                    </w:rPr>
                    <w:t>等设备，东部设置</w:t>
                  </w:r>
                  <w:r>
                    <w:rPr>
                      <w:rFonts w:hint="default" w:ascii="Times New Roman" w:hAnsi="Times New Roman"/>
                      <w:b w:val="0"/>
                      <w:bCs w:val="0"/>
                      <w:color w:val="000000" w:themeColor="text1"/>
                      <w:sz w:val="21"/>
                      <w:szCs w:val="21"/>
                      <w14:textFill>
                        <w14:solidFill>
                          <w14:schemeClr w14:val="tx1"/>
                        </w14:solidFill>
                      </w14:textFill>
                    </w:rPr>
                    <w:t>整车组装车间</w:t>
                  </w:r>
                  <w:r>
                    <w:rPr>
                      <w:rFonts w:hint="eastAsia" w:ascii="Times New Roman" w:hAnsi="Times New Roman"/>
                      <w:b w:val="0"/>
                      <w:bCs w:val="0"/>
                      <w:color w:val="000000" w:themeColor="text1"/>
                      <w:sz w:val="21"/>
                      <w:szCs w:val="21"/>
                      <w:lang w:eastAsia="zh-CN"/>
                      <w14:textFill>
                        <w14:solidFill>
                          <w14:schemeClr w14:val="tx1"/>
                        </w14:solidFill>
                      </w14:textFill>
                    </w:rPr>
                    <w:t>，</w:t>
                  </w:r>
                  <w:r>
                    <w:rPr>
                      <w:rFonts w:hint="eastAsia" w:ascii="Times New Roman" w:hAnsi="Times New Roman"/>
                      <w:b w:val="0"/>
                      <w:bCs w:val="0"/>
                      <w:color w:val="000000" w:themeColor="text1"/>
                      <w:sz w:val="21"/>
                      <w:szCs w:val="21"/>
                      <w:lang w:val="en-US" w:eastAsia="zh-CN"/>
                      <w14:textFill>
                        <w14:solidFill>
                          <w14:schemeClr w14:val="tx1"/>
                        </w14:solidFill>
                      </w14:textFill>
                    </w:rPr>
                    <w:t>建筑面积为10342m²</w:t>
                  </w:r>
                </w:p>
              </w:tc>
              <w:tc>
                <w:tcPr>
                  <w:tcW w:w="714" w:type="pct"/>
                  <w:vAlign w:val="center"/>
                </w:tcPr>
                <w:p w14:paraId="2991E854">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新建</w:t>
                  </w:r>
                </w:p>
              </w:tc>
            </w:tr>
            <w:tr w14:paraId="26641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Align w:val="center"/>
                </w:tcPr>
                <w:p w14:paraId="6E3D237C">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辅助工程</w:t>
                  </w:r>
                </w:p>
              </w:tc>
              <w:tc>
                <w:tcPr>
                  <w:tcW w:w="442" w:type="pct"/>
                  <w:tcBorders>
                    <w:bottom w:val="single" w:color="auto" w:sz="4" w:space="0"/>
                  </w:tcBorders>
                  <w:vAlign w:val="center"/>
                </w:tcPr>
                <w:p w14:paraId="3CCEAFDF">
                  <w:pPr>
                    <w:pStyle w:val="55"/>
                    <w:tabs>
                      <w:tab w:val="left" w:pos="7488"/>
                    </w:tabs>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研发中心</w:t>
                  </w:r>
                </w:p>
              </w:tc>
              <w:tc>
                <w:tcPr>
                  <w:tcW w:w="3538" w:type="pct"/>
                  <w:gridSpan w:val="4"/>
                  <w:tcBorders>
                    <w:bottom w:val="single" w:color="auto" w:sz="4" w:space="0"/>
                  </w:tcBorders>
                  <w:vAlign w:val="center"/>
                </w:tcPr>
                <w:p w14:paraId="56A8DDE9">
                  <w:pPr>
                    <w:pStyle w:val="55"/>
                    <w:tabs>
                      <w:tab w:val="left" w:pos="7488"/>
                    </w:tabs>
                    <w:rPr>
                      <w:rFonts w:hint="default"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4F，高度18m，</w:t>
                  </w:r>
                  <w:r>
                    <w:rPr>
                      <w:rFonts w:hint="eastAsia" w:ascii="Times New Roman" w:hAnsi="Times New Roman" w:eastAsia="宋体" w:cs="Times New Roman"/>
                      <w:color w:val="000000" w:themeColor="text1"/>
                      <w:lang w:val="en-US" w:eastAsia="zh-CN"/>
                      <w14:textFill>
                        <w14:solidFill>
                          <w14:schemeClr w14:val="tx1"/>
                        </w14:solidFill>
                      </w14:textFill>
                    </w:rPr>
                    <w:t>建筑面积约5000m²，1层作为展厅，2层</w:t>
                  </w:r>
                  <w:r>
                    <w:rPr>
                      <w:rFonts w:ascii="Times New Roman" w:hAnsi="Times New Roman" w:eastAsia="宋体" w:cs="Times New Roman"/>
                      <w:color w:val="000000" w:themeColor="text1"/>
                      <w:lang w:eastAsia="zh-CN"/>
                      <w14:textFill>
                        <w14:solidFill>
                          <w14:schemeClr w14:val="tx1"/>
                        </w14:solidFill>
                      </w14:textFill>
                    </w:rPr>
                    <w:t>作为项目的办公用房，</w:t>
                  </w:r>
                  <w:r>
                    <w:rPr>
                      <w:rFonts w:hint="eastAsia" w:ascii="Times New Roman" w:hAnsi="Times New Roman" w:eastAsia="宋体" w:cs="Times New Roman"/>
                      <w:color w:val="000000" w:themeColor="text1"/>
                      <w:lang w:val="en-US" w:eastAsia="zh-CN"/>
                      <w14:textFill>
                        <w14:solidFill>
                          <w14:schemeClr w14:val="tx1"/>
                        </w14:solidFill>
                      </w14:textFill>
                    </w:rPr>
                    <w:t>3层和4层作为公司研发，配套制备研发设备</w:t>
                  </w:r>
                </w:p>
              </w:tc>
              <w:tc>
                <w:tcPr>
                  <w:tcW w:w="714" w:type="pct"/>
                  <w:tcBorders>
                    <w:bottom w:val="single" w:color="auto" w:sz="4" w:space="0"/>
                  </w:tcBorders>
                  <w:vAlign w:val="center"/>
                </w:tcPr>
                <w:p w14:paraId="1FDEE08F">
                  <w:pPr>
                    <w:pStyle w:val="55"/>
                    <w:tabs>
                      <w:tab w:val="left" w:pos="7488"/>
                    </w:tabs>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47D62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restart"/>
                  <w:vAlign w:val="center"/>
                </w:tcPr>
                <w:p w14:paraId="58792A5F">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储运工程</w:t>
                  </w:r>
                </w:p>
              </w:tc>
              <w:tc>
                <w:tcPr>
                  <w:tcW w:w="442" w:type="pct"/>
                  <w:tcBorders>
                    <w:bottom w:val="single" w:color="auto" w:sz="4" w:space="0"/>
                  </w:tcBorders>
                  <w:vAlign w:val="center"/>
                </w:tcPr>
                <w:p w14:paraId="4EC85285">
                  <w:pPr>
                    <w:pStyle w:val="55"/>
                    <w:tabs>
                      <w:tab w:val="left" w:pos="7488"/>
                    </w:tabs>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原料</w:t>
                  </w:r>
                  <w:r>
                    <w:rPr>
                      <w:rFonts w:ascii="Times New Roman" w:hAnsi="Times New Roman" w:eastAsia="宋体" w:cs="Times New Roman"/>
                      <w:color w:val="000000" w:themeColor="text1"/>
                      <w:lang w:eastAsia="zh-CN"/>
                      <w14:textFill>
                        <w14:solidFill>
                          <w14:schemeClr w14:val="tx1"/>
                        </w14:solidFill>
                      </w14:textFill>
                    </w:rPr>
                    <w:t>仓库</w:t>
                  </w:r>
                </w:p>
              </w:tc>
              <w:tc>
                <w:tcPr>
                  <w:tcW w:w="3538" w:type="pct"/>
                  <w:gridSpan w:val="4"/>
                  <w:tcBorders>
                    <w:bottom w:val="single" w:color="auto" w:sz="4" w:space="0"/>
                  </w:tcBorders>
                  <w:vAlign w:val="center"/>
                </w:tcPr>
                <w:p w14:paraId="550561AB">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位于</w:t>
                  </w:r>
                  <w:r>
                    <w:rPr>
                      <w:rFonts w:hint="eastAsia" w:ascii="Times New Roman" w:hAnsi="Times New Roman" w:eastAsia="宋体" w:cs="Times New Roman"/>
                      <w:color w:val="000000" w:themeColor="text1"/>
                      <w:lang w:val="en-US" w:eastAsia="zh-CN"/>
                      <w14:textFill>
                        <w14:solidFill>
                          <w14:schemeClr w14:val="tx1"/>
                        </w14:solidFill>
                      </w14:textFill>
                    </w:rPr>
                    <w:t>2#生产车间，</w:t>
                  </w:r>
                  <w:r>
                    <w:rPr>
                      <w:rFonts w:ascii="Times New Roman" w:hAnsi="Times New Roman" w:eastAsia="宋体" w:cs="Times New Roman"/>
                      <w:color w:val="000000" w:themeColor="text1"/>
                      <w:lang w:eastAsia="zh-CN"/>
                      <w14:textFill>
                        <w14:solidFill>
                          <w14:schemeClr w14:val="tx1"/>
                        </w14:solidFill>
                      </w14:textFill>
                    </w:rPr>
                    <w:t>机加工车间西南部设置一座400</w:t>
                  </w:r>
                  <w:r>
                    <w:rPr>
                      <w:rFonts w:ascii="Times New Roman" w:hAnsi="Times New Roman" w:cs="Times New Roman"/>
                      <w:color w:val="000000" w:themeColor="text1"/>
                      <w:lang w:eastAsia="zh-CN"/>
                      <w14:textFill>
                        <w14:solidFill>
                          <w14:schemeClr w14:val="tx1"/>
                        </w14:solidFill>
                      </w14:textFill>
                    </w:rPr>
                    <w:t>m²原料仓库，用于暂存项目生产所需的</w:t>
                  </w:r>
                  <w:r>
                    <w:rPr>
                      <w:rFonts w:ascii="Times New Roman" w:hAnsi="Times New Roman" w:cs="Times New Roman"/>
                      <w:color w:val="000000" w:themeColor="text1"/>
                      <w14:textFill>
                        <w14:solidFill>
                          <w14:schemeClr w14:val="tx1"/>
                        </w14:solidFill>
                      </w14:textFill>
                    </w:rPr>
                    <w:t>钢板</w:t>
                  </w:r>
                  <w:r>
                    <w:rPr>
                      <w:rFonts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方管</w:t>
                  </w:r>
                  <w:r>
                    <w:rPr>
                      <w:rFonts w:ascii="Times New Roman" w:hAnsi="Times New Roman" w:eastAsia="宋体" w:cs="Times New Roman"/>
                      <w:color w:val="000000" w:themeColor="text1"/>
                      <w:lang w:eastAsia="zh-CN"/>
                      <w14:textFill>
                        <w14:solidFill>
                          <w14:schemeClr w14:val="tx1"/>
                        </w14:solidFill>
                      </w14:textFill>
                    </w:rPr>
                    <w:t>等原料</w:t>
                  </w:r>
                </w:p>
              </w:tc>
              <w:tc>
                <w:tcPr>
                  <w:tcW w:w="714" w:type="pct"/>
                  <w:tcBorders>
                    <w:bottom w:val="single" w:color="auto" w:sz="4" w:space="0"/>
                  </w:tcBorders>
                  <w:vAlign w:val="center"/>
                </w:tcPr>
                <w:p w14:paraId="20189166">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63849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754AF71F">
                  <w:pPr>
                    <w:pStyle w:val="45"/>
                    <w:rPr>
                      <w:rFonts w:ascii="Times New Roman" w:hAnsi="Times New Roman" w:cs="Times New Roman"/>
                      <w:color w:val="000000" w:themeColor="text1"/>
                      <w14:textFill>
                        <w14:solidFill>
                          <w14:schemeClr w14:val="tx1"/>
                        </w14:solidFill>
                      </w14:textFill>
                    </w:rPr>
                  </w:pPr>
                </w:p>
              </w:tc>
              <w:tc>
                <w:tcPr>
                  <w:tcW w:w="442" w:type="pct"/>
                  <w:tcBorders>
                    <w:top w:val="single" w:color="auto" w:sz="4" w:space="0"/>
                  </w:tcBorders>
                  <w:vAlign w:val="center"/>
                </w:tcPr>
                <w:p w14:paraId="6D0F6069">
                  <w:pPr>
                    <w:pStyle w:val="55"/>
                    <w:tabs>
                      <w:tab w:val="left" w:pos="7488"/>
                    </w:tabs>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化学品库</w:t>
                  </w:r>
                </w:p>
              </w:tc>
              <w:tc>
                <w:tcPr>
                  <w:tcW w:w="3538" w:type="pct"/>
                  <w:gridSpan w:val="4"/>
                  <w:tcBorders>
                    <w:top w:val="single" w:color="auto" w:sz="4" w:space="0"/>
                  </w:tcBorders>
                  <w:vAlign w:val="center"/>
                </w:tcPr>
                <w:p w14:paraId="71843DB1">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位于涂装车间西南部，建筑面积约</w:t>
                  </w:r>
                  <w:r>
                    <w:rPr>
                      <w:rFonts w:hint="eastAsia" w:ascii="Times New Roman" w:hAnsi="Times New Roman" w:eastAsia="宋体" w:cs="Times New Roman"/>
                      <w:color w:val="000000" w:themeColor="text1"/>
                      <w:lang w:val="en-US" w:eastAsia="zh-CN"/>
                      <w14:textFill>
                        <w14:solidFill>
                          <w14:schemeClr w14:val="tx1"/>
                        </w14:solidFill>
                      </w14:textFill>
                    </w:rPr>
                    <w:t>2</w:t>
                  </w:r>
                  <w:r>
                    <w:rPr>
                      <w:rFonts w:ascii="Times New Roman" w:hAnsi="Times New Roman" w:eastAsia="宋体" w:cs="Times New Roman"/>
                      <w:color w:val="000000" w:themeColor="text1"/>
                      <w:lang w:eastAsia="zh-CN"/>
                      <w14:textFill>
                        <w14:solidFill>
                          <w14:schemeClr w14:val="tx1"/>
                        </w14:solidFill>
                      </w14:textFill>
                    </w:rPr>
                    <w:t>00m²，用于暂存项目所使用的水性涂料、脱脂剂、电泳漆</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油性漆</w:t>
                  </w:r>
                  <w:r>
                    <w:rPr>
                      <w:rFonts w:ascii="Times New Roman" w:hAnsi="Times New Roman" w:eastAsia="宋体" w:cs="Times New Roman"/>
                      <w:color w:val="000000" w:themeColor="text1"/>
                      <w:lang w:eastAsia="zh-CN"/>
                      <w14:textFill>
                        <w14:solidFill>
                          <w14:schemeClr w14:val="tx1"/>
                        </w14:solidFill>
                      </w14:textFill>
                    </w:rPr>
                    <w:t>等</w:t>
                  </w:r>
                </w:p>
              </w:tc>
              <w:tc>
                <w:tcPr>
                  <w:tcW w:w="714" w:type="pct"/>
                  <w:tcBorders>
                    <w:top w:val="single" w:color="auto" w:sz="4" w:space="0"/>
                  </w:tcBorders>
                  <w:vAlign w:val="center"/>
                </w:tcPr>
                <w:p w14:paraId="78913161">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4AC7B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2DF41429">
                  <w:pPr>
                    <w:pStyle w:val="45"/>
                    <w:rPr>
                      <w:rFonts w:ascii="Times New Roman" w:hAnsi="Times New Roman" w:cs="Times New Roman"/>
                      <w:color w:val="000000" w:themeColor="text1"/>
                      <w14:textFill>
                        <w14:solidFill>
                          <w14:schemeClr w14:val="tx1"/>
                        </w14:solidFill>
                      </w14:textFill>
                    </w:rPr>
                  </w:pPr>
                </w:p>
              </w:tc>
              <w:tc>
                <w:tcPr>
                  <w:tcW w:w="442" w:type="pct"/>
                  <w:tcBorders>
                    <w:top w:val="single" w:color="auto" w:sz="4" w:space="0"/>
                  </w:tcBorders>
                  <w:vAlign w:val="center"/>
                </w:tcPr>
                <w:p w14:paraId="5AA7CD41">
                  <w:pPr>
                    <w:pStyle w:val="55"/>
                    <w:tabs>
                      <w:tab w:val="left" w:pos="7488"/>
                    </w:tabs>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成品仓库</w:t>
                  </w:r>
                </w:p>
              </w:tc>
              <w:tc>
                <w:tcPr>
                  <w:tcW w:w="3538" w:type="pct"/>
                  <w:gridSpan w:val="4"/>
                  <w:tcBorders>
                    <w:top w:val="single" w:color="auto" w:sz="4" w:space="0"/>
                  </w:tcBorders>
                  <w:vAlign w:val="center"/>
                </w:tcPr>
                <w:p w14:paraId="5ADB5C89">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位于3#生产车间，建筑面积约3000m²，用于暂存本项目所生产的成品</w:t>
                  </w:r>
                </w:p>
              </w:tc>
              <w:tc>
                <w:tcPr>
                  <w:tcW w:w="714" w:type="pct"/>
                  <w:tcBorders>
                    <w:top w:val="single" w:color="auto" w:sz="4" w:space="0"/>
                  </w:tcBorders>
                  <w:vAlign w:val="center"/>
                </w:tcPr>
                <w:p w14:paraId="7E555CC2">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7FCC9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restart"/>
                  <w:vAlign w:val="center"/>
                </w:tcPr>
                <w:p w14:paraId="3DF3222F">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公用工程</w:t>
                  </w:r>
                </w:p>
              </w:tc>
              <w:tc>
                <w:tcPr>
                  <w:tcW w:w="442" w:type="pct"/>
                  <w:vAlign w:val="center"/>
                </w:tcPr>
                <w:p w14:paraId="66846D21">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供水工程</w:t>
                  </w:r>
                </w:p>
              </w:tc>
              <w:tc>
                <w:tcPr>
                  <w:tcW w:w="3538" w:type="pct"/>
                  <w:gridSpan w:val="4"/>
                  <w:vAlign w:val="center"/>
                </w:tcPr>
                <w:p w14:paraId="3B881371">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本项目用水主要为员工生活用水和生产</w:t>
                  </w:r>
                  <w:r>
                    <w:rPr>
                      <w:rFonts w:hint="eastAsia" w:ascii="Times New Roman" w:hAnsi="Times New Roman" w:eastAsia="宋体" w:cs="Times New Roman"/>
                      <w:color w:val="000000" w:themeColor="text1"/>
                      <w:lang w:eastAsia="zh-CN"/>
                      <w14:textFill>
                        <w14:solidFill>
                          <w14:schemeClr w14:val="tx1"/>
                        </w14:solidFill>
                      </w14:textFill>
                    </w:rPr>
                    <w:t>用水</w:t>
                  </w:r>
                  <w:r>
                    <w:rPr>
                      <w:rFonts w:ascii="Times New Roman" w:hAnsi="Times New Roman" w:eastAsia="宋体" w:cs="Times New Roman"/>
                      <w:color w:val="000000" w:themeColor="text1"/>
                      <w:lang w:eastAsia="zh-CN"/>
                      <w14:textFill>
                        <w14:solidFill>
                          <w14:schemeClr w14:val="tx1"/>
                        </w14:solidFill>
                      </w14:textFill>
                    </w:rPr>
                    <w:t>，由园区供水管网提供</w:t>
                  </w:r>
                </w:p>
              </w:tc>
              <w:tc>
                <w:tcPr>
                  <w:tcW w:w="714" w:type="pct"/>
                  <w:vAlign w:val="center"/>
                </w:tcPr>
                <w:p w14:paraId="14CC7869">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依托园区</w:t>
                  </w:r>
                </w:p>
              </w:tc>
            </w:tr>
            <w:tr w14:paraId="284D7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169BD019">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50620413">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排水工程</w:t>
                  </w:r>
                </w:p>
              </w:tc>
              <w:tc>
                <w:tcPr>
                  <w:tcW w:w="3538" w:type="pct"/>
                  <w:gridSpan w:val="4"/>
                  <w:vAlign w:val="center"/>
                </w:tcPr>
                <w:p w14:paraId="1E14AE67">
                  <w:pPr>
                    <w:pStyle w:val="56"/>
                    <w:ind w:firstLine="0"/>
                    <w:jc w:val="center"/>
                    <w:rPr>
                      <w:rFonts w:ascii="Times New Roman" w:hAnsi="Times New Roman" w:eastAsia="宋体" w:cs="Times New Roman"/>
                      <w:color w:val="000000" w:themeColor="text1"/>
                      <w:highlight w:val="yellow"/>
                      <w:lang w:eastAsia="zh-CN"/>
                      <w14:textFill>
                        <w14:solidFill>
                          <w14:schemeClr w14:val="tx1"/>
                        </w14:solidFill>
                      </w14:textFill>
                    </w:rPr>
                  </w:pPr>
                  <w:r>
                    <w:rPr>
                      <w:rFonts w:ascii="Times New Roman" w:hAnsi="Times New Roman" w:eastAsia="宋体" w:cs="Times New Roman"/>
                      <w:color w:val="000000" w:themeColor="text1"/>
                      <w:w w:val="100"/>
                      <w14:textFill>
                        <w14:solidFill>
                          <w14:schemeClr w14:val="tx1"/>
                        </w14:solidFill>
                      </w14:textFill>
                    </w:rPr>
                    <w:t>项目排水实行雨污分流制，雨水进入市政雨水管网。生活污水经化粪池处理后</w:t>
                  </w:r>
                  <w:r>
                    <w:rPr>
                      <w:rFonts w:ascii="Times New Roman" w:hAnsi="Times New Roman" w:eastAsia="宋体" w:cs="Times New Roman"/>
                      <w:color w:val="000000" w:themeColor="text1"/>
                      <w:w w:val="100"/>
                      <w:lang w:eastAsia="zh-CN"/>
                      <w14:textFill>
                        <w14:solidFill>
                          <w14:schemeClr w14:val="tx1"/>
                        </w14:solidFill>
                      </w14:textFill>
                    </w:rPr>
                    <w:t>与自建污水处理站处理后的生产废水一并通过市政污水管网排入龙湖污水处理厂，处理达标后的尾水排放龙河</w:t>
                  </w:r>
                </w:p>
              </w:tc>
              <w:tc>
                <w:tcPr>
                  <w:tcW w:w="714" w:type="pct"/>
                  <w:vAlign w:val="center"/>
                </w:tcPr>
                <w:p w14:paraId="3612DD06">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依托园区</w:t>
                  </w:r>
                </w:p>
              </w:tc>
            </w:tr>
            <w:tr w14:paraId="1098C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1CFE1A21">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2C3082E1">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供电工程</w:t>
                  </w:r>
                </w:p>
              </w:tc>
              <w:tc>
                <w:tcPr>
                  <w:tcW w:w="3538" w:type="pct"/>
                  <w:gridSpan w:val="4"/>
                  <w:vAlign w:val="center"/>
                </w:tcPr>
                <w:p w14:paraId="7EBCAB52">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由市政供电系统供应</w:t>
                  </w:r>
                </w:p>
              </w:tc>
              <w:tc>
                <w:tcPr>
                  <w:tcW w:w="714" w:type="pct"/>
                  <w:vAlign w:val="center"/>
                </w:tcPr>
                <w:p w14:paraId="20D1E67E">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依托园区</w:t>
                  </w:r>
                </w:p>
              </w:tc>
            </w:tr>
            <w:tr w14:paraId="03631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61F44069">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4D6F7718">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供气工程</w:t>
                  </w:r>
                </w:p>
              </w:tc>
              <w:tc>
                <w:tcPr>
                  <w:tcW w:w="3538" w:type="pct"/>
                  <w:gridSpan w:val="4"/>
                  <w:vAlign w:val="center"/>
                </w:tcPr>
                <w:p w14:paraId="7EC79D96">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由园区供气管网供应</w:t>
                  </w:r>
                </w:p>
              </w:tc>
              <w:tc>
                <w:tcPr>
                  <w:tcW w:w="714" w:type="pct"/>
                  <w:vAlign w:val="center"/>
                </w:tcPr>
                <w:p w14:paraId="77A75C66">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依托园区</w:t>
                  </w:r>
                </w:p>
              </w:tc>
            </w:tr>
            <w:tr w14:paraId="3DDC3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79612510">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76522AA4">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循环水系统</w:t>
                  </w:r>
                </w:p>
              </w:tc>
              <w:tc>
                <w:tcPr>
                  <w:tcW w:w="3538" w:type="pct"/>
                  <w:gridSpan w:val="4"/>
                  <w:vAlign w:val="center"/>
                </w:tcPr>
                <w:p w14:paraId="606B49B0">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位于压铸车间外侧，设置2座</w:t>
                  </w:r>
                  <w:r>
                    <w:rPr>
                      <w:rFonts w:hint="eastAsia" w:ascii="Times New Roman" w:hAnsi="Times New Roman" w:cs="Times New Roman"/>
                      <w:color w:val="000000" w:themeColor="text1"/>
                      <w:lang w:val="en-US" w:eastAsia="zh-CN"/>
                      <w14:textFill>
                        <w14:solidFill>
                          <w14:schemeClr w14:val="tx1"/>
                        </w14:solidFill>
                      </w14:textFill>
                    </w:rPr>
                    <w:t>循环塔，循环水池容积为5m³，循环水量15m³/h</w:t>
                  </w:r>
                </w:p>
              </w:tc>
              <w:tc>
                <w:tcPr>
                  <w:tcW w:w="714" w:type="pct"/>
                  <w:vAlign w:val="center"/>
                </w:tcPr>
                <w:p w14:paraId="4E34367E">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783D3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1E30C64F">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5258829B">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空压系统</w:t>
                  </w:r>
                </w:p>
              </w:tc>
              <w:tc>
                <w:tcPr>
                  <w:tcW w:w="3538" w:type="pct"/>
                  <w:gridSpan w:val="4"/>
                  <w:vAlign w:val="center"/>
                </w:tcPr>
                <w:p w14:paraId="56A1BB66">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涂装车间2台37KW空压机    铸造车间3台37ke空压机   组装车间2台37kw空压机</w:t>
                  </w:r>
                </w:p>
              </w:tc>
              <w:tc>
                <w:tcPr>
                  <w:tcW w:w="714" w:type="pct"/>
                  <w:vAlign w:val="center"/>
                </w:tcPr>
                <w:p w14:paraId="1C6EF800">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66A94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564FB8BF">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345D6775">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天然气减压站</w:t>
                  </w:r>
                </w:p>
              </w:tc>
              <w:tc>
                <w:tcPr>
                  <w:tcW w:w="3538" w:type="pct"/>
                  <w:gridSpan w:val="4"/>
                  <w:vAlign w:val="center"/>
                </w:tcPr>
                <w:p w14:paraId="4DB77938">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位于研发中心西北侧，占地面积约20m²。</w:t>
                  </w:r>
                </w:p>
              </w:tc>
              <w:tc>
                <w:tcPr>
                  <w:tcW w:w="714" w:type="pct"/>
                  <w:vAlign w:val="center"/>
                </w:tcPr>
                <w:p w14:paraId="3A977047">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2D10B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16C9E9D9">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2A3B42FD">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纯水制备系统</w:t>
                  </w:r>
                </w:p>
              </w:tc>
              <w:tc>
                <w:tcPr>
                  <w:tcW w:w="3538" w:type="pct"/>
                  <w:gridSpan w:val="4"/>
                  <w:vAlign w:val="center"/>
                </w:tcPr>
                <w:p w14:paraId="16CB558E">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配套2套纯水制备系统，每套制水能力为5t/h</w:t>
                  </w:r>
                </w:p>
              </w:tc>
              <w:tc>
                <w:tcPr>
                  <w:tcW w:w="714" w:type="pct"/>
                  <w:vAlign w:val="center"/>
                </w:tcPr>
                <w:p w14:paraId="6218E237">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24893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304" w:type="pct"/>
                  <w:vMerge w:val="restart"/>
                  <w:vAlign w:val="center"/>
                </w:tcPr>
                <w:p w14:paraId="3DFB512A">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环保工程</w:t>
                  </w:r>
                </w:p>
              </w:tc>
              <w:tc>
                <w:tcPr>
                  <w:tcW w:w="442" w:type="pct"/>
                  <w:vMerge w:val="restart"/>
                  <w:vAlign w:val="center"/>
                </w:tcPr>
                <w:p w14:paraId="6FCC7B2B">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废气处理</w:t>
                  </w:r>
                </w:p>
              </w:tc>
              <w:tc>
                <w:tcPr>
                  <w:tcW w:w="477" w:type="pct"/>
                  <w:vMerge w:val="restart"/>
                  <w:vAlign w:val="center"/>
                </w:tcPr>
                <w:p w14:paraId="756C3412">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#厂房涂装车间</w:t>
                  </w:r>
                </w:p>
              </w:tc>
              <w:tc>
                <w:tcPr>
                  <w:tcW w:w="3060" w:type="pct"/>
                  <w:gridSpan w:val="3"/>
                  <w:tcBorders>
                    <w:bottom w:val="single" w:color="auto" w:sz="4" w:space="0"/>
                  </w:tcBorders>
                  <w:vAlign w:val="center"/>
                </w:tcPr>
                <w:p w14:paraId="0830FA3B">
                  <w:pPr>
                    <w:pStyle w:val="45"/>
                    <w:adjustRightInd/>
                    <w:snapToGrid/>
                    <w:ind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铸造喷塑废气经密闭负压收集后通过</w:t>
                  </w:r>
                  <w:r>
                    <w:rPr>
                      <w:rFonts w:hint="eastAsia" w:ascii="Times New Roman" w:hAnsi="Times New Roman" w:eastAsia="宋体" w:cs="Times New Roman"/>
                      <w:color w:val="000000" w:themeColor="text1"/>
                      <w:lang w:val="en-US" w:eastAsia="zh-CN"/>
                      <w14:textFill>
                        <w14:solidFill>
                          <w14:schemeClr w14:val="tx1"/>
                        </w14:solidFill>
                      </w14:textFill>
                    </w:rPr>
                    <w:t>滤芯回收+</w:t>
                  </w:r>
                  <w:r>
                    <w:rPr>
                      <w:rFonts w:hint="eastAsia" w:ascii="Times New Roman" w:hAnsi="Times New Roman" w:eastAsia="宋体" w:cs="Times New Roman"/>
                      <w:color w:val="000000" w:themeColor="text1"/>
                      <w:lang w:eastAsia="zh-CN"/>
                      <w14:textFill>
                        <w14:solidFill>
                          <w14:schemeClr w14:val="tx1"/>
                        </w14:solidFill>
                      </w14:textFill>
                    </w:rPr>
                    <w:t>旋风除尘+布袋除尘器处理后通过20m高排气筒排放（DA004）</w:t>
                  </w:r>
                </w:p>
              </w:tc>
              <w:tc>
                <w:tcPr>
                  <w:tcW w:w="714" w:type="pct"/>
                  <w:tcBorders>
                    <w:bottom w:val="single" w:color="auto" w:sz="4" w:space="0"/>
                  </w:tcBorders>
                  <w:vAlign w:val="center"/>
                </w:tcPr>
                <w:p w14:paraId="0C2CECDB">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75F98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2F6D6F85">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1DA1F9D1">
                  <w:pPr>
                    <w:pStyle w:val="45"/>
                    <w:rPr>
                      <w:rFonts w:ascii="Times New Roman" w:hAnsi="Times New Roman" w:cs="Times New Roman"/>
                      <w:color w:val="000000" w:themeColor="text1"/>
                      <w14:textFill>
                        <w14:solidFill>
                          <w14:schemeClr w14:val="tx1"/>
                        </w14:solidFill>
                      </w14:textFill>
                    </w:rPr>
                  </w:pPr>
                </w:p>
              </w:tc>
              <w:tc>
                <w:tcPr>
                  <w:tcW w:w="477" w:type="pct"/>
                  <w:vMerge w:val="continue"/>
                  <w:vAlign w:val="center"/>
                </w:tcPr>
                <w:p w14:paraId="5EADD9E7">
                  <w:pPr>
                    <w:pStyle w:val="45"/>
                    <w:rPr>
                      <w:rFonts w:ascii="Times New Roman" w:hAnsi="Times New Roman" w:eastAsia="宋体" w:cs="Times New Roman"/>
                      <w:color w:val="000000" w:themeColor="text1"/>
                      <w:lang w:eastAsia="zh-CN"/>
                      <w14:textFill>
                        <w14:solidFill>
                          <w14:schemeClr w14:val="tx1"/>
                        </w14:solidFill>
                      </w14:textFill>
                    </w:rPr>
                  </w:pPr>
                </w:p>
              </w:tc>
              <w:tc>
                <w:tcPr>
                  <w:tcW w:w="3060" w:type="pct"/>
                  <w:gridSpan w:val="3"/>
                  <w:tcBorders>
                    <w:top w:val="single" w:color="auto" w:sz="4" w:space="0"/>
                  </w:tcBorders>
                  <w:vAlign w:val="center"/>
                </w:tcPr>
                <w:p w14:paraId="090E7D3C">
                  <w:pPr>
                    <w:pStyle w:val="45"/>
                    <w:adjustRightInd/>
                    <w:snapToGrid/>
                    <w:ind w:firstLine="0" w:firstLineChars="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固化密闭作业，进出口设置集气罩收集，</w:t>
                  </w:r>
                  <w:r>
                    <w:rPr>
                      <w:rFonts w:hint="eastAsia" w:ascii="Times New Roman" w:hAnsi="Times New Roman" w:eastAsia="宋体" w:cs="Times New Roman"/>
                      <w:color w:val="000000" w:themeColor="text1"/>
                      <w:lang w:eastAsia="zh-CN"/>
                      <w14:textFill>
                        <w14:solidFill>
                          <w14:schemeClr w14:val="tx1"/>
                        </w14:solidFill>
                      </w14:textFill>
                    </w:rPr>
                    <w:t>收集后通过二级活性炭处理后通过20m高排气筒排放；天然气燃烧尾气与铸造喷塑后固化废气合并排放（DA005）</w:t>
                  </w:r>
                </w:p>
              </w:tc>
              <w:tc>
                <w:tcPr>
                  <w:tcW w:w="714" w:type="pct"/>
                  <w:tcBorders>
                    <w:top w:val="single" w:color="auto" w:sz="4" w:space="0"/>
                  </w:tcBorders>
                  <w:vAlign w:val="center"/>
                </w:tcPr>
                <w:p w14:paraId="06C12664">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0B2AA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7FDDE80D">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2D410F80">
                  <w:pPr>
                    <w:pStyle w:val="45"/>
                    <w:rPr>
                      <w:rFonts w:ascii="Times New Roman" w:hAnsi="Times New Roman" w:cs="Times New Roman"/>
                      <w:color w:val="000000" w:themeColor="text1"/>
                      <w14:textFill>
                        <w14:solidFill>
                          <w14:schemeClr w14:val="tx1"/>
                        </w14:solidFill>
                      </w14:textFill>
                    </w:rPr>
                  </w:pPr>
                </w:p>
              </w:tc>
              <w:tc>
                <w:tcPr>
                  <w:tcW w:w="477" w:type="pct"/>
                  <w:vMerge w:val="continue"/>
                  <w:vAlign w:val="center"/>
                </w:tcPr>
                <w:p w14:paraId="6EAB71DD">
                  <w:pPr>
                    <w:pStyle w:val="45"/>
                    <w:rPr>
                      <w:rFonts w:ascii="Times New Roman" w:hAnsi="Times New Roman" w:eastAsia="宋体" w:cs="Times New Roman"/>
                      <w:color w:val="000000" w:themeColor="text1"/>
                      <w:lang w:eastAsia="zh-CN"/>
                      <w14:textFill>
                        <w14:solidFill>
                          <w14:schemeClr w14:val="tx1"/>
                        </w14:solidFill>
                      </w14:textFill>
                    </w:rPr>
                  </w:pPr>
                </w:p>
              </w:tc>
              <w:tc>
                <w:tcPr>
                  <w:tcW w:w="3060" w:type="pct"/>
                  <w:gridSpan w:val="3"/>
                  <w:tcBorders>
                    <w:top w:val="single" w:color="auto" w:sz="4" w:space="0"/>
                  </w:tcBorders>
                  <w:vAlign w:val="center"/>
                </w:tcPr>
                <w:p w14:paraId="5A0FDBE9">
                  <w:pPr>
                    <w:pStyle w:val="45"/>
                    <w:adjustRightInd/>
                    <w:snapToGrid/>
                    <w:ind w:firstLine="0" w:firstLineChars="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水分烘干天然气燃烧尾气引入铸造喷塑后固化废气排气筒一并排放（DA005）</w:t>
                  </w:r>
                </w:p>
              </w:tc>
              <w:tc>
                <w:tcPr>
                  <w:tcW w:w="714" w:type="pct"/>
                  <w:tcBorders>
                    <w:top w:val="single" w:color="auto" w:sz="4" w:space="0"/>
                  </w:tcBorders>
                  <w:vAlign w:val="center"/>
                </w:tcPr>
                <w:p w14:paraId="2DB8D5C8">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279AE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69C8FE00">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77285129">
                  <w:pPr>
                    <w:pStyle w:val="45"/>
                    <w:rPr>
                      <w:rFonts w:ascii="Times New Roman" w:hAnsi="Times New Roman" w:cs="Times New Roman"/>
                      <w:color w:val="000000" w:themeColor="text1"/>
                      <w14:textFill>
                        <w14:solidFill>
                          <w14:schemeClr w14:val="tx1"/>
                        </w14:solidFill>
                      </w14:textFill>
                    </w:rPr>
                  </w:pPr>
                </w:p>
              </w:tc>
              <w:tc>
                <w:tcPr>
                  <w:tcW w:w="477" w:type="pct"/>
                  <w:vMerge w:val="continue"/>
                  <w:vAlign w:val="center"/>
                </w:tcPr>
                <w:p w14:paraId="5080DF03">
                  <w:pPr>
                    <w:pStyle w:val="45"/>
                    <w:rPr>
                      <w:rFonts w:ascii="Times New Roman" w:hAnsi="Times New Roman" w:eastAsia="宋体" w:cs="Times New Roman"/>
                      <w:color w:val="000000" w:themeColor="text1"/>
                      <w:lang w:eastAsia="zh-CN"/>
                      <w14:textFill>
                        <w14:solidFill>
                          <w14:schemeClr w14:val="tx1"/>
                        </w14:solidFill>
                      </w14:textFill>
                    </w:rPr>
                  </w:pPr>
                </w:p>
              </w:tc>
              <w:tc>
                <w:tcPr>
                  <w:tcW w:w="3060" w:type="pct"/>
                  <w:gridSpan w:val="3"/>
                  <w:tcBorders>
                    <w:top w:val="single" w:color="auto" w:sz="4" w:space="0"/>
                  </w:tcBorders>
                  <w:vAlign w:val="center"/>
                </w:tcPr>
                <w:p w14:paraId="66122CBD">
                  <w:pPr>
                    <w:pStyle w:val="45"/>
                    <w:adjustRightInd/>
                    <w:snapToGrid/>
                    <w:ind w:firstLine="0" w:firstLineChars="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电泳及泳后烘干废气、喷漆废气、喷漆烘干废气经密闭负压收集后通过</w:t>
                  </w:r>
                  <w:r>
                    <w:rPr>
                      <w:rFonts w:hint="eastAsia" w:ascii="Times New Roman" w:hAnsi="Times New Roman" w:eastAsia="宋体" w:cs="Times New Roman"/>
                      <w:color w:val="000000" w:themeColor="text1"/>
                      <w:lang w:val="en-US" w:eastAsia="zh-CN"/>
                      <w14:textFill>
                        <w14:solidFill>
                          <w14:schemeClr w14:val="tx1"/>
                        </w14:solidFill>
                      </w14:textFill>
                    </w:rPr>
                    <w:t>干式过滤+活性炭吸附/浓缩+</w:t>
                  </w:r>
                  <w:r>
                    <w:rPr>
                      <w:rFonts w:hint="eastAsia" w:ascii="Times New Roman" w:hAnsi="Times New Roman" w:eastAsia="宋体" w:cs="Times New Roman"/>
                      <w:color w:val="000000" w:themeColor="text1"/>
                      <w:lang w:eastAsia="zh-CN"/>
                      <w14:textFill>
                        <w14:solidFill>
                          <w14:schemeClr w14:val="tx1"/>
                        </w14:solidFill>
                      </w14:textFill>
                    </w:rPr>
                    <w:t>RCO装置处理后通过20m高排气筒排放；天然气燃烧尾气与喷漆烘干废气合并排放（DA006）</w:t>
                  </w:r>
                </w:p>
              </w:tc>
              <w:tc>
                <w:tcPr>
                  <w:tcW w:w="714" w:type="pct"/>
                  <w:tcBorders>
                    <w:top w:val="single" w:color="auto" w:sz="4" w:space="0"/>
                  </w:tcBorders>
                  <w:vAlign w:val="center"/>
                </w:tcPr>
                <w:p w14:paraId="0FDA5AC1">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10E5A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2C97DABF">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464D5579">
                  <w:pPr>
                    <w:pStyle w:val="45"/>
                    <w:rPr>
                      <w:rFonts w:ascii="Times New Roman" w:hAnsi="Times New Roman" w:cs="Times New Roman"/>
                      <w:color w:val="000000" w:themeColor="text1"/>
                      <w14:textFill>
                        <w14:solidFill>
                          <w14:schemeClr w14:val="tx1"/>
                        </w14:solidFill>
                      </w14:textFill>
                    </w:rPr>
                  </w:pPr>
                </w:p>
              </w:tc>
              <w:tc>
                <w:tcPr>
                  <w:tcW w:w="477" w:type="pct"/>
                  <w:vMerge w:val="continue"/>
                  <w:vAlign w:val="center"/>
                </w:tcPr>
                <w:p w14:paraId="1F7C2FD7">
                  <w:pPr>
                    <w:pStyle w:val="45"/>
                    <w:adjustRightInd/>
                    <w:snapToGrid/>
                    <w:rPr>
                      <w:rFonts w:ascii="Times New Roman" w:hAnsi="Times New Roman" w:eastAsia="宋体" w:cs="Times New Roman"/>
                      <w:color w:val="000000" w:themeColor="text1"/>
                      <w:lang w:eastAsia="zh-CN"/>
                      <w14:textFill>
                        <w14:solidFill>
                          <w14:schemeClr w14:val="tx1"/>
                        </w14:solidFill>
                      </w14:textFill>
                    </w:rPr>
                  </w:pPr>
                </w:p>
              </w:tc>
              <w:tc>
                <w:tcPr>
                  <w:tcW w:w="1502" w:type="pct"/>
                  <w:tcBorders>
                    <w:top w:val="single" w:color="auto" w:sz="4" w:space="0"/>
                  </w:tcBorders>
                  <w:vAlign w:val="center"/>
                </w:tcPr>
                <w:p w14:paraId="0D989F31">
                  <w:pPr>
                    <w:pStyle w:val="45"/>
                    <w:adjustRightInd/>
                    <w:snapToGrid/>
                    <w:ind w:firstLine="0" w:firstLineChars="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车</w:t>
                  </w:r>
                  <w:r>
                    <w:rPr>
                      <w:rFonts w:ascii="Times New Roman" w:hAnsi="Times New Roman" w:eastAsia="宋体" w:cs="Times New Roman"/>
                      <w:color w:val="000000" w:themeColor="text1"/>
                      <w:sz w:val="22"/>
                      <w:szCs w:val="22"/>
                      <w:lang w:eastAsia="zh-CN"/>
                      <w14:textFill>
                        <w14:solidFill>
                          <w14:schemeClr w14:val="tx1"/>
                        </w14:solidFill>
                      </w14:textFill>
                    </w:rPr>
                    <w:t>厢</w:t>
                  </w:r>
                  <w:r>
                    <w:rPr>
                      <w:rFonts w:hint="eastAsia" w:ascii="Times New Roman" w:hAnsi="Times New Roman" w:eastAsia="宋体" w:cs="Times New Roman"/>
                      <w:color w:val="000000" w:themeColor="text1"/>
                      <w:lang w:eastAsia="zh-CN"/>
                      <w14:textFill>
                        <w14:solidFill>
                          <w14:schemeClr w14:val="tx1"/>
                        </w14:solidFill>
                      </w14:textFill>
                    </w:rPr>
                    <w:t>车架电泳废气、电泳烘干废气经密闭负压收集</w:t>
                  </w:r>
                </w:p>
              </w:tc>
              <w:tc>
                <w:tcPr>
                  <w:tcW w:w="1558" w:type="pct"/>
                  <w:gridSpan w:val="2"/>
                  <w:vMerge w:val="restart"/>
                  <w:tcBorders>
                    <w:top w:val="single" w:color="auto" w:sz="4" w:space="0"/>
                  </w:tcBorders>
                  <w:vAlign w:val="center"/>
                </w:tcPr>
                <w:p w14:paraId="74FDC690">
                  <w:pPr>
                    <w:pStyle w:val="45"/>
                    <w:adjustRightInd/>
                    <w:snapToGrid/>
                    <w:ind w:firstLine="0" w:firstLineChars="0"/>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通过一套</w:t>
                  </w:r>
                  <w:r>
                    <w:rPr>
                      <w:rFonts w:hint="eastAsia" w:ascii="Times New Roman" w:hAnsi="Times New Roman" w:eastAsia="宋体" w:cs="Times New Roman"/>
                      <w:color w:val="000000" w:themeColor="text1"/>
                      <w:lang w:val="en-US" w:eastAsia="zh-CN"/>
                      <w14:textFill>
                        <w14:solidFill>
                          <w14:schemeClr w14:val="tx1"/>
                        </w14:solidFill>
                      </w14:textFill>
                    </w:rPr>
                    <w:t>干式过滤+活性炭吸附/浓缩+</w:t>
                  </w:r>
                  <w:r>
                    <w:rPr>
                      <w:rFonts w:hint="eastAsia" w:ascii="Times New Roman" w:hAnsi="Times New Roman" w:eastAsia="宋体" w:cs="Times New Roman"/>
                      <w:color w:val="000000" w:themeColor="text1"/>
                      <w:lang w:eastAsia="zh-CN"/>
                      <w14:textFill>
                        <w14:solidFill>
                          <w14:schemeClr w14:val="tx1"/>
                        </w14:solidFill>
                      </w14:textFill>
                    </w:rPr>
                    <w:t>RCO装置处理后通过20m高排放（DA007）</w:t>
                  </w:r>
                </w:p>
              </w:tc>
              <w:tc>
                <w:tcPr>
                  <w:tcW w:w="714" w:type="pct"/>
                  <w:tcBorders>
                    <w:top w:val="single" w:color="auto" w:sz="4" w:space="0"/>
                  </w:tcBorders>
                  <w:vAlign w:val="center"/>
                </w:tcPr>
                <w:p w14:paraId="29FD72A7">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4C806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47CCBB8B">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5F94DA89">
                  <w:pPr>
                    <w:pStyle w:val="45"/>
                    <w:rPr>
                      <w:rFonts w:ascii="Times New Roman" w:hAnsi="Times New Roman" w:cs="Times New Roman"/>
                      <w:color w:val="000000" w:themeColor="text1"/>
                      <w14:textFill>
                        <w14:solidFill>
                          <w14:schemeClr w14:val="tx1"/>
                        </w14:solidFill>
                      </w14:textFill>
                    </w:rPr>
                  </w:pPr>
                </w:p>
              </w:tc>
              <w:tc>
                <w:tcPr>
                  <w:tcW w:w="477" w:type="pct"/>
                  <w:vMerge w:val="continue"/>
                  <w:vAlign w:val="center"/>
                </w:tcPr>
                <w:p w14:paraId="3F5E306A">
                  <w:pPr>
                    <w:pStyle w:val="45"/>
                    <w:adjustRightInd/>
                    <w:snapToGrid/>
                    <w:rPr>
                      <w:rFonts w:ascii="Times New Roman" w:hAnsi="Times New Roman" w:eastAsia="宋体" w:cs="Times New Roman"/>
                      <w:color w:val="000000" w:themeColor="text1"/>
                      <w:lang w:eastAsia="zh-CN"/>
                      <w14:textFill>
                        <w14:solidFill>
                          <w14:schemeClr w14:val="tx1"/>
                        </w14:solidFill>
                      </w14:textFill>
                    </w:rPr>
                  </w:pPr>
                </w:p>
              </w:tc>
              <w:tc>
                <w:tcPr>
                  <w:tcW w:w="1502" w:type="pct"/>
                  <w:tcBorders>
                    <w:top w:val="single" w:color="auto" w:sz="4" w:space="0"/>
                  </w:tcBorders>
                  <w:vAlign w:val="center"/>
                </w:tcPr>
                <w:p w14:paraId="380F10C5">
                  <w:pPr>
                    <w:pStyle w:val="45"/>
                    <w:adjustRightInd/>
                    <w:snapToGrid/>
                    <w:ind w:firstLine="0" w:firstLineChars="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车</w:t>
                  </w:r>
                  <w:r>
                    <w:rPr>
                      <w:rFonts w:ascii="Times New Roman" w:hAnsi="Times New Roman" w:eastAsia="宋体" w:cs="Times New Roman"/>
                      <w:color w:val="000000" w:themeColor="text1"/>
                      <w:sz w:val="22"/>
                      <w:szCs w:val="22"/>
                      <w:lang w:eastAsia="zh-CN"/>
                      <w14:textFill>
                        <w14:solidFill>
                          <w14:schemeClr w14:val="tx1"/>
                        </w14:solidFill>
                      </w14:textFill>
                    </w:rPr>
                    <w:t>厢</w:t>
                  </w:r>
                  <w:r>
                    <w:rPr>
                      <w:rFonts w:hint="eastAsia" w:ascii="Times New Roman" w:hAnsi="Times New Roman" w:eastAsia="宋体" w:cs="Times New Roman"/>
                      <w:color w:val="000000" w:themeColor="text1"/>
                      <w:lang w:eastAsia="zh-CN"/>
                      <w14:textFill>
                        <w14:solidFill>
                          <w14:schemeClr w14:val="tx1"/>
                        </w14:solidFill>
                      </w14:textFill>
                    </w:rPr>
                    <w:t>车架喷漆废气、喷漆烘干废气经密闭负压收集</w:t>
                  </w:r>
                </w:p>
              </w:tc>
              <w:tc>
                <w:tcPr>
                  <w:tcW w:w="1558" w:type="pct"/>
                  <w:gridSpan w:val="2"/>
                  <w:vMerge w:val="continue"/>
                  <w:vAlign w:val="center"/>
                </w:tcPr>
                <w:p w14:paraId="0F8FC525">
                  <w:pPr>
                    <w:pStyle w:val="45"/>
                    <w:adjustRightInd/>
                    <w:snapToGrid/>
                    <w:ind w:firstLine="0" w:firstLineChars="0"/>
                    <w:rPr>
                      <w:rFonts w:hint="eastAsia" w:ascii="Times New Roman" w:hAnsi="Times New Roman" w:eastAsia="宋体" w:cs="Times New Roman"/>
                      <w:color w:val="000000" w:themeColor="text1"/>
                      <w:lang w:eastAsia="zh-CN"/>
                      <w14:textFill>
                        <w14:solidFill>
                          <w14:schemeClr w14:val="tx1"/>
                        </w14:solidFill>
                      </w14:textFill>
                    </w:rPr>
                  </w:pPr>
                </w:p>
              </w:tc>
              <w:tc>
                <w:tcPr>
                  <w:tcW w:w="714" w:type="pct"/>
                  <w:tcBorders>
                    <w:top w:val="single" w:color="auto" w:sz="4" w:space="0"/>
                  </w:tcBorders>
                  <w:vAlign w:val="center"/>
                </w:tcPr>
                <w:p w14:paraId="7624C617">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339C10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0D6273D5">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1048044E">
                  <w:pPr>
                    <w:pStyle w:val="45"/>
                    <w:rPr>
                      <w:rFonts w:ascii="Times New Roman" w:hAnsi="Times New Roman" w:cs="Times New Roman"/>
                      <w:color w:val="000000" w:themeColor="text1"/>
                      <w14:textFill>
                        <w14:solidFill>
                          <w14:schemeClr w14:val="tx1"/>
                        </w14:solidFill>
                      </w14:textFill>
                    </w:rPr>
                  </w:pPr>
                </w:p>
              </w:tc>
              <w:tc>
                <w:tcPr>
                  <w:tcW w:w="477" w:type="pct"/>
                  <w:vMerge w:val="continue"/>
                  <w:vAlign w:val="center"/>
                </w:tcPr>
                <w:p w14:paraId="1EAAB6CC">
                  <w:pPr>
                    <w:pStyle w:val="45"/>
                    <w:adjustRightInd/>
                    <w:snapToGrid/>
                    <w:rPr>
                      <w:rFonts w:ascii="Times New Roman" w:hAnsi="Times New Roman" w:eastAsia="宋体" w:cs="Times New Roman"/>
                      <w:color w:val="000000" w:themeColor="text1"/>
                      <w:lang w:eastAsia="zh-CN"/>
                      <w14:textFill>
                        <w14:solidFill>
                          <w14:schemeClr w14:val="tx1"/>
                        </w14:solidFill>
                      </w14:textFill>
                    </w:rPr>
                  </w:pPr>
                </w:p>
              </w:tc>
              <w:tc>
                <w:tcPr>
                  <w:tcW w:w="3060" w:type="pct"/>
                  <w:gridSpan w:val="3"/>
                  <w:tcBorders>
                    <w:top w:val="single" w:color="auto" w:sz="4" w:space="0"/>
                  </w:tcBorders>
                  <w:vAlign w:val="center"/>
                </w:tcPr>
                <w:p w14:paraId="2F16FC19">
                  <w:pPr>
                    <w:pStyle w:val="45"/>
                    <w:adjustRightInd/>
                    <w:snapToGrid/>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车厢车架预处理酸洗磷化废气经集密闭收集后通过碱喷淋塔处理后通过20m高排气筒排放（DA010）</w:t>
                  </w:r>
                </w:p>
              </w:tc>
              <w:tc>
                <w:tcPr>
                  <w:tcW w:w="714" w:type="pct"/>
                  <w:tcBorders>
                    <w:top w:val="single" w:color="auto" w:sz="4" w:space="0"/>
                  </w:tcBorders>
                  <w:vAlign w:val="center"/>
                </w:tcPr>
                <w:p w14:paraId="13195D75">
                  <w:pPr>
                    <w:jc w:val="cente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新建</w:t>
                  </w:r>
                </w:p>
              </w:tc>
            </w:tr>
            <w:tr w14:paraId="518F47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jc w:val="center"/>
              </w:trPr>
              <w:tc>
                <w:tcPr>
                  <w:tcW w:w="304" w:type="pct"/>
                  <w:vMerge w:val="continue"/>
                  <w:vAlign w:val="center"/>
                </w:tcPr>
                <w:p w14:paraId="64B57BA7">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26221CD2">
                  <w:pPr>
                    <w:pStyle w:val="45"/>
                    <w:rPr>
                      <w:rFonts w:ascii="Times New Roman" w:hAnsi="Times New Roman" w:cs="Times New Roman"/>
                      <w:color w:val="000000" w:themeColor="text1"/>
                      <w14:textFill>
                        <w14:solidFill>
                          <w14:schemeClr w14:val="tx1"/>
                        </w14:solidFill>
                      </w14:textFill>
                    </w:rPr>
                  </w:pPr>
                </w:p>
              </w:tc>
              <w:tc>
                <w:tcPr>
                  <w:tcW w:w="477" w:type="pct"/>
                  <w:vMerge w:val="restart"/>
                  <w:tcBorders>
                    <w:top w:val="single" w:color="auto" w:sz="4" w:space="0"/>
                  </w:tcBorders>
                  <w:vAlign w:val="center"/>
                </w:tcPr>
                <w:p w14:paraId="37E63586">
                  <w:pPr>
                    <w:pStyle w:val="45"/>
                    <w:adjustRightInd/>
                    <w:snapToGrid/>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#厂房焊接车间</w:t>
                  </w:r>
                </w:p>
              </w:tc>
              <w:tc>
                <w:tcPr>
                  <w:tcW w:w="2011" w:type="pct"/>
                  <w:gridSpan w:val="2"/>
                  <w:tcBorders>
                    <w:top w:val="single" w:color="auto" w:sz="4" w:space="0"/>
                  </w:tcBorders>
                  <w:vAlign w:val="center"/>
                </w:tcPr>
                <w:p w14:paraId="7ECE5BC0">
                  <w:pPr>
                    <w:pStyle w:val="45"/>
                    <w:adjustRightInd/>
                    <w:snapToGrid/>
                    <w:rPr>
                      <w:rFonts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下料、切割废气经集气罩+布袋除尘器处理</w:t>
                  </w:r>
                </w:p>
              </w:tc>
              <w:tc>
                <w:tcPr>
                  <w:tcW w:w="1049" w:type="pct"/>
                  <w:vMerge w:val="restart"/>
                  <w:tcBorders>
                    <w:top w:val="single" w:color="auto" w:sz="4" w:space="0"/>
                  </w:tcBorders>
                  <w:vAlign w:val="center"/>
                </w:tcPr>
                <w:p w14:paraId="4D501642">
                  <w:pPr>
                    <w:pStyle w:val="45"/>
                    <w:keepNext w:val="0"/>
                    <w:keepLines w:val="0"/>
                    <w:pageBreakBefore w:val="0"/>
                    <w:widowControl/>
                    <w:kinsoku w:val="0"/>
                    <w:wordWrap/>
                    <w:overflowPunct/>
                    <w:topLinePunct w:val="0"/>
                    <w:autoSpaceDE w:val="0"/>
                    <w:autoSpaceDN w:val="0"/>
                    <w:bidi w:val="0"/>
                    <w:adjustRightInd/>
                    <w:snapToGrid/>
                    <w:textAlignment w:val="baseline"/>
                    <w:rPr>
                      <w:rFonts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汇入同一根20m高排气筒</w:t>
                  </w:r>
                  <w:r>
                    <w:rPr>
                      <w:rFonts w:ascii="Times New Roman" w:hAnsi="Times New Roman" w:eastAsia="宋体" w:cs="Times New Roman"/>
                      <w:color w:val="000000" w:themeColor="text1"/>
                      <w:highlight w:val="none"/>
                      <w:lang w:eastAsia="zh-CN"/>
                      <w14:textFill>
                        <w14:solidFill>
                          <w14:schemeClr w14:val="tx1"/>
                        </w14:solidFill>
                      </w14:textFill>
                    </w:rPr>
                    <w:t>（DA00</w:t>
                  </w:r>
                  <w:r>
                    <w:rPr>
                      <w:rFonts w:hint="eastAsia" w:ascii="Times New Roman" w:hAnsi="Times New Roman" w:eastAsia="宋体" w:cs="Times New Roman"/>
                      <w:color w:val="000000" w:themeColor="text1"/>
                      <w:highlight w:val="none"/>
                      <w:lang w:eastAsia="zh-CN"/>
                      <w14:textFill>
                        <w14:solidFill>
                          <w14:schemeClr w14:val="tx1"/>
                        </w14:solidFill>
                      </w14:textFill>
                    </w:rPr>
                    <w:t>8</w:t>
                  </w:r>
                  <w:r>
                    <w:rPr>
                      <w:rFonts w:ascii="Times New Roman" w:hAnsi="Times New Roman" w:eastAsia="宋体" w:cs="Times New Roman"/>
                      <w:color w:val="000000" w:themeColor="text1"/>
                      <w:highlight w:val="none"/>
                      <w:lang w:eastAsia="zh-CN"/>
                      <w14:textFill>
                        <w14:solidFill>
                          <w14:schemeClr w14:val="tx1"/>
                        </w14:solidFill>
                      </w14:textFill>
                    </w:rPr>
                    <w:t>）排放</w:t>
                  </w:r>
                </w:p>
              </w:tc>
              <w:tc>
                <w:tcPr>
                  <w:tcW w:w="714" w:type="pct"/>
                  <w:tcBorders>
                    <w:top w:val="single" w:color="auto" w:sz="4" w:space="0"/>
                  </w:tcBorders>
                  <w:vAlign w:val="center"/>
                </w:tcPr>
                <w:p w14:paraId="5CCB8A50">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12AD0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04" w:type="pct"/>
                  <w:vMerge w:val="continue"/>
                  <w:vAlign w:val="center"/>
                </w:tcPr>
                <w:p w14:paraId="13240F6D">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08EE533E">
                  <w:pPr>
                    <w:pStyle w:val="45"/>
                    <w:rPr>
                      <w:rFonts w:ascii="Times New Roman" w:hAnsi="Times New Roman" w:cs="Times New Roman"/>
                      <w:color w:val="000000" w:themeColor="text1"/>
                      <w14:textFill>
                        <w14:solidFill>
                          <w14:schemeClr w14:val="tx1"/>
                        </w14:solidFill>
                      </w14:textFill>
                    </w:rPr>
                  </w:pPr>
                </w:p>
              </w:tc>
              <w:tc>
                <w:tcPr>
                  <w:tcW w:w="477" w:type="pct"/>
                  <w:vMerge w:val="continue"/>
                  <w:vAlign w:val="center"/>
                </w:tcPr>
                <w:p w14:paraId="71EC282D">
                  <w:pPr>
                    <w:pStyle w:val="45"/>
                    <w:adjustRightInd/>
                    <w:snapToGrid/>
                    <w:rPr>
                      <w:rFonts w:ascii="Times New Roman" w:hAnsi="Times New Roman" w:eastAsia="宋体" w:cs="Times New Roman"/>
                      <w:color w:val="000000" w:themeColor="text1"/>
                      <w:lang w:eastAsia="zh-CN"/>
                      <w14:textFill>
                        <w14:solidFill>
                          <w14:schemeClr w14:val="tx1"/>
                        </w14:solidFill>
                      </w14:textFill>
                    </w:rPr>
                  </w:pPr>
                </w:p>
              </w:tc>
              <w:tc>
                <w:tcPr>
                  <w:tcW w:w="2011" w:type="pct"/>
                  <w:gridSpan w:val="2"/>
                  <w:tcBorders>
                    <w:top w:val="single" w:color="auto" w:sz="4" w:space="0"/>
                  </w:tcBorders>
                  <w:vAlign w:val="center"/>
                </w:tcPr>
                <w:p w14:paraId="05D10A91">
                  <w:pPr>
                    <w:pStyle w:val="45"/>
                    <w:adjustRightInd/>
                    <w:snapToGrid/>
                    <w:rPr>
                      <w:rFonts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焊接、打磨集气罩+布袋除尘器处理</w:t>
                  </w:r>
                </w:p>
              </w:tc>
              <w:tc>
                <w:tcPr>
                  <w:tcW w:w="1049" w:type="pct"/>
                  <w:vMerge w:val="continue"/>
                  <w:vAlign w:val="center"/>
                </w:tcPr>
                <w:p w14:paraId="6477C504">
                  <w:pPr>
                    <w:pStyle w:val="45"/>
                    <w:adjustRightInd/>
                    <w:snapToGrid/>
                    <w:rPr>
                      <w:rFonts w:ascii="Times New Roman" w:hAnsi="Times New Roman" w:eastAsia="宋体" w:cs="Times New Roman"/>
                      <w:color w:val="000000" w:themeColor="text1"/>
                      <w:highlight w:val="none"/>
                      <w:lang w:eastAsia="zh-CN"/>
                      <w14:textFill>
                        <w14:solidFill>
                          <w14:schemeClr w14:val="tx1"/>
                        </w14:solidFill>
                      </w14:textFill>
                    </w:rPr>
                  </w:pPr>
                </w:p>
              </w:tc>
              <w:tc>
                <w:tcPr>
                  <w:tcW w:w="714" w:type="pct"/>
                  <w:tcBorders>
                    <w:top w:val="single" w:color="auto" w:sz="4" w:space="0"/>
                  </w:tcBorders>
                  <w:vAlign w:val="center"/>
                </w:tcPr>
                <w:p w14:paraId="6B96FC57">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1CCE0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6E854E80">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2ABB4E5B">
                  <w:pPr>
                    <w:pStyle w:val="45"/>
                    <w:rPr>
                      <w:rFonts w:ascii="Times New Roman" w:hAnsi="Times New Roman" w:cs="Times New Roman"/>
                      <w:color w:val="000000" w:themeColor="text1"/>
                      <w14:textFill>
                        <w14:solidFill>
                          <w14:schemeClr w14:val="tx1"/>
                        </w14:solidFill>
                      </w14:textFill>
                    </w:rPr>
                  </w:pPr>
                </w:p>
              </w:tc>
              <w:tc>
                <w:tcPr>
                  <w:tcW w:w="477" w:type="pct"/>
                  <w:vMerge w:val="continue"/>
                  <w:vAlign w:val="center"/>
                </w:tcPr>
                <w:p w14:paraId="71E9D337">
                  <w:pPr>
                    <w:pStyle w:val="45"/>
                    <w:adjustRightInd/>
                    <w:snapToGrid/>
                    <w:rPr>
                      <w:rFonts w:ascii="Times New Roman" w:hAnsi="Times New Roman" w:eastAsia="宋体" w:cs="Times New Roman"/>
                      <w:color w:val="000000" w:themeColor="text1"/>
                      <w:lang w:eastAsia="zh-CN"/>
                      <w14:textFill>
                        <w14:solidFill>
                          <w14:schemeClr w14:val="tx1"/>
                        </w14:solidFill>
                      </w14:textFill>
                    </w:rPr>
                  </w:pPr>
                </w:p>
              </w:tc>
              <w:tc>
                <w:tcPr>
                  <w:tcW w:w="3060" w:type="pct"/>
                  <w:gridSpan w:val="3"/>
                  <w:tcBorders>
                    <w:top w:val="single" w:color="auto" w:sz="4" w:space="0"/>
                  </w:tcBorders>
                  <w:vAlign w:val="center"/>
                </w:tcPr>
                <w:p w14:paraId="6800AF2D">
                  <w:pPr>
                    <w:pStyle w:val="45"/>
                    <w:adjustRightInd/>
                    <w:snapToGrid/>
                    <w:rPr>
                      <w:rFonts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抛丸密闭收集+布袋除尘器处理后通过</w:t>
                  </w:r>
                  <w:r>
                    <w:rPr>
                      <w:rFonts w:ascii="Times New Roman" w:hAnsi="Times New Roman" w:cs="Times New Roman"/>
                      <w:color w:val="000000" w:themeColor="text1"/>
                      <w:highlight w:val="none"/>
                      <w:lang w:eastAsia="zh-CN"/>
                      <w14:textFill>
                        <w14:solidFill>
                          <w14:schemeClr w14:val="tx1"/>
                        </w14:solidFill>
                      </w14:textFill>
                    </w:rPr>
                    <w:t>一根20m高排气筒</w:t>
                  </w:r>
                  <w:r>
                    <w:rPr>
                      <w:rFonts w:ascii="Times New Roman" w:hAnsi="Times New Roman" w:eastAsia="宋体" w:cs="Times New Roman"/>
                      <w:color w:val="000000" w:themeColor="text1"/>
                      <w:highlight w:val="none"/>
                      <w:lang w:eastAsia="zh-CN"/>
                      <w14:textFill>
                        <w14:solidFill>
                          <w14:schemeClr w14:val="tx1"/>
                        </w14:solidFill>
                      </w14:textFill>
                    </w:rPr>
                    <w:t>（DA00</w:t>
                  </w:r>
                  <w:r>
                    <w:rPr>
                      <w:rFonts w:hint="eastAsia" w:ascii="Times New Roman" w:hAnsi="Times New Roman" w:eastAsia="宋体" w:cs="Times New Roman"/>
                      <w:color w:val="000000" w:themeColor="text1"/>
                      <w:highlight w:val="none"/>
                      <w:lang w:eastAsia="zh-CN"/>
                      <w14:textFill>
                        <w14:solidFill>
                          <w14:schemeClr w14:val="tx1"/>
                        </w14:solidFill>
                      </w14:textFill>
                    </w:rPr>
                    <w:t>9</w:t>
                  </w:r>
                  <w:r>
                    <w:rPr>
                      <w:rFonts w:ascii="Times New Roman" w:hAnsi="Times New Roman" w:eastAsia="宋体" w:cs="Times New Roman"/>
                      <w:color w:val="000000" w:themeColor="text1"/>
                      <w:highlight w:val="none"/>
                      <w:lang w:eastAsia="zh-CN"/>
                      <w14:textFill>
                        <w14:solidFill>
                          <w14:schemeClr w14:val="tx1"/>
                        </w14:solidFill>
                      </w14:textFill>
                    </w:rPr>
                    <w:t>）排放</w:t>
                  </w:r>
                </w:p>
              </w:tc>
              <w:tc>
                <w:tcPr>
                  <w:tcW w:w="714" w:type="pct"/>
                  <w:tcBorders>
                    <w:top w:val="single" w:color="auto" w:sz="4" w:space="0"/>
                  </w:tcBorders>
                  <w:vAlign w:val="center"/>
                </w:tcPr>
                <w:p w14:paraId="38F2AC99">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0C468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304" w:type="pct"/>
                  <w:vMerge w:val="continue"/>
                  <w:vAlign w:val="center"/>
                </w:tcPr>
                <w:p w14:paraId="3B53401F">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2391D93A">
                  <w:pPr>
                    <w:pStyle w:val="45"/>
                    <w:rPr>
                      <w:rFonts w:ascii="Times New Roman" w:hAnsi="Times New Roman" w:cs="Times New Roman"/>
                      <w:color w:val="000000" w:themeColor="text1"/>
                      <w14:textFill>
                        <w14:solidFill>
                          <w14:schemeClr w14:val="tx1"/>
                        </w14:solidFill>
                      </w14:textFill>
                    </w:rPr>
                  </w:pPr>
                </w:p>
              </w:tc>
              <w:tc>
                <w:tcPr>
                  <w:tcW w:w="477" w:type="pct"/>
                  <w:vMerge w:val="restart"/>
                  <w:vAlign w:val="center"/>
                </w:tcPr>
                <w:p w14:paraId="478AB63C">
                  <w:pPr>
                    <w:pStyle w:val="45"/>
                    <w:adjustRightInd/>
                    <w:snapToGrid/>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w:t>
                  </w:r>
                  <w:r>
                    <w:rPr>
                      <w:rFonts w:hint="eastAsia" w:ascii="Times New Roman" w:hAnsi="Times New Roman" w:eastAsia="宋体" w:cs="Times New Roman"/>
                      <w:color w:val="000000" w:themeColor="text1"/>
                      <w:lang w:eastAsia="zh-CN"/>
                      <w14:textFill>
                        <w14:solidFill>
                          <w14:schemeClr w14:val="tx1"/>
                        </w14:solidFill>
                      </w14:textFill>
                    </w:rPr>
                    <w:t>#厂房铸造车间</w:t>
                  </w:r>
                </w:p>
              </w:tc>
              <w:tc>
                <w:tcPr>
                  <w:tcW w:w="1502" w:type="pct"/>
                  <w:tcBorders>
                    <w:top w:val="single" w:color="auto" w:sz="4" w:space="0"/>
                  </w:tcBorders>
                  <w:vAlign w:val="center"/>
                </w:tcPr>
                <w:p w14:paraId="6F24A18E">
                  <w:pPr>
                    <w:pStyle w:val="45"/>
                    <w:ind w:firstLine="0" w:firstLineChars="0"/>
                    <w:rPr>
                      <w:rFonts w:hint="eastAsia"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熔炼</w:t>
                  </w:r>
                  <w:r>
                    <w:rPr>
                      <w:rFonts w:hint="eastAsia" w:ascii="Times New Roman" w:hAnsi="Times New Roman" w:cs="Times New Roman"/>
                      <w:color w:val="000000" w:themeColor="text1"/>
                      <w:lang w:eastAsia="zh-CN"/>
                      <w14:textFill>
                        <w14:solidFill>
                          <w14:schemeClr w14:val="tx1"/>
                        </w14:solidFill>
                      </w14:textFill>
                    </w:rPr>
                    <w:t>、</w:t>
                  </w:r>
                  <w:r>
                    <w:rPr>
                      <w:rFonts w:ascii="Times New Roman" w:hAnsi="Times New Roman" w:cs="Times New Roman"/>
                      <w:color w:val="000000" w:themeColor="text1"/>
                      <w:lang w:eastAsia="zh-CN"/>
                      <w14:textFill>
                        <w14:solidFill>
                          <w14:schemeClr w14:val="tx1"/>
                        </w14:solidFill>
                      </w14:textFill>
                    </w:rPr>
                    <w:t>扒渣、搅拌废气</w:t>
                  </w:r>
                  <w:r>
                    <w:rPr>
                      <w:rFonts w:hint="eastAsia" w:ascii="Times New Roman" w:hAnsi="Times New Roman" w:cs="Times New Roman"/>
                      <w:color w:val="000000" w:themeColor="text1"/>
                      <w:lang w:eastAsia="zh-CN"/>
                      <w14:textFill>
                        <w14:solidFill>
                          <w14:schemeClr w14:val="tx1"/>
                        </w14:solidFill>
                      </w14:textFill>
                    </w:rPr>
                    <w:t>集气罩收集</w:t>
                  </w:r>
                </w:p>
              </w:tc>
              <w:tc>
                <w:tcPr>
                  <w:tcW w:w="1558" w:type="pct"/>
                  <w:gridSpan w:val="2"/>
                  <w:tcBorders>
                    <w:top w:val="single" w:color="auto" w:sz="4" w:space="0"/>
                  </w:tcBorders>
                  <w:vAlign w:val="center"/>
                </w:tcPr>
                <w:p w14:paraId="57AE389E">
                  <w:pPr>
                    <w:pStyle w:val="45"/>
                    <w:adjustRightInd/>
                    <w:snapToGrid/>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经气旋喷淋塔+干式过滤处理</w:t>
                  </w:r>
                  <w:r>
                    <w:rPr>
                      <w:rFonts w:hint="eastAsia" w:ascii="Times New Roman" w:hAnsi="Times New Roman" w:cs="Times New Roman"/>
                      <w:color w:val="000000" w:themeColor="text1"/>
                      <w:lang w:val="en-US" w:eastAsia="zh-CN"/>
                      <w14:textFill>
                        <w14:solidFill>
                          <w14:schemeClr w14:val="tx1"/>
                        </w14:solidFill>
                      </w14:textFill>
                    </w:rPr>
                    <w:t>通过</w:t>
                  </w:r>
                  <w:r>
                    <w:rPr>
                      <w:rFonts w:ascii="Times New Roman" w:hAnsi="Times New Roman" w:cs="Times New Roman"/>
                      <w:color w:val="000000" w:themeColor="text1"/>
                      <w:lang w:eastAsia="zh-CN"/>
                      <w14:textFill>
                        <w14:solidFill>
                          <w14:schemeClr w14:val="tx1"/>
                        </w14:solidFill>
                      </w14:textFill>
                    </w:rPr>
                    <w:t>20m高排气筒</w:t>
                  </w:r>
                  <w:r>
                    <w:rPr>
                      <w:rFonts w:ascii="Times New Roman" w:hAnsi="Times New Roman" w:eastAsia="宋体" w:cs="Times New Roman"/>
                      <w:color w:val="000000" w:themeColor="text1"/>
                      <w:lang w:eastAsia="zh-CN"/>
                      <w14:textFill>
                        <w14:solidFill>
                          <w14:schemeClr w14:val="tx1"/>
                        </w14:solidFill>
                      </w14:textFill>
                    </w:rPr>
                    <w:t>（DA00</w:t>
                  </w:r>
                  <w:r>
                    <w:rPr>
                      <w:rFonts w:hint="eastAsia" w:ascii="Times New Roman" w:hAnsi="Times New Roman" w:eastAsia="宋体" w:cs="Times New Roman"/>
                      <w:color w:val="000000" w:themeColor="text1"/>
                      <w:lang w:eastAsia="zh-CN"/>
                      <w14:textFill>
                        <w14:solidFill>
                          <w14:schemeClr w14:val="tx1"/>
                        </w14:solidFill>
                      </w14:textFill>
                    </w:rPr>
                    <w:t>1</w:t>
                  </w:r>
                  <w:r>
                    <w:rPr>
                      <w:rFonts w:ascii="Times New Roman" w:hAnsi="Times New Roman" w:eastAsia="宋体" w:cs="Times New Roman"/>
                      <w:color w:val="000000" w:themeColor="text1"/>
                      <w:lang w:eastAsia="zh-CN"/>
                      <w14:textFill>
                        <w14:solidFill>
                          <w14:schemeClr w14:val="tx1"/>
                        </w14:solidFill>
                      </w14:textFill>
                    </w:rPr>
                    <w:t>）排放</w:t>
                  </w:r>
                </w:p>
              </w:tc>
              <w:tc>
                <w:tcPr>
                  <w:tcW w:w="714" w:type="pct"/>
                  <w:tcBorders>
                    <w:top w:val="single" w:color="auto" w:sz="4" w:space="0"/>
                  </w:tcBorders>
                  <w:vAlign w:val="center"/>
                </w:tcPr>
                <w:p w14:paraId="1C1655F6">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719F2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2D4E96F4">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5F88F87C">
                  <w:pPr>
                    <w:pStyle w:val="45"/>
                    <w:rPr>
                      <w:rFonts w:ascii="Times New Roman" w:hAnsi="Times New Roman" w:cs="Times New Roman"/>
                      <w:color w:val="000000" w:themeColor="text1"/>
                      <w14:textFill>
                        <w14:solidFill>
                          <w14:schemeClr w14:val="tx1"/>
                        </w14:solidFill>
                      </w14:textFill>
                    </w:rPr>
                  </w:pPr>
                </w:p>
              </w:tc>
              <w:tc>
                <w:tcPr>
                  <w:tcW w:w="477" w:type="pct"/>
                  <w:vMerge w:val="continue"/>
                  <w:vAlign w:val="center"/>
                </w:tcPr>
                <w:p w14:paraId="4B270FF7">
                  <w:pPr>
                    <w:pStyle w:val="45"/>
                    <w:adjustRightInd/>
                    <w:snapToGrid/>
                    <w:rPr>
                      <w:rFonts w:hint="eastAsia" w:ascii="Times New Roman" w:hAnsi="Times New Roman" w:eastAsia="宋体" w:cs="Times New Roman"/>
                      <w:color w:val="000000" w:themeColor="text1"/>
                      <w:lang w:val="en-US" w:eastAsia="zh-CN"/>
                      <w14:textFill>
                        <w14:solidFill>
                          <w14:schemeClr w14:val="tx1"/>
                        </w14:solidFill>
                      </w14:textFill>
                    </w:rPr>
                  </w:pPr>
                </w:p>
              </w:tc>
              <w:tc>
                <w:tcPr>
                  <w:tcW w:w="1502" w:type="pct"/>
                  <w:tcBorders>
                    <w:top w:val="single" w:color="auto" w:sz="4" w:space="0"/>
                  </w:tcBorders>
                  <w:vAlign w:val="center"/>
                </w:tcPr>
                <w:p w14:paraId="2B5F931D">
                  <w:pPr>
                    <w:pStyle w:val="45"/>
                    <w:adjustRightInd/>
                    <w:snapToGrid/>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压铸废气经密闭收集</w:t>
                  </w:r>
                </w:p>
              </w:tc>
              <w:tc>
                <w:tcPr>
                  <w:tcW w:w="1558" w:type="pct"/>
                  <w:gridSpan w:val="2"/>
                  <w:vMerge w:val="restart"/>
                  <w:tcBorders>
                    <w:top w:val="single" w:color="auto" w:sz="4" w:space="0"/>
                  </w:tcBorders>
                  <w:vAlign w:val="center"/>
                </w:tcPr>
                <w:p w14:paraId="60D09243">
                  <w:pPr>
                    <w:pStyle w:val="45"/>
                    <w:adjustRightInd/>
                    <w:snapToGrid/>
                    <w:rPr>
                      <w:rFonts w:hint="eastAsia"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经设备自带油污净化器处理后与天然气燃烧尾气通过一根20m高排气筒排放（DA002）</w:t>
                  </w:r>
                </w:p>
              </w:tc>
              <w:tc>
                <w:tcPr>
                  <w:tcW w:w="714" w:type="pct"/>
                  <w:tcBorders>
                    <w:top w:val="single" w:color="auto" w:sz="4" w:space="0"/>
                  </w:tcBorders>
                  <w:vAlign w:val="center"/>
                </w:tcPr>
                <w:p w14:paraId="32ADA114">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0D013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199702CB">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075466C8">
                  <w:pPr>
                    <w:pStyle w:val="45"/>
                    <w:rPr>
                      <w:rFonts w:ascii="Times New Roman" w:hAnsi="Times New Roman" w:cs="Times New Roman"/>
                      <w:color w:val="000000" w:themeColor="text1"/>
                      <w14:textFill>
                        <w14:solidFill>
                          <w14:schemeClr w14:val="tx1"/>
                        </w14:solidFill>
                      </w14:textFill>
                    </w:rPr>
                  </w:pPr>
                </w:p>
              </w:tc>
              <w:tc>
                <w:tcPr>
                  <w:tcW w:w="477" w:type="pct"/>
                  <w:vMerge w:val="continue"/>
                  <w:vAlign w:val="center"/>
                </w:tcPr>
                <w:p w14:paraId="38447CF6">
                  <w:pPr>
                    <w:pStyle w:val="45"/>
                    <w:adjustRightInd/>
                    <w:snapToGrid/>
                    <w:rPr>
                      <w:rFonts w:hint="eastAsia" w:ascii="Times New Roman" w:hAnsi="Times New Roman" w:eastAsia="宋体" w:cs="Times New Roman"/>
                      <w:color w:val="000000" w:themeColor="text1"/>
                      <w:lang w:val="en-US" w:eastAsia="zh-CN"/>
                      <w14:textFill>
                        <w14:solidFill>
                          <w14:schemeClr w14:val="tx1"/>
                        </w14:solidFill>
                      </w14:textFill>
                    </w:rPr>
                  </w:pPr>
                </w:p>
              </w:tc>
              <w:tc>
                <w:tcPr>
                  <w:tcW w:w="1502" w:type="pct"/>
                  <w:tcBorders>
                    <w:top w:val="single" w:color="auto" w:sz="4" w:space="0"/>
                  </w:tcBorders>
                  <w:vAlign w:val="center"/>
                </w:tcPr>
                <w:p w14:paraId="1678EDF4">
                  <w:pPr>
                    <w:pStyle w:val="45"/>
                    <w:adjustRightInd/>
                    <w:snapToGrid/>
                    <w:rPr>
                      <w:rFonts w:hint="eastAsia"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保温废气经</w:t>
                  </w:r>
                  <w:r>
                    <w:rPr>
                      <w:rFonts w:hint="eastAsia" w:ascii="Times New Roman" w:hAnsi="Times New Roman" w:cs="Times New Roman"/>
                      <w:color w:val="000000" w:themeColor="text1"/>
                      <w:lang w:val="en-US" w:eastAsia="zh-CN"/>
                      <w14:textFill>
                        <w14:solidFill>
                          <w14:schemeClr w14:val="tx1"/>
                        </w14:solidFill>
                      </w14:textFill>
                    </w:rPr>
                    <w:t>集气罩+软帘</w:t>
                  </w:r>
                  <w:r>
                    <w:rPr>
                      <w:rFonts w:hint="eastAsia" w:ascii="Times New Roman" w:hAnsi="Times New Roman" w:cs="Times New Roman"/>
                      <w:color w:val="000000" w:themeColor="text1"/>
                      <w:lang w:eastAsia="zh-CN"/>
                      <w14:textFill>
                        <w14:solidFill>
                          <w14:schemeClr w14:val="tx1"/>
                        </w14:solidFill>
                      </w14:textFill>
                    </w:rPr>
                    <w:t>收集</w:t>
                  </w:r>
                </w:p>
              </w:tc>
              <w:tc>
                <w:tcPr>
                  <w:tcW w:w="1558" w:type="pct"/>
                  <w:gridSpan w:val="2"/>
                  <w:vMerge w:val="continue"/>
                  <w:vAlign w:val="center"/>
                </w:tcPr>
                <w:p w14:paraId="20DCC1F7">
                  <w:pPr>
                    <w:pStyle w:val="45"/>
                    <w:adjustRightInd/>
                    <w:snapToGrid/>
                    <w:rPr>
                      <w:rFonts w:hint="eastAsia" w:ascii="Times New Roman" w:hAnsi="Times New Roman" w:cs="Times New Roman"/>
                      <w:color w:val="000000" w:themeColor="text1"/>
                      <w:lang w:eastAsia="zh-CN"/>
                      <w14:textFill>
                        <w14:solidFill>
                          <w14:schemeClr w14:val="tx1"/>
                        </w14:solidFill>
                      </w14:textFill>
                    </w:rPr>
                  </w:pPr>
                </w:p>
              </w:tc>
              <w:tc>
                <w:tcPr>
                  <w:tcW w:w="714" w:type="pct"/>
                  <w:tcBorders>
                    <w:top w:val="single" w:color="auto" w:sz="4" w:space="0"/>
                  </w:tcBorders>
                  <w:vAlign w:val="center"/>
                </w:tcPr>
                <w:p w14:paraId="5C167272">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0B8A5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04" w:type="pct"/>
                  <w:vMerge w:val="continue"/>
                  <w:vAlign w:val="center"/>
                </w:tcPr>
                <w:p w14:paraId="0A56B799">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65892BA9">
                  <w:pPr>
                    <w:pStyle w:val="45"/>
                    <w:rPr>
                      <w:rFonts w:ascii="Times New Roman" w:hAnsi="Times New Roman" w:cs="Times New Roman"/>
                      <w:color w:val="000000" w:themeColor="text1"/>
                      <w14:textFill>
                        <w14:solidFill>
                          <w14:schemeClr w14:val="tx1"/>
                        </w14:solidFill>
                      </w14:textFill>
                    </w:rPr>
                  </w:pPr>
                </w:p>
              </w:tc>
              <w:tc>
                <w:tcPr>
                  <w:tcW w:w="477" w:type="pct"/>
                  <w:vMerge w:val="continue"/>
                  <w:vAlign w:val="center"/>
                </w:tcPr>
                <w:p w14:paraId="6D035DBB">
                  <w:pPr>
                    <w:pStyle w:val="45"/>
                    <w:adjustRightInd/>
                    <w:snapToGrid/>
                    <w:rPr>
                      <w:rFonts w:hint="eastAsia" w:ascii="Times New Roman" w:hAnsi="Times New Roman" w:eastAsia="宋体" w:cs="Times New Roman"/>
                      <w:color w:val="000000" w:themeColor="text1"/>
                      <w:lang w:val="en-US" w:eastAsia="zh-CN"/>
                      <w14:textFill>
                        <w14:solidFill>
                          <w14:schemeClr w14:val="tx1"/>
                        </w14:solidFill>
                      </w14:textFill>
                    </w:rPr>
                  </w:pPr>
                </w:p>
              </w:tc>
              <w:tc>
                <w:tcPr>
                  <w:tcW w:w="1502" w:type="pct"/>
                  <w:tcBorders>
                    <w:top w:val="single" w:color="auto" w:sz="4" w:space="0"/>
                  </w:tcBorders>
                  <w:vAlign w:val="center"/>
                </w:tcPr>
                <w:p w14:paraId="03EB87BD">
                  <w:pPr>
                    <w:pStyle w:val="45"/>
                    <w:ind w:firstLine="0" w:firstLineChars="0"/>
                    <w:rPr>
                      <w:rFonts w:hint="eastAsia"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抛丸废气经密闭收集后通过设备自带布袋除尘器处理</w:t>
                  </w:r>
                </w:p>
              </w:tc>
              <w:tc>
                <w:tcPr>
                  <w:tcW w:w="1558" w:type="pct"/>
                  <w:gridSpan w:val="2"/>
                  <w:vMerge w:val="restart"/>
                  <w:tcBorders>
                    <w:top w:val="single" w:color="auto" w:sz="4" w:space="0"/>
                  </w:tcBorders>
                  <w:vAlign w:val="center"/>
                </w:tcPr>
                <w:p w14:paraId="4EF7D800">
                  <w:pPr>
                    <w:pStyle w:val="45"/>
                    <w:adjustRightInd/>
                    <w:snapToGrid/>
                    <w:rPr>
                      <w:rFonts w:hint="eastAsia"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汇入同一根20m高排气筒</w:t>
                  </w:r>
                  <w:r>
                    <w:rPr>
                      <w:rFonts w:ascii="Times New Roman" w:hAnsi="Times New Roman" w:eastAsia="宋体" w:cs="Times New Roman"/>
                      <w:color w:val="000000" w:themeColor="text1"/>
                      <w:lang w:eastAsia="zh-CN"/>
                      <w14:textFill>
                        <w14:solidFill>
                          <w14:schemeClr w14:val="tx1"/>
                        </w14:solidFill>
                      </w14:textFill>
                    </w:rPr>
                    <w:t>（DA00</w:t>
                  </w: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eastAsia="宋体" w:cs="Times New Roman"/>
                      <w:color w:val="000000" w:themeColor="text1"/>
                      <w:lang w:eastAsia="zh-CN"/>
                      <w14:textFill>
                        <w14:solidFill>
                          <w14:schemeClr w14:val="tx1"/>
                        </w14:solidFill>
                      </w14:textFill>
                    </w:rPr>
                    <w:t>）排放</w:t>
                  </w:r>
                </w:p>
              </w:tc>
              <w:tc>
                <w:tcPr>
                  <w:tcW w:w="714" w:type="pct"/>
                  <w:vMerge w:val="restart"/>
                  <w:tcBorders>
                    <w:top w:val="single" w:color="auto" w:sz="4" w:space="0"/>
                  </w:tcBorders>
                  <w:vAlign w:val="center"/>
                </w:tcPr>
                <w:p w14:paraId="2866B0C4">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1B34C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6D11AA63">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35FA493E">
                  <w:pPr>
                    <w:pStyle w:val="45"/>
                    <w:rPr>
                      <w:rFonts w:ascii="Times New Roman" w:hAnsi="Times New Roman" w:cs="Times New Roman"/>
                      <w:color w:val="000000" w:themeColor="text1"/>
                      <w14:textFill>
                        <w14:solidFill>
                          <w14:schemeClr w14:val="tx1"/>
                        </w14:solidFill>
                      </w14:textFill>
                    </w:rPr>
                  </w:pPr>
                </w:p>
              </w:tc>
              <w:tc>
                <w:tcPr>
                  <w:tcW w:w="477" w:type="pct"/>
                  <w:vMerge w:val="continue"/>
                  <w:vAlign w:val="center"/>
                </w:tcPr>
                <w:p w14:paraId="0D8761C4">
                  <w:pPr>
                    <w:pStyle w:val="45"/>
                    <w:adjustRightInd/>
                    <w:snapToGrid/>
                    <w:rPr>
                      <w:rFonts w:hint="eastAsia" w:ascii="Times New Roman" w:hAnsi="Times New Roman" w:eastAsia="宋体" w:cs="Times New Roman"/>
                      <w:color w:val="000000" w:themeColor="text1"/>
                      <w:lang w:val="en-US" w:eastAsia="zh-CN"/>
                      <w14:textFill>
                        <w14:solidFill>
                          <w14:schemeClr w14:val="tx1"/>
                        </w14:solidFill>
                      </w14:textFill>
                    </w:rPr>
                  </w:pPr>
                </w:p>
              </w:tc>
              <w:tc>
                <w:tcPr>
                  <w:tcW w:w="1502" w:type="pct"/>
                  <w:tcBorders>
                    <w:top w:val="single" w:color="auto" w:sz="4" w:space="0"/>
                  </w:tcBorders>
                  <w:vAlign w:val="center"/>
                </w:tcPr>
                <w:p w14:paraId="0B132B88">
                  <w:pPr>
                    <w:pStyle w:val="45"/>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打磨废气经集气罩收集后通过</w:t>
                  </w:r>
                  <w:r>
                    <w:rPr>
                      <w:rFonts w:hint="eastAsia" w:ascii="Times New Roman" w:hAnsi="Times New Roman" w:eastAsia="宋体" w:cs="Times New Roman"/>
                      <w:color w:val="000000" w:themeColor="text1"/>
                      <w:lang w:val="en-US" w:eastAsia="zh-CN"/>
                      <w14:textFill>
                        <w14:solidFill>
                          <w14:schemeClr w14:val="tx1"/>
                        </w14:solidFill>
                      </w14:textFill>
                    </w:rPr>
                    <w:t>湿式除尘系统</w:t>
                  </w:r>
                </w:p>
              </w:tc>
              <w:tc>
                <w:tcPr>
                  <w:tcW w:w="1558" w:type="pct"/>
                  <w:gridSpan w:val="2"/>
                  <w:vMerge w:val="continue"/>
                  <w:vAlign w:val="center"/>
                </w:tcPr>
                <w:p w14:paraId="6931AA11">
                  <w:pPr>
                    <w:pStyle w:val="45"/>
                    <w:adjustRightInd/>
                    <w:snapToGrid/>
                    <w:rPr>
                      <w:rFonts w:hint="eastAsia" w:ascii="Times New Roman" w:hAnsi="Times New Roman" w:cs="Times New Roman"/>
                      <w:color w:val="000000" w:themeColor="text1"/>
                      <w:lang w:eastAsia="zh-CN"/>
                      <w14:textFill>
                        <w14:solidFill>
                          <w14:schemeClr w14:val="tx1"/>
                        </w14:solidFill>
                      </w14:textFill>
                    </w:rPr>
                  </w:pPr>
                </w:p>
              </w:tc>
              <w:tc>
                <w:tcPr>
                  <w:tcW w:w="714" w:type="pct"/>
                  <w:vMerge w:val="continue"/>
                  <w:vAlign w:val="center"/>
                </w:tcPr>
                <w:p w14:paraId="7BED5A0B">
                  <w:pPr>
                    <w:jc w:val="center"/>
                    <w:rPr>
                      <w:rFonts w:ascii="Times New Roman" w:hAnsi="Times New Roman" w:cs="Times New Roman"/>
                      <w:color w:val="000000" w:themeColor="text1"/>
                      <w14:textFill>
                        <w14:solidFill>
                          <w14:schemeClr w14:val="tx1"/>
                        </w14:solidFill>
                      </w14:textFill>
                    </w:rPr>
                  </w:pPr>
                </w:p>
              </w:tc>
            </w:tr>
            <w:tr w14:paraId="23463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7164BDAE">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0072F352">
                  <w:pPr>
                    <w:pStyle w:val="45"/>
                    <w:rPr>
                      <w:rFonts w:ascii="Times New Roman" w:hAnsi="Times New Roman" w:cs="Times New Roman"/>
                      <w:color w:val="000000" w:themeColor="text1"/>
                      <w14:textFill>
                        <w14:solidFill>
                          <w14:schemeClr w14:val="tx1"/>
                        </w14:solidFill>
                      </w14:textFill>
                    </w:rPr>
                  </w:pPr>
                </w:p>
              </w:tc>
              <w:tc>
                <w:tcPr>
                  <w:tcW w:w="477" w:type="pct"/>
                  <w:tcBorders>
                    <w:top w:val="single" w:color="auto" w:sz="4" w:space="0"/>
                  </w:tcBorders>
                  <w:vAlign w:val="center"/>
                </w:tcPr>
                <w:p w14:paraId="53A3ED48">
                  <w:pPr>
                    <w:pStyle w:val="45"/>
                    <w:adjustRightInd/>
                    <w:snapToGrid/>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污水处理站</w:t>
                  </w:r>
                </w:p>
              </w:tc>
              <w:tc>
                <w:tcPr>
                  <w:tcW w:w="3060" w:type="pct"/>
                  <w:gridSpan w:val="3"/>
                  <w:tcBorders>
                    <w:top w:val="single" w:color="auto" w:sz="4" w:space="0"/>
                  </w:tcBorders>
                  <w:vAlign w:val="center"/>
                </w:tcPr>
                <w:p w14:paraId="7BB4F753">
                  <w:pPr>
                    <w:pStyle w:val="45"/>
                    <w:adjustRightInd/>
                    <w:snapToGrid/>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污水处理站废气经</w:t>
                  </w:r>
                  <w:r>
                    <w:rPr>
                      <w:rFonts w:hint="eastAsia" w:ascii="Times New Roman" w:hAnsi="Times New Roman" w:eastAsia="宋体" w:cs="Times New Roman"/>
                      <w:color w:val="000000" w:themeColor="text1"/>
                      <w:lang w:val="en-US" w:eastAsia="zh-CN"/>
                      <w14:textFill>
                        <w14:solidFill>
                          <w14:schemeClr w14:val="tx1"/>
                        </w14:solidFill>
                      </w14:textFill>
                    </w:rPr>
                    <w:t>密闭收集+</w:t>
                  </w:r>
                  <w:r>
                    <w:rPr>
                      <w:rFonts w:hint="eastAsia" w:ascii="Times New Roman" w:hAnsi="Times New Roman" w:eastAsia="宋体" w:cs="Times New Roman"/>
                      <w:color w:val="000000" w:themeColor="text1"/>
                      <w:lang w:eastAsia="zh-CN"/>
                      <w14:textFill>
                        <w14:solidFill>
                          <w14:schemeClr w14:val="tx1"/>
                        </w14:solidFill>
                      </w14:textFill>
                    </w:rPr>
                    <w:t>生物除臭装置处理后通过20m高排气筒排放（DA01</w:t>
                  </w:r>
                  <w:r>
                    <w:rPr>
                      <w:rFonts w:hint="eastAsia" w:ascii="Times New Roman" w:hAnsi="Times New Roman" w:eastAsia="宋体" w:cs="Times New Roman"/>
                      <w:color w:val="000000" w:themeColor="text1"/>
                      <w:lang w:val="en-US" w:eastAsia="zh-CN"/>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w:t>
                  </w:r>
                </w:p>
              </w:tc>
              <w:tc>
                <w:tcPr>
                  <w:tcW w:w="714" w:type="pct"/>
                  <w:tcBorders>
                    <w:top w:val="single" w:color="auto" w:sz="4" w:space="0"/>
                  </w:tcBorders>
                  <w:vAlign w:val="center"/>
                </w:tcPr>
                <w:p w14:paraId="4D19F490">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7AF76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57753307">
                  <w:pPr>
                    <w:pStyle w:val="45"/>
                    <w:rPr>
                      <w:rFonts w:ascii="Times New Roman" w:hAnsi="Times New Roman" w:cs="Times New Roman"/>
                      <w:color w:val="000000" w:themeColor="text1"/>
                      <w14:textFill>
                        <w14:solidFill>
                          <w14:schemeClr w14:val="tx1"/>
                        </w14:solidFill>
                      </w14:textFill>
                    </w:rPr>
                  </w:pPr>
                </w:p>
              </w:tc>
              <w:tc>
                <w:tcPr>
                  <w:tcW w:w="442" w:type="pct"/>
                  <w:vMerge w:val="continue"/>
                  <w:vAlign w:val="center"/>
                </w:tcPr>
                <w:p w14:paraId="4AA2C388">
                  <w:pPr>
                    <w:pStyle w:val="45"/>
                    <w:rPr>
                      <w:rFonts w:ascii="Times New Roman" w:hAnsi="Times New Roman" w:cs="Times New Roman"/>
                      <w:color w:val="000000" w:themeColor="text1"/>
                      <w14:textFill>
                        <w14:solidFill>
                          <w14:schemeClr w14:val="tx1"/>
                        </w14:solidFill>
                      </w14:textFill>
                    </w:rPr>
                  </w:pPr>
                </w:p>
              </w:tc>
              <w:tc>
                <w:tcPr>
                  <w:tcW w:w="477" w:type="pct"/>
                  <w:tcBorders>
                    <w:top w:val="single" w:color="auto" w:sz="4" w:space="0"/>
                  </w:tcBorders>
                  <w:vAlign w:val="center"/>
                </w:tcPr>
                <w:p w14:paraId="7E3738BC">
                  <w:pPr>
                    <w:pStyle w:val="45"/>
                    <w:adjustRightInd/>
                    <w:snapToGrid/>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危废间废气</w:t>
                  </w:r>
                </w:p>
              </w:tc>
              <w:tc>
                <w:tcPr>
                  <w:tcW w:w="3060" w:type="pct"/>
                  <w:gridSpan w:val="3"/>
                  <w:tcBorders>
                    <w:top w:val="single" w:color="auto" w:sz="4" w:space="0"/>
                  </w:tcBorders>
                  <w:vAlign w:val="center"/>
                </w:tcPr>
                <w:p w14:paraId="20222452">
                  <w:pPr>
                    <w:pStyle w:val="45"/>
                    <w:adjustRightInd/>
                    <w:snapToGrid/>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危废暂存间废气经密闭收集+二级活性炭吸附装置处理后通过20m高排气筒排放（DA012）</w:t>
                  </w:r>
                </w:p>
              </w:tc>
              <w:tc>
                <w:tcPr>
                  <w:tcW w:w="714" w:type="pct"/>
                  <w:tcBorders>
                    <w:top w:val="single" w:color="auto" w:sz="4" w:space="0"/>
                  </w:tcBorders>
                  <w:vAlign w:val="center"/>
                </w:tcPr>
                <w:p w14:paraId="3CF5A2F8">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1222C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08124326">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20CC5F69">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废水处理</w:t>
                  </w:r>
                </w:p>
              </w:tc>
              <w:tc>
                <w:tcPr>
                  <w:tcW w:w="3538" w:type="pct"/>
                  <w:gridSpan w:val="4"/>
                  <w:vAlign w:val="center"/>
                </w:tcPr>
                <w:p w14:paraId="51E76FA9">
                  <w:pPr>
                    <w:pStyle w:val="55"/>
                    <w:tabs>
                      <w:tab w:val="left" w:pos="7488"/>
                    </w:tabs>
                    <w:rPr>
                      <w:rFonts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b w:val="0"/>
                      <w:bCs/>
                      <w:color w:val="0000FF"/>
                      <w:kern w:val="0"/>
                      <w:sz w:val="21"/>
                      <w:szCs w:val="21"/>
                      <w:highlight w:val="none"/>
                      <w:lang w:val="en-US" w:eastAsia="zh-CN"/>
                    </w:rPr>
                    <w:t>采取雨</w:t>
                  </w:r>
                  <w:r>
                    <w:rPr>
                      <w:rFonts w:hint="eastAsia" w:ascii="Times New Roman" w:hAnsi="Times New Roman" w:eastAsia="宋体" w:cs="Times New Roman"/>
                      <w:b w:val="0"/>
                      <w:bCs/>
                      <w:color w:val="0000FF"/>
                      <w:kern w:val="0"/>
                      <w:sz w:val="21"/>
                      <w:szCs w:val="21"/>
                      <w:highlight w:val="none"/>
                      <w:lang w:val="en-US" w:eastAsia="zh-CN"/>
                    </w:rPr>
                    <w:t>污</w:t>
                  </w:r>
                  <w:r>
                    <w:rPr>
                      <w:rFonts w:hint="default" w:ascii="Times New Roman" w:hAnsi="Times New Roman" w:eastAsia="宋体" w:cs="Times New Roman"/>
                      <w:b w:val="0"/>
                      <w:bCs/>
                      <w:color w:val="0000FF"/>
                      <w:kern w:val="0"/>
                      <w:sz w:val="21"/>
                      <w:szCs w:val="21"/>
                      <w:highlight w:val="none"/>
                      <w:lang w:val="en-US" w:eastAsia="zh-CN"/>
                    </w:rPr>
                    <w:t>分流制；</w:t>
                  </w:r>
                  <w:r>
                    <w:rPr>
                      <w:rFonts w:hint="eastAsia" w:ascii="Times New Roman" w:hAnsi="Times New Roman" w:eastAsia="宋体" w:cs="Times New Roman"/>
                      <w:b w:val="0"/>
                      <w:bCs/>
                      <w:color w:val="0000FF"/>
                      <w:kern w:val="0"/>
                      <w:sz w:val="21"/>
                      <w:szCs w:val="21"/>
                      <w:highlight w:val="none"/>
                      <w:lang w:val="en-US" w:eastAsia="zh-CN"/>
                    </w:rPr>
                    <w:t>含磷废水经“化学除磷法+混凝沉淀”预处理，酸洗废水（含酸洗后清洗废水）单独收集，采用“碱中和”工艺预处理，与</w:t>
                  </w:r>
                  <w:r>
                    <w:rPr>
                      <w:rFonts w:hint="eastAsia" w:ascii="Times New Roman" w:hAnsi="Times New Roman" w:eastAsia="宋体" w:cs="Times New Roman"/>
                      <w:b w:val="0"/>
                      <w:bCs/>
                      <w:color w:val="0000FF"/>
                      <w:sz w:val="21"/>
                      <w:szCs w:val="21"/>
                      <w:highlight w:val="none"/>
                      <w:lang w:val="en-US" w:eastAsia="zh-CN"/>
                    </w:rPr>
                    <w:t>生产废水混合经厂区污水处理站处理后，与</w:t>
                  </w:r>
                  <w:r>
                    <w:rPr>
                      <w:rFonts w:hint="default" w:ascii="Times New Roman" w:hAnsi="Times New Roman" w:eastAsia="宋体" w:cs="Times New Roman"/>
                      <w:b w:val="0"/>
                      <w:bCs/>
                      <w:color w:val="0000FF"/>
                      <w:sz w:val="21"/>
                      <w:szCs w:val="21"/>
                      <w:highlight w:val="none"/>
                    </w:rPr>
                    <w:t>经化粪池预处理后</w:t>
                  </w:r>
                  <w:r>
                    <w:rPr>
                      <w:rFonts w:hint="eastAsia" w:ascii="Times New Roman" w:hAnsi="Times New Roman" w:eastAsia="宋体" w:cs="Times New Roman"/>
                      <w:b w:val="0"/>
                      <w:bCs/>
                      <w:color w:val="0000FF"/>
                      <w:sz w:val="21"/>
                      <w:szCs w:val="21"/>
                      <w:highlight w:val="none"/>
                      <w:lang w:val="en-US" w:eastAsia="zh-CN"/>
                    </w:rPr>
                    <w:t>的生活污水</w:t>
                  </w:r>
                  <w:r>
                    <w:rPr>
                      <w:rFonts w:hint="default" w:ascii="Times New Roman" w:hAnsi="Times New Roman" w:eastAsia="宋体" w:cs="Times New Roman"/>
                      <w:b w:val="0"/>
                      <w:bCs/>
                      <w:color w:val="0000FF"/>
                      <w:sz w:val="21"/>
                      <w:szCs w:val="21"/>
                      <w:highlight w:val="none"/>
                    </w:rPr>
                    <w:t>混合后由厂区总排口汇入市政管网进入</w:t>
                  </w:r>
                  <w:r>
                    <w:rPr>
                      <w:rFonts w:hint="eastAsia" w:ascii="Times New Roman" w:hAnsi="Times New Roman" w:eastAsia="宋体" w:cs="Times New Roman"/>
                      <w:b w:val="0"/>
                      <w:bCs/>
                      <w:color w:val="0000FF"/>
                      <w:sz w:val="21"/>
                      <w:szCs w:val="21"/>
                      <w:highlight w:val="none"/>
                      <w:lang w:val="en-US" w:eastAsia="zh-CN"/>
                    </w:rPr>
                    <w:t>淮北市龙湖工业园污水处理厂深度</w:t>
                  </w:r>
                  <w:r>
                    <w:rPr>
                      <w:rFonts w:hint="default" w:ascii="Times New Roman" w:hAnsi="Times New Roman" w:eastAsia="宋体" w:cs="Times New Roman"/>
                      <w:b w:val="0"/>
                      <w:bCs/>
                      <w:color w:val="0000FF"/>
                      <w:sz w:val="21"/>
                      <w:szCs w:val="21"/>
                      <w:highlight w:val="none"/>
                    </w:rPr>
                    <w:t>处理达到《城镇污水处理厂污染物排放标准》（GB18918－2002）一级A标准后排入</w:t>
                  </w:r>
                  <w:r>
                    <w:rPr>
                      <w:rFonts w:hint="eastAsia" w:ascii="Times New Roman" w:hAnsi="Times New Roman" w:eastAsia="宋体" w:cs="Times New Roman"/>
                      <w:b w:val="0"/>
                      <w:bCs/>
                      <w:color w:val="0000FF"/>
                      <w:sz w:val="21"/>
                      <w:szCs w:val="21"/>
                      <w:highlight w:val="none"/>
                      <w:lang w:val="en-US" w:eastAsia="zh-CN"/>
                    </w:rPr>
                    <w:t>龙河</w:t>
                  </w:r>
                  <w:r>
                    <w:rPr>
                      <w:rFonts w:hint="eastAsia" w:ascii="Times New Roman" w:hAnsi="Times New Roman" w:eastAsia="宋体" w:cs="Times New Roman"/>
                      <w:color w:val="0000FF"/>
                      <w:lang w:eastAsia="zh-CN"/>
                    </w:rPr>
                    <w:t>。</w:t>
                  </w:r>
                </w:p>
              </w:tc>
              <w:tc>
                <w:tcPr>
                  <w:tcW w:w="714" w:type="pct"/>
                  <w:vAlign w:val="center"/>
                </w:tcPr>
                <w:p w14:paraId="39A76D53">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2B8CF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41F6A4C8">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383195D5">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固体废物</w:t>
                  </w:r>
                </w:p>
              </w:tc>
              <w:tc>
                <w:tcPr>
                  <w:tcW w:w="3538" w:type="pct"/>
                  <w:gridSpan w:val="4"/>
                  <w:vAlign w:val="center"/>
                </w:tcPr>
                <w:p w14:paraId="44C20181">
                  <w:pPr>
                    <w:pStyle w:val="55"/>
                    <w:tabs>
                      <w:tab w:val="left" w:pos="7488"/>
                    </w:tabs>
                    <w:kinsoku/>
                    <w:topLinePunct/>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设置一般固体废物暂存间（</w:t>
                  </w:r>
                  <w:r>
                    <w:rPr>
                      <w:rFonts w:ascii="Times New Roman" w:hAnsi="Times New Roman" w:eastAsia="宋体" w:cs="Times New Roman"/>
                      <w:color w:val="000000" w:themeColor="text1"/>
                      <w:lang w:eastAsia="zh-CN"/>
                      <w14:textFill>
                        <w14:solidFill>
                          <w14:schemeClr w14:val="tx1"/>
                        </w14:solidFill>
                      </w14:textFill>
                    </w:rPr>
                    <w:t>100</w:t>
                  </w:r>
                  <w:r>
                    <w:rPr>
                      <w:rFonts w:ascii="Times New Roman" w:hAnsi="Times New Roman" w:cs="Times New Roman"/>
                      <w:color w:val="000000" w:themeColor="text1"/>
                      <w14:textFill>
                        <w14:solidFill>
                          <w14:schemeClr w14:val="tx1"/>
                        </w14:solidFill>
                      </w14:textFill>
                    </w:rPr>
                    <w:t>m</w:t>
                  </w:r>
                  <w:r>
                    <w:rPr>
                      <w:rFonts w:ascii="Times New Roman" w:hAnsi="Times New Roman" w:cs="Times New Roman"/>
                      <w:color w:val="000000" w:themeColor="text1"/>
                      <w:lang w:eastAsia="zh-CN"/>
                      <w14:textFill>
                        <w14:solidFill>
                          <w14:schemeClr w14:val="tx1"/>
                        </w14:solidFill>
                      </w14:textFill>
                    </w:rPr>
                    <w:t>²</w:t>
                  </w:r>
                  <w:r>
                    <w:rPr>
                      <w:rFonts w:ascii="Times New Roman" w:hAnsi="Times New Roman" w:cs="Times New Roman"/>
                      <w:color w:val="000000" w:themeColor="text1"/>
                      <w14:textFill>
                        <w14:solidFill>
                          <w14:schemeClr w14:val="tx1"/>
                        </w14:solidFill>
                      </w14:textFill>
                    </w:rPr>
                    <w:t>）及危险废物暂存间（</w:t>
                  </w:r>
                  <w:r>
                    <w:rPr>
                      <w:rFonts w:hint="eastAsia" w:ascii="Times New Roman" w:hAnsi="Times New Roman" w:eastAsia="宋体" w:cs="Times New Roman"/>
                      <w:color w:val="000000" w:themeColor="text1"/>
                      <w:lang w:val="en-US" w:eastAsia="zh-CN"/>
                      <w14:textFill>
                        <w14:solidFill>
                          <w14:schemeClr w14:val="tx1"/>
                        </w14:solidFill>
                      </w14:textFill>
                    </w:rPr>
                    <w:t>10</w:t>
                  </w:r>
                  <w:r>
                    <w:rPr>
                      <w:rFonts w:hint="eastAsia" w:ascii="Times New Roman" w:hAnsi="Times New Roman" w:eastAsia="宋体" w:cs="Times New Roman"/>
                      <w:color w:val="000000" w:themeColor="text1"/>
                      <w:lang w:eastAsia="zh-CN"/>
                      <w14:textFill>
                        <w14:solidFill>
                          <w14:schemeClr w14:val="tx1"/>
                        </w14:solidFill>
                      </w14:textFill>
                    </w:rPr>
                    <w:t>0</w:t>
                  </w:r>
                  <w:r>
                    <w:rPr>
                      <w:rFonts w:ascii="Times New Roman" w:hAnsi="Times New Roman" w:cs="Times New Roman"/>
                      <w:color w:val="000000" w:themeColor="text1"/>
                      <w14:textFill>
                        <w14:solidFill>
                          <w14:schemeClr w14:val="tx1"/>
                        </w14:solidFill>
                      </w14:textFill>
                    </w:rPr>
                    <w:t>m</w:t>
                  </w:r>
                  <w:r>
                    <w:rPr>
                      <w:rFonts w:ascii="Times New Roman" w:hAnsi="Times New Roman" w:cs="Times New Roman"/>
                      <w:color w:val="000000" w:themeColor="text1"/>
                      <w:lang w:eastAsia="zh-CN"/>
                      <w14:textFill>
                        <w14:solidFill>
                          <w14:schemeClr w14:val="tx1"/>
                        </w14:solidFill>
                      </w14:textFill>
                    </w:rPr>
                    <w:t>²</w:t>
                  </w:r>
                  <w:r>
                    <w:rPr>
                      <w:rFonts w:ascii="Times New Roman" w:hAnsi="Times New Roman" w:cs="Times New Roman"/>
                      <w:color w:val="000000" w:themeColor="text1"/>
                      <w14:textFill>
                        <w14:solidFill>
                          <w14:schemeClr w14:val="tx1"/>
                        </w14:solidFill>
                      </w14:textFill>
                    </w:rPr>
                    <w:t>），</w:t>
                  </w:r>
                  <w:r>
                    <w:rPr>
                      <w:rFonts w:ascii="Times New Roman" w:hAnsi="Times New Roman" w:eastAsia="宋体" w:cs="Times New Roman"/>
                      <w:color w:val="000000" w:themeColor="text1"/>
                      <w:lang w:eastAsia="zh-CN"/>
                      <w14:textFill>
                        <w14:solidFill>
                          <w14:schemeClr w14:val="tx1"/>
                        </w14:solidFill>
                      </w14:textFill>
                    </w:rPr>
                    <w:t>危险废物暂存间位于3#生产车间西北</w:t>
                  </w:r>
                  <w:r>
                    <w:rPr>
                      <w:rFonts w:hint="eastAsia" w:ascii="Times New Roman" w:hAnsi="Times New Roman" w:eastAsia="宋体" w:cs="Times New Roman"/>
                      <w:color w:val="000000" w:themeColor="text1"/>
                      <w:lang w:val="en-US" w:eastAsia="zh-CN"/>
                      <w14:textFill>
                        <w14:solidFill>
                          <w14:schemeClr w14:val="tx1"/>
                        </w14:solidFill>
                      </w14:textFill>
                    </w:rPr>
                    <w:t>部</w:t>
                  </w:r>
                  <w:r>
                    <w:rPr>
                      <w:rFonts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废金属边角料、焊接烟尘等集中收集后外售，废活性炭</w:t>
                  </w:r>
                  <w:r>
                    <w:rPr>
                      <w:rFonts w:ascii="Times New Roman" w:hAnsi="Times New Roman" w:eastAsia="宋体" w:cs="Times New Roman"/>
                      <w:color w:val="000000" w:themeColor="text1"/>
                      <w:lang w:eastAsia="zh-CN"/>
                      <w14:textFill>
                        <w14:solidFill>
                          <w14:schemeClr w14:val="tx1"/>
                        </w14:solidFill>
                      </w14:textFill>
                    </w:rPr>
                    <w:t>、废脱脂槽渣、废漆渣、废过滤棉等危险废物暂存于</w:t>
                  </w:r>
                  <w:r>
                    <w:rPr>
                      <w:rFonts w:ascii="Times New Roman" w:hAnsi="Times New Roman" w:cs="Times New Roman"/>
                      <w:color w:val="000000" w:themeColor="text1"/>
                      <w14:textFill>
                        <w14:solidFill>
                          <w14:schemeClr w14:val="tx1"/>
                        </w14:solidFill>
                      </w14:textFill>
                    </w:rPr>
                    <w:t>危废暂存间暂存后委托有资质单位处置；生活垃圾交由环卫部门处置</w:t>
                  </w:r>
                </w:p>
              </w:tc>
              <w:tc>
                <w:tcPr>
                  <w:tcW w:w="714" w:type="pct"/>
                  <w:vAlign w:val="center"/>
                </w:tcPr>
                <w:p w14:paraId="7266C658">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1A7B7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04" w:type="pct"/>
                  <w:vMerge w:val="continue"/>
                  <w:vAlign w:val="center"/>
                </w:tcPr>
                <w:p w14:paraId="2D5E3554">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7EB2A874">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噪声</w:t>
                  </w:r>
                </w:p>
              </w:tc>
              <w:tc>
                <w:tcPr>
                  <w:tcW w:w="3538" w:type="pct"/>
                  <w:gridSpan w:val="4"/>
                  <w:vAlign w:val="center"/>
                </w:tcPr>
                <w:p w14:paraId="75C8369B">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选用低噪设备、采取基座减振，风机安装隔声罩等措施进行降低噪声污染</w:t>
                  </w:r>
                </w:p>
              </w:tc>
              <w:tc>
                <w:tcPr>
                  <w:tcW w:w="714" w:type="pct"/>
                  <w:vAlign w:val="center"/>
                </w:tcPr>
                <w:p w14:paraId="733D481F">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6B524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04" w:type="pct"/>
                  <w:vMerge w:val="continue"/>
                  <w:vAlign w:val="center"/>
                </w:tcPr>
                <w:p w14:paraId="0EC9B0EE">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7FF5BC18">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土壤与地下水</w:t>
                  </w:r>
                </w:p>
              </w:tc>
              <w:tc>
                <w:tcPr>
                  <w:tcW w:w="3538" w:type="pct"/>
                  <w:gridSpan w:val="4"/>
                  <w:vAlign w:val="center"/>
                </w:tcPr>
                <w:p w14:paraId="4B04C7C6">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分区防渗，危废间</w:t>
                  </w:r>
                  <w:r>
                    <w:rPr>
                      <w:rFonts w:ascii="Times New Roman" w:hAnsi="Times New Roman" w:eastAsia="宋体" w:cs="Times New Roman"/>
                      <w:color w:val="000000" w:themeColor="text1"/>
                      <w:lang w:eastAsia="zh-CN"/>
                      <w14:textFill>
                        <w14:solidFill>
                          <w14:schemeClr w14:val="tx1"/>
                        </w14:solidFill>
                      </w14:textFill>
                    </w:rPr>
                    <w:t>、喷漆房、化学品库</w:t>
                  </w:r>
                  <w:r>
                    <w:rPr>
                      <w:rFonts w:hint="eastAsia" w:ascii="Times New Roman" w:hAnsi="Times New Roman" w:eastAsia="宋体" w:cs="Times New Roman"/>
                      <w:color w:val="000000" w:themeColor="text1"/>
                      <w:lang w:eastAsia="zh-CN"/>
                      <w14:textFill>
                        <w14:solidFill>
                          <w14:schemeClr w14:val="tx1"/>
                        </w14:solidFill>
                      </w14:textFill>
                    </w:rPr>
                    <w:t>、污水处理站</w:t>
                  </w:r>
                  <w:r>
                    <w:rPr>
                      <w:rFonts w:ascii="Times New Roman" w:hAnsi="Times New Roman" w:eastAsia="宋体" w:cs="Times New Roman"/>
                      <w:color w:val="000000" w:themeColor="text1"/>
                      <w:lang w:eastAsia="zh-CN"/>
                      <w14:textFill>
                        <w14:solidFill>
                          <w14:schemeClr w14:val="tx1"/>
                        </w14:solidFill>
                      </w14:textFill>
                    </w:rPr>
                    <w:t>等</w:t>
                  </w:r>
                  <w:r>
                    <w:rPr>
                      <w:rFonts w:ascii="Times New Roman" w:hAnsi="Times New Roman" w:cs="Times New Roman"/>
                      <w:color w:val="000000" w:themeColor="text1"/>
                      <w14:textFill>
                        <w14:solidFill>
                          <w14:schemeClr w14:val="tx1"/>
                        </w14:solidFill>
                      </w14:textFill>
                    </w:rPr>
                    <w:t>为重点防渗，其他区域为一般防渗</w:t>
                  </w:r>
                </w:p>
              </w:tc>
              <w:tc>
                <w:tcPr>
                  <w:tcW w:w="714" w:type="pct"/>
                  <w:vAlign w:val="center"/>
                </w:tcPr>
                <w:p w14:paraId="60FDEA52">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r w14:paraId="29F23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04" w:type="pct"/>
                  <w:vMerge w:val="continue"/>
                  <w:vAlign w:val="center"/>
                </w:tcPr>
                <w:p w14:paraId="2C46E210">
                  <w:pPr>
                    <w:pStyle w:val="45"/>
                    <w:rPr>
                      <w:rFonts w:ascii="Times New Roman" w:hAnsi="Times New Roman" w:cs="Times New Roman"/>
                      <w:color w:val="000000" w:themeColor="text1"/>
                      <w14:textFill>
                        <w14:solidFill>
                          <w14:schemeClr w14:val="tx1"/>
                        </w14:solidFill>
                      </w14:textFill>
                    </w:rPr>
                  </w:pPr>
                </w:p>
              </w:tc>
              <w:tc>
                <w:tcPr>
                  <w:tcW w:w="442" w:type="pct"/>
                  <w:vAlign w:val="center"/>
                </w:tcPr>
                <w:p w14:paraId="38F514B4">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环境风险防控</w:t>
                  </w:r>
                </w:p>
              </w:tc>
              <w:tc>
                <w:tcPr>
                  <w:tcW w:w="3538" w:type="pct"/>
                  <w:gridSpan w:val="4"/>
                  <w:vAlign w:val="center"/>
                </w:tcPr>
                <w:p w14:paraId="1E8FA93D">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配备相应应急物资</w:t>
                  </w:r>
                  <w:r>
                    <w:rPr>
                      <w:rFonts w:ascii="Times New Roman" w:hAnsi="Times New Roman" w:eastAsia="宋体" w:cs="Times New Roman"/>
                      <w:color w:val="000000" w:themeColor="text1"/>
                      <w:lang w:eastAsia="zh-CN"/>
                      <w14:textFill>
                        <w14:solidFill>
                          <w14:schemeClr w14:val="tx1"/>
                        </w14:solidFill>
                      </w14:textFill>
                    </w:rPr>
                    <w:t>（灭火器、防护服、防毒面具等）</w:t>
                  </w:r>
                  <w:r>
                    <w:rPr>
                      <w:rFonts w:ascii="Times New Roman" w:hAnsi="Times New Roman"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建设事故应急池、</w:t>
                  </w:r>
                  <w:r>
                    <w:rPr>
                      <w:rFonts w:ascii="Times New Roman" w:hAnsi="Times New Roman" w:cs="Times New Roman"/>
                      <w:color w:val="000000" w:themeColor="text1"/>
                      <w14:textFill>
                        <w14:solidFill>
                          <w14:schemeClr w14:val="tx1"/>
                        </w14:solidFill>
                      </w14:textFill>
                    </w:rPr>
                    <w:t>编制突发环境事件应急预案</w:t>
                  </w:r>
                </w:p>
              </w:tc>
              <w:tc>
                <w:tcPr>
                  <w:tcW w:w="714" w:type="pct"/>
                  <w:vAlign w:val="center"/>
                </w:tcPr>
                <w:p w14:paraId="59CA66B6">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新建</w:t>
                  </w:r>
                </w:p>
              </w:tc>
            </w:tr>
          </w:tbl>
          <w:p w14:paraId="4FAFAE03">
            <w:pPr>
              <w:spacing w:line="360" w:lineRule="auto"/>
              <w:ind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2、产品方案</w:t>
            </w:r>
          </w:p>
          <w:p w14:paraId="2C536371">
            <w:pPr>
              <w:jc w:val="center"/>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表2-</w:t>
            </w:r>
            <w:r>
              <w:rPr>
                <w:rFonts w:hint="eastAsia" w:ascii="Times New Roman" w:hAnsi="Times New Roman" w:eastAsia="宋体" w:cs="Times New Roman"/>
                <w:b/>
                <w:bCs/>
                <w:color w:val="000000" w:themeColor="text1"/>
                <w:sz w:val="24"/>
                <w:szCs w:val="32"/>
                <w:lang w:val="en-US" w:eastAsia="zh-CN"/>
                <w14:textFill>
                  <w14:solidFill>
                    <w14:schemeClr w14:val="tx1"/>
                  </w14:solidFill>
                </w14:textFill>
              </w:rPr>
              <w:t>4</w:t>
            </w:r>
            <w:r>
              <w:rPr>
                <w:rFonts w:ascii="Times New Roman" w:hAnsi="Times New Roman" w:eastAsia="宋体" w:cs="Times New Roman"/>
                <w:b/>
                <w:bCs/>
                <w:color w:val="000000" w:themeColor="text1"/>
                <w:sz w:val="24"/>
                <w:szCs w:val="32"/>
                <w14:textFill>
                  <w14:solidFill>
                    <w14:schemeClr w14:val="tx1"/>
                  </w14:solidFill>
                </w14:textFill>
              </w:rPr>
              <w:t xml:space="preserve">  生产规模及产品方案一览表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9"/>
              <w:gridCol w:w="810"/>
              <w:gridCol w:w="816"/>
              <w:gridCol w:w="2346"/>
              <w:gridCol w:w="1082"/>
              <w:gridCol w:w="997"/>
              <w:gridCol w:w="1154"/>
              <w:gridCol w:w="1167"/>
            </w:tblGrid>
            <w:tr w14:paraId="0AE8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689" w:type="pct"/>
                  <w:vAlign w:val="center"/>
                </w:tcPr>
                <w:p w14:paraId="69261AB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产品名称</w:t>
                  </w:r>
                </w:p>
              </w:tc>
              <w:tc>
                <w:tcPr>
                  <w:tcW w:w="837" w:type="pct"/>
                  <w:gridSpan w:val="2"/>
                  <w:vAlign w:val="center"/>
                </w:tcPr>
                <w:p w14:paraId="43DFE8D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类别</w:t>
                  </w:r>
                </w:p>
              </w:tc>
              <w:tc>
                <w:tcPr>
                  <w:tcW w:w="1207" w:type="pct"/>
                  <w:vAlign w:val="center"/>
                </w:tcPr>
                <w:p w14:paraId="4AEA5B3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规格、型号</w:t>
                  </w:r>
                </w:p>
              </w:tc>
              <w:tc>
                <w:tcPr>
                  <w:tcW w:w="557" w:type="pct"/>
                  <w:vAlign w:val="center"/>
                </w:tcPr>
                <w:p w14:paraId="72E16A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数量</w:t>
                  </w:r>
                </w:p>
              </w:tc>
              <w:tc>
                <w:tcPr>
                  <w:tcW w:w="513" w:type="pct"/>
                  <w:vAlign w:val="center"/>
                </w:tcPr>
                <w:p w14:paraId="6378568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年产量</w:t>
                  </w:r>
                </w:p>
              </w:tc>
              <w:tc>
                <w:tcPr>
                  <w:tcW w:w="594" w:type="pct"/>
                  <w:vAlign w:val="center"/>
                </w:tcPr>
                <w:p w14:paraId="18057E0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单位</w:t>
                  </w:r>
                </w:p>
              </w:tc>
              <w:tc>
                <w:tcPr>
                  <w:tcW w:w="600" w:type="pct"/>
                  <w:vAlign w:val="center"/>
                </w:tcPr>
                <w:p w14:paraId="1A07D03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单个喷涂面积</w:t>
                  </w:r>
                </w:p>
              </w:tc>
            </w:tr>
            <w:tr w14:paraId="5664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689" w:type="pct"/>
                  <w:vMerge w:val="restart"/>
                  <w:vAlign w:val="center"/>
                </w:tcPr>
                <w:p w14:paraId="0729B1E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铝合金铸件</w:t>
                  </w:r>
                </w:p>
              </w:tc>
              <w:tc>
                <w:tcPr>
                  <w:tcW w:w="417" w:type="pct"/>
                  <w:vMerge w:val="restart"/>
                  <w:vAlign w:val="center"/>
                </w:tcPr>
                <w:p w14:paraId="68932B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汽车零部件</w:t>
                  </w:r>
                </w:p>
              </w:tc>
              <w:tc>
                <w:tcPr>
                  <w:tcW w:w="419" w:type="pct"/>
                  <w:vAlign w:val="center"/>
                </w:tcPr>
                <w:p w14:paraId="5C93827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汽车电机端盖</w:t>
                  </w:r>
                </w:p>
              </w:tc>
              <w:tc>
                <w:tcPr>
                  <w:tcW w:w="1207" w:type="pct"/>
                  <w:vAlign w:val="center"/>
                </w:tcPr>
                <w:p w14:paraId="3411C4A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直径</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350</w:t>
                  </w:r>
                  <w:r>
                    <w:rPr>
                      <w:rFonts w:hint="default" w:ascii="Times New Roman" w:hAnsi="Times New Roman" w:cs="Times New Roman"/>
                      <w:color w:val="000000" w:themeColor="text1"/>
                      <w:sz w:val="21"/>
                      <w:szCs w:val="21"/>
                      <w:lang w:val="en-US" w:eastAsia="zh-CN"/>
                      <w14:textFill>
                        <w14:solidFill>
                          <w14:schemeClr w14:val="tx1"/>
                        </w14:solidFill>
                      </w14:textFill>
                    </w:rPr>
                    <w:t>mm，</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厚度50mm；</w:t>
                  </w:r>
                  <w:r>
                    <w:rPr>
                      <w:rFonts w:hint="default" w:ascii="Times New Roman" w:hAnsi="Times New Roman" w:cs="Times New Roman"/>
                      <w:color w:val="000000" w:themeColor="text1"/>
                      <w:sz w:val="21"/>
                      <w:szCs w:val="21"/>
                      <w:lang w:val="en-US" w:eastAsia="zh-CN"/>
                      <w14:textFill>
                        <w14:solidFill>
                          <w14:schemeClr w14:val="tx1"/>
                        </w14:solidFill>
                      </w14:textFill>
                    </w:rPr>
                    <w:t>单个重量约3kg</w:t>
                  </w:r>
                </w:p>
              </w:tc>
              <w:tc>
                <w:tcPr>
                  <w:tcW w:w="557" w:type="pct"/>
                  <w:vAlign w:val="center"/>
                </w:tcPr>
                <w:p w14:paraId="20F6812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823529个</w:t>
                  </w:r>
                </w:p>
              </w:tc>
              <w:tc>
                <w:tcPr>
                  <w:tcW w:w="513" w:type="pct"/>
                  <w:vMerge w:val="restart"/>
                  <w:vAlign w:val="center"/>
                </w:tcPr>
                <w:p w14:paraId="7629893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7000</w:t>
                  </w:r>
                </w:p>
              </w:tc>
              <w:tc>
                <w:tcPr>
                  <w:tcW w:w="594" w:type="pct"/>
                  <w:vAlign w:val="center"/>
                </w:tcPr>
                <w:p w14:paraId="557C1D7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吨</w:t>
                  </w:r>
                </w:p>
              </w:tc>
              <w:tc>
                <w:tcPr>
                  <w:tcW w:w="600" w:type="pct"/>
                  <w:vAlign w:val="center"/>
                </w:tcPr>
                <w:p w14:paraId="2532ACC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0.2m²/个</w:t>
                  </w:r>
                </w:p>
              </w:tc>
            </w:tr>
            <w:tr w14:paraId="78DE1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689" w:type="pct"/>
                  <w:vMerge w:val="continue"/>
                  <w:vAlign w:val="center"/>
                </w:tcPr>
                <w:p w14:paraId="5F94B41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417" w:type="pct"/>
                  <w:vMerge w:val="continue"/>
                  <w:vAlign w:val="center"/>
                </w:tcPr>
                <w:p w14:paraId="2AB2E3F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419" w:type="pct"/>
                  <w:vAlign w:val="center"/>
                </w:tcPr>
                <w:p w14:paraId="2CD430B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控制器外壳</w:t>
                  </w:r>
                </w:p>
              </w:tc>
              <w:tc>
                <w:tcPr>
                  <w:tcW w:w="1207" w:type="pct"/>
                  <w:vAlign w:val="center"/>
                </w:tcPr>
                <w:p w14:paraId="4DCD2DA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300×250×80mm，</w:t>
                  </w:r>
                  <w:r>
                    <w:rPr>
                      <w:rFonts w:hint="default" w:ascii="Times New Roman" w:hAnsi="Times New Roman" w:cs="Times New Roman"/>
                      <w:color w:val="000000" w:themeColor="text1"/>
                      <w:sz w:val="21"/>
                      <w:szCs w:val="21"/>
                      <w:lang w:val="en-US" w:eastAsia="zh-CN"/>
                      <w14:textFill>
                        <w14:solidFill>
                          <w14:schemeClr w14:val="tx1"/>
                        </w14:solidFill>
                      </w14:textFill>
                    </w:rPr>
                    <w:t>单个重量约1.5kg</w:t>
                  </w:r>
                </w:p>
              </w:tc>
              <w:tc>
                <w:tcPr>
                  <w:tcW w:w="557" w:type="pct"/>
                  <w:vAlign w:val="center"/>
                </w:tcPr>
                <w:p w14:paraId="0C76701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823529个</w:t>
                  </w:r>
                </w:p>
              </w:tc>
              <w:tc>
                <w:tcPr>
                  <w:tcW w:w="513" w:type="pct"/>
                  <w:vMerge w:val="continue"/>
                  <w:vAlign w:val="center"/>
                </w:tcPr>
                <w:p w14:paraId="28943FB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p>
              </w:tc>
              <w:tc>
                <w:tcPr>
                  <w:tcW w:w="594" w:type="pct"/>
                  <w:vAlign w:val="center"/>
                </w:tcPr>
                <w:p w14:paraId="51BCFAA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吨</w:t>
                  </w:r>
                </w:p>
              </w:tc>
              <w:tc>
                <w:tcPr>
                  <w:tcW w:w="600" w:type="pct"/>
                  <w:vAlign w:val="center"/>
                </w:tcPr>
                <w:p w14:paraId="531ED59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0.23</w:t>
                  </w:r>
                  <w:r>
                    <w:rPr>
                      <w:rFonts w:hint="default" w:ascii="Times New Roman" w:hAnsi="Times New Roman" w:cs="Times New Roman"/>
                      <w:color w:val="000000" w:themeColor="text1"/>
                      <w:sz w:val="21"/>
                      <w:szCs w:val="21"/>
                      <w:lang w:val="en-US" w:eastAsia="zh-CN"/>
                      <w14:textFill>
                        <w14:solidFill>
                          <w14:schemeClr w14:val="tx1"/>
                        </w14:solidFill>
                      </w14:textFill>
                    </w:rPr>
                    <w:t>m²/个</w:t>
                  </w:r>
                </w:p>
              </w:tc>
            </w:tr>
            <w:tr w14:paraId="2EBE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689" w:type="pct"/>
                  <w:vMerge w:val="continue"/>
                  <w:vAlign w:val="center"/>
                </w:tcPr>
                <w:p w14:paraId="293E75E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417" w:type="pct"/>
                  <w:vMerge w:val="continue"/>
                  <w:vAlign w:val="center"/>
                </w:tcPr>
                <w:p w14:paraId="36E3F73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419" w:type="pct"/>
                  <w:vAlign w:val="center"/>
                </w:tcPr>
                <w:p w14:paraId="299D788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变速箱壳体</w:t>
                  </w:r>
                </w:p>
              </w:tc>
              <w:tc>
                <w:tcPr>
                  <w:tcW w:w="1207" w:type="pct"/>
                  <w:vAlign w:val="center"/>
                </w:tcPr>
                <w:p w14:paraId="049A545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300×250×80mm</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单个重约4kg</w:t>
                  </w:r>
                </w:p>
              </w:tc>
              <w:tc>
                <w:tcPr>
                  <w:tcW w:w="557" w:type="pct"/>
                  <w:vAlign w:val="center"/>
                </w:tcPr>
                <w:p w14:paraId="0398A5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823529个</w:t>
                  </w:r>
                </w:p>
              </w:tc>
              <w:tc>
                <w:tcPr>
                  <w:tcW w:w="513" w:type="pct"/>
                  <w:vMerge w:val="continue"/>
                  <w:vAlign w:val="center"/>
                </w:tcPr>
                <w:p w14:paraId="608FE03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p>
              </w:tc>
              <w:tc>
                <w:tcPr>
                  <w:tcW w:w="594" w:type="pct"/>
                  <w:vAlign w:val="center"/>
                </w:tcPr>
                <w:p w14:paraId="317B40A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吨</w:t>
                  </w:r>
                </w:p>
              </w:tc>
              <w:tc>
                <w:tcPr>
                  <w:tcW w:w="600" w:type="pct"/>
                  <w:vAlign w:val="center"/>
                </w:tcPr>
                <w:p w14:paraId="4DE32FD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0.19</w:t>
                  </w:r>
                  <w:r>
                    <w:rPr>
                      <w:rFonts w:hint="default" w:ascii="Times New Roman" w:hAnsi="Times New Roman" w:cs="Times New Roman"/>
                      <w:color w:val="000000" w:themeColor="text1"/>
                      <w:sz w:val="21"/>
                      <w:szCs w:val="21"/>
                      <w:lang w:val="en-US" w:eastAsia="zh-CN"/>
                      <w14:textFill>
                        <w14:solidFill>
                          <w14:schemeClr w14:val="tx1"/>
                        </w14:solidFill>
                      </w14:textFill>
                    </w:rPr>
                    <w:t>m²/个</w:t>
                  </w:r>
                </w:p>
              </w:tc>
            </w:tr>
            <w:tr w14:paraId="5ACE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89" w:type="pct"/>
                  <w:vMerge w:val="continue"/>
                  <w:vAlign w:val="center"/>
                </w:tcPr>
                <w:p w14:paraId="2555D1C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p>
              </w:tc>
              <w:tc>
                <w:tcPr>
                  <w:tcW w:w="417" w:type="pct"/>
                  <w:vAlign w:val="center"/>
                </w:tcPr>
                <w:p w14:paraId="6FD01C9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智能机器人零部件</w:t>
                  </w:r>
                </w:p>
              </w:tc>
              <w:tc>
                <w:tcPr>
                  <w:tcW w:w="419" w:type="pct"/>
                  <w:vAlign w:val="center"/>
                </w:tcPr>
                <w:p w14:paraId="0C50A28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工业机器人关节外壳</w:t>
                  </w:r>
                </w:p>
              </w:tc>
              <w:tc>
                <w:tcPr>
                  <w:tcW w:w="1207" w:type="pct"/>
                  <w:vAlign w:val="center"/>
                </w:tcPr>
                <w:p w14:paraId="3D2482A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200×150×100mm</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重量约1.5kg</w:t>
                  </w:r>
                </w:p>
              </w:tc>
              <w:tc>
                <w:tcPr>
                  <w:tcW w:w="557" w:type="pct"/>
                  <w:vAlign w:val="center"/>
                </w:tcPr>
                <w:p w14:paraId="2A79250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2000000个</w:t>
                  </w:r>
                </w:p>
              </w:tc>
              <w:tc>
                <w:tcPr>
                  <w:tcW w:w="513" w:type="pct"/>
                  <w:vAlign w:val="center"/>
                </w:tcPr>
                <w:p w14:paraId="6C940C9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3000</w:t>
                  </w:r>
                </w:p>
              </w:tc>
              <w:tc>
                <w:tcPr>
                  <w:tcW w:w="594" w:type="pct"/>
                  <w:vAlign w:val="center"/>
                </w:tcPr>
                <w:p w14:paraId="116BCBA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吨</w:t>
                  </w:r>
                </w:p>
              </w:tc>
              <w:tc>
                <w:tcPr>
                  <w:tcW w:w="600" w:type="pct"/>
                  <w:vAlign w:val="center"/>
                </w:tcPr>
                <w:p w14:paraId="1C6403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0.11m²/个</w:t>
                  </w:r>
                </w:p>
              </w:tc>
            </w:tr>
            <w:tr w14:paraId="06CB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689" w:type="pct"/>
                  <w:vMerge w:val="restart"/>
                  <w:vAlign w:val="center"/>
                </w:tcPr>
                <w:p w14:paraId="5B3A0BF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镁合金铸件</w:t>
                  </w:r>
                </w:p>
              </w:tc>
              <w:tc>
                <w:tcPr>
                  <w:tcW w:w="417" w:type="pct"/>
                  <w:vMerge w:val="restart"/>
                  <w:vAlign w:val="center"/>
                </w:tcPr>
                <w:p w14:paraId="54A8859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汽车零部件</w:t>
                  </w:r>
                </w:p>
              </w:tc>
              <w:tc>
                <w:tcPr>
                  <w:tcW w:w="419" w:type="pct"/>
                  <w:vAlign w:val="center"/>
                </w:tcPr>
                <w:p w14:paraId="2DD2313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变速箱壳体</w:t>
                  </w:r>
                </w:p>
              </w:tc>
              <w:tc>
                <w:tcPr>
                  <w:tcW w:w="1207" w:type="pct"/>
                  <w:vAlign w:val="center"/>
                </w:tcPr>
                <w:p w14:paraId="25A7172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510×390×235mm</w:t>
                  </w:r>
                  <w:r>
                    <w:rPr>
                      <w:rFonts w:hint="default" w:ascii="Times New Roman" w:hAnsi="Times New Roman"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lang w:val="en-US" w:eastAsia="zh-CN"/>
                      <w14:textFill>
                        <w14:solidFill>
                          <w14:schemeClr w14:val="tx1"/>
                        </w14:solidFill>
                      </w14:textFill>
                    </w:rPr>
                    <w:t>单个重量约10kg</w:t>
                  </w:r>
                </w:p>
              </w:tc>
              <w:tc>
                <w:tcPr>
                  <w:tcW w:w="557" w:type="pct"/>
                  <w:vAlign w:val="center"/>
                </w:tcPr>
                <w:p w14:paraId="4E8DF35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518519</w:t>
                  </w:r>
                  <w:r>
                    <w:rPr>
                      <w:rFonts w:hint="default" w:ascii="Times New Roman" w:hAnsi="Times New Roman" w:cs="Times New Roman"/>
                      <w:color w:val="000000" w:themeColor="text1"/>
                      <w:sz w:val="21"/>
                      <w:szCs w:val="21"/>
                      <w:lang w:val="en-US" w:eastAsia="zh-CN"/>
                      <w14:textFill>
                        <w14:solidFill>
                          <w14:schemeClr w14:val="tx1"/>
                        </w14:solidFill>
                      </w14:textFill>
                    </w:rPr>
                    <w:t>个</w:t>
                  </w:r>
                </w:p>
              </w:tc>
              <w:tc>
                <w:tcPr>
                  <w:tcW w:w="513" w:type="pct"/>
                  <w:vMerge w:val="restart"/>
                  <w:vAlign w:val="center"/>
                </w:tcPr>
                <w:p w14:paraId="4F50011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7000</w:t>
                  </w:r>
                </w:p>
              </w:tc>
              <w:tc>
                <w:tcPr>
                  <w:tcW w:w="594" w:type="pct"/>
                  <w:vMerge w:val="restart"/>
                  <w:vAlign w:val="center"/>
                </w:tcPr>
                <w:p w14:paraId="5960DCF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吨</w:t>
                  </w:r>
                </w:p>
              </w:tc>
              <w:tc>
                <w:tcPr>
                  <w:tcW w:w="600" w:type="pct"/>
                  <w:vAlign w:val="center"/>
                </w:tcPr>
                <w:p w14:paraId="1D2883D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0.7m²/个</w:t>
                  </w:r>
                </w:p>
              </w:tc>
            </w:tr>
            <w:tr w14:paraId="0D8D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689" w:type="pct"/>
                  <w:vMerge w:val="continue"/>
                  <w:vAlign w:val="center"/>
                </w:tcPr>
                <w:p w14:paraId="0D7BC14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417" w:type="pct"/>
                  <w:vMerge w:val="continue"/>
                  <w:vAlign w:val="center"/>
                </w:tcPr>
                <w:p w14:paraId="2D2D7E6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419" w:type="pct"/>
                  <w:vAlign w:val="center"/>
                </w:tcPr>
                <w:p w14:paraId="21D32E7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悬架控制臂</w:t>
                  </w:r>
                </w:p>
              </w:tc>
              <w:tc>
                <w:tcPr>
                  <w:tcW w:w="1207" w:type="pct"/>
                  <w:vAlign w:val="center"/>
                </w:tcPr>
                <w:p w14:paraId="20A6C00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长度约500MM，宽度约80mm，单个重3.5kg</w:t>
                  </w:r>
                </w:p>
              </w:tc>
              <w:tc>
                <w:tcPr>
                  <w:tcW w:w="557" w:type="pct"/>
                  <w:vAlign w:val="center"/>
                </w:tcPr>
                <w:p w14:paraId="7B6F290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518519</w:t>
                  </w:r>
                  <w:r>
                    <w:rPr>
                      <w:rFonts w:hint="default" w:ascii="Times New Roman" w:hAnsi="Times New Roman" w:cs="Times New Roman"/>
                      <w:color w:val="000000" w:themeColor="text1"/>
                      <w:sz w:val="21"/>
                      <w:szCs w:val="21"/>
                      <w:lang w:val="en-US" w:eastAsia="zh-CN"/>
                      <w14:textFill>
                        <w14:solidFill>
                          <w14:schemeClr w14:val="tx1"/>
                        </w14:solidFill>
                      </w14:textFill>
                    </w:rPr>
                    <w:t>个</w:t>
                  </w:r>
                </w:p>
              </w:tc>
              <w:tc>
                <w:tcPr>
                  <w:tcW w:w="513" w:type="pct"/>
                  <w:vMerge w:val="continue"/>
                  <w:vAlign w:val="center"/>
                </w:tcPr>
                <w:p w14:paraId="057E6A9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p>
              </w:tc>
              <w:tc>
                <w:tcPr>
                  <w:tcW w:w="594" w:type="pct"/>
                  <w:vMerge w:val="continue"/>
                  <w:vAlign w:val="center"/>
                </w:tcPr>
                <w:p w14:paraId="4C8913A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p>
              </w:tc>
              <w:tc>
                <w:tcPr>
                  <w:tcW w:w="600" w:type="pct"/>
                  <w:vAlign w:val="center"/>
                </w:tcPr>
                <w:p w14:paraId="749CF02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0.064m²/个</w:t>
                  </w:r>
                </w:p>
              </w:tc>
            </w:tr>
            <w:tr w14:paraId="34698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689" w:type="pct"/>
                  <w:vMerge w:val="continue"/>
                  <w:vAlign w:val="center"/>
                </w:tcPr>
                <w:p w14:paraId="50F4CFD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p>
              </w:tc>
              <w:tc>
                <w:tcPr>
                  <w:tcW w:w="417" w:type="pct"/>
                  <w:vAlign w:val="center"/>
                </w:tcPr>
                <w:p w14:paraId="7CC98E1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智能机器人零部件</w:t>
                  </w:r>
                </w:p>
              </w:tc>
              <w:tc>
                <w:tcPr>
                  <w:tcW w:w="419" w:type="pct"/>
                  <w:vAlign w:val="center"/>
                </w:tcPr>
                <w:p w14:paraId="15AEFB7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机器人减速机外壳</w:t>
                  </w:r>
                </w:p>
              </w:tc>
              <w:tc>
                <w:tcPr>
                  <w:tcW w:w="1207" w:type="pct"/>
                  <w:vAlign w:val="center"/>
                </w:tcPr>
                <w:p w14:paraId="20086F2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直径约140mm，长度约120mm，单个重2kg</w:t>
                  </w:r>
                </w:p>
              </w:tc>
              <w:tc>
                <w:tcPr>
                  <w:tcW w:w="557" w:type="pct"/>
                  <w:vAlign w:val="center"/>
                </w:tcPr>
                <w:p w14:paraId="5AA0643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1500000个</w:t>
                  </w:r>
                </w:p>
              </w:tc>
              <w:tc>
                <w:tcPr>
                  <w:tcW w:w="513" w:type="pct"/>
                  <w:vAlign w:val="center"/>
                </w:tcPr>
                <w:p w14:paraId="0BC1AB6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3000</w:t>
                  </w:r>
                </w:p>
              </w:tc>
              <w:tc>
                <w:tcPr>
                  <w:tcW w:w="594" w:type="pct"/>
                  <w:vAlign w:val="center"/>
                </w:tcPr>
                <w:p w14:paraId="11999D6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吨</w:t>
                  </w:r>
                </w:p>
              </w:tc>
              <w:tc>
                <w:tcPr>
                  <w:tcW w:w="600" w:type="pct"/>
                  <w:vAlign w:val="center"/>
                </w:tcPr>
                <w:p w14:paraId="0676E46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0.067m²/个</w:t>
                  </w:r>
                </w:p>
              </w:tc>
            </w:tr>
            <w:tr w14:paraId="36589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9" w:type="pct"/>
                  <w:vMerge w:val="restart"/>
                  <w:vAlign w:val="center"/>
                </w:tcPr>
                <w:p w14:paraId="4EFEB60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新能源车电池</w:t>
                  </w:r>
                </w:p>
              </w:tc>
              <w:tc>
                <w:tcPr>
                  <w:tcW w:w="837" w:type="pct"/>
                  <w:gridSpan w:val="2"/>
                  <w:vAlign w:val="center"/>
                </w:tcPr>
                <w:p w14:paraId="2973D2D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磷酸铁锂电池</w:t>
                  </w:r>
                </w:p>
              </w:tc>
              <w:tc>
                <w:tcPr>
                  <w:tcW w:w="1207" w:type="pct"/>
                  <w:vAlign w:val="center"/>
                </w:tcPr>
                <w:p w14:paraId="25E8B67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60V/100Ah</w:t>
                  </w:r>
                </w:p>
              </w:tc>
              <w:tc>
                <w:tcPr>
                  <w:tcW w:w="557" w:type="pct"/>
                  <w:vAlign w:val="center"/>
                </w:tcPr>
                <w:p w14:paraId="5422A2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570万节磷酸铁锂电芯</w:t>
                  </w:r>
                </w:p>
              </w:tc>
              <w:tc>
                <w:tcPr>
                  <w:tcW w:w="513" w:type="pct"/>
                  <w:vAlign w:val="center"/>
                </w:tcPr>
                <w:p w14:paraId="2928CD2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30</w:t>
                  </w:r>
                </w:p>
              </w:tc>
              <w:tc>
                <w:tcPr>
                  <w:tcW w:w="594" w:type="pct"/>
                  <w:vAlign w:val="center"/>
                </w:tcPr>
                <w:p w14:paraId="5A5EEEA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万组</w:t>
                  </w:r>
                </w:p>
              </w:tc>
              <w:tc>
                <w:tcPr>
                  <w:tcW w:w="600" w:type="pct"/>
                  <w:vAlign w:val="center"/>
                </w:tcPr>
                <w:p w14:paraId="251EC70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w:t>
                  </w:r>
                </w:p>
              </w:tc>
            </w:tr>
            <w:tr w14:paraId="086E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689" w:type="pct"/>
                  <w:vMerge w:val="continue"/>
                  <w:vAlign w:val="center"/>
                </w:tcPr>
                <w:p w14:paraId="79303F0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p>
              </w:tc>
              <w:tc>
                <w:tcPr>
                  <w:tcW w:w="837" w:type="pct"/>
                  <w:gridSpan w:val="2"/>
                  <w:vAlign w:val="center"/>
                </w:tcPr>
                <w:p w14:paraId="59D5E31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锂电池</w:t>
                  </w:r>
                </w:p>
              </w:tc>
              <w:tc>
                <w:tcPr>
                  <w:tcW w:w="1207" w:type="pct"/>
                  <w:vAlign w:val="center"/>
                </w:tcPr>
                <w:p w14:paraId="554F05C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60V/100Ah</w:t>
                  </w:r>
                </w:p>
              </w:tc>
              <w:tc>
                <w:tcPr>
                  <w:tcW w:w="557" w:type="pct"/>
                  <w:vAlign w:val="center"/>
                </w:tcPr>
                <w:p w14:paraId="66AA25E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380万节锂电芯</w:t>
                  </w:r>
                </w:p>
              </w:tc>
              <w:tc>
                <w:tcPr>
                  <w:tcW w:w="513" w:type="pct"/>
                  <w:vAlign w:val="center"/>
                </w:tcPr>
                <w:p w14:paraId="08DD47C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20</w:t>
                  </w:r>
                </w:p>
              </w:tc>
              <w:tc>
                <w:tcPr>
                  <w:tcW w:w="594" w:type="pct"/>
                  <w:vAlign w:val="center"/>
                </w:tcPr>
                <w:p w14:paraId="4422D54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万组</w:t>
                  </w:r>
                </w:p>
              </w:tc>
              <w:tc>
                <w:tcPr>
                  <w:tcW w:w="600" w:type="pct"/>
                  <w:vAlign w:val="center"/>
                </w:tcPr>
                <w:p w14:paraId="6C2931A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w:t>
                  </w:r>
                </w:p>
              </w:tc>
            </w:tr>
            <w:tr w14:paraId="3753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689" w:type="pct"/>
                  <w:vAlign w:val="center"/>
                </w:tcPr>
                <w:p w14:paraId="14EC868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新能源车配件</w:t>
                  </w:r>
                </w:p>
              </w:tc>
              <w:tc>
                <w:tcPr>
                  <w:tcW w:w="837" w:type="pct"/>
                  <w:gridSpan w:val="2"/>
                  <w:vAlign w:val="center"/>
                </w:tcPr>
                <w:p w14:paraId="4ABFC82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车厢车架</w:t>
                  </w:r>
                </w:p>
              </w:tc>
              <w:tc>
                <w:tcPr>
                  <w:tcW w:w="1207" w:type="pct"/>
                  <w:vAlign w:val="center"/>
                </w:tcPr>
                <w:p w14:paraId="795349A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长</w:t>
                  </w:r>
                  <w:r>
                    <w:rPr>
                      <w:rFonts w:hint="default" w:ascii="Times New Roman" w:hAnsi="Times New Roman" w:eastAsia="宋体" w:cs="Times New Roman"/>
                      <w:bCs/>
                      <w:color w:val="000000" w:themeColor="text1"/>
                      <w:sz w:val="21"/>
                      <w:szCs w:val="21"/>
                      <w:lang w:eastAsia="zh-CN"/>
                      <w14:textFill>
                        <w14:solidFill>
                          <w14:schemeClr w14:val="tx1"/>
                        </w14:solidFill>
                      </w14:textFill>
                    </w:rPr>
                    <w:t>2000~2550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mm</w:t>
                  </w:r>
                  <w:r>
                    <w:rPr>
                      <w:rFonts w:hint="default" w:ascii="Times New Roman" w:hAnsi="Times New Roman" w:eastAsia="宋体" w:cs="Times New Roman"/>
                      <w:bCs/>
                      <w:color w:val="000000" w:themeColor="text1"/>
                      <w:sz w:val="21"/>
                      <w:szCs w:val="21"/>
                      <w:lang w:eastAsia="zh-CN"/>
                      <w14:textFill>
                        <w14:solidFill>
                          <w14:schemeClr w14:val="tx1"/>
                        </w14:solidFill>
                      </w14:textFill>
                    </w:rPr>
                    <w:t>；</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宽</w:t>
                  </w:r>
                  <w:r>
                    <w:rPr>
                      <w:rFonts w:hint="default" w:ascii="Times New Roman" w:hAnsi="Times New Roman" w:eastAsia="宋体" w:cs="Times New Roman"/>
                      <w:bCs/>
                      <w:color w:val="000000" w:themeColor="text1"/>
                      <w:sz w:val="21"/>
                      <w:szCs w:val="21"/>
                      <w:lang w:eastAsia="zh-CN"/>
                      <w14:textFill>
                        <w14:solidFill>
                          <w14:schemeClr w14:val="tx1"/>
                        </w14:solidFill>
                      </w14:textFill>
                    </w:rPr>
                    <w:t>500~1000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mm；</w:t>
                  </w:r>
                  <w:r>
                    <w:rPr>
                      <w:rFonts w:hint="default" w:ascii="Times New Roman" w:hAnsi="Times New Roman" w:eastAsia="宋体" w:cs="Times New Roman"/>
                      <w:bCs/>
                      <w:color w:val="000000" w:themeColor="text1"/>
                      <w:sz w:val="21"/>
                      <w:szCs w:val="21"/>
                      <w:lang w:eastAsia="zh-CN"/>
                      <w14:textFill>
                        <w14:solidFill>
                          <w14:schemeClr w14:val="tx1"/>
                        </w14:solidFill>
                      </w14:textFill>
                    </w:rPr>
                    <w:t>高50~100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mm</w:t>
                  </w:r>
                </w:p>
              </w:tc>
              <w:tc>
                <w:tcPr>
                  <w:tcW w:w="557" w:type="pct"/>
                  <w:vAlign w:val="center"/>
                </w:tcPr>
                <w:p w14:paraId="760C9D1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w:t>
                  </w:r>
                </w:p>
              </w:tc>
              <w:tc>
                <w:tcPr>
                  <w:tcW w:w="513" w:type="pct"/>
                  <w:vAlign w:val="center"/>
                </w:tcPr>
                <w:p w14:paraId="0A4A440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20</w:t>
                  </w:r>
                </w:p>
              </w:tc>
              <w:tc>
                <w:tcPr>
                  <w:tcW w:w="594" w:type="pct"/>
                  <w:vAlign w:val="center"/>
                </w:tcPr>
                <w:p w14:paraId="7BAA19B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万套</w:t>
                  </w:r>
                </w:p>
              </w:tc>
              <w:tc>
                <w:tcPr>
                  <w:tcW w:w="600" w:type="pct"/>
                  <w:vAlign w:val="center"/>
                </w:tcPr>
                <w:p w14:paraId="4094304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3.5m²/个</w:t>
                  </w:r>
                </w:p>
              </w:tc>
            </w:tr>
          </w:tbl>
          <w:p w14:paraId="25455B3D">
            <w:pPr>
              <w:widowControl w:val="0"/>
              <w:kinsoku/>
              <w:autoSpaceDE/>
              <w:autoSpaceDN/>
              <w:adjustRightInd/>
              <w:snapToGrid/>
              <w:jc w:val="center"/>
              <w:textAlignment w:val="auto"/>
              <w:rPr>
                <w:rFonts w:ascii="Times New Roman" w:hAnsi="Times New Roman" w:cs="Times New Roman"/>
                <w:b/>
                <w:color w:val="000000" w:themeColor="text1"/>
                <w:kern w:val="2"/>
                <w:sz w:val="24"/>
                <w:szCs w:val="24"/>
                <w:lang w:eastAsia="zh-CN"/>
                <w14:textFill>
                  <w14:solidFill>
                    <w14:schemeClr w14:val="tx1"/>
                  </w14:solidFill>
                </w14:textFill>
              </w:rPr>
            </w:pPr>
            <w:r>
              <w:rPr>
                <w:rFonts w:ascii="Times New Roman" w:hAnsi="Times New Roman" w:cs="Times New Roman"/>
                <w:b/>
                <w:color w:val="000000" w:themeColor="text1"/>
                <w:kern w:val="2"/>
                <w:sz w:val="24"/>
                <w:szCs w:val="24"/>
                <w:lang w:eastAsia="zh-CN"/>
                <w14:textFill>
                  <w14:solidFill>
                    <w14:schemeClr w14:val="tx1"/>
                  </w14:solidFill>
                </w14:textFill>
              </w:rPr>
              <w:t>表2-</w:t>
            </w:r>
            <w:r>
              <w:rPr>
                <w:rFonts w:hint="eastAsia" w:ascii="Times New Roman" w:hAnsi="Times New Roman" w:cs="Times New Roman"/>
                <w:b/>
                <w:color w:val="000000" w:themeColor="text1"/>
                <w:kern w:val="2"/>
                <w:sz w:val="24"/>
                <w:szCs w:val="24"/>
                <w:lang w:val="en-US" w:eastAsia="zh-CN"/>
                <w14:textFill>
                  <w14:solidFill>
                    <w14:schemeClr w14:val="tx1"/>
                  </w14:solidFill>
                </w14:textFill>
              </w:rPr>
              <w:t>5</w:t>
            </w:r>
            <w:r>
              <w:rPr>
                <w:rFonts w:ascii="Times New Roman" w:hAnsi="Times New Roman" w:cs="Times New Roman"/>
                <w:b/>
                <w:color w:val="000000" w:themeColor="text1"/>
                <w:kern w:val="2"/>
                <w:sz w:val="24"/>
                <w:szCs w:val="24"/>
                <w:lang w:eastAsia="zh-CN"/>
                <w14:textFill>
                  <w14:solidFill>
                    <w14:schemeClr w14:val="tx1"/>
                  </w14:solidFill>
                </w14:textFill>
              </w:rPr>
              <w:t xml:space="preserve">  产品照片</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0"/>
              <w:gridCol w:w="4593"/>
            </w:tblGrid>
            <w:tr w14:paraId="35C1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35" w:type="pct"/>
                </w:tcPr>
                <w:p w14:paraId="70C9FA1D">
                  <w:pPr>
                    <w:widowControl w:val="0"/>
                    <w:kinsoku/>
                    <w:adjustRightInd/>
                    <w:snapToGrid/>
                    <w:spacing w:line="360" w:lineRule="auto"/>
                    <w:jc w:val="center"/>
                    <w:rPr>
                      <w:rFonts w:ascii="Times New Roman" w:hAnsi="Times New Roman" w:cs="Times New Roman"/>
                      <w:bCs/>
                      <w:color w:val="000000" w:themeColor="text1"/>
                      <w:kern w:val="2"/>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drawing>
                      <wp:inline distT="0" distB="0" distL="114300" distR="114300">
                        <wp:extent cx="2292350" cy="1529080"/>
                        <wp:effectExtent l="0" t="0" r="8890" b="10160"/>
                        <wp:docPr id="22"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56"/>
                                <pic:cNvPicPr>
                                  <a:picLocks noChangeAspect="1"/>
                                </pic:cNvPicPr>
                              </pic:nvPicPr>
                              <pic:blipFill>
                                <a:blip r:embed="rId5"/>
                                <a:stretch>
                                  <a:fillRect/>
                                </a:stretch>
                              </pic:blipFill>
                              <pic:spPr>
                                <a:xfrm>
                                  <a:off x="0" y="0"/>
                                  <a:ext cx="2292350" cy="1529080"/>
                                </a:xfrm>
                                <a:prstGeom prst="rect">
                                  <a:avLst/>
                                </a:prstGeom>
                                <a:noFill/>
                                <a:ln w="9525">
                                  <a:noFill/>
                                </a:ln>
                              </pic:spPr>
                            </pic:pic>
                          </a:graphicData>
                        </a:graphic>
                      </wp:inline>
                    </w:drawing>
                  </w:r>
                </w:p>
              </w:tc>
              <w:tc>
                <w:tcPr>
                  <w:tcW w:w="2364" w:type="pct"/>
                </w:tcPr>
                <w:p w14:paraId="0F8D2B44">
                  <w:pPr>
                    <w:widowControl w:val="0"/>
                    <w:kinsoku/>
                    <w:adjustRightInd/>
                    <w:snapToGrid/>
                    <w:spacing w:line="360" w:lineRule="auto"/>
                    <w:jc w:val="center"/>
                    <w:rPr>
                      <w:rFonts w:ascii="Times New Roman" w:hAnsi="Times New Roman" w:cs="Times New Roman"/>
                      <w:bCs/>
                      <w:color w:val="000000" w:themeColor="text1"/>
                      <w:kern w:val="2"/>
                      <w:sz w:val="24"/>
                      <w:szCs w:val="24"/>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114300" distR="114300">
                        <wp:extent cx="2209165" cy="1548765"/>
                        <wp:effectExtent l="0" t="0" r="635" b="133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6"/>
                                <a:stretch>
                                  <a:fillRect/>
                                </a:stretch>
                              </pic:blipFill>
                              <pic:spPr>
                                <a:xfrm>
                                  <a:off x="0" y="0"/>
                                  <a:ext cx="2209165" cy="1548765"/>
                                </a:xfrm>
                                <a:prstGeom prst="rect">
                                  <a:avLst/>
                                </a:prstGeom>
                                <a:noFill/>
                                <a:ln>
                                  <a:noFill/>
                                </a:ln>
                              </pic:spPr>
                            </pic:pic>
                          </a:graphicData>
                        </a:graphic>
                      </wp:inline>
                    </w:drawing>
                  </w:r>
                </w:p>
              </w:tc>
            </w:tr>
            <w:tr w14:paraId="41E4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35" w:type="pct"/>
                </w:tcPr>
                <w:p w14:paraId="5C2E493E">
                  <w:pPr>
                    <w:widowControl w:val="0"/>
                    <w:kinsoku/>
                    <w:adjustRightInd/>
                    <w:snapToGrid/>
                    <w:spacing w:line="360" w:lineRule="auto"/>
                    <w:jc w:val="center"/>
                    <w:rPr>
                      <w:rFonts w:ascii="Times New Roman" w:hAnsi="Times New Roman" w:eastAsia="宋体" w:cs="Times New Roman"/>
                      <w:bCs/>
                      <w:color w:val="000000" w:themeColor="text1"/>
                      <w:kern w:val="2"/>
                      <w:lang w:eastAsia="zh-CN"/>
                      <w14:textFill>
                        <w14:solidFill>
                          <w14:schemeClr w14:val="tx1"/>
                        </w14:solidFill>
                      </w14:textFill>
                    </w:rPr>
                  </w:pPr>
                  <w:r>
                    <w:rPr>
                      <w:rFonts w:hint="eastAsia" w:ascii="Times New Roman" w:hAnsi="Times New Roman" w:eastAsia="宋体" w:cs="Times New Roman"/>
                      <w:bCs/>
                      <w:color w:val="000000" w:themeColor="text1"/>
                      <w:kern w:val="2"/>
                      <w:lang w:eastAsia="zh-CN"/>
                      <w14:textFill>
                        <w14:solidFill>
                          <w14:schemeClr w14:val="tx1"/>
                        </w14:solidFill>
                      </w14:textFill>
                    </w:rPr>
                    <w:t>镁合金汽车变速箱壳体</w:t>
                  </w:r>
                </w:p>
              </w:tc>
              <w:tc>
                <w:tcPr>
                  <w:tcW w:w="2364" w:type="pct"/>
                  <w:vAlign w:val="center"/>
                </w:tcPr>
                <w:p w14:paraId="76BCBE7D">
                  <w:pPr>
                    <w:pStyle w:val="38"/>
                    <w:widowControl/>
                    <w:adjustRightInd/>
                    <w:snapToGrid/>
                    <w:spacing w:line="240" w:lineRule="auto"/>
                    <w:ind w:firstLine="0" w:firstLineChars="0"/>
                    <w:jc w:val="center"/>
                    <w:rPr>
                      <w:rFonts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eastAsia" w:ascii="Times New Roman" w:hAnsi="Times New Roman" w:eastAsia="宋体" w:cs="Times New Roman"/>
                      <w:bCs/>
                      <w:color w:val="000000" w:themeColor="text1"/>
                      <w:kern w:val="2"/>
                      <w:sz w:val="21"/>
                      <w:szCs w:val="21"/>
                      <w:lang w:val="en-US" w:eastAsia="zh-CN"/>
                      <w14:textFill>
                        <w14:solidFill>
                          <w14:schemeClr w14:val="tx1"/>
                        </w14:solidFill>
                      </w14:textFill>
                    </w:rPr>
                    <w:t>镁合金汽车悬架控制臂</w:t>
                  </w:r>
                </w:p>
              </w:tc>
            </w:tr>
            <w:tr w14:paraId="57CC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0" w:hRule="atLeast"/>
                <w:jc w:val="center"/>
              </w:trPr>
              <w:tc>
                <w:tcPr>
                  <w:tcW w:w="2635" w:type="pct"/>
                </w:tcPr>
                <w:p w14:paraId="7FF2D50F">
                  <w:pPr>
                    <w:widowControl w:val="0"/>
                    <w:kinsoku/>
                    <w:adjustRightInd/>
                    <w:snapToGrid/>
                    <w:spacing w:line="360" w:lineRule="auto"/>
                    <w:jc w:val="center"/>
                    <w:rPr>
                      <w:rFonts w:ascii="Times New Roman" w:hAnsi="Times New Roman" w:cs="Times New Roman"/>
                      <w:bCs/>
                      <w:color w:val="000000" w:themeColor="text1"/>
                      <w:kern w:val="2"/>
                      <w:sz w:val="24"/>
                      <w:szCs w:val="24"/>
                      <w:lang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2484120" cy="1974850"/>
                        <wp:effectExtent l="0" t="0" r="0" b="63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7"/>
                                <a:stretch>
                                  <a:fillRect/>
                                </a:stretch>
                              </pic:blipFill>
                              <pic:spPr>
                                <a:xfrm>
                                  <a:off x="0" y="0"/>
                                  <a:ext cx="2484120" cy="1974850"/>
                                </a:xfrm>
                                <a:prstGeom prst="rect">
                                  <a:avLst/>
                                </a:prstGeom>
                                <a:noFill/>
                                <a:ln>
                                  <a:noFill/>
                                </a:ln>
                              </pic:spPr>
                            </pic:pic>
                          </a:graphicData>
                        </a:graphic>
                      </wp:inline>
                    </w:drawing>
                  </w:r>
                </w:p>
              </w:tc>
              <w:tc>
                <w:tcPr>
                  <w:tcW w:w="2364" w:type="pct"/>
                </w:tcPr>
                <w:p w14:paraId="21E48B99">
                  <w:pPr>
                    <w:widowControl w:val="0"/>
                    <w:kinsoku/>
                    <w:adjustRightInd/>
                    <w:snapToGrid/>
                    <w:spacing w:line="360" w:lineRule="auto"/>
                    <w:jc w:val="center"/>
                    <w:rPr>
                      <w:rFonts w:ascii="Times New Roman" w:hAnsi="Times New Roman" w:cs="Times New Roman"/>
                      <w:bCs/>
                      <w:color w:val="000000" w:themeColor="text1"/>
                      <w:kern w:val="2"/>
                      <w:sz w:val="24"/>
                      <w:szCs w:val="24"/>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114300" distR="114300">
                        <wp:extent cx="2160905" cy="1838325"/>
                        <wp:effectExtent l="0" t="0" r="3175" b="5715"/>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1"/>
                                </pic:cNvPicPr>
                              </pic:nvPicPr>
                              <pic:blipFill>
                                <a:blip r:embed="rId8"/>
                                <a:stretch>
                                  <a:fillRect/>
                                </a:stretch>
                              </pic:blipFill>
                              <pic:spPr>
                                <a:xfrm>
                                  <a:off x="0" y="0"/>
                                  <a:ext cx="2160905" cy="1838325"/>
                                </a:xfrm>
                                <a:prstGeom prst="rect">
                                  <a:avLst/>
                                </a:prstGeom>
                                <a:noFill/>
                                <a:ln>
                                  <a:noFill/>
                                </a:ln>
                              </pic:spPr>
                            </pic:pic>
                          </a:graphicData>
                        </a:graphic>
                      </wp:inline>
                    </w:drawing>
                  </w:r>
                </w:p>
              </w:tc>
            </w:tr>
            <w:tr w14:paraId="190A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35" w:type="pct"/>
                </w:tcPr>
                <w:p w14:paraId="51467F76">
                  <w:pPr>
                    <w:widowControl w:val="0"/>
                    <w:kinsoku/>
                    <w:adjustRightInd/>
                    <w:snapToGrid/>
                    <w:spacing w:line="360" w:lineRule="auto"/>
                    <w:jc w:val="center"/>
                    <w:rPr>
                      <w:rFonts w:ascii="Times New Roman" w:hAnsi="Times New Roman" w:eastAsia="宋体" w:cs="Times New Roman"/>
                      <w:bCs/>
                      <w:color w:val="000000" w:themeColor="text1"/>
                      <w:kern w:val="2"/>
                      <w:lang w:eastAsia="zh-CN"/>
                      <w14:textFill>
                        <w14:solidFill>
                          <w14:schemeClr w14:val="tx1"/>
                        </w14:solidFill>
                      </w14:textFill>
                    </w:rPr>
                  </w:pPr>
                  <w:r>
                    <w:rPr>
                      <w:rFonts w:hint="eastAsia"/>
                      <w:color w:val="000000" w:themeColor="text1"/>
                      <w:lang w:eastAsia="zh-CN"/>
                      <w14:textFill>
                        <w14:solidFill>
                          <w14:schemeClr w14:val="tx1"/>
                        </w14:solidFill>
                      </w14:textFill>
                    </w:rPr>
                    <w:t>镁合金工业机器人减速机外壳</w:t>
                  </w:r>
                </w:p>
              </w:tc>
              <w:tc>
                <w:tcPr>
                  <w:tcW w:w="2364" w:type="pct"/>
                </w:tcPr>
                <w:p w14:paraId="1894A1AB">
                  <w:pPr>
                    <w:widowControl w:val="0"/>
                    <w:kinsoku/>
                    <w:adjustRightInd/>
                    <w:snapToGrid/>
                    <w:spacing w:line="360" w:lineRule="auto"/>
                    <w:jc w:val="center"/>
                    <w:rPr>
                      <w:rFonts w:ascii="Times New Roman" w:hAnsi="Times New Roman" w:eastAsia="宋体" w:cs="Times New Roman"/>
                      <w:bCs/>
                      <w:color w:val="000000" w:themeColor="text1"/>
                      <w:kern w:val="2"/>
                      <w:lang w:eastAsia="zh-CN"/>
                      <w14:textFill>
                        <w14:solidFill>
                          <w14:schemeClr w14:val="tx1"/>
                        </w14:solidFill>
                      </w14:textFill>
                    </w:rPr>
                  </w:pPr>
                  <w:r>
                    <w:rPr>
                      <w:rFonts w:hint="eastAsia"/>
                      <w:color w:val="000000" w:themeColor="text1"/>
                      <w:lang w:eastAsia="zh-CN"/>
                      <w14:textFill>
                        <w14:solidFill>
                          <w14:schemeClr w14:val="tx1"/>
                        </w14:solidFill>
                      </w14:textFill>
                    </w:rPr>
                    <w:t>铝合金汽车电机端</w:t>
                  </w:r>
                </w:p>
              </w:tc>
            </w:tr>
            <w:tr w14:paraId="53B9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35" w:type="pct"/>
                </w:tcPr>
                <w:p w14:paraId="518391A3">
                  <w:pPr>
                    <w:widowControl w:val="0"/>
                    <w:kinsoku/>
                    <w:adjustRightInd/>
                    <w:snapToGrid/>
                    <w:spacing w:line="360" w:lineRule="auto"/>
                    <w:jc w:val="center"/>
                    <w:rPr>
                      <w:rFonts w:ascii="Times New Roman" w:hAnsi="Times New Roman" w:cs="Times New Roman"/>
                      <w:bCs/>
                      <w:color w:val="000000" w:themeColor="text1"/>
                      <w:kern w:val="2"/>
                      <w:sz w:val="24"/>
                      <w:szCs w:val="24"/>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114300" distR="114300">
                        <wp:extent cx="2195830" cy="1799590"/>
                        <wp:effectExtent l="0" t="0" r="13970" b="13970"/>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9"/>
                                <a:stretch>
                                  <a:fillRect/>
                                </a:stretch>
                              </pic:blipFill>
                              <pic:spPr>
                                <a:xfrm>
                                  <a:off x="0" y="0"/>
                                  <a:ext cx="2195830" cy="1799590"/>
                                </a:xfrm>
                                <a:prstGeom prst="rect">
                                  <a:avLst/>
                                </a:prstGeom>
                                <a:noFill/>
                                <a:ln>
                                  <a:noFill/>
                                </a:ln>
                              </pic:spPr>
                            </pic:pic>
                          </a:graphicData>
                        </a:graphic>
                      </wp:inline>
                    </w:drawing>
                  </w:r>
                </w:p>
              </w:tc>
              <w:tc>
                <w:tcPr>
                  <w:tcW w:w="2364" w:type="pct"/>
                </w:tcPr>
                <w:p w14:paraId="3F7702F7">
                  <w:pPr>
                    <w:widowControl w:val="0"/>
                    <w:kinsoku/>
                    <w:adjustRightInd/>
                    <w:snapToGrid/>
                    <w:spacing w:line="360" w:lineRule="auto"/>
                    <w:jc w:val="center"/>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92070" cy="1958340"/>
                        <wp:effectExtent l="0" t="0" r="13970" b="762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0"/>
                                <a:stretch>
                                  <a:fillRect/>
                                </a:stretch>
                              </pic:blipFill>
                              <pic:spPr>
                                <a:xfrm>
                                  <a:off x="0" y="0"/>
                                  <a:ext cx="2592070" cy="1958340"/>
                                </a:xfrm>
                                <a:prstGeom prst="rect">
                                  <a:avLst/>
                                </a:prstGeom>
                                <a:noFill/>
                                <a:ln>
                                  <a:noFill/>
                                </a:ln>
                              </pic:spPr>
                            </pic:pic>
                          </a:graphicData>
                        </a:graphic>
                      </wp:inline>
                    </w:drawing>
                  </w:r>
                </w:p>
              </w:tc>
            </w:tr>
            <w:tr w14:paraId="4C6A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35" w:type="pct"/>
                  <w:vAlign w:val="center"/>
                </w:tcPr>
                <w:p w14:paraId="1196D21C">
                  <w:pPr>
                    <w:pStyle w:val="10"/>
                    <w:keepNext w:val="0"/>
                    <w:keepLines w:val="0"/>
                    <w:pageBreakBefore w:val="0"/>
                    <w:widowControl/>
                    <w:wordWrap/>
                    <w:overflowPunct/>
                    <w:topLinePunct w:val="0"/>
                    <w:autoSpaceDE w:val="0"/>
                    <w:autoSpaceDN w:val="0"/>
                    <w:bidi w:val="0"/>
                    <w:adjustRightInd/>
                    <w:snapToGrid/>
                    <w:spacing w:before="0" w:after="0" w:line="240" w:lineRule="auto"/>
                    <w:ind w:right="0"/>
                    <w:jc w:val="center"/>
                    <w:textAlignment w:val="baseline"/>
                    <w:rPr>
                      <w:rFonts w:ascii="Times New Roman" w:hAnsi="Times New Roman" w:cs="Times New Roman"/>
                      <w:bCs/>
                      <w:color w:val="000000" w:themeColor="text1"/>
                      <w:kern w:val="2"/>
                      <w:sz w:val="24"/>
                      <w:szCs w:val="24"/>
                      <w:lang w:eastAsia="zh-CN"/>
                      <w14:textFill>
                        <w14:solidFill>
                          <w14:schemeClr w14:val="tx1"/>
                        </w14:solidFill>
                      </w14:textFill>
                    </w:rPr>
                  </w:pPr>
                  <w:r>
                    <w:rPr>
                      <w:rFonts w:hint="eastAsia" w:ascii="Times New Roman" w:hAnsi="Times New Roman" w:cs="Times New Roman"/>
                      <w:bCs/>
                      <w:color w:val="000000" w:themeColor="text1"/>
                      <w:kern w:val="2"/>
                      <w:sz w:val="24"/>
                      <w:szCs w:val="24"/>
                      <w:lang w:eastAsia="zh-CN"/>
                      <w14:textFill>
                        <w14:solidFill>
                          <w14:schemeClr w14:val="tx1"/>
                        </w14:solidFill>
                      </w14:textFill>
                    </w:rPr>
                    <w:t>铝合金工业机器人关节外壳</w:t>
                  </w:r>
                </w:p>
              </w:tc>
              <w:tc>
                <w:tcPr>
                  <w:tcW w:w="2364" w:type="pct"/>
                  <w:vAlign w:val="center"/>
                </w:tcPr>
                <w:p w14:paraId="62074839">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baseline"/>
                    <w:rPr>
                      <w:rFonts w:ascii="Times New Roman" w:hAnsi="Times New Roman" w:eastAsia="宋体" w:cs="Times New Roman"/>
                      <w:bCs/>
                      <w:color w:val="000000" w:themeColor="text1"/>
                      <w:kern w:val="2"/>
                      <w:lang w:eastAsia="zh-CN"/>
                      <w14:textFill>
                        <w14:solidFill>
                          <w14:schemeClr w14:val="tx1"/>
                        </w14:solidFill>
                      </w14:textFill>
                    </w:rPr>
                  </w:pPr>
                  <w:r>
                    <w:rPr>
                      <w:rFonts w:hint="eastAsia"/>
                      <w:color w:val="000000" w:themeColor="text1"/>
                      <w:lang w:eastAsia="zh-CN"/>
                      <w14:textFill>
                        <w14:solidFill>
                          <w14:schemeClr w14:val="tx1"/>
                        </w14:solidFill>
                      </w14:textFill>
                    </w:rPr>
                    <w:t>铝合金新能源车控制器外壳</w:t>
                  </w:r>
                </w:p>
              </w:tc>
            </w:tr>
            <w:tr w14:paraId="6456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35" w:type="pct"/>
                  <w:vAlign w:val="center"/>
                </w:tcPr>
                <w:p w14:paraId="6C6B4BA4">
                  <w:pPr>
                    <w:pStyle w:val="10"/>
                    <w:keepNext w:val="0"/>
                    <w:keepLines w:val="0"/>
                    <w:pageBreakBefore w:val="0"/>
                    <w:widowControl/>
                    <w:wordWrap/>
                    <w:overflowPunct/>
                    <w:topLinePunct w:val="0"/>
                    <w:autoSpaceDE w:val="0"/>
                    <w:autoSpaceDN w:val="0"/>
                    <w:bidi w:val="0"/>
                    <w:adjustRightInd/>
                    <w:snapToGrid/>
                    <w:spacing w:before="0" w:after="0" w:line="240" w:lineRule="auto"/>
                    <w:ind w:right="0"/>
                    <w:jc w:val="center"/>
                    <w:textAlignment w:val="baseline"/>
                    <w:rPr>
                      <w:rFonts w:hint="eastAsia" w:ascii="Times New Roman" w:hAnsi="Times New Roman" w:cs="Times New Roman"/>
                      <w:bCs/>
                      <w:color w:val="000000" w:themeColor="text1"/>
                      <w:kern w:val="2"/>
                      <w:sz w:val="24"/>
                      <w:szCs w:val="24"/>
                      <w:lang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2600325" cy="1866900"/>
                        <wp:effectExtent l="0" t="0" r="5715" b="762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11"/>
                                <a:stretch>
                                  <a:fillRect/>
                                </a:stretch>
                              </pic:blipFill>
                              <pic:spPr>
                                <a:xfrm>
                                  <a:off x="0" y="0"/>
                                  <a:ext cx="2600325" cy="1866900"/>
                                </a:xfrm>
                                <a:prstGeom prst="rect">
                                  <a:avLst/>
                                </a:prstGeom>
                                <a:noFill/>
                                <a:ln>
                                  <a:noFill/>
                                </a:ln>
                              </pic:spPr>
                            </pic:pic>
                          </a:graphicData>
                        </a:graphic>
                      </wp:inline>
                    </w:drawing>
                  </w:r>
                </w:p>
              </w:tc>
              <w:tc>
                <w:tcPr>
                  <w:tcW w:w="2364" w:type="pct"/>
                  <w:vAlign w:val="center"/>
                </w:tcPr>
                <w:p w14:paraId="73C0940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baseline"/>
                    <w:rPr>
                      <w:rFonts w:hint="eastAsia"/>
                      <w:color w:val="000000" w:themeColor="text1"/>
                      <w:lang w:eastAsia="zh-CN"/>
                      <w14:textFill>
                        <w14:solidFill>
                          <w14:schemeClr w14:val="tx1"/>
                        </w14:solidFill>
                      </w14:textFill>
                    </w:rPr>
                  </w:pPr>
                  <w:r>
                    <w:rPr>
                      <w:rFonts w:ascii="Times New Roman" w:hAnsi="Times New Roman" w:cs="Times New Roman"/>
                      <w:color w:val="000000" w:themeColor="text1"/>
                      <w:position w:val="-30"/>
                      <w14:textFill>
                        <w14:solidFill>
                          <w14:schemeClr w14:val="tx1"/>
                        </w14:solidFill>
                      </w14:textFill>
                    </w:rPr>
                    <w:drawing>
                      <wp:inline distT="0" distB="0" distL="0" distR="0">
                        <wp:extent cx="1647190" cy="1285875"/>
                        <wp:effectExtent l="0" t="0" r="13970" b="9525"/>
                        <wp:docPr id="28" name="IM 2"/>
                        <wp:cNvGraphicFramePr/>
                        <a:graphic xmlns:a="http://schemas.openxmlformats.org/drawingml/2006/main">
                          <a:graphicData uri="http://schemas.openxmlformats.org/drawingml/2006/picture">
                            <pic:pic xmlns:pic="http://schemas.openxmlformats.org/drawingml/2006/picture">
                              <pic:nvPicPr>
                                <pic:cNvPr id="28" name="IM 2"/>
                                <pic:cNvPicPr/>
                              </pic:nvPicPr>
                              <pic:blipFill>
                                <a:blip r:embed="rId12"/>
                                <a:stretch>
                                  <a:fillRect/>
                                </a:stretch>
                              </pic:blipFill>
                              <pic:spPr>
                                <a:xfrm>
                                  <a:off x="0" y="0"/>
                                  <a:ext cx="1647190" cy="1285875"/>
                                </a:xfrm>
                                <a:prstGeom prst="rect">
                                  <a:avLst/>
                                </a:prstGeom>
                              </pic:spPr>
                            </pic:pic>
                          </a:graphicData>
                        </a:graphic>
                      </wp:inline>
                    </w:drawing>
                  </w:r>
                </w:p>
              </w:tc>
            </w:tr>
            <w:tr w14:paraId="3C53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35" w:type="pct"/>
                  <w:vAlign w:val="center"/>
                </w:tcPr>
                <w:p w14:paraId="3A87A477">
                  <w:pPr>
                    <w:pStyle w:val="10"/>
                    <w:keepNext w:val="0"/>
                    <w:keepLines w:val="0"/>
                    <w:pageBreakBefore w:val="0"/>
                    <w:widowControl/>
                    <w:wordWrap/>
                    <w:overflowPunct/>
                    <w:topLinePunct w:val="0"/>
                    <w:autoSpaceDE w:val="0"/>
                    <w:autoSpaceDN w:val="0"/>
                    <w:bidi w:val="0"/>
                    <w:adjustRightInd/>
                    <w:snapToGrid/>
                    <w:spacing w:before="0" w:after="0" w:line="240" w:lineRule="auto"/>
                    <w:ind w:right="0"/>
                    <w:jc w:val="center"/>
                    <w:textAlignment w:val="baseline"/>
                    <w:rPr>
                      <w:color w:val="000000" w:themeColor="text1"/>
                      <w14:textFill>
                        <w14:solidFill>
                          <w14:schemeClr w14:val="tx1"/>
                        </w14:solidFill>
                      </w14:textFill>
                    </w:rPr>
                  </w:pPr>
                  <w:r>
                    <w:rPr>
                      <w:rFonts w:hint="eastAsia" w:ascii="Times New Roman" w:hAnsi="Times New Roman" w:cs="Times New Roman"/>
                      <w:bCs/>
                      <w:color w:val="000000" w:themeColor="text1"/>
                      <w:kern w:val="2"/>
                      <w:sz w:val="24"/>
                      <w:szCs w:val="24"/>
                      <w:lang w:eastAsia="zh-CN"/>
                      <w14:textFill>
                        <w14:solidFill>
                          <w14:schemeClr w14:val="tx1"/>
                        </w14:solidFill>
                      </w14:textFill>
                    </w:rPr>
                    <w:t>铝合金变速箱壳体</w:t>
                  </w:r>
                </w:p>
              </w:tc>
              <w:tc>
                <w:tcPr>
                  <w:tcW w:w="2364" w:type="pct"/>
                  <w:vAlign w:val="center"/>
                </w:tcPr>
                <w:p w14:paraId="051F9C9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baseline"/>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磷酸铁锂电池</w:t>
                  </w:r>
                </w:p>
              </w:tc>
            </w:tr>
            <w:tr w14:paraId="6231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35" w:type="pct"/>
                </w:tcPr>
                <w:p w14:paraId="30B83059">
                  <w:pPr>
                    <w:widowControl w:val="0"/>
                    <w:kinsoku/>
                    <w:adjustRightInd/>
                    <w:snapToGrid/>
                    <w:spacing w:line="360" w:lineRule="auto"/>
                    <w:jc w:val="center"/>
                    <w:rPr>
                      <w:rFonts w:ascii="Times New Roman" w:hAnsi="Times New Roman" w:cs="Times New Roman"/>
                      <w:bCs/>
                      <w:color w:val="000000" w:themeColor="text1"/>
                      <w:kern w:val="2"/>
                      <w:sz w:val="24"/>
                      <w:szCs w:val="24"/>
                      <w:lang w:eastAsia="zh-CN"/>
                      <w14:textFill>
                        <w14:solidFill>
                          <w14:schemeClr w14:val="tx1"/>
                        </w14:solidFill>
                      </w14:textFill>
                    </w:rPr>
                  </w:pPr>
                  <w:r>
                    <w:rPr>
                      <w:rFonts w:ascii="Times New Roman" w:hAnsi="Times New Roman" w:cs="Times New Roman"/>
                      <w:color w:val="000000" w:themeColor="text1"/>
                      <w:position w:val="-43"/>
                      <w14:textFill>
                        <w14:solidFill>
                          <w14:schemeClr w14:val="tx1"/>
                        </w14:solidFill>
                      </w14:textFill>
                    </w:rPr>
                    <w:drawing>
                      <wp:inline distT="0" distB="0" distL="0" distR="0">
                        <wp:extent cx="1334770" cy="1392555"/>
                        <wp:effectExtent l="0" t="0" r="6350" b="9525"/>
                        <wp:docPr id="29" name="IM 12"/>
                        <wp:cNvGraphicFramePr/>
                        <a:graphic xmlns:a="http://schemas.openxmlformats.org/drawingml/2006/main">
                          <a:graphicData uri="http://schemas.openxmlformats.org/drawingml/2006/picture">
                            <pic:pic xmlns:pic="http://schemas.openxmlformats.org/drawingml/2006/picture">
                              <pic:nvPicPr>
                                <pic:cNvPr id="29" name="IM 12"/>
                                <pic:cNvPicPr/>
                              </pic:nvPicPr>
                              <pic:blipFill>
                                <a:blip r:embed="rId13"/>
                                <a:stretch>
                                  <a:fillRect/>
                                </a:stretch>
                              </pic:blipFill>
                              <pic:spPr>
                                <a:xfrm>
                                  <a:off x="0" y="0"/>
                                  <a:ext cx="1335023" cy="1392935"/>
                                </a:xfrm>
                                <a:prstGeom prst="rect">
                                  <a:avLst/>
                                </a:prstGeom>
                              </pic:spPr>
                            </pic:pic>
                          </a:graphicData>
                        </a:graphic>
                      </wp:inline>
                    </w:drawing>
                  </w:r>
                </w:p>
              </w:tc>
              <w:tc>
                <w:tcPr>
                  <w:tcW w:w="2364" w:type="pct"/>
                </w:tcPr>
                <w:p w14:paraId="25239C5A">
                  <w:pPr>
                    <w:widowControl w:val="0"/>
                    <w:kinsoku/>
                    <w:adjustRightInd/>
                    <w:snapToGrid/>
                    <w:spacing w:line="360" w:lineRule="auto"/>
                    <w:jc w:val="center"/>
                    <w:rPr>
                      <w:rFonts w:ascii="Times New Roman" w:hAnsi="Times New Roman" w:eastAsia="宋体" w:cs="Times New Roman"/>
                      <w:bCs/>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drawing>
                      <wp:inline distT="0" distB="0" distL="114300" distR="114300">
                        <wp:extent cx="1762125" cy="1410335"/>
                        <wp:effectExtent l="0" t="0" r="5715" b="6985"/>
                        <wp:docPr id="30"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descr="IMG_256"/>
                                <pic:cNvPicPr>
                                  <a:picLocks noChangeAspect="1"/>
                                </pic:cNvPicPr>
                              </pic:nvPicPr>
                              <pic:blipFill>
                                <a:blip r:embed="rId14"/>
                                <a:stretch>
                                  <a:fillRect/>
                                </a:stretch>
                              </pic:blipFill>
                              <pic:spPr>
                                <a:xfrm>
                                  <a:off x="0" y="0"/>
                                  <a:ext cx="1762125" cy="1410335"/>
                                </a:xfrm>
                                <a:prstGeom prst="rect">
                                  <a:avLst/>
                                </a:prstGeom>
                                <a:noFill/>
                                <a:ln w="9525">
                                  <a:noFill/>
                                </a:ln>
                              </pic:spPr>
                            </pic:pic>
                          </a:graphicData>
                        </a:graphic>
                      </wp:inline>
                    </w:drawing>
                  </w:r>
                </w:p>
              </w:tc>
            </w:tr>
            <w:tr w14:paraId="3150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35" w:type="pct"/>
                </w:tcPr>
                <w:p w14:paraId="30DAB30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baseline"/>
                    <w:rPr>
                      <w:rFonts w:ascii="Times New Roman" w:hAnsi="Times New Roman" w:cs="Times New Roman"/>
                      <w:color w:val="000000" w:themeColor="text1"/>
                      <w:position w:val="-43"/>
                      <w14:textFill>
                        <w14:solidFill>
                          <w14:schemeClr w14:val="tx1"/>
                        </w14:solidFill>
                      </w14:textFill>
                    </w:rPr>
                  </w:pPr>
                  <w:r>
                    <w:rPr>
                      <w:rFonts w:ascii="Times New Roman" w:hAnsi="Times New Roman" w:cs="Times New Roman"/>
                      <w:color w:val="000000" w:themeColor="text1"/>
                      <w:position w:val="-30"/>
                      <w:lang w:eastAsia="zh-CN"/>
                      <w14:textFill>
                        <w14:solidFill>
                          <w14:schemeClr w14:val="tx1"/>
                        </w14:solidFill>
                      </w14:textFill>
                    </w:rPr>
                    <w:t>锂电池电池包</w:t>
                  </w:r>
                </w:p>
              </w:tc>
              <w:tc>
                <w:tcPr>
                  <w:tcW w:w="2364" w:type="pct"/>
                  <w:vAlign w:val="center"/>
                </w:tcPr>
                <w:p w14:paraId="5111C21E">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baseline"/>
                    <w:rPr>
                      <w:rFonts w:hint="default" w:ascii="Times New Roman" w:hAnsi="Times New Roman" w:eastAsia="宋体" w:cs="Times New Roman"/>
                      <w:bCs/>
                      <w:color w:val="000000" w:themeColor="text1"/>
                      <w:kern w:val="2"/>
                      <w:lang w:val="en-US" w:eastAsia="zh-CN"/>
                      <w14:textFill>
                        <w14:solidFill>
                          <w14:schemeClr w14:val="tx1"/>
                        </w14:solidFill>
                      </w14:textFill>
                    </w:rPr>
                  </w:pPr>
                  <w:r>
                    <w:rPr>
                      <w:rFonts w:hint="eastAsia" w:ascii="Times New Roman" w:hAnsi="Times New Roman" w:eastAsia="宋体" w:cs="Times New Roman"/>
                      <w:bCs/>
                      <w:color w:val="000000" w:themeColor="text1"/>
                      <w:kern w:val="2"/>
                      <w:lang w:val="en-US" w:eastAsia="zh-CN"/>
                      <w14:textFill>
                        <w14:solidFill>
                          <w14:schemeClr w14:val="tx1"/>
                        </w14:solidFill>
                      </w14:textFill>
                    </w:rPr>
                    <w:t>车厢车架</w:t>
                  </w:r>
                </w:p>
              </w:tc>
            </w:tr>
          </w:tbl>
          <w:p w14:paraId="06803984">
            <w:pPr>
              <w:adjustRightInd/>
              <w:snapToGrid/>
              <w:spacing w:line="360" w:lineRule="auto"/>
              <w:ind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3、原辅材料消耗</w:t>
            </w:r>
          </w:p>
          <w:p w14:paraId="002B24AB">
            <w:pPr>
              <w:adjustRightInd/>
              <w:snapToGrid/>
              <w:jc w:val="center"/>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32"/>
                <w14:textFill>
                  <w14:solidFill>
                    <w14:schemeClr w14:val="tx1"/>
                  </w14:solidFill>
                </w14:textFill>
              </w:rPr>
              <w:t>表2-</w:t>
            </w:r>
            <w:r>
              <w:rPr>
                <w:rFonts w:hint="eastAsia" w:ascii="Times New Roman" w:hAnsi="Times New Roman" w:eastAsia="宋体" w:cs="Times New Roman"/>
                <w:b/>
                <w:bCs/>
                <w:color w:val="000000" w:themeColor="text1"/>
                <w:sz w:val="24"/>
                <w:szCs w:val="32"/>
                <w:lang w:val="en-US" w:eastAsia="zh-CN"/>
                <w14:textFill>
                  <w14:solidFill>
                    <w14:schemeClr w14:val="tx1"/>
                  </w14:solidFill>
                </w14:textFill>
              </w:rPr>
              <w:t>6</w:t>
            </w:r>
            <w:r>
              <w:rPr>
                <w:rFonts w:ascii="Times New Roman" w:hAnsi="Times New Roman" w:cs="Times New Roman"/>
                <w:b/>
                <w:bCs/>
                <w:color w:val="000000" w:themeColor="text1"/>
                <w:sz w:val="24"/>
                <w:szCs w:val="32"/>
                <w14:textFill>
                  <w14:solidFill>
                    <w14:schemeClr w14:val="tx1"/>
                  </w14:solidFill>
                </w14:textFill>
              </w:rPr>
              <w:t xml:space="preserve">  原辅材料一览表</w:t>
            </w:r>
          </w:p>
          <w:tbl>
            <w:tblPr>
              <w:tblStyle w:val="3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443"/>
              <w:gridCol w:w="1119"/>
              <w:gridCol w:w="1109"/>
              <w:gridCol w:w="1220"/>
              <w:gridCol w:w="31"/>
              <w:gridCol w:w="1134"/>
              <w:gridCol w:w="1420"/>
              <w:gridCol w:w="1558"/>
            </w:tblGrid>
            <w:tr w14:paraId="455D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122A71F1">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序号</w:t>
                  </w:r>
                </w:p>
              </w:tc>
              <w:tc>
                <w:tcPr>
                  <w:tcW w:w="743" w:type="pct"/>
                  <w:vAlign w:val="center"/>
                </w:tcPr>
                <w:p w14:paraId="0161D86A">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名称</w:t>
                  </w:r>
                </w:p>
              </w:tc>
              <w:tc>
                <w:tcPr>
                  <w:tcW w:w="576" w:type="pct"/>
                  <w:vAlign w:val="center"/>
                </w:tcPr>
                <w:p w14:paraId="21B7FC49">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单位</w:t>
                  </w:r>
                </w:p>
              </w:tc>
              <w:tc>
                <w:tcPr>
                  <w:tcW w:w="571" w:type="pct"/>
                  <w:vAlign w:val="center"/>
                </w:tcPr>
                <w:p w14:paraId="2A5634C6">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年用量</w:t>
                  </w:r>
                </w:p>
              </w:tc>
              <w:tc>
                <w:tcPr>
                  <w:tcW w:w="628" w:type="pct"/>
                  <w:vAlign w:val="center"/>
                </w:tcPr>
                <w:p w14:paraId="4833668C">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包装规格</w:t>
                  </w:r>
                </w:p>
              </w:tc>
              <w:tc>
                <w:tcPr>
                  <w:tcW w:w="600" w:type="pct"/>
                  <w:gridSpan w:val="2"/>
                  <w:vAlign w:val="center"/>
                </w:tcPr>
                <w:p w14:paraId="76F1E1CC">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最大暂存量</w:t>
                  </w:r>
                </w:p>
              </w:tc>
              <w:tc>
                <w:tcPr>
                  <w:tcW w:w="730" w:type="pct"/>
                  <w:vAlign w:val="center"/>
                </w:tcPr>
                <w:p w14:paraId="00EABE08">
                  <w:pPr>
                    <w:pStyle w:val="45"/>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周转周期</w:t>
                  </w:r>
                </w:p>
              </w:tc>
              <w:tc>
                <w:tcPr>
                  <w:tcW w:w="802" w:type="pct"/>
                  <w:vAlign w:val="center"/>
                </w:tcPr>
                <w:p w14:paraId="38704040">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暂存地点</w:t>
                  </w:r>
                </w:p>
              </w:tc>
            </w:tr>
            <w:tr w14:paraId="0A90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37FD7E68">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一</w:t>
                  </w:r>
                </w:p>
              </w:tc>
              <w:tc>
                <w:tcPr>
                  <w:tcW w:w="4651" w:type="pct"/>
                  <w:gridSpan w:val="8"/>
                  <w:vAlign w:val="center"/>
                </w:tcPr>
                <w:p w14:paraId="4DC08A52">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铝镁合金铸件</w:t>
                  </w:r>
                </w:p>
              </w:tc>
            </w:tr>
            <w:tr w14:paraId="27B8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8" w:type="pct"/>
                  <w:vAlign w:val="center"/>
                </w:tcPr>
                <w:p w14:paraId="04EB489D">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w:t>
                  </w:r>
                </w:p>
              </w:tc>
              <w:tc>
                <w:tcPr>
                  <w:tcW w:w="743" w:type="pct"/>
                  <w:vAlign w:val="center"/>
                </w:tcPr>
                <w:p w14:paraId="514D6DD3">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hint="eastAsia" w:ascii="Times New Roman" w:hAnsi="Times New Roman" w:cs="Times New Roman"/>
                      <w:color w:val="000000" w:themeColor="text1"/>
                      <w:highlight w:val="none"/>
                      <w:lang w:eastAsia="zh-CN"/>
                      <w14:textFill>
                        <w14:solidFill>
                          <w14:schemeClr w14:val="tx1"/>
                        </w14:solidFill>
                      </w14:textFill>
                    </w:rPr>
                    <w:t>铝液</w:t>
                  </w:r>
                </w:p>
              </w:tc>
              <w:tc>
                <w:tcPr>
                  <w:tcW w:w="576" w:type="pct"/>
                  <w:vAlign w:val="center"/>
                </w:tcPr>
                <w:p w14:paraId="227B19BC">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67971238">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cs="Times New Roman"/>
                      <w:bCs/>
                      <w:color w:val="000000" w:themeColor="text1"/>
                      <w:sz w:val="21"/>
                      <w:szCs w:val="21"/>
                      <w:highlight w:val="none"/>
                      <w:lang w:eastAsia="zh-CN"/>
                      <w14:textFill>
                        <w14:solidFill>
                          <w14:schemeClr w14:val="tx1"/>
                        </w14:solidFill>
                      </w14:textFill>
                    </w:rPr>
                  </w:pPr>
                  <w:r>
                    <w:rPr>
                      <w:rFonts w:ascii="Times New Roman" w:hAnsi="Times New Roman" w:cs="Times New Roman"/>
                      <w:bCs/>
                      <w:color w:val="000000" w:themeColor="text1"/>
                      <w:sz w:val="21"/>
                      <w:szCs w:val="21"/>
                      <w:highlight w:val="none"/>
                      <w:lang w:eastAsia="zh-CN"/>
                      <w14:textFill>
                        <w14:solidFill>
                          <w14:schemeClr w14:val="tx1"/>
                        </w14:solidFill>
                      </w14:textFill>
                    </w:rPr>
                    <w:t>8000</w:t>
                  </w:r>
                </w:p>
              </w:tc>
              <w:tc>
                <w:tcPr>
                  <w:tcW w:w="628" w:type="pct"/>
                  <w:vAlign w:val="center"/>
                </w:tcPr>
                <w:p w14:paraId="29A2CEC7">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灌装</w:t>
                  </w:r>
                </w:p>
              </w:tc>
              <w:tc>
                <w:tcPr>
                  <w:tcW w:w="600" w:type="pct"/>
                  <w:gridSpan w:val="2"/>
                  <w:vAlign w:val="center"/>
                </w:tcPr>
                <w:p w14:paraId="65E3795D">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cs="Times New Roman"/>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eastAsia="zh-CN"/>
                      <w14:textFill>
                        <w14:solidFill>
                          <w14:schemeClr w14:val="tx1"/>
                        </w14:solidFill>
                      </w14:textFill>
                    </w:rPr>
                    <w:t>/</w:t>
                  </w:r>
                </w:p>
              </w:tc>
              <w:tc>
                <w:tcPr>
                  <w:tcW w:w="730" w:type="pct"/>
                  <w:vAlign w:val="center"/>
                </w:tcPr>
                <w:p w14:paraId="3073B72F">
                  <w:pPr>
                    <w:pStyle w:val="63"/>
                    <w:keepNext w:val="0"/>
                    <w:keepLines w:val="0"/>
                    <w:pageBreakBefore w:val="0"/>
                    <w:wordWrap/>
                    <w:overflowPunct/>
                    <w:topLinePunct w:val="0"/>
                    <w:bidi w:val="0"/>
                    <w:adjustRightInd/>
                    <w:snapToGrid/>
                    <w:spacing w:line="240" w:lineRule="auto"/>
                    <w:ind w:right="0" w:firstLine="0" w:firstLineChars="0"/>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1d</w:t>
                  </w:r>
                </w:p>
              </w:tc>
              <w:tc>
                <w:tcPr>
                  <w:tcW w:w="802" w:type="pct"/>
                  <w:vAlign w:val="center"/>
                </w:tcPr>
                <w:p w14:paraId="62B3D327">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由</w:t>
                  </w:r>
                  <w:r>
                    <w:rPr>
                      <w:rFonts w:cs="Times New Roman"/>
                      <w:color w:val="000000" w:themeColor="text1"/>
                      <w:highlight w:val="none"/>
                      <w:lang w:val="en-US" w:eastAsia="zh-CN"/>
                      <w14:textFill>
                        <w14:solidFill>
                          <w14:schemeClr w14:val="tx1"/>
                        </w14:solidFill>
                      </w14:textFill>
                    </w:rPr>
                    <w:t>安徽鑫业铝业有限公司</w:t>
                  </w:r>
                  <w:r>
                    <w:rPr>
                      <w:rFonts w:hint="eastAsia" w:cs="Times New Roman"/>
                      <w:color w:val="000000" w:themeColor="text1"/>
                      <w:highlight w:val="none"/>
                      <w:lang w:val="en-US" w:eastAsia="zh-CN"/>
                      <w14:textFill>
                        <w14:solidFill>
                          <w14:schemeClr w14:val="tx1"/>
                        </w14:solidFill>
                      </w14:textFill>
                    </w:rPr>
                    <w:t>运至厂区</w:t>
                  </w:r>
                </w:p>
              </w:tc>
            </w:tr>
            <w:tr w14:paraId="3178A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696EAE8A">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w:t>
                  </w:r>
                </w:p>
              </w:tc>
              <w:tc>
                <w:tcPr>
                  <w:tcW w:w="743" w:type="pct"/>
                  <w:vAlign w:val="center"/>
                </w:tcPr>
                <w:p w14:paraId="562ACC48">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铝</w:t>
                  </w:r>
                  <w:r>
                    <w:rPr>
                      <w:rFonts w:hint="eastAsia" w:ascii="Times New Roman" w:hAnsi="Times New Roman" w:cs="Times New Roman"/>
                      <w:color w:val="000000" w:themeColor="text1"/>
                      <w:highlight w:val="none"/>
                      <w:lang w:val="en-US" w:eastAsia="zh-CN"/>
                      <w14:textFill>
                        <w14:solidFill>
                          <w14:schemeClr w14:val="tx1"/>
                        </w14:solidFill>
                      </w14:textFill>
                    </w:rPr>
                    <w:t>合金</w:t>
                  </w:r>
                  <w:r>
                    <w:rPr>
                      <w:rFonts w:ascii="Times New Roman" w:hAnsi="Times New Roman" w:cs="Times New Roman"/>
                      <w:color w:val="000000" w:themeColor="text1"/>
                      <w:highlight w:val="none"/>
                      <w:lang w:eastAsia="zh-CN"/>
                      <w14:textFill>
                        <w14:solidFill>
                          <w14:schemeClr w14:val="tx1"/>
                        </w14:solidFill>
                      </w14:textFill>
                    </w:rPr>
                    <w:t>锭</w:t>
                  </w:r>
                </w:p>
              </w:tc>
              <w:tc>
                <w:tcPr>
                  <w:tcW w:w="576" w:type="pct"/>
                  <w:vAlign w:val="center"/>
                </w:tcPr>
                <w:p w14:paraId="42EBD26E">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6BF48B7E">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cs="Times New Roman"/>
                      <w:color w:val="000000" w:themeColor="text1"/>
                      <w:kern w:val="2"/>
                      <w:sz w:val="21"/>
                      <w:szCs w:val="21"/>
                      <w:highlight w:val="none"/>
                      <w:lang w:eastAsia="zh-CN"/>
                      <w14:textFill>
                        <w14:solidFill>
                          <w14:schemeClr w14:val="tx1"/>
                        </w14:solidFill>
                      </w14:textFill>
                    </w:rPr>
                  </w:pPr>
                  <w:r>
                    <w:rPr>
                      <w:rFonts w:ascii="Times New Roman" w:hAnsi="Times New Roman" w:cs="Times New Roman"/>
                      <w:bCs/>
                      <w:color w:val="000000" w:themeColor="text1"/>
                      <w:sz w:val="21"/>
                      <w:szCs w:val="21"/>
                      <w:highlight w:val="none"/>
                      <w:lang w:eastAsia="zh-CN"/>
                      <w14:textFill>
                        <w14:solidFill>
                          <w14:schemeClr w14:val="tx1"/>
                        </w14:solidFill>
                      </w14:textFill>
                    </w:rPr>
                    <w:t>2000</w:t>
                  </w:r>
                </w:p>
              </w:tc>
              <w:tc>
                <w:tcPr>
                  <w:tcW w:w="628" w:type="pct"/>
                  <w:vAlign w:val="center"/>
                </w:tcPr>
                <w:p w14:paraId="1F985032">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highlight w:val="none"/>
                      <w:lang w:val="en-US" w:eastAsia="zh-CN"/>
                      <w14:textFill>
                        <w14:solidFill>
                          <w14:schemeClr w14:val="tx1"/>
                        </w14:solidFill>
                      </w14:textFill>
                    </w:rPr>
                  </w:pPr>
                  <w:r>
                    <w:rPr>
                      <w:rFonts w:cs="Times New Roman"/>
                      <w:color w:val="000000" w:themeColor="text1"/>
                      <w:highlight w:val="none"/>
                      <w:lang w:val="en-US" w:eastAsia="zh-CN"/>
                      <w14:textFill>
                        <w14:solidFill>
                          <w14:schemeClr w14:val="tx1"/>
                        </w14:solidFill>
                      </w14:textFill>
                    </w:rPr>
                    <w:t>散装</w:t>
                  </w:r>
                </w:p>
              </w:tc>
              <w:tc>
                <w:tcPr>
                  <w:tcW w:w="600" w:type="pct"/>
                  <w:gridSpan w:val="2"/>
                  <w:vAlign w:val="center"/>
                </w:tcPr>
                <w:p w14:paraId="3149458A">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cs="Times New Roman"/>
                      <w:bCs/>
                      <w:color w:val="000000" w:themeColor="text1"/>
                      <w:sz w:val="21"/>
                      <w:szCs w:val="21"/>
                      <w:highlight w:val="none"/>
                      <w:lang w:eastAsia="zh-CN"/>
                      <w14:textFill>
                        <w14:solidFill>
                          <w14:schemeClr w14:val="tx1"/>
                        </w14:solidFill>
                      </w14:textFill>
                    </w:rPr>
                  </w:pPr>
                  <w:r>
                    <w:rPr>
                      <w:rFonts w:ascii="Times New Roman" w:hAnsi="Times New Roman" w:cs="Times New Roman"/>
                      <w:bCs/>
                      <w:color w:val="000000" w:themeColor="text1"/>
                      <w:sz w:val="21"/>
                      <w:szCs w:val="21"/>
                      <w:highlight w:val="none"/>
                      <w:lang w:eastAsia="zh-CN"/>
                      <w14:textFill>
                        <w14:solidFill>
                          <w14:schemeClr w14:val="tx1"/>
                        </w14:solidFill>
                      </w14:textFill>
                    </w:rPr>
                    <w:t>100</w:t>
                  </w:r>
                </w:p>
              </w:tc>
              <w:tc>
                <w:tcPr>
                  <w:tcW w:w="730" w:type="pct"/>
                  <w:vAlign w:val="center"/>
                </w:tcPr>
                <w:p w14:paraId="2B056861">
                  <w:pPr>
                    <w:pStyle w:val="63"/>
                    <w:keepNext w:val="0"/>
                    <w:keepLines w:val="0"/>
                    <w:pageBreakBefore w:val="0"/>
                    <w:wordWrap/>
                    <w:overflowPunct/>
                    <w:topLinePunct w:val="0"/>
                    <w:bidi w:val="0"/>
                    <w:adjustRightInd/>
                    <w:snapToGrid/>
                    <w:spacing w:line="240" w:lineRule="auto"/>
                    <w:ind w:right="0" w:firstLine="0" w:firstLineChars="0"/>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62FD7B8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highlight w:val="none"/>
                      <w:lang w:val="en-US" w:eastAsia="zh-CN"/>
                      <w14:textFill>
                        <w14:solidFill>
                          <w14:schemeClr w14:val="tx1"/>
                        </w14:solidFill>
                      </w14:textFill>
                    </w:rPr>
                  </w:pPr>
                  <w:r>
                    <w:rPr>
                      <w:rFonts w:cs="Times New Roman"/>
                      <w:color w:val="000000" w:themeColor="text1"/>
                      <w:highlight w:val="none"/>
                      <w:lang w:val="en-US" w:eastAsia="zh-CN"/>
                      <w14:textFill>
                        <w14:solidFill>
                          <w14:schemeClr w14:val="tx1"/>
                        </w14:solidFill>
                      </w14:textFill>
                    </w:rPr>
                    <w:t>原料仓库</w:t>
                  </w:r>
                </w:p>
              </w:tc>
            </w:tr>
            <w:tr w14:paraId="1132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7D8FEE58">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p>
              </w:tc>
              <w:tc>
                <w:tcPr>
                  <w:tcW w:w="743" w:type="pct"/>
                  <w:vAlign w:val="center"/>
                </w:tcPr>
                <w:p w14:paraId="15B7A0C7">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镁合金锭</w:t>
                  </w:r>
                </w:p>
              </w:tc>
              <w:tc>
                <w:tcPr>
                  <w:tcW w:w="576" w:type="pct"/>
                  <w:vAlign w:val="center"/>
                </w:tcPr>
                <w:p w14:paraId="409FC10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4BBD992A">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cs="Times New Roman"/>
                      <w:color w:val="000000" w:themeColor="text1"/>
                      <w:kern w:val="2"/>
                      <w:sz w:val="21"/>
                      <w:szCs w:val="21"/>
                      <w:highlight w:val="none"/>
                      <w:lang w:eastAsia="zh-CN"/>
                      <w14:textFill>
                        <w14:solidFill>
                          <w14:schemeClr w14:val="tx1"/>
                        </w14:solidFill>
                      </w14:textFill>
                    </w:rPr>
                  </w:pPr>
                  <w:r>
                    <w:rPr>
                      <w:rFonts w:ascii="Times New Roman" w:hAnsi="Times New Roman" w:cs="Times New Roman"/>
                      <w:bCs/>
                      <w:color w:val="000000" w:themeColor="text1"/>
                      <w:sz w:val="21"/>
                      <w:szCs w:val="21"/>
                      <w:highlight w:val="none"/>
                      <w:lang w:eastAsia="zh-CN"/>
                      <w14:textFill>
                        <w14:solidFill>
                          <w14:schemeClr w14:val="tx1"/>
                        </w14:solidFill>
                      </w14:textFill>
                    </w:rPr>
                    <w:t>10000</w:t>
                  </w:r>
                </w:p>
              </w:tc>
              <w:tc>
                <w:tcPr>
                  <w:tcW w:w="628" w:type="pct"/>
                  <w:vAlign w:val="center"/>
                </w:tcPr>
                <w:p w14:paraId="43A9B5C0">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highlight w:val="none"/>
                      <w:lang w:val="en-US" w:eastAsia="zh-CN"/>
                      <w14:textFill>
                        <w14:solidFill>
                          <w14:schemeClr w14:val="tx1"/>
                        </w14:solidFill>
                      </w14:textFill>
                    </w:rPr>
                  </w:pPr>
                  <w:r>
                    <w:rPr>
                      <w:rFonts w:cs="Times New Roman"/>
                      <w:color w:val="000000" w:themeColor="text1"/>
                      <w:highlight w:val="none"/>
                      <w:lang w:val="en-US" w:eastAsia="zh-CN"/>
                      <w14:textFill>
                        <w14:solidFill>
                          <w14:schemeClr w14:val="tx1"/>
                        </w14:solidFill>
                      </w14:textFill>
                    </w:rPr>
                    <w:t>散装</w:t>
                  </w:r>
                </w:p>
              </w:tc>
              <w:tc>
                <w:tcPr>
                  <w:tcW w:w="600" w:type="pct"/>
                  <w:gridSpan w:val="2"/>
                  <w:vAlign w:val="center"/>
                </w:tcPr>
                <w:p w14:paraId="60AE6A41">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cs="Times New Roman"/>
                      <w:bCs/>
                      <w:color w:val="000000" w:themeColor="text1"/>
                      <w:sz w:val="21"/>
                      <w:szCs w:val="21"/>
                      <w:highlight w:val="none"/>
                      <w:lang w:eastAsia="zh-CN"/>
                      <w14:textFill>
                        <w14:solidFill>
                          <w14:schemeClr w14:val="tx1"/>
                        </w14:solidFill>
                      </w14:textFill>
                    </w:rPr>
                  </w:pPr>
                  <w:r>
                    <w:rPr>
                      <w:rFonts w:ascii="Times New Roman" w:hAnsi="Times New Roman" w:cs="Times New Roman"/>
                      <w:bCs/>
                      <w:color w:val="000000" w:themeColor="text1"/>
                      <w:sz w:val="21"/>
                      <w:szCs w:val="21"/>
                      <w:highlight w:val="none"/>
                      <w:lang w:eastAsia="zh-CN"/>
                      <w14:textFill>
                        <w14:solidFill>
                          <w14:schemeClr w14:val="tx1"/>
                        </w14:solidFill>
                      </w14:textFill>
                    </w:rPr>
                    <w:t>100</w:t>
                  </w:r>
                </w:p>
              </w:tc>
              <w:tc>
                <w:tcPr>
                  <w:tcW w:w="730" w:type="pct"/>
                  <w:vAlign w:val="center"/>
                </w:tcPr>
                <w:p w14:paraId="1C265612">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cs="Times New Roman"/>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1E2F21D9">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原料仓库</w:t>
                  </w:r>
                </w:p>
              </w:tc>
            </w:tr>
            <w:tr w14:paraId="1560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4EF480B5">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4</w:t>
                  </w:r>
                </w:p>
              </w:tc>
              <w:tc>
                <w:tcPr>
                  <w:tcW w:w="743" w:type="pct"/>
                  <w:vAlign w:val="center"/>
                </w:tcPr>
                <w:p w14:paraId="14FA7194">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脱模剂</w:t>
                  </w:r>
                </w:p>
              </w:tc>
              <w:tc>
                <w:tcPr>
                  <w:tcW w:w="576" w:type="pct"/>
                  <w:vAlign w:val="center"/>
                </w:tcPr>
                <w:p w14:paraId="66E3FBBA">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吨</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533CFAEA">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cs="Times New Roman"/>
                      <w:color w:val="000000" w:themeColor="text1"/>
                      <w:kern w:val="2"/>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30</w:t>
                  </w:r>
                </w:p>
              </w:tc>
              <w:tc>
                <w:tcPr>
                  <w:tcW w:w="628" w:type="pct"/>
                  <w:vAlign w:val="center"/>
                </w:tcPr>
                <w:p w14:paraId="6572D5DF">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lang w:val="en-US" w:eastAsia="zh-CN"/>
                      <w14:textFill>
                        <w14:solidFill>
                          <w14:schemeClr w14:val="tx1"/>
                        </w14:solidFill>
                      </w14:textFill>
                    </w:rPr>
                  </w:pPr>
                  <w:r>
                    <w:rPr>
                      <w:rFonts w:cs="Times New Roman"/>
                      <w:color w:val="000000" w:themeColor="text1"/>
                      <w:lang w:val="en-US" w:eastAsia="zh-CN"/>
                      <w14:textFill>
                        <w14:solidFill>
                          <w14:schemeClr w14:val="tx1"/>
                        </w14:solidFill>
                      </w14:textFill>
                    </w:rPr>
                    <w:t>25kg/桶装</w:t>
                  </w:r>
                </w:p>
              </w:tc>
              <w:tc>
                <w:tcPr>
                  <w:tcW w:w="600" w:type="pct"/>
                  <w:gridSpan w:val="2"/>
                  <w:vAlign w:val="center"/>
                </w:tcPr>
                <w:p w14:paraId="0183B750">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2</w:t>
                  </w:r>
                </w:p>
              </w:tc>
              <w:tc>
                <w:tcPr>
                  <w:tcW w:w="730" w:type="pct"/>
                  <w:vAlign w:val="center"/>
                </w:tcPr>
                <w:p w14:paraId="2A5E2435">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cs="Times New Roman"/>
                      <w:bCs/>
                      <w:color w:val="000000" w:themeColor="text1"/>
                      <w:sz w:val="21"/>
                      <w:szCs w:val="21"/>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351C2FBC">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原料仓库</w:t>
                  </w:r>
                </w:p>
              </w:tc>
            </w:tr>
            <w:tr w14:paraId="17A08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2274D39B">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5</w:t>
                  </w:r>
                </w:p>
              </w:tc>
              <w:tc>
                <w:tcPr>
                  <w:tcW w:w="743" w:type="pct"/>
                  <w:vAlign w:val="center"/>
                </w:tcPr>
                <w:p w14:paraId="76E6ACCC">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钢丸</w:t>
                  </w:r>
                </w:p>
              </w:tc>
              <w:tc>
                <w:tcPr>
                  <w:tcW w:w="576" w:type="pct"/>
                  <w:vAlign w:val="center"/>
                </w:tcPr>
                <w:p w14:paraId="0A7FFB3F">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吨</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6AD655C2">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cs="Times New Roman"/>
                      <w:color w:val="000000" w:themeColor="text1"/>
                      <w:kern w:val="2"/>
                      <w:sz w:val="21"/>
                      <w:szCs w:val="21"/>
                      <w:lang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6</w:t>
                  </w:r>
                </w:p>
              </w:tc>
              <w:tc>
                <w:tcPr>
                  <w:tcW w:w="628" w:type="pct"/>
                  <w:vAlign w:val="center"/>
                </w:tcPr>
                <w:p w14:paraId="3BA4E452">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lang w:val="en-US" w:eastAsia="zh-CN"/>
                      <w14:textFill>
                        <w14:solidFill>
                          <w14:schemeClr w14:val="tx1"/>
                        </w14:solidFill>
                      </w14:textFill>
                    </w:rPr>
                  </w:pPr>
                  <w:r>
                    <w:rPr>
                      <w:rFonts w:cs="Times New Roman"/>
                      <w:color w:val="000000" w:themeColor="text1"/>
                      <w:lang w:val="en-US" w:eastAsia="zh-CN"/>
                      <w14:textFill>
                        <w14:solidFill>
                          <w14:schemeClr w14:val="tx1"/>
                        </w14:solidFill>
                      </w14:textFill>
                    </w:rPr>
                    <w:t>散装</w:t>
                  </w:r>
                </w:p>
              </w:tc>
              <w:tc>
                <w:tcPr>
                  <w:tcW w:w="600" w:type="pct"/>
                  <w:gridSpan w:val="2"/>
                  <w:vAlign w:val="center"/>
                </w:tcPr>
                <w:p w14:paraId="3FD7E68B">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kern w:val="2"/>
                      <w:szCs w:val="21"/>
                      <w:lang w:val="en-US" w:eastAsia="zh-CN"/>
                      <w14:textFill>
                        <w14:solidFill>
                          <w14:schemeClr w14:val="tx1"/>
                        </w14:solidFill>
                      </w14:textFill>
                    </w:rPr>
                  </w:pPr>
                  <w:r>
                    <w:rPr>
                      <w:rFonts w:cs="Times New Roman"/>
                      <w:color w:val="000000" w:themeColor="text1"/>
                      <w:kern w:val="2"/>
                      <w:szCs w:val="21"/>
                      <w:lang w:val="en-US" w:eastAsia="zh-CN"/>
                      <w14:textFill>
                        <w14:solidFill>
                          <w14:schemeClr w14:val="tx1"/>
                        </w14:solidFill>
                      </w14:textFill>
                    </w:rPr>
                    <w:t>1</w:t>
                  </w:r>
                </w:p>
              </w:tc>
              <w:tc>
                <w:tcPr>
                  <w:tcW w:w="730" w:type="pct"/>
                  <w:vAlign w:val="center"/>
                </w:tcPr>
                <w:p w14:paraId="1D390A92">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kern w:val="2"/>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58B44AA5">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原料仓库</w:t>
                  </w:r>
                </w:p>
              </w:tc>
            </w:tr>
            <w:tr w14:paraId="41254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04966B85">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w:t>
                  </w:r>
                </w:p>
              </w:tc>
              <w:tc>
                <w:tcPr>
                  <w:tcW w:w="743" w:type="pct"/>
                  <w:vAlign w:val="center"/>
                </w:tcPr>
                <w:p w14:paraId="19A77003">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乳化液</w:t>
                  </w:r>
                </w:p>
              </w:tc>
              <w:tc>
                <w:tcPr>
                  <w:tcW w:w="576" w:type="pct"/>
                  <w:vAlign w:val="center"/>
                </w:tcPr>
                <w:p w14:paraId="4780DA63">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吨</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3546E3C1">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cs="Times New Roman"/>
                      <w:color w:val="000000" w:themeColor="text1"/>
                      <w:kern w:val="2"/>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40</w:t>
                  </w:r>
                </w:p>
              </w:tc>
              <w:tc>
                <w:tcPr>
                  <w:tcW w:w="628" w:type="pct"/>
                  <w:vAlign w:val="center"/>
                </w:tcPr>
                <w:p w14:paraId="7B9C2A24">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200</w:t>
                  </w:r>
                  <w:r>
                    <w:rPr>
                      <w:rFonts w:cs="Times New Roman"/>
                      <w:color w:val="000000" w:themeColor="text1"/>
                      <w:lang w:val="en-US" w:eastAsia="zh-CN"/>
                      <w14:textFill>
                        <w14:solidFill>
                          <w14:schemeClr w14:val="tx1"/>
                        </w14:solidFill>
                      </w14:textFill>
                    </w:rPr>
                    <w:t>kg/桶装</w:t>
                  </w:r>
                </w:p>
              </w:tc>
              <w:tc>
                <w:tcPr>
                  <w:tcW w:w="600" w:type="pct"/>
                  <w:gridSpan w:val="2"/>
                  <w:vAlign w:val="center"/>
                </w:tcPr>
                <w:p w14:paraId="3109AEC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kern w:val="2"/>
                      <w:szCs w:val="21"/>
                      <w:lang w:val="en-US" w:eastAsia="zh-CN"/>
                      <w14:textFill>
                        <w14:solidFill>
                          <w14:schemeClr w14:val="tx1"/>
                        </w14:solidFill>
                      </w14:textFill>
                    </w:rPr>
                  </w:pPr>
                  <w:r>
                    <w:rPr>
                      <w:rFonts w:cs="Times New Roman"/>
                      <w:color w:val="000000" w:themeColor="text1"/>
                      <w:kern w:val="2"/>
                      <w:szCs w:val="21"/>
                      <w:lang w:val="en-US" w:eastAsia="zh-CN"/>
                      <w14:textFill>
                        <w14:solidFill>
                          <w14:schemeClr w14:val="tx1"/>
                        </w14:solidFill>
                      </w14:textFill>
                    </w:rPr>
                    <w:t>2</w:t>
                  </w:r>
                </w:p>
              </w:tc>
              <w:tc>
                <w:tcPr>
                  <w:tcW w:w="730" w:type="pct"/>
                  <w:vAlign w:val="center"/>
                </w:tcPr>
                <w:p w14:paraId="2F70BC9D">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kern w:val="2"/>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5B82B9F8">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原料仓库</w:t>
                  </w:r>
                </w:p>
              </w:tc>
            </w:tr>
            <w:tr w14:paraId="7950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4E7B7E2C">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二</w:t>
                  </w:r>
                </w:p>
              </w:tc>
              <w:tc>
                <w:tcPr>
                  <w:tcW w:w="3849" w:type="pct"/>
                  <w:gridSpan w:val="7"/>
                  <w:vAlign w:val="center"/>
                </w:tcPr>
                <w:p w14:paraId="72A44994">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锂电池生产</w:t>
                  </w:r>
                </w:p>
              </w:tc>
              <w:tc>
                <w:tcPr>
                  <w:tcW w:w="802" w:type="pct"/>
                  <w:vAlign w:val="center"/>
                </w:tcPr>
                <w:p w14:paraId="4D4C3E0E">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p>
              </w:tc>
            </w:tr>
            <w:tr w14:paraId="771C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729830B3">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1</w:t>
                  </w:r>
                </w:p>
              </w:tc>
              <w:tc>
                <w:tcPr>
                  <w:tcW w:w="743" w:type="pct"/>
                  <w:vAlign w:val="center"/>
                </w:tcPr>
                <w:p w14:paraId="53914AA6">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磷酸铁锂电芯</w:t>
                  </w:r>
                </w:p>
              </w:tc>
              <w:tc>
                <w:tcPr>
                  <w:tcW w:w="576" w:type="pct"/>
                  <w:vAlign w:val="center"/>
                </w:tcPr>
                <w:p w14:paraId="07E99375">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万节</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26CA981E">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12800</w:t>
                  </w:r>
                </w:p>
              </w:tc>
              <w:tc>
                <w:tcPr>
                  <w:tcW w:w="628" w:type="pct"/>
                  <w:vAlign w:val="center"/>
                </w:tcPr>
                <w:p w14:paraId="453A7B9C">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lang w:val="en-US" w:eastAsia="zh-CN"/>
                      <w14:textFill>
                        <w14:solidFill>
                          <w14:schemeClr w14:val="tx1"/>
                        </w14:solidFill>
                      </w14:textFill>
                    </w:rPr>
                  </w:pPr>
                  <w:r>
                    <w:rPr>
                      <w:rFonts w:cs="Times New Roman"/>
                      <w:color w:val="000000" w:themeColor="text1"/>
                      <w:lang w:val="en-US" w:eastAsia="zh-CN"/>
                      <w14:textFill>
                        <w14:solidFill>
                          <w14:schemeClr w14:val="tx1"/>
                        </w14:solidFill>
                      </w14:textFill>
                    </w:rPr>
                    <w:t>纸箱包装</w:t>
                  </w:r>
                </w:p>
              </w:tc>
              <w:tc>
                <w:tcPr>
                  <w:tcW w:w="600" w:type="pct"/>
                  <w:gridSpan w:val="2"/>
                  <w:vAlign w:val="center"/>
                </w:tcPr>
                <w:p w14:paraId="6FA4D8CD">
                  <w:pPr>
                    <w:pStyle w:val="63"/>
                    <w:keepNext w:val="0"/>
                    <w:keepLines w:val="0"/>
                    <w:pageBreakBefore w:val="0"/>
                    <w:wordWrap/>
                    <w:overflowPunct/>
                    <w:topLinePunct w:val="0"/>
                    <w:bidi w:val="0"/>
                    <w:snapToGrid/>
                    <w:spacing w:line="240" w:lineRule="auto"/>
                    <w:ind w:right="0" w:firstLine="0" w:firstLineChars="0"/>
                    <w:rPr>
                      <w:rFonts w:ascii="Times New Roman" w:hAnsi="Times New Roman" w:eastAsia="Arial" w:cs="Times New Roman"/>
                      <w:color w:val="000000" w:themeColor="text1"/>
                      <w:spacing w:val="0"/>
                      <w:sz w:val="21"/>
                      <w:szCs w:val="21"/>
                      <w:lang w:eastAsia="zh-CN"/>
                      <w14:textFill>
                        <w14:solidFill>
                          <w14:schemeClr w14:val="tx1"/>
                        </w14:solidFill>
                      </w14:textFill>
                    </w:rPr>
                  </w:pPr>
                  <w:r>
                    <w:rPr>
                      <w:rFonts w:ascii="Times New Roman" w:hAnsi="Times New Roman" w:eastAsia="Arial" w:cs="Times New Roman"/>
                      <w:color w:val="000000" w:themeColor="text1"/>
                      <w:spacing w:val="0"/>
                      <w:sz w:val="21"/>
                      <w:szCs w:val="21"/>
                      <w:lang w:eastAsia="zh-CN"/>
                      <w14:textFill>
                        <w14:solidFill>
                          <w14:schemeClr w14:val="tx1"/>
                        </w14:solidFill>
                      </w14:textFill>
                    </w:rPr>
                    <w:t>5</w:t>
                  </w:r>
                </w:p>
              </w:tc>
              <w:tc>
                <w:tcPr>
                  <w:tcW w:w="730" w:type="pct"/>
                  <w:vAlign w:val="center"/>
                </w:tcPr>
                <w:p w14:paraId="2A492313">
                  <w:pPr>
                    <w:pStyle w:val="63"/>
                    <w:keepNext w:val="0"/>
                    <w:keepLines w:val="0"/>
                    <w:pageBreakBefore w:val="0"/>
                    <w:wordWrap/>
                    <w:overflowPunct/>
                    <w:topLinePunct w:val="0"/>
                    <w:bidi w:val="0"/>
                    <w:snapToGrid/>
                    <w:spacing w:line="240" w:lineRule="auto"/>
                    <w:ind w:right="0" w:firstLine="0" w:firstLineChars="0"/>
                    <w:rPr>
                      <w:rFonts w:ascii="Times New Roman" w:hAnsi="Times New Roman" w:eastAsia="Arial" w:cs="Times New Roman"/>
                      <w:color w:val="000000" w:themeColor="text1"/>
                      <w:spacing w:val="0"/>
                      <w:sz w:val="21"/>
                      <w:szCs w:val="21"/>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221E151A">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lang w:val="en-US" w:eastAsia="zh-CN"/>
                      <w14:textFill>
                        <w14:solidFill>
                          <w14:schemeClr w14:val="tx1"/>
                        </w14:solidFill>
                      </w14:textFill>
                    </w:rPr>
                  </w:pPr>
                  <w:r>
                    <w:rPr>
                      <w:rFonts w:cs="Times New Roman"/>
                      <w:color w:val="000000" w:themeColor="text1"/>
                      <w:lang w:val="en-US" w:eastAsia="zh-CN"/>
                      <w14:textFill>
                        <w14:solidFill>
                          <w14:schemeClr w14:val="tx1"/>
                        </w14:solidFill>
                      </w14:textFill>
                    </w:rPr>
                    <w:t>锂电池车间</w:t>
                  </w:r>
                </w:p>
              </w:tc>
            </w:tr>
            <w:tr w14:paraId="474CE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165625D1">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2</w:t>
                  </w:r>
                </w:p>
              </w:tc>
              <w:tc>
                <w:tcPr>
                  <w:tcW w:w="743" w:type="pct"/>
                  <w:vAlign w:val="center"/>
                </w:tcPr>
                <w:p w14:paraId="01F57668">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电池壳体</w:t>
                  </w:r>
                </w:p>
              </w:tc>
              <w:tc>
                <w:tcPr>
                  <w:tcW w:w="576" w:type="pct"/>
                  <w:vAlign w:val="center"/>
                </w:tcPr>
                <w:p w14:paraId="40CC1F17">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万</w:t>
                  </w:r>
                  <w:r>
                    <w:rPr>
                      <w:rFonts w:ascii="Times New Roman" w:hAnsi="Times New Roman" w:cs="Times New Roman"/>
                      <w:color w:val="000000" w:themeColor="text1"/>
                      <w:lang w:eastAsia="zh-CN"/>
                      <w14:textFill>
                        <w14:solidFill>
                          <w14:schemeClr w14:val="tx1"/>
                        </w14:solidFill>
                      </w14:textFill>
                    </w:rPr>
                    <w:t>个</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71D18EBF">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50</w:t>
                  </w:r>
                </w:p>
              </w:tc>
              <w:tc>
                <w:tcPr>
                  <w:tcW w:w="628" w:type="pct"/>
                  <w:vAlign w:val="center"/>
                </w:tcPr>
                <w:p w14:paraId="0F5E1A9E">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lang w:val="en-US" w:eastAsia="zh-CN"/>
                      <w14:textFill>
                        <w14:solidFill>
                          <w14:schemeClr w14:val="tx1"/>
                        </w14:solidFill>
                      </w14:textFill>
                    </w:rPr>
                  </w:pPr>
                  <w:r>
                    <w:rPr>
                      <w:rFonts w:cs="Times New Roman"/>
                      <w:color w:val="000000" w:themeColor="text1"/>
                      <w:lang w:val="en-US" w:eastAsia="zh-CN"/>
                      <w14:textFill>
                        <w14:solidFill>
                          <w14:schemeClr w14:val="tx1"/>
                        </w14:solidFill>
                      </w14:textFill>
                    </w:rPr>
                    <w:t>散装</w:t>
                  </w:r>
                </w:p>
              </w:tc>
              <w:tc>
                <w:tcPr>
                  <w:tcW w:w="600" w:type="pct"/>
                  <w:gridSpan w:val="2"/>
                  <w:vAlign w:val="center"/>
                </w:tcPr>
                <w:p w14:paraId="282FE229">
                  <w:pPr>
                    <w:pStyle w:val="63"/>
                    <w:keepNext w:val="0"/>
                    <w:keepLines w:val="0"/>
                    <w:pageBreakBefore w:val="0"/>
                    <w:wordWrap/>
                    <w:overflowPunct/>
                    <w:topLinePunct w:val="0"/>
                    <w:bidi w:val="0"/>
                    <w:snapToGrid/>
                    <w:spacing w:line="240" w:lineRule="auto"/>
                    <w:ind w:right="0" w:firstLine="0" w:firstLineChars="0"/>
                    <w:rPr>
                      <w:rFonts w:ascii="Times New Roman" w:hAnsi="Times New Roman" w:eastAsia="Arial" w:cs="Times New Roman"/>
                      <w:color w:val="000000" w:themeColor="text1"/>
                      <w:spacing w:val="0"/>
                      <w:sz w:val="21"/>
                      <w:szCs w:val="21"/>
                      <w:lang w:eastAsia="zh-CN"/>
                      <w14:textFill>
                        <w14:solidFill>
                          <w14:schemeClr w14:val="tx1"/>
                        </w14:solidFill>
                      </w14:textFill>
                    </w:rPr>
                  </w:pPr>
                  <w:r>
                    <w:rPr>
                      <w:rFonts w:ascii="Times New Roman" w:hAnsi="Times New Roman" w:eastAsia="Arial" w:cs="Times New Roman"/>
                      <w:color w:val="000000" w:themeColor="text1"/>
                      <w:spacing w:val="0"/>
                      <w:sz w:val="21"/>
                      <w:szCs w:val="21"/>
                      <w:lang w:eastAsia="zh-CN"/>
                      <w14:textFill>
                        <w14:solidFill>
                          <w14:schemeClr w14:val="tx1"/>
                        </w14:solidFill>
                      </w14:textFill>
                    </w:rPr>
                    <w:t>0.5</w:t>
                  </w:r>
                </w:p>
              </w:tc>
              <w:tc>
                <w:tcPr>
                  <w:tcW w:w="730" w:type="pct"/>
                  <w:vAlign w:val="center"/>
                </w:tcPr>
                <w:p w14:paraId="39EEEE42">
                  <w:pPr>
                    <w:pStyle w:val="63"/>
                    <w:keepNext w:val="0"/>
                    <w:keepLines w:val="0"/>
                    <w:pageBreakBefore w:val="0"/>
                    <w:wordWrap/>
                    <w:overflowPunct/>
                    <w:topLinePunct w:val="0"/>
                    <w:bidi w:val="0"/>
                    <w:snapToGrid/>
                    <w:spacing w:line="240" w:lineRule="auto"/>
                    <w:ind w:right="0" w:firstLine="0" w:firstLineChars="0"/>
                    <w:rPr>
                      <w:rFonts w:ascii="Times New Roman" w:hAnsi="Times New Roman" w:eastAsia="Arial" w:cs="Times New Roman"/>
                      <w:color w:val="000000" w:themeColor="text1"/>
                      <w:spacing w:val="0"/>
                      <w:sz w:val="21"/>
                      <w:szCs w:val="21"/>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500412AA">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锂电池车间</w:t>
                  </w:r>
                </w:p>
              </w:tc>
            </w:tr>
            <w:tr w14:paraId="17BC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6B4B4356">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3</w:t>
                  </w:r>
                </w:p>
              </w:tc>
              <w:tc>
                <w:tcPr>
                  <w:tcW w:w="743" w:type="pct"/>
                  <w:vAlign w:val="center"/>
                </w:tcPr>
                <w:p w14:paraId="416336D9">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铜排</w:t>
                  </w:r>
                </w:p>
              </w:tc>
              <w:tc>
                <w:tcPr>
                  <w:tcW w:w="576" w:type="pct"/>
                  <w:vAlign w:val="center"/>
                </w:tcPr>
                <w:p w14:paraId="163BFF5F">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万套</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16C09F81">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50</w:t>
                  </w:r>
                </w:p>
              </w:tc>
              <w:tc>
                <w:tcPr>
                  <w:tcW w:w="628" w:type="pct"/>
                  <w:vAlign w:val="center"/>
                </w:tcPr>
                <w:p w14:paraId="76B3CFFB">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lang w:val="en-US" w:eastAsia="zh-CN"/>
                      <w14:textFill>
                        <w14:solidFill>
                          <w14:schemeClr w14:val="tx1"/>
                        </w14:solidFill>
                      </w14:textFill>
                    </w:rPr>
                  </w:pPr>
                  <w:r>
                    <w:rPr>
                      <w:rFonts w:cs="Times New Roman"/>
                      <w:color w:val="000000" w:themeColor="text1"/>
                      <w:lang w:val="en-US" w:eastAsia="zh-CN"/>
                      <w14:textFill>
                        <w14:solidFill>
                          <w14:schemeClr w14:val="tx1"/>
                        </w14:solidFill>
                      </w14:textFill>
                    </w:rPr>
                    <w:t>捆扎</w:t>
                  </w:r>
                </w:p>
              </w:tc>
              <w:tc>
                <w:tcPr>
                  <w:tcW w:w="600" w:type="pct"/>
                  <w:gridSpan w:val="2"/>
                  <w:vAlign w:val="center"/>
                </w:tcPr>
                <w:p w14:paraId="6B3ED242">
                  <w:pPr>
                    <w:pStyle w:val="63"/>
                    <w:keepNext w:val="0"/>
                    <w:keepLines w:val="0"/>
                    <w:pageBreakBefore w:val="0"/>
                    <w:wordWrap/>
                    <w:overflowPunct/>
                    <w:topLinePunct w:val="0"/>
                    <w:bidi w:val="0"/>
                    <w:snapToGrid/>
                    <w:spacing w:line="240" w:lineRule="auto"/>
                    <w:ind w:right="0" w:firstLine="0" w:firstLineChars="0"/>
                    <w:rPr>
                      <w:rFonts w:ascii="Times New Roman" w:hAnsi="Times New Roman" w:eastAsia="Arial" w:cs="Times New Roman"/>
                      <w:color w:val="000000" w:themeColor="text1"/>
                      <w:spacing w:val="0"/>
                      <w:sz w:val="21"/>
                      <w:szCs w:val="21"/>
                      <w:lang w:eastAsia="zh-CN"/>
                      <w14:textFill>
                        <w14:solidFill>
                          <w14:schemeClr w14:val="tx1"/>
                        </w14:solidFill>
                      </w14:textFill>
                    </w:rPr>
                  </w:pPr>
                  <w:r>
                    <w:rPr>
                      <w:rFonts w:ascii="Times New Roman" w:hAnsi="Times New Roman" w:eastAsia="Arial" w:cs="Times New Roman"/>
                      <w:color w:val="000000" w:themeColor="text1"/>
                      <w:spacing w:val="0"/>
                      <w:sz w:val="21"/>
                      <w:szCs w:val="21"/>
                      <w:lang w:eastAsia="zh-CN"/>
                      <w14:textFill>
                        <w14:solidFill>
                          <w14:schemeClr w14:val="tx1"/>
                        </w14:solidFill>
                      </w14:textFill>
                    </w:rPr>
                    <w:t>0.5</w:t>
                  </w:r>
                </w:p>
              </w:tc>
              <w:tc>
                <w:tcPr>
                  <w:tcW w:w="730" w:type="pct"/>
                  <w:vAlign w:val="center"/>
                </w:tcPr>
                <w:p w14:paraId="4FDBEB38">
                  <w:pPr>
                    <w:pStyle w:val="63"/>
                    <w:keepNext w:val="0"/>
                    <w:keepLines w:val="0"/>
                    <w:pageBreakBefore w:val="0"/>
                    <w:wordWrap/>
                    <w:overflowPunct/>
                    <w:topLinePunct w:val="0"/>
                    <w:bidi w:val="0"/>
                    <w:snapToGrid/>
                    <w:spacing w:line="240" w:lineRule="auto"/>
                    <w:ind w:right="0" w:firstLine="0" w:firstLineChars="0"/>
                    <w:rPr>
                      <w:rFonts w:ascii="Times New Roman" w:hAnsi="Times New Roman" w:eastAsia="Arial" w:cs="Times New Roman"/>
                      <w:color w:val="000000" w:themeColor="text1"/>
                      <w:spacing w:val="0"/>
                      <w:sz w:val="21"/>
                      <w:szCs w:val="21"/>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64151467">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锂电池车间</w:t>
                  </w:r>
                </w:p>
              </w:tc>
            </w:tr>
            <w:tr w14:paraId="655D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39445A79">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4</w:t>
                  </w:r>
                </w:p>
              </w:tc>
              <w:tc>
                <w:tcPr>
                  <w:tcW w:w="743" w:type="pct"/>
                  <w:vAlign w:val="center"/>
                </w:tcPr>
                <w:p w14:paraId="0E4FB6A4">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散热片</w:t>
                  </w:r>
                </w:p>
              </w:tc>
              <w:tc>
                <w:tcPr>
                  <w:tcW w:w="576" w:type="pct"/>
                  <w:vAlign w:val="center"/>
                </w:tcPr>
                <w:p w14:paraId="231E6D86">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万套</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615C6D24">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50</w:t>
                  </w:r>
                </w:p>
              </w:tc>
              <w:tc>
                <w:tcPr>
                  <w:tcW w:w="628" w:type="pct"/>
                  <w:vAlign w:val="center"/>
                </w:tcPr>
                <w:p w14:paraId="31D3F883">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lang w:val="en-US" w:eastAsia="zh-CN"/>
                      <w14:textFill>
                        <w14:solidFill>
                          <w14:schemeClr w14:val="tx1"/>
                        </w14:solidFill>
                      </w14:textFill>
                    </w:rPr>
                  </w:pPr>
                  <w:r>
                    <w:rPr>
                      <w:rFonts w:cs="Times New Roman"/>
                      <w:color w:val="000000" w:themeColor="text1"/>
                      <w:lang w:val="en-US" w:eastAsia="zh-CN"/>
                      <w14:textFill>
                        <w14:solidFill>
                          <w14:schemeClr w14:val="tx1"/>
                        </w14:solidFill>
                      </w14:textFill>
                    </w:rPr>
                    <w:t>捆扎</w:t>
                  </w:r>
                </w:p>
              </w:tc>
              <w:tc>
                <w:tcPr>
                  <w:tcW w:w="600" w:type="pct"/>
                  <w:gridSpan w:val="2"/>
                  <w:vAlign w:val="center"/>
                </w:tcPr>
                <w:p w14:paraId="2BF18BCA">
                  <w:pPr>
                    <w:pStyle w:val="63"/>
                    <w:keepNext w:val="0"/>
                    <w:keepLines w:val="0"/>
                    <w:pageBreakBefore w:val="0"/>
                    <w:wordWrap/>
                    <w:overflowPunct/>
                    <w:topLinePunct w:val="0"/>
                    <w:bidi w:val="0"/>
                    <w:snapToGrid/>
                    <w:spacing w:line="240" w:lineRule="auto"/>
                    <w:ind w:right="0" w:firstLine="0" w:firstLineChars="0"/>
                    <w:rPr>
                      <w:rFonts w:ascii="Times New Roman" w:hAnsi="Times New Roman" w:eastAsia="Arial" w:cs="Times New Roman"/>
                      <w:color w:val="000000" w:themeColor="text1"/>
                      <w:spacing w:val="0"/>
                      <w:sz w:val="21"/>
                      <w:szCs w:val="21"/>
                      <w:lang w:eastAsia="zh-CN"/>
                      <w14:textFill>
                        <w14:solidFill>
                          <w14:schemeClr w14:val="tx1"/>
                        </w14:solidFill>
                      </w14:textFill>
                    </w:rPr>
                  </w:pPr>
                  <w:r>
                    <w:rPr>
                      <w:rFonts w:ascii="Times New Roman" w:hAnsi="Times New Roman" w:eastAsia="Arial" w:cs="Times New Roman"/>
                      <w:color w:val="000000" w:themeColor="text1"/>
                      <w:spacing w:val="0"/>
                      <w:sz w:val="21"/>
                      <w:szCs w:val="21"/>
                      <w:lang w:eastAsia="zh-CN"/>
                      <w14:textFill>
                        <w14:solidFill>
                          <w14:schemeClr w14:val="tx1"/>
                        </w14:solidFill>
                      </w14:textFill>
                    </w:rPr>
                    <w:t>0.5</w:t>
                  </w:r>
                </w:p>
              </w:tc>
              <w:tc>
                <w:tcPr>
                  <w:tcW w:w="730" w:type="pct"/>
                  <w:vAlign w:val="center"/>
                </w:tcPr>
                <w:p w14:paraId="38F270EA">
                  <w:pPr>
                    <w:pStyle w:val="63"/>
                    <w:keepNext w:val="0"/>
                    <w:keepLines w:val="0"/>
                    <w:pageBreakBefore w:val="0"/>
                    <w:wordWrap/>
                    <w:overflowPunct/>
                    <w:topLinePunct w:val="0"/>
                    <w:bidi w:val="0"/>
                    <w:snapToGrid/>
                    <w:spacing w:line="240" w:lineRule="auto"/>
                    <w:ind w:right="0" w:firstLine="0" w:firstLineChars="0"/>
                    <w:rPr>
                      <w:rFonts w:ascii="Times New Roman" w:hAnsi="Times New Roman" w:eastAsia="Arial" w:cs="Times New Roman"/>
                      <w:color w:val="000000" w:themeColor="text1"/>
                      <w:spacing w:val="0"/>
                      <w:sz w:val="21"/>
                      <w:szCs w:val="21"/>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6C8C81D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锂电池车间</w:t>
                  </w:r>
                </w:p>
              </w:tc>
            </w:tr>
            <w:tr w14:paraId="5601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48551824">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三</w:t>
                  </w:r>
                </w:p>
              </w:tc>
              <w:tc>
                <w:tcPr>
                  <w:tcW w:w="3849" w:type="pct"/>
                  <w:gridSpan w:val="7"/>
                  <w:vAlign w:val="center"/>
                </w:tcPr>
                <w:p w14:paraId="038BFDBD">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车厢</w:t>
                  </w:r>
                  <w:r>
                    <w:rPr>
                      <w:rFonts w:ascii="Times New Roman" w:hAnsi="Times New Roman" w:eastAsia="宋体" w:cs="Times New Roman"/>
                      <w:color w:val="000000" w:themeColor="text1"/>
                      <w:lang w:eastAsia="zh-CN"/>
                      <w14:textFill>
                        <w14:solidFill>
                          <w14:schemeClr w14:val="tx1"/>
                        </w14:solidFill>
                      </w14:textFill>
                    </w:rPr>
                    <w:t>车架生产</w:t>
                  </w:r>
                </w:p>
              </w:tc>
              <w:tc>
                <w:tcPr>
                  <w:tcW w:w="802" w:type="pct"/>
                  <w:vAlign w:val="center"/>
                </w:tcPr>
                <w:p w14:paraId="660C8F2B">
                  <w:pPr>
                    <w:pStyle w:val="45"/>
                    <w:keepNext w:val="0"/>
                    <w:keepLines w:val="0"/>
                    <w:pageBreakBefore w:val="0"/>
                    <w:widowControl w:val="0"/>
                    <w:kinsoku/>
                    <w:wordWrap/>
                    <w:overflowPunct/>
                    <w:topLinePunct w:val="0"/>
                    <w:autoSpaceDE/>
                    <w:autoSpaceDN/>
                    <w:bidi w:val="0"/>
                    <w:adjustRightInd/>
                    <w:snapToGrid/>
                    <w:ind w:right="0"/>
                    <w:textAlignment w:val="auto"/>
                    <w:rPr>
                      <w:rFonts w:hint="eastAsia" w:ascii="Times New Roman" w:hAnsi="Times New Roman" w:eastAsia="宋体" w:cs="Times New Roman"/>
                      <w:color w:val="000000" w:themeColor="text1"/>
                      <w:lang w:eastAsia="zh-CN"/>
                      <w14:textFill>
                        <w14:solidFill>
                          <w14:schemeClr w14:val="tx1"/>
                        </w14:solidFill>
                      </w14:textFill>
                    </w:rPr>
                  </w:pPr>
                </w:p>
              </w:tc>
            </w:tr>
            <w:tr w14:paraId="3196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77618E6F">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1</w:t>
                  </w:r>
                </w:p>
              </w:tc>
              <w:tc>
                <w:tcPr>
                  <w:tcW w:w="743" w:type="pct"/>
                  <w:vAlign w:val="center"/>
                </w:tcPr>
                <w:p w14:paraId="74A228A4">
                  <w:pPr>
                    <w:keepNext w:val="0"/>
                    <w:keepLines w:val="0"/>
                    <w:pageBreakBefore w:val="0"/>
                    <w:wordWrap/>
                    <w:overflowPunct/>
                    <w:topLinePunct w:val="0"/>
                    <w:bidi w:val="0"/>
                    <w:ind w:right="0"/>
                    <w:jc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钢板</w:t>
                  </w:r>
                </w:p>
              </w:tc>
              <w:tc>
                <w:tcPr>
                  <w:tcW w:w="576" w:type="pct"/>
                  <w:vAlign w:val="center"/>
                </w:tcPr>
                <w:p w14:paraId="0BFE0036">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吨</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2A5AC8FF">
                  <w:pPr>
                    <w:keepNext w:val="0"/>
                    <w:keepLines w:val="0"/>
                    <w:pageBreakBefore w:val="0"/>
                    <w:wordWrap/>
                    <w:overflowPunct/>
                    <w:topLinePunct w:val="0"/>
                    <w:bidi w:val="0"/>
                    <w:ind w:right="0"/>
                    <w:jc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2</w:t>
                  </w:r>
                  <w:r>
                    <w:rPr>
                      <w:rFonts w:ascii="Times New Roman" w:hAnsi="Times New Roman" w:cs="Times New Roman"/>
                      <w:color w:val="000000" w:themeColor="text1"/>
                      <w14:textFill>
                        <w14:solidFill>
                          <w14:schemeClr w14:val="tx1"/>
                        </w14:solidFill>
                      </w14:textFill>
                    </w:rPr>
                    <w:t>0000</w:t>
                  </w:r>
                </w:p>
              </w:tc>
              <w:tc>
                <w:tcPr>
                  <w:tcW w:w="644" w:type="pct"/>
                  <w:gridSpan w:val="2"/>
                  <w:vAlign w:val="center"/>
                </w:tcPr>
                <w:p w14:paraId="77DDAD02">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lang w:val="en-US" w:eastAsia="zh-CN"/>
                      <w14:textFill>
                        <w14:solidFill>
                          <w14:schemeClr w14:val="tx1"/>
                        </w14:solidFill>
                      </w14:textFill>
                    </w:rPr>
                  </w:pPr>
                  <w:r>
                    <w:rPr>
                      <w:rFonts w:cs="Times New Roman"/>
                      <w:color w:val="000000" w:themeColor="text1"/>
                      <w:lang w:val="en-US" w:eastAsia="zh-CN"/>
                      <w14:textFill>
                        <w14:solidFill>
                          <w14:schemeClr w14:val="tx1"/>
                        </w14:solidFill>
                      </w14:textFill>
                    </w:rPr>
                    <w:t>散装</w:t>
                  </w:r>
                </w:p>
              </w:tc>
              <w:tc>
                <w:tcPr>
                  <w:tcW w:w="583" w:type="pct"/>
                  <w:vAlign w:val="center"/>
                </w:tcPr>
                <w:p w14:paraId="0E4325C8">
                  <w:pPr>
                    <w:keepNext w:val="0"/>
                    <w:keepLines w:val="0"/>
                    <w:pageBreakBefore w:val="0"/>
                    <w:wordWrap/>
                    <w:overflowPunct/>
                    <w:topLinePunct w:val="0"/>
                    <w:bidi w:val="0"/>
                    <w:ind w:right="0"/>
                    <w:jc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500</w:t>
                  </w:r>
                </w:p>
              </w:tc>
              <w:tc>
                <w:tcPr>
                  <w:tcW w:w="730" w:type="pct"/>
                  <w:vAlign w:val="center"/>
                </w:tcPr>
                <w:p w14:paraId="0A43F89F">
                  <w:pPr>
                    <w:keepNext w:val="0"/>
                    <w:keepLines w:val="0"/>
                    <w:pageBreakBefore w:val="0"/>
                    <w:wordWrap/>
                    <w:overflowPunct/>
                    <w:topLinePunct w:val="0"/>
                    <w:bidi w:val="0"/>
                    <w:ind w:right="0"/>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410D2D77">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原料仓库</w:t>
                  </w:r>
                </w:p>
              </w:tc>
            </w:tr>
            <w:tr w14:paraId="6FF3D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65F6B2BB">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2</w:t>
                  </w:r>
                </w:p>
              </w:tc>
              <w:tc>
                <w:tcPr>
                  <w:tcW w:w="743" w:type="pct"/>
                  <w:vAlign w:val="center"/>
                </w:tcPr>
                <w:p w14:paraId="4433A978">
                  <w:pPr>
                    <w:keepNext w:val="0"/>
                    <w:keepLines w:val="0"/>
                    <w:pageBreakBefore w:val="0"/>
                    <w:wordWrap/>
                    <w:overflowPunct/>
                    <w:topLinePunct w:val="0"/>
                    <w:bidi w:val="0"/>
                    <w:ind w:right="0"/>
                    <w:jc w:val="center"/>
                    <w:rPr>
                      <w:rFonts w:ascii="Times New Roman" w:hAnsi="Times New Roman" w:cs="Times New Roman"/>
                      <w:color w:val="000000" w:themeColor="text1"/>
                      <w:spacing w:val="8"/>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方管</w:t>
                  </w:r>
                </w:p>
              </w:tc>
              <w:tc>
                <w:tcPr>
                  <w:tcW w:w="576" w:type="pct"/>
                  <w:vAlign w:val="center"/>
                </w:tcPr>
                <w:p w14:paraId="0CF92BE6">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吨</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4E15DF16">
                  <w:pPr>
                    <w:keepNext w:val="0"/>
                    <w:keepLines w:val="0"/>
                    <w:pageBreakBefore w:val="0"/>
                    <w:wordWrap/>
                    <w:overflowPunct/>
                    <w:topLinePunct w:val="0"/>
                    <w:bidi w:val="0"/>
                    <w:ind w:right="0"/>
                    <w:jc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5000</w:t>
                  </w:r>
                </w:p>
              </w:tc>
              <w:tc>
                <w:tcPr>
                  <w:tcW w:w="644" w:type="pct"/>
                  <w:gridSpan w:val="2"/>
                  <w:vAlign w:val="center"/>
                </w:tcPr>
                <w:p w14:paraId="381C223D">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lang w:val="en-US" w:eastAsia="zh-CN"/>
                      <w14:textFill>
                        <w14:solidFill>
                          <w14:schemeClr w14:val="tx1"/>
                        </w14:solidFill>
                      </w14:textFill>
                    </w:rPr>
                  </w:pPr>
                  <w:r>
                    <w:rPr>
                      <w:rFonts w:cs="Times New Roman"/>
                      <w:color w:val="000000" w:themeColor="text1"/>
                      <w:lang w:val="en-US" w:eastAsia="zh-CN"/>
                      <w14:textFill>
                        <w14:solidFill>
                          <w14:schemeClr w14:val="tx1"/>
                        </w14:solidFill>
                      </w14:textFill>
                    </w:rPr>
                    <w:t>散装</w:t>
                  </w:r>
                </w:p>
              </w:tc>
              <w:tc>
                <w:tcPr>
                  <w:tcW w:w="583" w:type="pct"/>
                  <w:vAlign w:val="center"/>
                </w:tcPr>
                <w:p w14:paraId="2A5A506F">
                  <w:pPr>
                    <w:keepNext w:val="0"/>
                    <w:keepLines w:val="0"/>
                    <w:pageBreakBefore w:val="0"/>
                    <w:wordWrap/>
                    <w:overflowPunct/>
                    <w:topLinePunct w:val="0"/>
                    <w:bidi w:val="0"/>
                    <w:ind w:right="0"/>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50</w:t>
                  </w:r>
                </w:p>
              </w:tc>
              <w:tc>
                <w:tcPr>
                  <w:tcW w:w="730" w:type="pct"/>
                  <w:vAlign w:val="center"/>
                </w:tcPr>
                <w:p w14:paraId="05D9CD72">
                  <w:pPr>
                    <w:keepNext w:val="0"/>
                    <w:keepLines w:val="0"/>
                    <w:pageBreakBefore w:val="0"/>
                    <w:wordWrap/>
                    <w:overflowPunct/>
                    <w:topLinePunct w:val="0"/>
                    <w:bidi w:val="0"/>
                    <w:ind w:right="0"/>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65CC76B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原料仓库</w:t>
                  </w:r>
                </w:p>
              </w:tc>
            </w:tr>
            <w:tr w14:paraId="1013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79954F1E">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3</w:t>
                  </w:r>
                </w:p>
              </w:tc>
              <w:tc>
                <w:tcPr>
                  <w:tcW w:w="743" w:type="pct"/>
                  <w:vAlign w:val="center"/>
                </w:tcPr>
                <w:p w14:paraId="70092E80">
                  <w:pPr>
                    <w:keepNext w:val="0"/>
                    <w:keepLines w:val="0"/>
                    <w:pageBreakBefore w:val="0"/>
                    <w:wordWrap/>
                    <w:overflowPunct/>
                    <w:topLinePunct w:val="0"/>
                    <w:bidi w:val="0"/>
                    <w:ind w:right="0"/>
                    <w:jc w:val="center"/>
                    <w:rPr>
                      <w:rFonts w:ascii="Times New Roman" w:hAnsi="Times New Roman" w:cs="Times New Roman"/>
                      <w:color w:val="000000" w:themeColor="text1"/>
                      <w:spacing w:val="8"/>
                      <w14:textFill>
                        <w14:solidFill>
                          <w14:schemeClr w14:val="tx1"/>
                        </w14:solidFill>
                      </w14:textFill>
                    </w:rPr>
                  </w:pPr>
                  <w:r>
                    <w:rPr>
                      <w:rFonts w:ascii="Times New Roman" w:hAnsi="Times New Roman" w:cs="Times New Roman"/>
                      <w:color w:val="000000" w:themeColor="text1"/>
                      <w14:textFill>
                        <w14:solidFill>
                          <w14:schemeClr w14:val="tx1"/>
                        </w14:solidFill>
                      </w14:textFill>
                    </w:rPr>
                    <w:t>圆管</w:t>
                  </w:r>
                </w:p>
              </w:tc>
              <w:tc>
                <w:tcPr>
                  <w:tcW w:w="576" w:type="pct"/>
                  <w:vAlign w:val="center"/>
                </w:tcPr>
                <w:p w14:paraId="2B49E767">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吨</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4D3F1A7B">
                  <w:pPr>
                    <w:keepNext w:val="0"/>
                    <w:keepLines w:val="0"/>
                    <w:pageBreakBefore w:val="0"/>
                    <w:wordWrap/>
                    <w:overflowPunct/>
                    <w:topLinePunct w:val="0"/>
                    <w:bidi w:val="0"/>
                    <w:ind w:right="0"/>
                    <w:jc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500</w:t>
                  </w:r>
                </w:p>
              </w:tc>
              <w:tc>
                <w:tcPr>
                  <w:tcW w:w="644" w:type="pct"/>
                  <w:gridSpan w:val="2"/>
                  <w:vAlign w:val="center"/>
                </w:tcPr>
                <w:p w14:paraId="08E7C624">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lang w:val="en-US" w:eastAsia="zh-CN"/>
                      <w14:textFill>
                        <w14:solidFill>
                          <w14:schemeClr w14:val="tx1"/>
                        </w14:solidFill>
                      </w14:textFill>
                    </w:rPr>
                  </w:pPr>
                  <w:r>
                    <w:rPr>
                      <w:rFonts w:cs="Times New Roman"/>
                      <w:color w:val="000000" w:themeColor="text1"/>
                      <w:lang w:val="en-US" w:eastAsia="zh-CN"/>
                      <w14:textFill>
                        <w14:solidFill>
                          <w14:schemeClr w14:val="tx1"/>
                        </w14:solidFill>
                      </w14:textFill>
                    </w:rPr>
                    <w:t>散装</w:t>
                  </w:r>
                </w:p>
              </w:tc>
              <w:tc>
                <w:tcPr>
                  <w:tcW w:w="583" w:type="pct"/>
                  <w:vAlign w:val="center"/>
                </w:tcPr>
                <w:p w14:paraId="3EA9044E">
                  <w:pPr>
                    <w:keepNext w:val="0"/>
                    <w:keepLines w:val="0"/>
                    <w:pageBreakBefore w:val="0"/>
                    <w:wordWrap/>
                    <w:overflowPunct/>
                    <w:topLinePunct w:val="0"/>
                    <w:bidi w:val="0"/>
                    <w:ind w:right="0"/>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30</w:t>
                  </w:r>
                </w:p>
              </w:tc>
              <w:tc>
                <w:tcPr>
                  <w:tcW w:w="730" w:type="pct"/>
                  <w:vAlign w:val="center"/>
                </w:tcPr>
                <w:p w14:paraId="423C7945">
                  <w:pPr>
                    <w:keepNext w:val="0"/>
                    <w:keepLines w:val="0"/>
                    <w:pageBreakBefore w:val="0"/>
                    <w:wordWrap/>
                    <w:overflowPunct/>
                    <w:topLinePunct w:val="0"/>
                    <w:bidi w:val="0"/>
                    <w:ind w:right="0"/>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75170B2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原料仓库</w:t>
                  </w:r>
                </w:p>
              </w:tc>
            </w:tr>
            <w:tr w14:paraId="24782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48B1E65E">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4</w:t>
                  </w:r>
                </w:p>
              </w:tc>
              <w:tc>
                <w:tcPr>
                  <w:tcW w:w="743" w:type="pct"/>
                  <w:vAlign w:val="center"/>
                </w:tcPr>
                <w:p w14:paraId="6BDF6D6D">
                  <w:pPr>
                    <w:keepNext w:val="0"/>
                    <w:keepLines w:val="0"/>
                    <w:pageBreakBefore w:val="0"/>
                    <w:wordWrap/>
                    <w:overflowPunct/>
                    <w:topLinePunct w:val="0"/>
                    <w:bidi w:val="0"/>
                    <w:ind w:right="0"/>
                    <w:jc w:val="center"/>
                    <w:rPr>
                      <w:rFonts w:ascii="Times New Roman" w:hAnsi="Times New Roman" w:cs="Times New Roman"/>
                      <w:color w:val="000000" w:themeColor="text1"/>
                      <w:spacing w:val="8"/>
                      <w14:textFill>
                        <w14:solidFill>
                          <w14:schemeClr w14:val="tx1"/>
                        </w14:solidFill>
                      </w14:textFill>
                    </w:rPr>
                  </w:pPr>
                  <w:r>
                    <w:rPr>
                      <w:rFonts w:ascii="Times New Roman" w:hAnsi="Times New Roman" w:cs="Times New Roman"/>
                      <w:color w:val="000000" w:themeColor="text1"/>
                      <w14:textFill>
                        <w14:solidFill>
                          <w14:schemeClr w14:val="tx1"/>
                        </w14:solidFill>
                      </w14:textFill>
                    </w:rPr>
                    <w:t>小件</w:t>
                  </w:r>
                </w:p>
              </w:tc>
              <w:tc>
                <w:tcPr>
                  <w:tcW w:w="576" w:type="pct"/>
                  <w:vAlign w:val="center"/>
                </w:tcPr>
                <w:p w14:paraId="7575E129">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吨</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464BD7C2">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kern w:val="2"/>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2000</w:t>
                  </w:r>
                </w:p>
              </w:tc>
              <w:tc>
                <w:tcPr>
                  <w:tcW w:w="644" w:type="pct"/>
                  <w:gridSpan w:val="2"/>
                  <w:vAlign w:val="center"/>
                </w:tcPr>
                <w:p w14:paraId="66A0FCAC">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kern w:val="2"/>
                      <w:szCs w:val="24"/>
                      <w:lang w:val="en-US" w:eastAsia="zh-CN"/>
                      <w14:textFill>
                        <w14:solidFill>
                          <w14:schemeClr w14:val="tx1"/>
                        </w14:solidFill>
                      </w14:textFill>
                    </w:rPr>
                  </w:pPr>
                  <w:r>
                    <w:rPr>
                      <w:rFonts w:cs="Times New Roman"/>
                      <w:color w:val="000000" w:themeColor="text1"/>
                      <w:lang w:val="en-US" w:eastAsia="zh-CN"/>
                      <w14:textFill>
                        <w14:solidFill>
                          <w14:schemeClr w14:val="tx1"/>
                        </w14:solidFill>
                      </w14:textFill>
                    </w:rPr>
                    <w:t>散装</w:t>
                  </w:r>
                </w:p>
              </w:tc>
              <w:tc>
                <w:tcPr>
                  <w:tcW w:w="583" w:type="pct"/>
                  <w:vAlign w:val="center"/>
                </w:tcPr>
                <w:p w14:paraId="490A527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kern w:val="2"/>
                      <w:szCs w:val="24"/>
                      <w:lang w:val="en-US" w:eastAsia="zh-CN"/>
                      <w14:textFill>
                        <w14:solidFill>
                          <w14:schemeClr w14:val="tx1"/>
                        </w14:solidFill>
                      </w14:textFill>
                    </w:rPr>
                  </w:pPr>
                  <w:r>
                    <w:rPr>
                      <w:rFonts w:cs="Times New Roman"/>
                      <w:color w:val="000000" w:themeColor="text1"/>
                      <w:szCs w:val="21"/>
                      <w14:textFill>
                        <w14:solidFill>
                          <w14:schemeClr w14:val="tx1"/>
                        </w14:solidFill>
                      </w14:textFill>
                    </w:rPr>
                    <w:t>200</w:t>
                  </w:r>
                </w:p>
              </w:tc>
              <w:tc>
                <w:tcPr>
                  <w:tcW w:w="730" w:type="pct"/>
                  <w:vAlign w:val="center"/>
                </w:tcPr>
                <w:p w14:paraId="3CD1D7D1">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2C0A5C00">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原料仓库</w:t>
                  </w:r>
                </w:p>
              </w:tc>
            </w:tr>
            <w:tr w14:paraId="1F64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527FA219">
                  <w:pPr>
                    <w:pStyle w:val="45"/>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5</w:t>
                  </w:r>
                </w:p>
              </w:tc>
              <w:tc>
                <w:tcPr>
                  <w:tcW w:w="743" w:type="pct"/>
                  <w:vAlign w:val="center"/>
                </w:tcPr>
                <w:p w14:paraId="24F822E4">
                  <w:pPr>
                    <w:keepNext w:val="0"/>
                    <w:keepLines w:val="0"/>
                    <w:pageBreakBefore w:val="0"/>
                    <w:wordWrap/>
                    <w:overflowPunct/>
                    <w:topLinePunct w:val="0"/>
                    <w:bidi w:val="0"/>
                    <w:ind w:right="0"/>
                    <w:jc w:val="center"/>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钢丸</w:t>
                  </w:r>
                </w:p>
              </w:tc>
              <w:tc>
                <w:tcPr>
                  <w:tcW w:w="576" w:type="pct"/>
                  <w:vAlign w:val="center"/>
                </w:tcPr>
                <w:p w14:paraId="11194F86">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吨</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193C9D0F">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eastAsia"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w:t>
                  </w:r>
                </w:p>
              </w:tc>
              <w:tc>
                <w:tcPr>
                  <w:tcW w:w="644" w:type="pct"/>
                  <w:gridSpan w:val="2"/>
                  <w:vAlign w:val="center"/>
                </w:tcPr>
                <w:p w14:paraId="1563C4FB">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firstLine="0" w:firstLineChars="0"/>
                    <w:textAlignment w:val="auto"/>
                    <w:rPr>
                      <w:rFonts w:cs="Times New Roman"/>
                      <w:color w:val="000000" w:themeColor="text1"/>
                      <w:lang w:val="en-US" w:eastAsia="zh-CN"/>
                      <w14:textFill>
                        <w14:solidFill>
                          <w14:schemeClr w14:val="tx1"/>
                        </w14:solidFill>
                      </w14:textFill>
                    </w:rPr>
                  </w:pPr>
                  <w:r>
                    <w:rPr>
                      <w:rFonts w:cs="Times New Roman"/>
                      <w:color w:val="000000" w:themeColor="text1"/>
                      <w:lang w:val="en-US" w:eastAsia="zh-CN"/>
                      <w14:textFill>
                        <w14:solidFill>
                          <w14:schemeClr w14:val="tx1"/>
                        </w14:solidFill>
                      </w14:textFill>
                    </w:rPr>
                    <w:t>散装</w:t>
                  </w:r>
                </w:p>
              </w:tc>
              <w:tc>
                <w:tcPr>
                  <w:tcW w:w="583" w:type="pct"/>
                  <w:vAlign w:val="center"/>
                </w:tcPr>
                <w:p w14:paraId="495C8A11">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firstLine="0" w:firstLineChars="0"/>
                    <w:textAlignment w:val="auto"/>
                    <w:rPr>
                      <w:rFonts w:cs="Times New Roman"/>
                      <w:color w:val="000000" w:themeColor="text1"/>
                      <w:szCs w:val="21"/>
                      <w14:textFill>
                        <w14:solidFill>
                          <w14:schemeClr w14:val="tx1"/>
                        </w14:solidFill>
                      </w14:textFill>
                    </w:rPr>
                  </w:pPr>
                  <w:r>
                    <w:rPr>
                      <w:rFonts w:cs="Times New Roman"/>
                      <w:color w:val="000000" w:themeColor="text1"/>
                      <w:kern w:val="2"/>
                      <w:szCs w:val="21"/>
                      <w:lang w:val="en-US" w:eastAsia="zh-CN"/>
                      <w14:textFill>
                        <w14:solidFill>
                          <w14:schemeClr w14:val="tx1"/>
                        </w14:solidFill>
                      </w14:textFill>
                    </w:rPr>
                    <w:t>1</w:t>
                  </w:r>
                </w:p>
              </w:tc>
              <w:tc>
                <w:tcPr>
                  <w:tcW w:w="730" w:type="pct"/>
                  <w:vAlign w:val="center"/>
                </w:tcPr>
                <w:p w14:paraId="6C6426C0">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firstLine="0" w:firstLineChars="0"/>
                    <w:textAlignment w:val="auto"/>
                    <w:rPr>
                      <w:rFonts w:cs="Times New Roman"/>
                      <w:color w:val="000000" w:themeColor="text1"/>
                      <w:kern w:val="2"/>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30d</w:t>
                  </w:r>
                </w:p>
              </w:tc>
              <w:tc>
                <w:tcPr>
                  <w:tcW w:w="802" w:type="pct"/>
                  <w:vAlign w:val="center"/>
                </w:tcPr>
                <w:p w14:paraId="79891ABA">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原料仓库</w:t>
                  </w:r>
                </w:p>
              </w:tc>
            </w:tr>
            <w:tr w14:paraId="01D0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3125686E">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四</w:t>
                  </w:r>
                </w:p>
              </w:tc>
              <w:tc>
                <w:tcPr>
                  <w:tcW w:w="3849" w:type="pct"/>
                  <w:gridSpan w:val="7"/>
                  <w:vAlign w:val="center"/>
                </w:tcPr>
                <w:p w14:paraId="03241A48">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辅料</w:t>
                  </w:r>
                </w:p>
              </w:tc>
              <w:tc>
                <w:tcPr>
                  <w:tcW w:w="802" w:type="pct"/>
                  <w:vAlign w:val="center"/>
                </w:tcPr>
                <w:p w14:paraId="3F52BDAF">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p>
              </w:tc>
            </w:tr>
            <w:tr w14:paraId="7389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7535DAF8">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1</w:t>
                  </w:r>
                </w:p>
              </w:tc>
              <w:tc>
                <w:tcPr>
                  <w:tcW w:w="743" w:type="pct"/>
                  <w:vAlign w:val="center"/>
                </w:tcPr>
                <w:p w14:paraId="2E1E5614">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spacing w:val="8"/>
                      <w:lang w:eastAsia="zh-CN"/>
                      <w14:textFill>
                        <w14:solidFill>
                          <w14:schemeClr w14:val="tx1"/>
                        </w14:solidFill>
                      </w14:textFill>
                    </w:rPr>
                  </w:pPr>
                  <w:r>
                    <w:rPr>
                      <w:rFonts w:hint="eastAsia" w:ascii="Times New Roman" w:hAnsi="Times New Roman" w:eastAsia="宋体" w:cs="Times New Roman"/>
                      <w:color w:val="000000" w:themeColor="text1"/>
                      <w:spacing w:val="8"/>
                      <w:lang w:eastAsia="zh-CN"/>
                      <w14:textFill>
                        <w14:solidFill>
                          <w14:schemeClr w14:val="tx1"/>
                        </w14:solidFill>
                      </w14:textFill>
                    </w:rPr>
                    <w:t>塑粉</w:t>
                  </w:r>
                </w:p>
              </w:tc>
              <w:tc>
                <w:tcPr>
                  <w:tcW w:w="576" w:type="pct"/>
                  <w:vAlign w:val="center"/>
                </w:tcPr>
                <w:p w14:paraId="5CD90C04">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吨</w:t>
                  </w:r>
                  <w:r>
                    <w:rPr>
                      <w:rFonts w:hint="eastAsia" w:ascii="Times New Roman" w:hAnsi="Times New Roman" w:cs="Times New Roman"/>
                      <w:color w:val="000000" w:themeColor="text1"/>
                      <w:lang w:eastAsia="zh-CN"/>
                      <w14:textFill>
                        <w14:solidFill>
                          <w14:schemeClr w14:val="tx1"/>
                        </w14:solidFill>
                      </w14:textFill>
                    </w:rPr>
                    <w:t>/年</w:t>
                  </w:r>
                </w:p>
              </w:tc>
              <w:tc>
                <w:tcPr>
                  <w:tcW w:w="571" w:type="pct"/>
                  <w:vAlign w:val="center"/>
                </w:tcPr>
                <w:p w14:paraId="0DAECBA0">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143.2</w:t>
                  </w:r>
                </w:p>
              </w:tc>
              <w:tc>
                <w:tcPr>
                  <w:tcW w:w="628" w:type="pct"/>
                  <w:vAlign w:val="center"/>
                </w:tcPr>
                <w:p w14:paraId="05C6684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袋装</w:t>
                  </w:r>
                </w:p>
              </w:tc>
              <w:tc>
                <w:tcPr>
                  <w:tcW w:w="600" w:type="pct"/>
                  <w:gridSpan w:val="2"/>
                  <w:vAlign w:val="center"/>
                </w:tcPr>
                <w:p w14:paraId="279A691F">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44</w:t>
                  </w:r>
                </w:p>
              </w:tc>
              <w:tc>
                <w:tcPr>
                  <w:tcW w:w="730" w:type="pct"/>
                  <w:vAlign w:val="center"/>
                </w:tcPr>
                <w:p w14:paraId="18DCE0EF">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69BF8621">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化学品</w:t>
                  </w:r>
                  <w:r>
                    <w:rPr>
                      <w:rFonts w:ascii="Times New Roman" w:hAnsi="Times New Roman" w:cs="Times New Roman"/>
                      <w:color w:val="000000" w:themeColor="text1"/>
                      <w:lang w:eastAsia="zh-CN"/>
                      <w14:textFill>
                        <w14:solidFill>
                          <w14:schemeClr w14:val="tx1"/>
                        </w14:solidFill>
                      </w14:textFill>
                    </w:rPr>
                    <w:t>仓库</w:t>
                  </w:r>
                </w:p>
              </w:tc>
            </w:tr>
            <w:tr w14:paraId="476B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7CD42305">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2</w:t>
                  </w:r>
                </w:p>
              </w:tc>
              <w:tc>
                <w:tcPr>
                  <w:tcW w:w="743" w:type="pct"/>
                  <w:vAlign w:val="center"/>
                </w:tcPr>
                <w:p w14:paraId="71506F13">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spacing w:val="8"/>
                      <w:highlight w:val="none"/>
                      <w:lang w:eastAsia="zh-CN"/>
                      <w14:textFill>
                        <w14:solidFill>
                          <w14:schemeClr w14:val="tx1"/>
                        </w14:solidFill>
                      </w14:textFill>
                    </w:rPr>
                  </w:pPr>
                  <w:r>
                    <w:rPr>
                      <w:rFonts w:ascii="Times New Roman" w:hAnsi="Times New Roman" w:eastAsia="宋体" w:cs="Times New Roman"/>
                      <w:bCs/>
                      <w:color w:val="000000" w:themeColor="text1"/>
                      <w:highlight w:val="none"/>
                      <w:lang w:eastAsia="zh-CN"/>
                      <w14:textFill>
                        <w14:solidFill>
                          <w14:schemeClr w14:val="tx1"/>
                        </w14:solidFill>
                      </w14:textFill>
                    </w:rPr>
                    <w:t>脱脂剂</w:t>
                  </w:r>
                </w:p>
              </w:tc>
              <w:tc>
                <w:tcPr>
                  <w:tcW w:w="576" w:type="pct"/>
                  <w:vAlign w:val="center"/>
                </w:tcPr>
                <w:p w14:paraId="35C21A46">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7276B855">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132</w:t>
                  </w:r>
                </w:p>
              </w:tc>
              <w:tc>
                <w:tcPr>
                  <w:tcW w:w="628" w:type="pct"/>
                  <w:vAlign w:val="center"/>
                </w:tcPr>
                <w:p w14:paraId="4F8A8AF7">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bidi="ar"/>
                      <w14:textFill>
                        <w14:solidFill>
                          <w14:schemeClr w14:val="tx1"/>
                        </w14:solidFill>
                      </w14:textFill>
                    </w:rPr>
                    <w:t>25kg桶装</w:t>
                  </w:r>
                </w:p>
              </w:tc>
              <w:tc>
                <w:tcPr>
                  <w:tcW w:w="600" w:type="pct"/>
                  <w:gridSpan w:val="2"/>
                  <w:vAlign w:val="center"/>
                </w:tcPr>
                <w:p w14:paraId="110209C3">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eastAsia="zh-CN"/>
                      <w14:textFill>
                        <w14:solidFill>
                          <w14:schemeClr w14:val="tx1"/>
                        </w14:solidFill>
                      </w14:textFill>
                    </w:rPr>
                    <w:t>5</w:t>
                  </w:r>
                </w:p>
              </w:tc>
              <w:tc>
                <w:tcPr>
                  <w:tcW w:w="730" w:type="pct"/>
                  <w:vAlign w:val="center"/>
                </w:tcPr>
                <w:p w14:paraId="29107314">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163D4420">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14:textFill>
                        <w14:solidFill>
                          <w14:schemeClr w14:val="tx1"/>
                        </w14:solidFill>
                      </w14:textFill>
                    </w:rPr>
                    <w:t>化学品</w:t>
                  </w:r>
                  <w:r>
                    <w:rPr>
                      <w:rFonts w:ascii="Times New Roman" w:hAnsi="Times New Roman" w:cs="Times New Roman"/>
                      <w:color w:val="000000" w:themeColor="text1"/>
                      <w:highlight w:val="none"/>
                      <w:lang w:eastAsia="zh-CN"/>
                      <w14:textFill>
                        <w14:solidFill>
                          <w14:schemeClr w14:val="tx1"/>
                        </w14:solidFill>
                      </w14:textFill>
                    </w:rPr>
                    <w:t>仓库</w:t>
                  </w:r>
                </w:p>
              </w:tc>
            </w:tr>
            <w:tr w14:paraId="62B0A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78C1E506">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3</w:t>
                  </w:r>
                </w:p>
              </w:tc>
              <w:tc>
                <w:tcPr>
                  <w:tcW w:w="743" w:type="pct"/>
                  <w:vAlign w:val="center"/>
                </w:tcPr>
                <w:p w14:paraId="417C1D14">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封</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孔</w:t>
                  </w:r>
                  <w:r>
                    <w:rPr>
                      <w:rFonts w:hint="eastAsia" w:ascii="Times New Roman" w:hAnsi="Times New Roman" w:eastAsia="宋体" w:cs="Times New Roman"/>
                      <w:bCs/>
                      <w:color w:val="000000" w:themeColor="text1"/>
                      <w:highlight w:val="none"/>
                      <w:lang w:eastAsia="zh-CN"/>
                      <w14:textFill>
                        <w14:solidFill>
                          <w14:schemeClr w14:val="tx1"/>
                        </w14:solidFill>
                      </w14:textFill>
                    </w:rPr>
                    <w:t>剂</w:t>
                  </w:r>
                </w:p>
              </w:tc>
              <w:tc>
                <w:tcPr>
                  <w:tcW w:w="576" w:type="pct"/>
                  <w:vAlign w:val="center"/>
                </w:tcPr>
                <w:p w14:paraId="51745285">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768E9261">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eastAsia="zh-CN"/>
                      <w14:textFill>
                        <w14:solidFill>
                          <w14:schemeClr w14:val="tx1"/>
                        </w14:solidFill>
                      </w14:textFill>
                    </w:rPr>
                    <w:t>45</w:t>
                  </w:r>
                </w:p>
              </w:tc>
              <w:tc>
                <w:tcPr>
                  <w:tcW w:w="628" w:type="pct"/>
                  <w:vAlign w:val="center"/>
                </w:tcPr>
                <w:p w14:paraId="569279D0">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bidi="ar"/>
                      <w14:textFill>
                        <w14:solidFill>
                          <w14:schemeClr w14:val="tx1"/>
                        </w14:solidFill>
                      </w14:textFill>
                    </w:rPr>
                  </w:pPr>
                  <w:r>
                    <w:rPr>
                      <w:rFonts w:ascii="Times New Roman" w:hAnsi="Times New Roman" w:eastAsia="宋体" w:cs="Times New Roman"/>
                      <w:color w:val="000000" w:themeColor="text1"/>
                      <w:highlight w:val="none"/>
                      <w:lang w:eastAsia="zh-CN" w:bidi="ar"/>
                      <w14:textFill>
                        <w14:solidFill>
                          <w14:schemeClr w14:val="tx1"/>
                        </w14:solidFill>
                      </w14:textFill>
                    </w:rPr>
                    <w:t>25kg桶装</w:t>
                  </w:r>
                </w:p>
              </w:tc>
              <w:tc>
                <w:tcPr>
                  <w:tcW w:w="600" w:type="pct"/>
                  <w:gridSpan w:val="2"/>
                  <w:vAlign w:val="center"/>
                </w:tcPr>
                <w:p w14:paraId="4C581407">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eastAsia="zh-CN"/>
                      <w14:textFill>
                        <w14:solidFill>
                          <w14:schemeClr w14:val="tx1"/>
                        </w14:solidFill>
                      </w14:textFill>
                    </w:rPr>
                    <w:t>5</w:t>
                  </w:r>
                </w:p>
              </w:tc>
              <w:tc>
                <w:tcPr>
                  <w:tcW w:w="730" w:type="pct"/>
                  <w:vAlign w:val="center"/>
                </w:tcPr>
                <w:p w14:paraId="7AC749E2">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6A0526DC">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14:textFill>
                        <w14:solidFill>
                          <w14:schemeClr w14:val="tx1"/>
                        </w14:solidFill>
                      </w14:textFill>
                    </w:rPr>
                    <w:t>化学品</w:t>
                  </w:r>
                  <w:r>
                    <w:rPr>
                      <w:rFonts w:ascii="Times New Roman" w:hAnsi="Times New Roman" w:cs="Times New Roman"/>
                      <w:color w:val="000000" w:themeColor="text1"/>
                      <w:highlight w:val="none"/>
                      <w:lang w:eastAsia="zh-CN"/>
                      <w14:textFill>
                        <w14:solidFill>
                          <w14:schemeClr w14:val="tx1"/>
                        </w14:solidFill>
                      </w14:textFill>
                    </w:rPr>
                    <w:t>仓库</w:t>
                  </w:r>
                </w:p>
              </w:tc>
            </w:tr>
            <w:tr w14:paraId="5C29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2E5DBCF6">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4</w:t>
                  </w:r>
                </w:p>
              </w:tc>
              <w:tc>
                <w:tcPr>
                  <w:tcW w:w="743" w:type="pct"/>
                  <w:vAlign w:val="center"/>
                </w:tcPr>
                <w:p w14:paraId="5D26E5FC">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eastAsia="宋体" w:cs="Times New Roman"/>
                      <w:color w:val="000000" w:themeColor="text1"/>
                      <w:spacing w:val="8"/>
                      <w:sz w:val="21"/>
                      <w:szCs w:val="21"/>
                      <w:highlight w:val="none"/>
                      <w:lang w:eastAsia="zh-CN"/>
                      <w14:textFill>
                        <w14:solidFill>
                          <w14:schemeClr w14:val="tx1"/>
                        </w14:solidFill>
                      </w14:textFill>
                    </w:rPr>
                  </w:pPr>
                  <w:r>
                    <w:rPr>
                      <w:rFonts w:ascii="Times New Roman" w:hAnsi="Times New Roman" w:eastAsia="宋体" w:cs="Times New Roman"/>
                      <w:bCs/>
                      <w:color w:val="000000" w:themeColor="text1"/>
                      <w:sz w:val="21"/>
                      <w:szCs w:val="21"/>
                      <w:highlight w:val="none"/>
                      <w:lang w:eastAsia="zh-CN"/>
                      <w14:textFill>
                        <w14:solidFill>
                          <w14:schemeClr w14:val="tx1"/>
                        </w14:solidFill>
                      </w14:textFill>
                    </w:rPr>
                    <w:t>无铬钝化剂</w:t>
                  </w:r>
                </w:p>
              </w:tc>
              <w:tc>
                <w:tcPr>
                  <w:tcW w:w="576" w:type="pct"/>
                  <w:vAlign w:val="center"/>
                </w:tcPr>
                <w:p w14:paraId="3851CC5D">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3519E121">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eastAsia="zh-CN"/>
                      <w14:textFill>
                        <w14:solidFill>
                          <w14:schemeClr w14:val="tx1"/>
                        </w14:solidFill>
                      </w14:textFill>
                    </w:rPr>
                    <w:t>45</w:t>
                  </w:r>
                </w:p>
              </w:tc>
              <w:tc>
                <w:tcPr>
                  <w:tcW w:w="628" w:type="pct"/>
                  <w:vAlign w:val="center"/>
                </w:tcPr>
                <w:p w14:paraId="3CDE848F">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bidi="ar"/>
                      <w14:textFill>
                        <w14:solidFill>
                          <w14:schemeClr w14:val="tx1"/>
                        </w14:solidFill>
                      </w14:textFill>
                    </w:rPr>
                    <w:t>25kg桶装</w:t>
                  </w:r>
                </w:p>
              </w:tc>
              <w:tc>
                <w:tcPr>
                  <w:tcW w:w="600" w:type="pct"/>
                  <w:gridSpan w:val="2"/>
                  <w:vAlign w:val="center"/>
                </w:tcPr>
                <w:p w14:paraId="3F90260F">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eastAsia="zh-CN"/>
                      <w14:textFill>
                        <w14:solidFill>
                          <w14:schemeClr w14:val="tx1"/>
                        </w14:solidFill>
                      </w14:textFill>
                    </w:rPr>
                    <w:t>5</w:t>
                  </w:r>
                </w:p>
              </w:tc>
              <w:tc>
                <w:tcPr>
                  <w:tcW w:w="730" w:type="pct"/>
                  <w:vAlign w:val="center"/>
                </w:tcPr>
                <w:p w14:paraId="708E8984">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1810EB90">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14:textFill>
                        <w14:solidFill>
                          <w14:schemeClr w14:val="tx1"/>
                        </w14:solidFill>
                      </w14:textFill>
                    </w:rPr>
                    <w:t>化学品</w:t>
                  </w:r>
                  <w:r>
                    <w:rPr>
                      <w:rFonts w:ascii="Times New Roman" w:hAnsi="Times New Roman" w:cs="Times New Roman"/>
                      <w:color w:val="000000" w:themeColor="text1"/>
                      <w:highlight w:val="none"/>
                      <w:lang w:eastAsia="zh-CN"/>
                      <w14:textFill>
                        <w14:solidFill>
                          <w14:schemeClr w14:val="tx1"/>
                        </w14:solidFill>
                      </w14:textFill>
                    </w:rPr>
                    <w:t>仓库</w:t>
                  </w:r>
                </w:p>
              </w:tc>
            </w:tr>
            <w:tr w14:paraId="5551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45BF5BBE">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5</w:t>
                  </w:r>
                </w:p>
              </w:tc>
              <w:tc>
                <w:tcPr>
                  <w:tcW w:w="743" w:type="pct"/>
                  <w:vAlign w:val="center"/>
                </w:tcPr>
                <w:p w14:paraId="592F6B9A">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eastAsia="宋体" w:cs="Times New Roman"/>
                      <w:color w:val="000000" w:themeColor="text1"/>
                      <w:spacing w:val="8"/>
                      <w:sz w:val="21"/>
                      <w:szCs w:val="21"/>
                      <w:highlight w:val="none"/>
                      <w:lang w:eastAsia="zh-CN"/>
                      <w14:textFill>
                        <w14:solidFill>
                          <w14:schemeClr w14:val="tx1"/>
                        </w14:solidFill>
                      </w14:textFill>
                    </w:rPr>
                  </w:pPr>
                  <w:r>
                    <w:rPr>
                      <w:rFonts w:ascii="Times New Roman" w:hAnsi="Times New Roman" w:eastAsia="宋体" w:cs="Times New Roman"/>
                      <w:bCs/>
                      <w:color w:val="000000" w:themeColor="text1"/>
                      <w:sz w:val="21"/>
                      <w:szCs w:val="21"/>
                      <w:highlight w:val="none"/>
                      <w:lang w:eastAsia="zh-CN"/>
                      <w14:textFill>
                        <w14:solidFill>
                          <w14:schemeClr w14:val="tx1"/>
                        </w14:solidFill>
                      </w14:textFill>
                    </w:rPr>
                    <w:t>水性底漆</w:t>
                  </w:r>
                </w:p>
              </w:tc>
              <w:tc>
                <w:tcPr>
                  <w:tcW w:w="576" w:type="pct"/>
                  <w:vAlign w:val="center"/>
                </w:tcPr>
                <w:p w14:paraId="0B3FDC26">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2BED522E">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30.86</w:t>
                  </w:r>
                </w:p>
              </w:tc>
              <w:tc>
                <w:tcPr>
                  <w:tcW w:w="628" w:type="pct"/>
                  <w:vAlign w:val="center"/>
                </w:tcPr>
                <w:p w14:paraId="4A768747">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bidi="ar"/>
                      <w14:textFill>
                        <w14:solidFill>
                          <w14:schemeClr w14:val="tx1"/>
                        </w14:solidFill>
                      </w14:textFill>
                    </w:rPr>
                    <w:t>25kg桶装</w:t>
                  </w:r>
                </w:p>
              </w:tc>
              <w:tc>
                <w:tcPr>
                  <w:tcW w:w="600" w:type="pct"/>
                  <w:gridSpan w:val="2"/>
                  <w:vAlign w:val="center"/>
                </w:tcPr>
                <w:p w14:paraId="40307D18">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eastAsia="zh-CN"/>
                      <w14:textFill>
                        <w14:solidFill>
                          <w14:schemeClr w14:val="tx1"/>
                        </w14:solidFill>
                      </w14:textFill>
                    </w:rPr>
                    <w:t>5</w:t>
                  </w:r>
                </w:p>
              </w:tc>
              <w:tc>
                <w:tcPr>
                  <w:tcW w:w="730" w:type="pct"/>
                  <w:vAlign w:val="center"/>
                </w:tcPr>
                <w:p w14:paraId="4DB38207">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1F3BD471">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14:textFill>
                        <w14:solidFill>
                          <w14:schemeClr w14:val="tx1"/>
                        </w14:solidFill>
                      </w14:textFill>
                    </w:rPr>
                    <w:t>化学品</w:t>
                  </w:r>
                  <w:r>
                    <w:rPr>
                      <w:rFonts w:ascii="Times New Roman" w:hAnsi="Times New Roman" w:cs="Times New Roman"/>
                      <w:color w:val="000000" w:themeColor="text1"/>
                      <w:highlight w:val="none"/>
                      <w:lang w:eastAsia="zh-CN"/>
                      <w14:textFill>
                        <w14:solidFill>
                          <w14:schemeClr w14:val="tx1"/>
                        </w14:solidFill>
                      </w14:textFill>
                    </w:rPr>
                    <w:t>仓库</w:t>
                  </w:r>
                </w:p>
              </w:tc>
            </w:tr>
            <w:tr w14:paraId="1B89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3B7C378A">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6</w:t>
                  </w:r>
                </w:p>
              </w:tc>
              <w:tc>
                <w:tcPr>
                  <w:tcW w:w="743" w:type="pct"/>
                  <w:vAlign w:val="center"/>
                </w:tcPr>
                <w:p w14:paraId="276B7A22">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eastAsia="宋体" w:cs="Times New Roman"/>
                      <w:color w:val="000000" w:themeColor="text1"/>
                      <w:spacing w:val="8"/>
                      <w:sz w:val="21"/>
                      <w:szCs w:val="21"/>
                      <w:highlight w:val="none"/>
                      <w:lang w:eastAsia="zh-CN"/>
                      <w14:textFill>
                        <w14:solidFill>
                          <w14:schemeClr w14:val="tx1"/>
                        </w14:solidFill>
                      </w14:textFill>
                    </w:rPr>
                  </w:pPr>
                  <w:r>
                    <w:rPr>
                      <w:rFonts w:ascii="Times New Roman" w:hAnsi="Times New Roman" w:eastAsia="宋体" w:cs="Times New Roman"/>
                      <w:bCs/>
                      <w:color w:val="000000" w:themeColor="text1"/>
                      <w:sz w:val="21"/>
                      <w:szCs w:val="21"/>
                      <w:highlight w:val="none"/>
                      <w:lang w:eastAsia="zh-CN"/>
                      <w14:textFill>
                        <w14:solidFill>
                          <w14:schemeClr w14:val="tx1"/>
                        </w14:solidFill>
                      </w14:textFill>
                    </w:rPr>
                    <w:t>水性面漆</w:t>
                  </w:r>
                </w:p>
              </w:tc>
              <w:tc>
                <w:tcPr>
                  <w:tcW w:w="576" w:type="pct"/>
                  <w:vAlign w:val="center"/>
                </w:tcPr>
                <w:p w14:paraId="61392B63">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69426847">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69.89</w:t>
                  </w:r>
                </w:p>
              </w:tc>
              <w:tc>
                <w:tcPr>
                  <w:tcW w:w="628" w:type="pct"/>
                  <w:vAlign w:val="center"/>
                </w:tcPr>
                <w:p w14:paraId="33A75A8A">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bidi="ar"/>
                      <w14:textFill>
                        <w14:solidFill>
                          <w14:schemeClr w14:val="tx1"/>
                        </w14:solidFill>
                      </w14:textFill>
                    </w:rPr>
                    <w:t>25kg桶装</w:t>
                  </w:r>
                </w:p>
              </w:tc>
              <w:tc>
                <w:tcPr>
                  <w:tcW w:w="600" w:type="pct"/>
                  <w:gridSpan w:val="2"/>
                  <w:vAlign w:val="center"/>
                </w:tcPr>
                <w:p w14:paraId="36492571">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eastAsia="zh-CN"/>
                      <w14:textFill>
                        <w14:solidFill>
                          <w14:schemeClr w14:val="tx1"/>
                        </w14:solidFill>
                      </w14:textFill>
                    </w:rPr>
                    <w:t>5</w:t>
                  </w:r>
                </w:p>
              </w:tc>
              <w:tc>
                <w:tcPr>
                  <w:tcW w:w="730" w:type="pct"/>
                  <w:vAlign w:val="center"/>
                </w:tcPr>
                <w:p w14:paraId="4A945464">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2F2E3A91">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14:textFill>
                        <w14:solidFill>
                          <w14:schemeClr w14:val="tx1"/>
                        </w14:solidFill>
                      </w14:textFill>
                    </w:rPr>
                    <w:t>化学品</w:t>
                  </w:r>
                  <w:r>
                    <w:rPr>
                      <w:rFonts w:ascii="Times New Roman" w:hAnsi="Times New Roman" w:cs="Times New Roman"/>
                      <w:color w:val="000000" w:themeColor="text1"/>
                      <w:highlight w:val="none"/>
                      <w:lang w:eastAsia="zh-CN"/>
                      <w14:textFill>
                        <w14:solidFill>
                          <w14:schemeClr w14:val="tx1"/>
                        </w14:solidFill>
                      </w14:textFill>
                    </w:rPr>
                    <w:t>仓库</w:t>
                  </w:r>
                </w:p>
              </w:tc>
            </w:tr>
            <w:tr w14:paraId="18990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07730DE9">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7</w:t>
                  </w:r>
                </w:p>
              </w:tc>
              <w:tc>
                <w:tcPr>
                  <w:tcW w:w="743" w:type="pct"/>
                  <w:vAlign w:val="center"/>
                </w:tcPr>
                <w:p w14:paraId="63E94EE0">
                  <w:pPr>
                    <w:pStyle w:val="63"/>
                    <w:keepNext w:val="0"/>
                    <w:keepLines w:val="0"/>
                    <w:pageBreakBefore w:val="0"/>
                    <w:wordWrap/>
                    <w:overflowPunct/>
                    <w:topLinePunct w:val="0"/>
                    <w:bidi w:val="0"/>
                    <w:adjustRightInd/>
                    <w:snapToGrid/>
                    <w:spacing w:line="240" w:lineRule="auto"/>
                    <w:ind w:right="0" w:firstLine="0" w:firstLineChars="0"/>
                    <w:rPr>
                      <w:rFonts w:ascii="Times New Roman" w:hAnsi="Times New Roman" w:eastAsia="宋体" w:cs="Times New Roman"/>
                      <w:color w:val="000000" w:themeColor="text1"/>
                      <w:spacing w:val="8"/>
                      <w:sz w:val="21"/>
                      <w:szCs w:val="21"/>
                      <w:highlight w:val="none"/>
                      <w:lang w:eastAsia="zh-CN"/>
                      <w14:textFill>
                        <w14:solidFill>
                          <w14:schemeClr w14:val="tx1"/>
                        </w14:solidFill>
                      </w14:textFill>
                    </w:rPr>
                  </w:pPr>
                  <w:r>
                    <w:rPr>
                      <w:rFonts w:ascii="Times New Roman" w:hAnsi="Times New Roman" w:eastAsia="宋体" w:cs="Times New Roman"/>
                      <w:bCs/>
                      <w:color w:val="000000" w:themeColor="text1"/>
                      <w:sz w:val="21"/>
                      <w:szCs w:val="21"/>
                      <w:highlight w:val="none"/>
                      <w:lang w:eastAsia="zh-CN"/>
                      <w14:textFill>
                        <w14:solidFill>
                          <w14:schemeClr w14:val="tx1"/>
                        </w14:solidFill>
                      </w14:textFill>
                    </w:rPr>
                    <w:t>水性罩光漆</w:t>
                  </w:r>
                </w:p>
              </w:tc>
              <w:tc>
                <w:tcPr>
                  <w:tcW w:w="576" w:type="pct"/>
                  <w:vAlign w:val="center"/>
                </w:tcPr>
                <w:p w14:paraId="0883E02A">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463B573E">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49.79</w:t>
                  </w:r>
                </w:p>
              </w:tc>
              <w:tc>
                <w:tcPr>
                  <w:tcW w:w="628" w:type="pct"/>
                  <w:vAlign w:val="center"/>
                </w:tcPr>
                <w:p w14:paraId="6D8EB0E6">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bidi="ar"/>
                      <w14:textFill>
                        <w14:solidFill>
                          <w14:schemeClr w14:val="tx1"/>
                        </w14:solidFill>
                      </w14:textFill>
                    </w:rPr>
                    <w:t>25kg桶装</w:t>
                  </w:r>
                </w:p>
              </w:tc>
              <w:tc>
                <w:tcPr>
                  <w:tcW w:w="600" w:type="pct"/>
                  <w:gridSpan w:val="2"/>
                  <w:vAlign w:val="center"/>
                </w:tcPr>
                <w:p w14:paraId="16255D6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eastAsia="zh-CN"/>
                      <w14:textFill>
                        <w14:solidFill>
                          <w14:schemeClr w14:val="tx1"/>
                        </w14:solidFill>
                      </w14:textFill>
                    </w:rPr>
                    <w:t>5</w:t>
                  </w:r>
                </w:p>
              </w:tc>
              <w:tc>
                <w:tcPr>
                  <w:tcW w:w="730" w:type="pct"/>
                  <w:vAlign w:val="center"/>
                </w:tcPr>
                <w:p w14:paraId="6667D896">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327DA11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14:textFill>
                        <w14:solidFill>
                          <w14:schemeClr w14:val="tx1"/>
                        </w14:solidFill>
                      </w14:textFill>
                    </w:rPr>
                    <w:t>化学品</w:t>
                  </w:r>
                  <w:r>
                    <w:rPr>
                      <w:rFonts w:ascii="Times New Roman" w:hAnsi="Times New Roman" w:cs="Times New Roman"/>
                      <w:color w:val="000000" w:themeColor="text1"/>
                      <w:highlight w:val="none"/>
                      <w:lang w:eastAsia="zh-CN"/>
                      <w14:textFill>
                        <w14:solidFill>
                          <w14:schemeClr w14:val="tx1"/>
                        </w14:solidFill>
                      </w14:textFill>
                    </w:rPr>
                    <w:t>仓库</w:t>
                  </w:r>
                </w:p>
              </w:tc>
            </w:tr>
            <w:tr w14:paraId="7C03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2BC11B9D">
                  <w:pPr>
                    <w:pStyle w:val="45"/>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8</w:t>
                  </w:r>
                </w:p>
              </w:tc>
              <w:tc>
                <w:tcPr>
                  <w:tcW w:w="743" w:type="pct"/>
                  <w:vAlign w:val="center"/>
                </w:tcPr>
                <w:p w14:paraId="2A4D2B9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电泳</w:t>
                  </w:r>
                  <w:r>
                    <w:rPr>
                      <w:rFonts w:hint="eastAsia" w:ascii="Times New Roman" w:hAnsi="Times New Roman" w:eastAsia="宋体" w:cs="Times New Roman"/>
                      <w:color w:val="000000" w:themeColor="text1"/>
                      <w:highlight w:val="none"/>
                      <w:lang w:eastAsia="zh-CN"/>
                      <w14:textFill>
                        <w14:solidFill>
                          <w14:schemeClr w14:val="tx1"/>
                        </w14:solidFill>
                      </w14:textFill>
                    </w:rPr>
                    <w:t>漆</w:t>
                  </w:r>
                </w:p>
              </w:tc>
              <w:tc>
                <w:tcPr>
                  <w:tcW w:w="576" w:type="pct"/>
                  <w:vAlign w:val="center"/>
                </w:tcPr>
                <w:p w14:paraId="6D8E9D6A">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1339EFFC">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68.3</w:t>
                  </w:r>
                </w:p>
              </w:tc>
              <w:tc>
                <w:tcPr>
                  <w:tcW w:w="628" w:type="pct"/>
                  <w:vAlign w:val="center"/>
                </w:tcPr>
                <w:p w14:paraId="30B84F6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bidi="ar"/>
                      <w14:textFill>
                        <w14:solidFill>
                          <w14:schemeClr w14:val="tx1"/>
                        </w14:solidFill>
                      </w14:textFill>
                    </w:rPr>
                    <w:t>25kg桶装</w:t>
                  </w:r>
                </w:p>
              </w:tc>
              <w:tc>
                <w:tcPr>
                  <w:tcW w:w="600" w:type="pct"/>
                  <w:gridSpan w:val="2"/>
                  <w:vAlign w:val="center"/>
                </w:tcPr>
                <w:p w14:paraId="29CB908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eastAsia="zh-CN"/>
                      <w14:textFill>
                        <w14:solidFill>
                          <w14:schemeClr w14:val="tx1"/>
                        </w14:solidFill>
                      </w14:textFill>
                    </w:rPr>
                    <w:t>5</w:t>
                  </w:r>
                </w:p>
              </w:tc>
              <w:tc>
                <w:tcPr>
                  <w:tcW w:w="730" w:type="pct"/>
                  <w:vAlign w:val="center"/>
                </w:tcPr>
                <w:p w14:paraId="7B15DD2E">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0174E1B7">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lang w:eastAsia="zh-CN"/>
                      <w14:textFill>
                        <w14:solidFill>
                          <w14:schemeClr w14:val="tx1"/>
                        </w14:solidFill>
                      </w14:textFill>
                    </w:rPr>
                    <w:t>化学品</w:t>
                  </w:r>
                  <w:r>
                    <w:rPr>
                      <w:rFonts w:ascii="Times New Roman" w:hAnsi="Times New Roman" w:cs="Times New Roman"/>
                      <w:color w:val="000000" w:themeColor="text1"/>
                      <w:highlight w:val="none"/>
                      <w:lang w:eastAsia="zh-CN"/>
                      <w14:textFill>
                        <w14:solidFill>
                          <w14:schemeClr w14:val="tx1"/>
                        </w14:solidFill>
                      </w14:textFill>
                    </w:rPr>
                    <w:t>仓库</w:t>
                  </w:r>
                </w:p>
              </w:tc>
            </w:tr>
            <w:tr w14:paraId="3404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5B6414FC">
                  <w:pPr>
                    <w:pStyle w:val="45"/>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9</w:t>
                  </w:r>
                </w:p>
              </w:tc>
              <w:tc>
                <w:tcPr>
                  <w:tcW w:w="743" w:type="pct"/>
                  <w:vAlign w:val="center"/>
                </w:tcPr>
                <w:p w14:paraId="1883DD79">
                  <w:pPr>
                    <w:keepNext w:val="0"/>
                    <w:keepLines w:val="0"/>
                    <w:pageBreakBefore w:val="0"/>
                    <w:widowControl/>
                    <w:suppressLineNumbers w:val="0"/>
                    <w:wordWrap/>
                    <w:overflowPunct/>
                    <w:topLinePunct w:val="0"/>
                    <w:bidi w:val="0"/>
                    <w:ind w:right="0"/>
                    <w:jc w:val="center"/>
                    <w:textAlignment w:val="center"/>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油性底漆</w:t>
                  </w:r>
                </w:p>
              </w:tc>
              <w:tc>
                <w:tcPr>
                  <w:tcW w:w="576" w:type="pct"/>
                  <w:vAlign w:val="center"/>
                </w:tcPr>
                <w:p w14:paraId="75954AC8">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6AA87954">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t>4.31</w:t>
                  </w:r>
                </w:p>
              </w:tc>
              <w:tc>
                <w:tcPr>
                  <w:tcW w:w="628" w:type="pct"/>
                  <w:vAlign w:val="center"/>
                </w:tcPr>
                <w:p w14:paraId="5650B191">
                  <w:pPr>
                    <w:keepNext w:val="0"/>
                    <w:keepLines w:val="0"/>
                    <w:pageBreakBefore w:val="0"/>
                    <w:widowControl/>
                    <w:suppressLineNumbers w:val="0"/>
                    <w:wordWrap/>
                    <w:overflowPunct/>
                    <w:topLinePunct w:val="0"/>
                    <w:bidi w:val="0"/>
                    <w:ind w:right="0"/>
                    <w:jc w:val="center"/>
                    <w:textAlignment w:val="center"/>
                    <w:rPr>
                      <w:rFonts w:ascii="Times New Roman" w:hAnsi="Times New Roman" w:eastAsia="宋体" w:cs="Times New Roman"/>
                      <w:color w:val="000000" w:themeColor="text1"/>
                      <w:highlight w:val="none"/>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25L</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桶装</w:t>
                  </w:r>
                </w:p>
              </w:tc>
              <w:tc>
                <w:tcPr>
                  <w:tcW w:w="600" w:type="pct"/>
                  <w:gridSpan w:val="2"/>
                  <w:vAlign w:val="center"/>
                </w:tcPr>
                <w:p w14:paraId="029A74CC">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t>1.5</w:t>
                  </w:r>
                </w:p>
              </w:tc>
              <w:tc>
                <w:tcPr>
                  <w:tcW w:w="730" w:type="pct"/>
                  <w:vAlign w:val="center"/>
                </w:tcPr>
                <w:p w14:paraId="6B1A1510">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070E2473">
                  <w:pPr>
                    <w:keepNext w:val="0"/>
                    <w:keepLines w:val="0"/>
                    <w:pageBreakBefore w:val="0"/>
                    <w:widowControl/>
                    <w:suppressLineNumbers w:val="0"/>
                    <w:wordWrap/>
                    <w:overflowPunct/>
                    <w:topLinePunct w:val="0"/>
                    <w:bidi w:val="0"/>
                    <w:ind w:right="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化学品仓库</w:t>
                  </w:r>
                </w:p>
                <w:p w14:paraId="003B553C">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车厢车架专用</w:t>
                  </w:r>
                </w:p>
              </w:tc>
            </w:tr>
            <w:tr w14:paraId="6E4D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6E015F78">
                  <w:pPr>
                    <w:pStyle w:val="45"/>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743" w:type="pct"/>
                  <w:vAlign w:val="center"/>
                </w:tcPr>
                <w:p w14:paraId="10818568">
                  <w:pPr>
                    <w:keepNext w:val="0"/>
                    <w:keepLines w:val="0"/>
                    <w:pageBreakBefore w:val="0"/>
                    <w:widowControl/>
                    <w:suppressLineNumbers w:val="0"/>
                    <w:wordWrap/>
                    <w:overflowPunct/>
                    <w:topLinePunct w:val="0"/>
                    <w:bidi w:val="0"/>
                    <w:ind w:right="0"/>
                    <w:jc w:val="center"/>
                    <w:textAlignment w:val="center"/>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底漆固化剂</w:t>
                  </w:r>
                </w:p>
              </w:tc>
              <w:tc>
                <w:tcPr>
                  <w:tcW w:w="576" w:type="pct"/>
                  <w:vAlign w:val="center"/>
                </w:tcPr>
                <w:p w14:paraId="6A422EFC">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1792AC20">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t>0.719</w:t>
                  </w:r>
                </w:p>
              </w:tc>
              <w:tc>
                <w:tcPr>
                  <w:tcW w:w="628" w:type="pct"/>
                  <w:vAlign w:val="center"/>
                </w:tcPr>
                <w:p w14:paraId="774455C8">
                  <w:pPr>
                    <w:keepNext w:val="0"/>
                    <w:keepLines w:val="0"/>
                    <w:pageBreakBefore w:val="0"/>
                    <w:widowControl/>
                    <w:suppressLineNumbers w:val="0"/>
                    <w:wordWrap/>
                    <w:overflowPunct/>
                    <w:topLinePunct w:val="0"/>
                    <w:bidi w:val="0"/>
                    <w:ind w:right="0"/>
                    <w:jc w:val="center"/>
                    <w:textAlignment w:val="center"/>
                    <w:rPr>
                      <w:rFonts w:ascii="Times New Roman" w:hAnsi="Times New Roman" w:eastAsia="宋体" w:cs="Times New Roman"/>
                      <w:color w:val="000000" w:themeColor="text1"/>
                      <w:highlight w:val="none"/>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25L</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桶装</w:t>
                  </w:r>
                </w:p>
              </w:tc>
              <w:tc>
                <w:tcPr>
                  <w:tcW w:w="600" w:type="pct"/>
                  <w:gridSpan w:val="2"/>
                  <w:vAlign w:val="center"/>
                </w:tcPr>
                <w:p w14:paraId="07DB6BFC">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t>0.25</w:t>
                  </w:r>
                </w:p>
              </w:tc>
              <w:tc>
                <w:tcPr>
                  <w:tcW w:w="730" w:type="pct"/>
                  <w:vAlign w:val="center"/>
                </w:tcPr>
                <w:p w14:paraId="1B16F189">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63A8A9D6">
                  <w:pPr>
                    <w:keepNext w:val="0"/>
                    <w:keepLines w:val="0"/>
                    <w:pageBreakBefore w:val="0"/>
                    <w:widowControl/>
                    <w:suppressLineNumbers w:val="0"/>
                    <w:kinsoku/>
                    <w:wordWrap/>
                    <w:overflowPunct/>
                    <w:topLinePunct w:val="0"/>
                    <w:autoSpaceDE/>
                    <w:autoSpaceDN/>
                    <w:bidi w:val="0"/>
                    <w:adjustRightInd/>
                    <w:snapToGrid/>
                    <w:ind w:right="0"/>
                    <w:jc w:val="center"/>
                    <w:textAlignment w:val="center"/>
                    <w:rPr>
                      <w:rFonts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化学品仓库</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车厢车架专用</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w:t>
                  </w:r>
                </w:p>
              </w:tc>
            </w:tr>
            <w:tr w14:paraId="6635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37D188E2">
                  <w:pPr>
                    <w:pStyle w:val="45"/>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11</w:t>
                  </w:r>
                </w:p>
              </w:tc>
              <w:tc>
                <w:tcPr>
                  <w:tcW w:w="743" w:type="pct"/>
                  <w:vAlign w:val="center"/>
                </w:tcPr>
                <w:p w14:paraId="21E0609C">
                  <w:pPr>
                    <w:keepNext w:val="0"/>
                    <w:keepLines w:val="0"/>
                    <w:pageBreakBefore w:val="0"/>
                    <w:widowControl/>
                    <w:suppressLineNumbers w:val="0"/>
                    <w:wordWrap/>
                    <w:overflowPunct/>
                    <w:topLinePunct w:val="0"/>
                    <w:bidi w:val="0"/>
                    <w:ind w:right="0"/>
                    <w:jc w:val="center"/>
                    <w:textAlignment w:val="center"/>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底漆稀释剂</w:t>
                  </w:r>
                </w:p>
              </w:tc>
              <w:tc>
                <w:tcPr>
                  <w:tcW w:w="576" w:type="pct"/>
                  <w:vAlign w:val="center"/>
                </w:tcPr>
                <w:p w14:paraId="0D83BCB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7C33E105">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t>0.13</w:t>
                  </w:r>
                </w:p>
              </w:tc>
              <w:tc>
                <w:tcPr>
                  <w:tcW w:w="628" w:type="pct"/>
                  <w:vAlign w:val="center"/>
                </w:tcPr>
                <w:p w14:paraId="19EB840C">
                  <w:pPr>
                    <w:keepNext w:val="0"/>
                    <w:keepLines w:val="0"/>
                    <w:pageBreakBefore w:val="0"/>
                    <w:widowControl/>
                    <w:suppressLineNumbers w:val="0"/>
                    <w:wordWrap/>
                    <w:overflowPunct/>
                    <w:topLinePunct w:val="0"/>
                    <w:bidi w:val="0"/>
                    <w:ind w:right="0"/>
                    <w:jc w:val="center"/>
                    <w:textAlignment w:val="center"/>
                    <w:rPr>
                      <w:rFonts w:ascii="Times New Roman" w:hAnsi="Times New Roman" w:eastAsia="宋体" w:cs="Times New Roman"/>
                      <w:color w:val="000000" w:themeColor="text1"/>
                      <w:highlight w:val="none"/>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25L</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桶装</w:t>
                  </w:r>
                </w:p>
              </w:tc>
              <w:tc>
                <w:tcPr>
                  <w:tcW w:w="600" w:type="pct"/>
                  <w:gridSpan w:val="2"/>
                  <w:vAlign w:val="center"/>
                </w:tcPr>
                <w:p w14:paraId="4E8FD901">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t>0.05</w:t>
                  </w:r>
                </w:p>
              </w:tc>
              <w:tc>
                <w:tcPr>
                  <w:tcW w:w="730" w:type="pct"/>
                  <w:vAlign w:val="center"/>
                </w:tcPr>
                <w:p w14:paraId="3B75D8DC">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36A1A624">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化学品仓库</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车厢车架专用</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w:t>
                  </w:r>
                </w:p>
              </w:tc>
            </w:tr>
            <w:tr w14:paraId="2006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4967173D">
                  <w:pPr>
                    <w:pStyle w:val="45"/>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12</w:t>
                  </w:r>
                </w:p>
              </w:tc>
              <w:tc>
                <w:tcPr>
                  <w:tcW w:w="743" w:type="pct"/>
                  <w:vAlign w:val="center"/>
                </w:tcPr>
                <w:p w14:paraId="6D50C412">
                  <w:pPr>
                    <w:keepNext w:val="0"/>
                    <w:keepLines w:val="0"/>
                    <w:pageBreakBefore w:val="0"/>
                    <w:widowControl/>
                    <w:suppressLineNumbers w:val="0"/>
                    <w:wordWrap/>
                    <w:overflowPunct/>
                    <w:topLinePunct w:val="0"/>
                    <w:bidi w:val="0"/>
                    <w:ind w:right="0"/>
                    <w:jc w:val="center"/>
                    <w:textAlignment w:val="center"/>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油性面漆</w:t>
                  </w:r>
                </w:p>
              </w:tc>
              <w:tc>
                <w:tcPr>
                  <w:tcW w:w="576" w:type="pct"/>
                  <w:vAlign w:val="center"/>
                </w:tcPr>
                <w:p w14:paraId="78CB4F0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610B130B">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t>2.9</w:t>
                  </w: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1</w:t>
                  </w:r>
                </w:p>
              </w:tc>
              <w:tc>
                <w:tcPr>
                  <w:tcW w:w="628" w:type="pct"/>
                  <w:vAlign w:val="center"/>
                </w:tcPr>
                <w:p w14:paraId="24E2808F">
                  <w:pPr>
                    <w:keepNext w:val="0"/>
                    <w:keepLines w:val="0"/>
                    <w:pageBreakBefore w:val="0"/>
                    <w:widowControl/>
                    <w:suppressLineNumbers w:val="0"/>
                    <w:wordWrap/>
                    <w:overflowPunct/>
                    <w:topLinePunct w:val="0"/>
                    <w:bidi w:val="0"/>
                    <w:ind w:right="0"/>
                    <w:jc w:val="center"/>
                    <w:textAlignment w:val="center"/>
                    <w:rPr>
                      <w:rFonts w:ascii="Times New Roman" w:hAnsi="Times New Roman" w:eastAsia="宋体" w:cs="Times New Roman"/>
                      <w:color w:val="000000" w:themeColor="text1"/>
                      <w:highlight w:val="none"/>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25L</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桶装</w:t>
                  </w:r>
                </w:p>
              </w:tc>
              <w:tc>
                <w:tcPr>
                  <w:tcW w:w="600" w:type="pct"/>
                  <w:gridSpan w:val="2"/>
                  <w:vAlign w:val="center"/>
                </w:tcPr>
                <w:p w14:paraId="1BE8BDF0">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t>1.2</w:t>
                  </w:r>
                </w:p>
              </w:tc>
              <w:tc>
                <w:tcPr>
                  <w:tcW w:w="730" w:type="pct"/>
                  <w:vAlign w:val="center"/>
                </w:tcPr>
                <w:p w14:paraId="1AAC77E2">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10CF1A20">
                  <w:pPr>
                    <w:keepNext w:val="0"/>
                    <w:keepLines w:val="0"/>
                    <w:pageBreakBefore w:val="0"/>
                    <w:widowControl/>
                    <w:suppressLineNumbers w:val="0"/>
                    <w:kinsoku/>
                    <w:wordWrap/>
                    <w:overflowPunct/>
                    <w:topLinePunct w:val="0"/>
                    <w:autoSpaceDE/>
                    <w:autoSpaceDN/>
                    <w:bidi w:val="0"/>
                    <w:adjustRightInd/>
                    <w:snapToGrid/>
                    <w:ind w:right="0"/>
                    <w:jc w:val="center"/>
                    <w:textAlignment w:val="center"/>
                    <w:rPr>
                      <w:rFonts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化学品仓库</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车厢车架专用</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w:t>
                  </w:r>
                </w:p>
              </w:tc>
            </w:tr>
            <w:tr w14:paraId="5CF4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12993644">
                  <w:pPr>
                    <w:pStyle w:val="45"/>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13</w:t>
                  </w:r>
                </w:p>
              </w:tc>
              <w:tc>
                <w:tcPr>
                  <w:tcW w:w="743" w:type="pct"/>
                  <w:vAlign w:val="center"/>
                </w:tcPr>
                <w:p w14:paraId="7DEFD830">
                  <w:pPr>
                    <w:keepNext w:val="0"/>
                    <w:keepLines w:val="0"/>
                    <w:pageBreakBefore w:val="0"/>
                    <w:widowControl/>
                    <w:suppressLineNumbers w:val="0"/>
                    <w:wordWrap/>
                    <w:overflowPunct/>
                    <w:topLinePunct w:val="0"/>
                    <w:bidi w:val="0"/>
                    <w:ind w:right="0"/>
                    <w:jc w:val="center"/>
                    <w:textAlignment w:val="center"/>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面漆固化剂</w:t>
                  </w:r>
                </w:p>
              </w:tc>
              <w:tc>
                <w:tcPr>
                  <w:tcW w:w="576" w:type="pct"/>
                  <w:vAlign w:val="center"/>
                </w:tcPr>
                <w:p w14:paraId="728EAE74">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6DF3FAAB">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t>0.728</w:t>
                  </w:r>
                </w:p>
              </w:tc>
              <w:tc>
                <w:tcPr>
                  <w:tcW w:w="628" w:type="pct"/>
                  <w:vAlign w:val="center"/>
                </w:tcPr>
                <w:p w14:paraId="28179F05">
                  <w:pPr>
                    <w:keepNext w:val="0"/>
                    <w:keepLines w:val="0"/>
                    <w:pageBreakBefore w:val="0"/>
                    <w:widowControl/>
                    <w:suppressLineNumbers w:val="0"/>
                    <w:wordWrap/>
                    <w:overflowPunct/>
                    <w:topLinePunct w:val="0"/>
                    <w:bidi w:val="0"/>
                    <w:ind w:right="0"/>
                    <w:jc w:val="center"/>
                    <w:textAlignment w:val="center"/>
                    <w:rPr>
                      <w:rFonts w:ascii="Times New Roman" w:hAnsi="Times New Roman" w:eastAsia="宋体" w:cs="Times New Roman"/>
                      <w:color w:val="000000" w:themeColor="text1"/>
                      <w:highlight w:val="none"/>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25L</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桶装</w:t>
                  </w:r>
                </w:p>
              </w:tc>
              <w:tc>
                <w:tcPr>
                  <w:tcW w:w="600" w:type="pct"/>
                  <w:gridSpan w:val="2"/>
                  <w:vAlign w:val="center"/>
                </w:tcPr>
                <w:p w14:paraId="43B7D312">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t>0.3</w:t>
                  </w:r>
                </w:p>
              </w:tc>
              <w:tc>
                <w:tcPr>
                  <w:tcW w:w="730" w:type="pct"/>
                  <w:vAlign w:val="center"/>
                </w:tcPr>
                <w:p w14:paraId="639057B9">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4D3A76E1">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化学品仓库</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车厢车架专用</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w:t>
                  </w:r>
                </w:p>
              </w:tc>
            </w:tr>
            <w:tr w14:paraId="70C34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796E4F60">
                  <w:pPr>
                    <w:pStyle w:val="45"/>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14</w:t>
                  </w:r>
                </w:p>
              </w:tc>
              <w:tc>
                <w:tcPr>
                  <w:tcW w:w="743" w:type="pct"/>
                  <w:vAlign w:val="center"/>
                </w:tcPr>
                <w:p w14:paraId="47FDDF26">
                  <w:pPr>
                    <w:keepNext w:val="0"/>
                    <w:keepLines w:val="0"/>
                    <w:pageBreakBefore w:val="0"/>
                    <w:widowControl/>
                    <w:suppressLineNumbers w:val="0"/>
                    <w:wordWrap/>
                    <w:overflowPunct/>
                    <w:topLinePunct w:val="0"/>
                    <w:bidi w:val="0"/>
                    <w:ind w:right="0"/>
                    <w:jc w:val="center"/>
                    <w:textAlignment w:val="center"/>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面漆稀释剂</w:t>
                  </w:r>
                </w:p>
              </w:tc>
              <w:tc>
                <w:tcPr>
                  <w:tcW w:w="576" w:type="pct"/>
                  <w:vAlign w:val="center"/>
                </w:tcPr>
                <w:p w14:paraId="5E4ECA15">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14B23933">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t>0.117</w:t>
                  </w:r>
                </w:p>
              </w:tc>
              <w:tc>
                <w:tcPr>
                  <w:tcW w:w="628" w:type="pct"/>
                  <w:vAlign w:val="center"/>
                </w:tcPr>
                <w:p w14:paraId="52AF69E1">
                  <w:pPr>
                    <w:keepNext w:val="0"/>
                    <w:keepLines w:val="0"/>
                    <w:pageBreakBefore w:val="0"/>
                    <w:widowControl/>
                    <w:suppressLineNumbers w:val="0"/>
                    <w:wordWrap/>
                    <w:overflowPunct/>
                    <w:topLinePunct w:val="0"/>
                    <w:bidi w:val="0"/>
                    <w:ind w:right="0"/>
                    <w:jc w:val="center"/>
                    <w:textAlignment w:val="center"/>
                    <w:rPr>
                      <w:rFonts w:ascii="Times New Roman" w:hAnsi="Times New Roman" w:eastAsia="宋体" w:cs="Times New Roman"/>
                      <w:color w:val="000000" w:themeColor="text1"/>
                      <w:highlight w:val="none"/>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25L</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桶装</w:t>
                  </w:r>
                </w:p>
              </w:tc>
              <w:tc>
                <w:tcPr>
                  <w:tcW w:w="600" w:type="pct"/>
                  <w:gridSpan w:val="2"/>
                  <w:vAlign w:val="center"/>
                </w:tcPr>
                <w:p w14:paraId="5EEFD5EA">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t>0.05</w:t>
                  </w:r>
                </w:p>
              </w:tc>
              <w:tc>
                <w:tcPr>
                  <w:tcW w:w="730" w:type="pct"/>
                  <w:vAlign w:val="center"/>
                </w:tcPr>
                <w:p w14:paraId="486B4F27">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7C8C37AE">
                  <w:pPr>
                    <w:keepNext w:val="0"/>
                    <w:keepLines w:val="0"/>
                    <w:pageBreakBefore w:val="0"/>
                    <w:widowControl/>
                    <w:suppressLineNumbers w:val="0"/>
                    <w:kinsoku/>
                    <w:wordWrap/>
                    <w:overflowPunct/>
                    <w:topLinePunct w:val="0"/>
                    <w:autoSpaceDE/>
                    <w:autoSpaceDN/>
                    <w:bidi w:val="0"/>
                    <w:adjustRightInd/>
                    <w:snapToGrid/>
                    <w:ind w:right="0"/>
                    <w:jc w:val="center"/>
                    <w:textAlignment w:val="center"/>
                    <w:rPr>
                      <w:rFonts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化学品仓库</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车厢车架专用</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w:t>
                  </w:r>
                </w:p>
              </w:tc>
            </w:tr>
            <w:tr w14:paraId="0BFB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3D8DBA2A">
                  <w:pPr>
                    <w:pStyle w:val="45"/>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15</w:t>
                  </w:r>
                </w:p>
              </w:tc>
              <w:tc>
                <w:tcPr>
                  <w:tcW w:w="743" w:type="pct"/>
                  <w:vAlign w:val="center"/>
                </w:tcPr>
                <w:p w14:paraId="012BC171">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氩气</w:t>
                  </w:r>
                </w:p>
              </w:tc>
              <w:tc>
                <w:tcPr>
                  <w:tcW w:w="576" w:type="pct"/>
                  <w:vAlign w:val="center"/>
                </w:tcPr>
                <w:p w14:paraId="06A8B9E9">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r>
                    <w:rPr>
                      <w:rFonts w:ascii="Times New Roman" w:hAnsi="Times New Roman" w:cs="Times New Roman"/>
                      <w:color w:val="000000" w:themeColor="text1"/>
                      <w:highlight w:val="none"/>
                      <w:vertAlign w:val="superscript"/>
                      <w14:textFill>
                        <w14:solidFill>
                          <w14:schemeClr w14:val="tx1"/>
                        </w14:solidFill>
                      </w14:textFill>
                    </w:rPr>
                    <w:t>3</w:t>
                  </w:r>
                  <w:r>
                    <w:rPr>
                      <w:rFonts w:ascii="Times New Roman" w:hAnsi="Times New Roman" w:cs="Times New Roman"/>
                      <w:color w:val="000000" w:themeColor="text1"/>
                      <w:highlight w:val="none"/>
                      <w14:textFill>
                        <w14:solidFill>
                          <w14:schemeClr w14:val="tx1"/>
                        </w14:solidFill>
                      </w14:textFill>
                    </w:rPr>
                    <w:t>/a</w:t>
                  </w:r>
                </w:p>
              </w:tc>
              <w:tc>
                <w:tcPr>
                  <w:tcW w:w="571" w:type="pct"/>
                  <w:vAlign w:val="center"/>
                </w:tcPr>
                <w:p w14:paraId="11F0D96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15</w:t>
                  </w:r>
                  <w:r>
                    <w:rPr>
                      <w:rFonts w:ascii="Times New Roman" w:hAnsi="Times New Roman" w:eastAsia="宋体" w:cs="Times New Roman"/>
                      <w:color w:val="000000" w:themeColor="text1"/>
                      <w:highlight w:val="none"/>
                      <w:lang w:eastAsia="zh-CN"/>
                      <w14:textFill>
                        <w14:solidFill>
                          <w14:schemeClr w14:val="tx1"/>
                        </w14:solidFill>
                      </w14:textFill>
                    </w:rPr>
                    <w:t>万</w:t>
                  </w:r>
                </w:p>
              </w:tc>
              <w:tc>
                <w:tcPr>
                  <w:tcW w:w="628" w:type="pct"/>
                  <w:vAlign w:val="center"/>
                </w:tcPr>
                <w:p w14:paraId="5FD19E91">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10m³/瓶装</w:t>
                  </w:r>
                </w:p>
              </w:tc>
              <w:tc>
                <w:tcPr>
                  <w:tcW w:w="600" w:type="pct"/>
                  <w:gridSpan w:val="2"/>
                  <w:vAlign w:val="center"/>
                </w:tcPr>
                <w:p w14:paraId="07BD003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eastAsia="zh-CN"/>
                      <w14:textFill>
                        <w14:solidFill>
                          <w14:schemeClr w14:val="tx1"/>
                        </w14:solidFill>
                      </w14:textFill>
                    </w:rPr>
                    <w:t>30</w:t>
                  </w:r>
                </w:p>
              </w:tc>
              <w:tc>
                <w:tcPr>
                  <w:tcW w:w="730" w:type="pct"/>
                  <w:vAlign w:val="center"/>
                </w:tcPr>
                <w:p w14:paraId="6AC21067">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60</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78BD29D8">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原料仓库</w:t>
                  </w:r>
                </w:p>
              </w:tc>
            </w:tr>
            <w:tr w14:paraId="5DD9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48" w:type="pct"/>
                  <w:vAlign w:val="center"/>
                </w:tcPr>
                <w:p w14:paraId="40C79629">
                  <w:pPr>
                    <w:pStyle w:val="45"/>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16</w:t>
                  </w:r>
                </w:p>
              </w:tc>
              <w:tc>
                <w:tcPr>
                  <w:tcW w:w="743" w:type="pct"/>
                  <w:vAlign w:val="center"/>
                </w:tcPr>
                <w:p w14:paraId="43D87E75">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二氧化碳</w:t>
                  </w:r>
                </w:p>
              </w:tc>
              <w:tc>
                <w:tcPr>
                  <w:tcW w:w="576" w:type="pct"/>
                  <w:vAlign w:val="center"/>
                </w:tcPr>
                <w:p w14:paraId="637826FE">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m</w:t>
                  </w:r>
                  <w:r>
                    <w:rPr>
                      <w:rFonts w:ascii="Times New Roman" w:hAnsi="Times New Roman" w:cs="Times New Roman"/>
                      <w:color w:val="000000" w:themeColor="text1"/>
                      <w:highlight w:val="none"/>
                      <w:vertAlign w:val="superscript"/>
                      <w14:textFill>
                        <w14:solidFill>
                          <w14:schemeClr w14:val="tx1"/>
                        </w14:solidFill>
                      </w14:textFill>
                    </w:rPr>
                    <w:t>3</w:t>
                  </w:r>
                  <w:r>
                    <w:rPr>
                      <w:rFonts w:ascii="Times New Roman" w:hAnsi="Times New Roman" w:cs="Times New Roman"/>
                      <w:color w:val="000000" w:themeColor="text1"/>
                      <w:highlight w:val="none"/>
                      <w14:textFill>
                        <w14:solidFill>
                          <w14:schemeClr w14:val="tx1"/>
                        </w14:solidFill>
                      </w14:textFill>
                    </w:rPr>
                    <w:t>/a</w:t>
                  </w:r>
                </w:p>
              </w:tc>
              <w:tc>
                <w:tcPr>
                  <w:tcW w:w="571" w:type="pct"/>
                  <w:vAlign w:val="center"/>
                </w:tcPr>
                <w:p w14:paraId="137CCBF9">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25</w:t>
                  </w:r>
                  <w:r>
                    <w:rPr>
                      <w:rFonts w:ascii="Times New Roman" w:hAnsi="Times New Roman" w:eastAsia="宋体" w:cs="Times New Roman"/>
                      <w:color w:val="000000" w:themeColor="text1"/>
                      <w:highlight w:val="none"/>
                      <w:lang w:eastAsia="zh-CN"/>
                      <w14:textFill>
                        <w14:solidFill>
                          <w14:schemeClr w14:val="tx1"/>
                        </w14:solidFill>
                      </w14:textFill>
                    </w:rPr>
                    <w:t>万</w:t>
                  </w:r>
                </w:p>
              </w:tc>
              <w:tc>
                <w:tcPr>
                  <w:tcW w:w="628" w:type="pct"/>
                  <w:vAlign w:val="center"/>
                </w:tcPr>
                <w:p w14:paraId="35A9BFF0">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eastAsia="zh-CN"/>
                      <w14:textFill>
                        <w14:solidFill>
                          <w14:schemeClr w14:val="tx1"/>
                        </w14:solidFill>
                      </w14:textFill>
                    </w:rPr>
                    <w:t>10m³/瓶装</w:t>
                  </w:r>
                </w:p>
              </w:tc>
              <w:tc>
                <w:tcPr>
                  <w:tcW w:w="600" w:type="pct"/>
                  <w:gridSpan w:val="2"/>
                  <w:vAlign w:val="center"/>
                </w:tcPr>
                <w:p w14:paraId="4C3521A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eastAsia="zh-CN"/>
                      <w14:textFill>
                        <w14:solidFill>
                          <w14:schemeClr w14:val="tx1"/>
                        </w14:solidFill>
                      </w14:textFill>
                    </w:rPr>
                    <w:t>30</w:t>
                  </w:r>
                </w:p>
              </w:tc>
              <w:tc>
                <w:tcPr>
                  <w:tcW w:w="730" w:type="pct"/>
                  <w:vAlign w:val="center"/>
                </w:tcPr>
                <w:p w14:paraId="45F94798">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60</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2D5981E7">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原料仓库</w:t>
                  </w:r>
                </w:p>
              </w:tc>
            </w:tr>
            <w:tr w14:paraId="2A21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5E93D81B">
                  <w:pPr>
                    <w:pStyle w:val="45"/>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17</w:t>
                  </w:r>
                </w:p>
              </w:tc>
              <w:tc>
                <w:tcPr>
                  <w:tcW w:w="743" w:type="pct"/>
                  <w:vAlign w:val="center"/>
                </w:tcPr>
                <w:p w14:paraId="0A833BDE">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磷化液</w:t>
                  </w:r>
                </w:p>
              </w:tc>
              <w:tc>
                <w:tcPr>
                  <w:tcW w:w="576" w:type="pct"/>
                  <w:vAlign w:val="center"/>
                </w:tcPr>
                <w:p w14:paraId="49250238">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4C37F3D0">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11.4</w:t>
                  </w:r>
                </w:p>
              </w:tc>
              <w:tc>
                <w:tcPr>
                  <w:tcW w:w="628" w:type="pct"/>
                  <w:vAlign w:val="center"/>
                </w:tcPr>
                <w:p w14:paraId="4A7BDB78">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bidi="ar"/>
                      <w14:textFill>
                        <w14:solidFill>
                          <w14:schemeClr w14:val="tx1"/>
                        </w14:solidFill>
                      </w14:textFill>
                    </w:rPr>
                    <w:t>25kg桶装</w:t>
                  </w:r>
                </w:p>
              </w:tc>
              <w:tc>
                <w:tcPr>
                  <w:tcW w:w="600" w:type="pct"/>
                  <w:gridSpan w:val="2"/>
                  <w:vAlign w:val="center"/>
                </w:tcPr>
                <w:p w14:paraId="45CE86AE">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0.01</w:t>
                  </w:r>
                </w:p>
              </w:tc>
              <w:tc>
                <w:tcPr>
                  <w:tcW w:w="730" w:type="pct"/>
                  <w:vAlign w:val="center"/>
                </w:tcPr>
                <w:p w14:paraId="4092419D">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4562383E">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化学品仓库</w:t>
                  </w:r>
                </w:p>
              </w:tc>
            </w:tr>
            <w:tr w14:paraId="6D0D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5AC41C7E">
                  <w:pPr>
                    <w:pStyle w:val="45"/>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18</w:t>
                  </w:r>
                </w:p>
              </w:tc>
              <w:tc>
                <w:tcPr>
                  <w:tcW w:w="743" w:type="pct"/>
                  <w:vAlign w:val="center"/>
                </w:tcPr>
                <w:p w14:paraId="3A4A7190">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酸洗液（31%盐酸）</w:t>
                  </w:r>
                </w:p>
              </w:tc>
              <w:tc>
                <w:tcPr>
                  <w:tcW w:w="576" w:type="pct"/>
                  <w:vAlign w:val="center"/>
                </w:tcPr>
                <w:p w14:paraId="68651575">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lang w:eastAsia="zh-CN"/>
                      <w14:textFill>
                        <w14:solidFill>
                          <w14:schemeClr w14:val="tx1"/>
                        </w14:solidFill>
                      </w14:textFill>
                    </w:rPr>
                    <w:t>吨</w:t>
                  </w:r>
                  <w:r>
                    <w:rPr>
                      <w:rFonts w:hint="eastAsia" w:ascii="Times New Roman" w:hAnsi="Times New Roman" w:cs="Times New Roman"/>
                      <w:color w:val="000000" w:themeColor="text1"/>
                      <w:highlight w:val="none"/>
                      <w:lang w:eastAsia="zh-CN"/>
                      <w14:textFill>
                        <w14:solidFill>
                          <w14:schemeClr w14:val="tx1"/>
                        </w14:solidFill>
                      </w14:textFill>
                    </w:rPr>
                    <w:t>/年</w:t>
                  </w:r>
                </w:p>
              </w:tc>
              <w:tc>
                <w:tcPr>
                  <w:tcW w:w="571" w:type="pct"/>
                  <w:vAlign w:val="center"/>
                </w:tcPr>
                <w:p w14:paraId="21C9B93A">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41.4</w:t>
                  </w:r>
                </w:p>
              </w:tc>
              <w:tc>
                <w:tcPr>
                  <w:tcW w:w="628" w:type="pct"/>
                  <w:vAlign w:val="center"/>
                </w:tcPr>
                <w:p w14:paraId="6E1BBD0B">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lang w:eastAsia="zh-CN" w:bidi="ar"/>
                      <w14:textFill>
                        <w14:solidFill>
                          <w14:schemeClr w14:val="tx1"/>
                        </w14:solidFill>
                      </w14:textFill>
                    </w:rPr>
                    <w:t>25kg桶装</w:t>
                  </w:r>
                </w:p>
              </w:tc>
              <w:tc>
                <w:tcPr>
                  <w:tcW w:w="600" w:type="pct"/>
                  <w:gridSpan w:val="2"/>
                  <w:vAlign w:val="center"/>
                </w:tcPr>
                <w:p w14:paraId="48B7D089">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0.01</w:t>
                  </w:r>
                </w:p>
              </w:tc>
              <w:tc>
                <w:tcPr>
                  <w:tcW w:w="730" w:type="pct"/>
                  <w:vAlign w:val="center"/>
                </w:tcPr>
                <w:p w14:paraId="6C4F1E06">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15</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d</w:t>
                  </w:r>
                </w:p>
              </w:tc>
              <w:tc>
                <w:tcPr>
                  <w:tcW w:w="802" w:type="pct"/>
                  <w:vAlign w:val="center"/>
                </w:tcPr>
                <w:p w14:paraId="2B02B7FC">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14:textFill>
                        <w14:solidFill>
                          <w14:schemeClr w14:val="tx1"/>
                        </w14:solidFill>
                      </w14:textFill>
                    </w:rPr>
                    <w:t>化学品仓库</w:t>
                  </w:r>
                </w:p>
              </w:tc>
            </w:tr>
            <w:tr w14:paraId="6085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7198F60E">
                  <w:pPr>
                    <w:pStyle w:val="45"/>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七</w:t>
                  </w:r>
                </w:p>
              </w:tc>
              <w:tc>
                <w:tcPr>
                  <w:tcW w:w="3849" w:type="pct"/>
                  <w:gridSpan w:val="7"/>
                  <w:vAlign w:val="center"/>
                </w:tcPr>
                <w:p w14:paraId="14247C03">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能源消耗</w:t>
                  </w:r>
                </w:p>
              </w:tc>
              <w:tc>
                <w:tcPr>
                  <w:tcW w:w="802" w:type="pct"/>
                  <w:vAlign w:val="center"/>
                </w:tcPr>
                <w:p w14:paraId="14EFB7FB">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p>
              </w:tc>
            </w:tr>
            <w:tr w14:paraId="403F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2817A6D5">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1</w:t>
                  </w:r>
                </w:p>
              </w:tc>
              <w:tc>
                <w:tcPr>
                  <w:tcW w:w="743" w:type="pct"/>
                  <w:vAlign w:val="center"/>
                </w:tcPr>
                <w:p w14:paraId="2E67F09A">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spacing w:val="8"/>
                      <w:lang w:eastAsia="zh-CN"/>
                      <w14:textFill>
                        <w14:solidFill>
                          <w14:schemeClr w14:val="tx1"/>
                        </w14:solidFill>
                      </w14:textFill>
                    </w:rPr>
                  </w:pPr>
                  <w:r>
                    <w:rPr>
                      <w:rFonts w:ascii="Times New Roman" w:hAnsi="Times New Roman" w:eastAsia="宋体" w:cs="Times New Roman"/>
                      <w:color w:val="000000" w:themeColor="text1"/>
                      <w:spacing w:val="8"/>
                      <w:lang w:eastAsia="zh-CN"/>
                      <w14:textFill>
                        <w14:solidFill>
                          <w14:schemeClr w14:val="tx1"/>
                        </w14:solidFill>
                      </w14:textFill>
                    </w:rPr>
                    <w:t>自来水</w:t>
                  </w:r>
                </w:p>
              </w:tc>
              <w:tc>
                <w:tcPr>
                  <w:tcW w:w="576" w:type="pct"/>
                  <w:vAlign w:val="center"/>
                </w:tcPr>
                <w:p w14:paraId="648618C3">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m³/a</w:t>
                  </w:r>
                </w:p>
              </w:tc>
              <w:tc>
                <w:tcPr>
                  <w:tcW w:w="571" w:type="pct"/>
                  <w:vAlign w:val="center"/>
                </w:tcPr>
                <w:p w14:paraId="0770E25C">
                  <w:pPr>
                    <w:pStyle w:val="45"/>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34383.8</w:t>
                  </w:r>
                </w:p>
              </w:tc>
              <w:tc>
                <w:tcPr>
                  <w:tcW w:w="628" w:type="pct"/>
                  <w:vAlign w:val="center"/>
                </w:tcPr>
                <w:p w14:paraId="10A89E05">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w:t>
                  </w:r>
                </w:p>
              </w:tc>
              <w:tc>
                <w:tcPr>
                  <w:tcW w:w="600" w:type="pct"/>
                  <w:gridSpan w:val="2"/>
                  <w:vAlign w:val="center"/>
                </w:tcPr>
                <w:p w14:paraId="2FC2DAF1">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w:t>
                  </w:r>
                </w:p>
              </w:tc>
              <w:tc>
                <w:tcPr>
                  <w:tcW w:w="730" w:type="pct"/>
                  <w:vAlign w:val="center"/>
                </w:tcPr>
                <w:p w14:paraId="23A220B4">
                  <w:pPr>
                    <w:pStyle w:val="45"/>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802" w:type="pct"/>
                  <w:vAlign w:val="center"/>
                </w:tcPr>
                <w:p w14:paraId="6156211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园区供水</w:t>
                  </w:r>
                </w:p>
              </w:tc>
            </w:tr>
            <w:tr w14:paraId="67C25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641DF686">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2</w:t>
                  </w:r>
                </w:p>
              </w:tc>
              <w:tc>
                <w:tcPr>
                  <w:tcW w:w="743" w:type="pct"/>
                  <w:vAlign w:val="center"/>
                </w:tcPr>
                <w:p w14:paraId="6C87640B">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spacing w:val="8"/>
                      <w:lang w:eastAsia="zh-CN"/>
                      <w14:textFill>
                        <w14:solidFill>
                          <w14:schemeClr w14:val="tx1"/>
                        </w14:solidFill>
                      </w14:textFill>
                    </w:rPr>
                  </w:pPr>
                  <w:r>
                    <w:rPr>
                      <w:rFonts w:ascii="Times New Roman" w:hAnsi="Times New Roman" w:eastAsia="宋体" w:cs="Times New Roman"/>
                      <w:color w:val="000000" w:themeColor="text1"/>
                      <w:spacing w:val="8"/>
                      <w:lang w:eastAsia="zh-CN"/>
                      <w14:textFill>
                        <w14:solidFill>
                          <w14:schemeClr w14:val="tx1"/>
                        </w14:solidFill>
                      </w14:textFill>
                    </w:rPr>
                    <w:t>电</w:t>
                  </w:r>
                </w:p>
              </w:tc>
              <w:tc>
                <w:tcPr>
                  <w:tcW w:w="576" w:type="pct"/>
                  <w:vAlign w:val="center"/>
                </w:tcPr>
                <w:p w14:paraId="2115F36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万</w:t>
                  </w:r>
                  <w:r>
                    <w:rPr>
                      <w:rFonts w:ascii="Times New Roman" w:hAnsi="Times New Roman" w:cs="Times New Roman"/>
                      <w:color w:val="000000" w:themeColor="text1"/>
                      <w:sz w:val="22"/>
                      <w:szCs w:val="22"/>
                      <w:lang w:eastAsia="zh-CN"/>
                      <w14:textFill>
                        <w14:solidFill>
                          <w14:schemeClr w14:val="tx1"/>
                        </w14:solidFill>
                      </w14:textFill>
                    </w:rPr>
                    <w:t>kW</w:t>
                  </w:r>
                  <w:r>
                    <w:rPr>
                      <w:rFonts w:ascii="Times New Roman" w:hAnsi="Times New Roman" w:cs="Times New Roman"/>
                      <w:color w:val="000000" w:themeColor="text1"/>
                      <w:sz w:val="22"/>
                      <w:szCs w:val="22"/>
                      <w14:textFill>
                        <w14:solidFill>
                          <w14:schemeClr w14:val="tx1"/>
                        </w14:solidFill>
                      </w14:textFill>
                    </w:rPr>
                    <w:t>·h</w:t>
                  </w:r>
                  <w:r>
                    <w:rPr>
                      <w:rFonts w:ascii="Times New Roman" w:hAnsi="Times New Roman" w:cs="Times New Roman"/>
                      <w:color w:val="000000" w:themeColor="text1"/>
                      <w:sz w:val="22"/>
                      <w:szCs w:val="22"/>
                      <w:lang w:eastAsia="zh-CN"/>
                      <w14:textFill>
                        <w14:solidFill>
                          <w14:schemeClr w14:val="tx1"/>
                        </w14:solidFill>
                      </w14:textFill>
                    </w:rPr>
                    <w:t>/a</w:t>
                  </w:r>
                </w:p>
              </w:tc>
              <w:tc>
                <w:tcPr>
                  <w:tcW w:w="571" w:type="pct"/>
                  <w:vAlign w:val="center"/>
                </w:tcPr>
                <w:p w14:paraId="6226B3F7">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60</w:t>
                  </w:r>
                </w:p>
              </w:tc>
              <w:tc>
                <w:tcPr>
                  <w:tcW w:w="628" w:type="pct"/>
                  <w:vAlign w:val="center"/>
                </w:tcPr>
                <w:p w14:paraId="01D301DF">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w:t>
                  </w:r>
                </w:p>
              </w:tc>
              <w:tc>
                <w:tcPr>
                  <w:tcW w:w="600" w:type="pct"/>
                  <w:gridSpan w:val="2"/>
                  <w:vAlign w:val="center"/>
                </w:tcPr>
                <w:p w14:paraId="16FB7426">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w:t>
                  </w:r>
                </w:p>
              </w:tc>
              <w:tc>
                <w:tcPr>
                  <w:tcW w:w="730" w:type="pct"/>
                  <w:vAlign w:val="center"/>
                </w:tcPr>
                <w:p w14:paraId="10C8503D">
                  <w:pPr>
                    <w:pStyle w:val="45"/>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802" w:type="pct"/>
                  <w:vAlign w:val="center"/>
                </w:tcPr>
                <w:p w14:paraId="47A388C2">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园区供电</w:t>
                  </w:r>
                </w:p>
              </w:tc>
            </w:tr>
            <w:tr w14:paraId="62F8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8" w:type="pct"/>
                  <w:vAlign w:val="center"/>
                </w:tcPr>
                <w:p w14:paraId="25D31178">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3</w:t>
                  </w:r>
                </w:p>
              </w:tc>
              <w:tc>
                <w:tcPr>
                  <w:tcW w:w="743" w:type="pct"/>
                  <w:vAlign w:val="center"/>
                </w:tcPr>
                <w:p w14:paraId="2D51F506">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eastAsia="宋体" w:cs="Times New Roman"/>
                      <w:color w:val="000000" w:themeColor="text1"/>
                      <w:spacing w:val="8"/>
                      <w:lang w:eastAsia="zh-CN"/>
                      <w14:textFill>
                        <w14:solidFill>
                          <w14:schemeClr w14:val="tx1"/>
                        </w14:solidFill>
                      </w14:textFill>
                    </w:rPr>
                  </w:pPr>
                  <w:r>
                    <w:rPr>
                      <w:rFonts w:ascii="Times New Roman" w:hAnsi="Times New Roman" w:cs="Times New Roman"/>
                      <w:color w:val="000000" w:themeColor="text1"/>
                      <w:spacing w:val="8"/>
                      <w:lang w:eastAsia="zh-CN"/>
                      <w14:textFill>
                        <w14:solidFill>
                          <w14:schemeClr w14:val="tx1"/>
                        </w14:solidFill>
                      </w14:textFill>
                    </w:rPr>
                    <w:t>天然气</w:t>
                  </w:r>
                </w:p>
              </w:tc>
              <w:tc>
                <w:tcPr>
                  <w:tcW w:w="576" w:type="pct"/>
                  <w:vAlign w:val="center"/>
                </w:tcPr>
                <w:p w14:paraId="3C31A525">
                  <w:pPr>
                    <w:keepNext w:val="0"/>
                    <w:keepLines w:val="0"/>
                    <w:pageBreakBefore w:val="0"/>
                    <w:widowControl w:val="0"/>
                    <w:kinsoku/>
                    <w:wordWrap/>
                    <w:overflowPunct/>
                    <w:topLinePunct w:val="0"/>
                    <w:autoSpaceDE/>
                    <w:autoSpaceDN/>
                    <w:bidi w:val="0"/>
                    <w:adjustRightInd/>
                    <w:snapToGrid/>
                    <w:ind w:right="0"/>
                    <w:jc w:val="center"/>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万m³</w:t>
                  </w:r>
                </w:p>
              </w:tc>
              <w:tc>
                <w:tcPr>
                  <w:tcW w:w="571" w:type="pct"/>
                  <w:vAlign w:val="center"/>
                </w:tcPr>
                <w:p w14:paraId="57995E99">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590.69</w:t>
                  </w:r>
                </w:p>
              </w:tc>
              <w:tc>
                <w:tcPr>
                  <w:tcW w:w="628" w:type="pct"/>
                  <w:vAlign w:val="center"/>
                </w:tcPr>
                <w:p w14:paraId="31CEEB79">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w:t>
                  </w:r>
                </w:p>
              </w:tc>
              <w:tc>
                <w:tcPr>
                  <w:tcW w:w="600" w:type="pct"/>
                  <w:gridSpan w:val="2"/>
                  <w:vAlign w:val="center"/>
                </w:tcPr>
                <w:p w14:paraId="6A2C5D44">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w:t>
                  </w:r>
                </w:p>
              </w:tc>
              <w:tc>
                <w:tcPr>
                  <w:tcW w:w="730" w:type="pct"/>
                  <w:vAlign w:val="center"/>
                </w:tcPr>
                <w:p w14:paraId="7CF0CDD2">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cs="Times New Roman"/>
                      <w:color w:val="000000" w:themeColor="text1"/>
                      <w:lang w:eastAsia="zh-CN"/>
                      <w14:textFill>
                        <w14:solidFill>
                          <w14:schemeClr w14:val="tx1"/>
                        </w14:solidFill>
                      </w14:textFill>
                    </w:rPr>
                  </w:pPr>
                </w:p>
              </w:tc>
              <w:tc>
                <w:tcPr>
                  <w:tcW w:w="802" w:type="pct"/>
                  <w:vAlign w:val="center"/>
                </w:tcPr>
                <w:p w14:paraId="4302F183">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园区供</w:t>
                  </w:r>
                  <w:r>
                    <w:rPr>
                      <w:rFonts w:ascii="Times New Roman" w:hAnsi="Times New Roman" w:cs="Times New Roman"/>
                      <w:color w:val="000000" w:themeColor="text1"/>
                      <w:lang w:eastAsia="zh-CN"/>
                      <w14:textFill>
                        <w14:solidFill>
                          <w14:schemeClr w14:val="tx1"/>
                        </w14:solidFill>
                      </w14:textFill>
                    </w:rPr>
                    <w:t>气</w:t>
                  </w:r>
                </w:p>
              </w:tc>
            </w:tr>
            <w:tr w14:paraId="33B3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7" w:type="pct"/>
                  <w:gridSpan w:val="8"/>
                  <w:vAlign w:val="center"/>
                </w:tcPr>
                <w:p w14:paraId="62F4B846">
                  <w:pPr>
                    <w:pStyle w:val="45"/>
                    <w:keepNext w:val="0"/>
                    <w:keepLines w:val="0"/>
                    <w:pageBreakBefore w:val="0"/>
                    <w:widowControl w:val="0"/>
                    <w:kinsoku/>
                    <w:wordWrap/>
                    <w:overflowPunct/>
                    <w:topLinePunct w:val="0"/>
                    <w:autoSpaceDE/>
                    <w:autoSpaceDN/>
                    <w:bidi w:val="0"/>
                    <w:adjustRightInd/>
                    <w:snapToGrid/>
                    <w:ind w:right="0"/>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注：项目铝液外购</w:t>
                  </w:r>
                  <w:r>
                    <w:rPr>
                      <w:rFonts w:ascii="Times New Roman" w:hAnsi="Times New Roman" w:cs="Times New Roman"/>
                      <w:color w:val="000000" w:themeColor="text1"/>
                      <w:lang w:eastAsia="zh-CN"/>
                      <w14:textFill>
                        <w14:solidFill>
                          <w14:schemeClr w14:val="tx1"/>
                        </w14:solidFill>
                      </w14:textFill>
                    </w:rPr>
                    <w:t>安徽鑫业铝业有限公司</w:t>
                  </w:r>
                  <w:r>
                    <w:rPr>
                      <w:rFonts w:hint="eastAsia" w:ascii="Times New Roman" w:hAnsi="Times New Roman" w:cs="Times New Roman"/>
                      <w:color w:val="000000" w:themeColor="text1"/>
                      <w:lang w:eastAsia="zh-CN"/>
                      <w14:textFill>
                        <w14:solidFill>
                          <w14:schemeClr w14:val="tx1"/>
                        </w14:solidFill>
                      </w14:textFill>
                    </w:rPr>
                    <w:t>，</w:t>
                  </w:r>
                  <w:r>
                    <w:rPr>
                      <w:rFonts w:ascii="Times New Roman" w:hAnsi="Times New Roman" w:cs="Times New Roman"/>
                      <w:color w:val="000000" w:themeColor="text1"/>
                      <w:lang w:eastAsia="zh-CN"/>
                      <w14:textFill>
                        <w14:solidFill>
                          <w14:schemeClr w14:val="tx1"/>
                        </w14:solidFill>
                      </w14:textFill>
                    </w:rPr>
                    <w:t>安徽鑫业铝业有限公司</w:t>
                  </w:r>
                  <w:r>
                    <w:rPr>
                      <w:rFonts w:hint="eastAsia" w:ascii="Times New Roman" w:hAnsi="Times New Roman" w:cs="Times New Roman"/>
                      <w:color w:val="000000" w:themeColor="text1"/>
                      <w:lang w:eastAsia="zh-CN"/>
                      <w14:textFill>
                        <w14:solidFill>
                          <w14:schemeClr w14:val="tx1"/>
                        </w14:solidFill>
                      </w14:textFill>
                    </w:rPr>
                    <w:t>位于本项目南侧距离较近，且铝液存放在保温炉内运输至厂区内，运输路线较短。</w:t>
                  </w:r>
                </w:p>
              </w:tc>
              <w:tc>
                <w:tcPr>
                  <w:tcW w:w="802" w:type="pct"/>
                  <w:vAlign w:val="center"/>
                </w:tcPr>
                <w:p w14:paraId="4F270293">
                  <w:pPr>
                    <w:pStyle w:val="45"/>
                    <w:keepNext w:val="0"/>
                    <w:keepLines w:val="0"/>
                    <w:pageBreakBefore w:val="0"/>
                    <w:widowControl w:val="0"/>
                    <w:kinsoku/>
                    <w:wordWrap/>
                    <w:overflowPunct/>
                    <w:topLinePunct w:val="0"/>
                    <w:autoSpaceDE/>
                    <w:autoSpaceDN/>
                    <w:bidi w:val="0"/>
                    <w:adjustRightInd/>
                    <w:snapToGrid/>
                    <w:ind w:right="0"/>
                    <w:textAlignment w:val="auto"/>
                    <w:rPr>
                      <w:rFonts w:hint="eastAsia" w:ascii="Times New Roman" w:hAnsi="Times New Roman" w:eastAsia="宋体" w:cs="Times New Roman"/>
                      <w:color w:val="000000" w:themeColor="text1"/>
                      <w:lang w:eastAsia="zh-CN"/>
                      <w14:textFill>
                        <w14:solidFill>
                          <w14:schemeClr w14:val="tx1"/>
                        </w14:solidFill>
                      </w14:textFill>
                    </w:rPr>
                  </w:pPr>
                </w:p>
              </w:tc>
            </w:tr>
          </w:tbl>
          <w:p w14:paraId="246CEB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bCs/>
                <w:color w:val="000000" w:themeColor="text1"/>
                <w:sz w:val="24"/>
                <w:lang w:val="en-US" w:eastAsia="zh-CN"/>
                <w14:textFill>
                  <w14:solidFill>
                    <w14:schemeClr w14:val="tx1"/>
                  </w14:solidFill>
                </w14:textFill>
              </w:rPr>
            </w:pPr>
            <w:r>
              <w:rPr>
                <w:rFonts w:hint="eastAsia" w:ascii="Times New Roman" w:hAnsi="Times New Roman" w:cs="Times New Roman"/>
                <w:bCs/>
                <w:color w:val="000000" w:themeColor="text1"/>
                <w:sz w:val="24"/>
                <w:lang w:val="en-US" w:eastAsia="zh-CN"/>
                <w14:textFill>
                  <w14:solidFill>
                    <w14:schemeClr w14:val="tx1"/>
                  </w14:solidFill>
                </w14:textFill>
              </w:rPr>
              <w:t>注：根据建设单位提供关于铝锭成分检测报告，本项目使用的铝合金锭成分主要为硅10.5-13.5%，铁0.45-0.9%，铜</w:t>
            </w:r>
            <w:r>
              <w:rPr>
                <w:rFonts w:hint="default" w:ascii="Arial" w:hAnsi="Arial" w:cs="Arial"/>
                <w:bCs/>
                <w:color w:val="000000" w:themeColor="text1"/>
                <w:sz w:val="24"/>
                <w:lang w:val="en-US" w:eastAsia="zh-CN"/>
                <w14:textFill>
                  <w14:solidFill>
                    <w14:schemeClr w14:val="tx1"/>
                  </w14:solidFill>
                </w14:textFill>
              </w:rPr>
              <w:t>≤</w:t>
            </w:r>
            <w:r>
              <w:rPr>
                <w:rFonts w:hint="eastAsia" w:ascii="Times New Roman" w:hAnsi="Times New Roman" w:cs="Times New Roman"/>
                <w:bCs/>
                <w:color w:val="000000" w:themeColor="text1"/>
                <w:sz w:val="24"/>
                <w:lang w:val="en-US" w:eastAsia="zh-CN"/>
                <w14:textFill>
                  <w14:solidFill>
                    <w14:schemeClr w14:val="tx1"/>
                  </w14:solidFill>
                </w14:textFill>
              </w:rPr>
              <w:t>0.08%，锰</w:t>
            </w:r>
            <w:r>
              <w:rPr>
                <w:rFonts w:hint="default" w:ascii="Arial" w:hAnsi="Arial" w:cs="Arial"/>
                <w:bCs/>
                <w:color w:val="000000" w:themeColor="text1"/>
                <w:sz w:val="24"/>
                <w:lang w:val="en-US" w:eastAsia="zh-CN"/>
                <w14:textFill>
                  <w14:solidFill>
                    <w14:schemeClr w14:val="tx1"/>
                  </w14:solidFill>
                </w14:textFill>
              </w:rPr>
              <w:t>≤</w:t>
            </w:r>
            <w:r>
              <w:rPr>
                <w:rFonts w:hint="eastAsia" w:ascii="Times New Roman" w:hAnsi="Times New Roman" w:cs="Times New Roman"/>
                <w:bCs/>
                <w:color w:val="000000" w:themeColor="text1"/>
                <w:sz w:val="24"/>
                <w:lang w:val="en-US" w:eastAsia="zh-CN"/>
                <w14:textFill>
                  <w14:solidFill>
                    <w14:schemeClr w14:val="tx1"/>
                  </w14:solidFill>
                </w14:textFill>
              </w:rPr>
              <w:t>0.55%镁0.0578%，锌</w:t>
            </w:r>
            <w:r>
              <w:rPr>
                <w:rFonts w:hint="default" w:ascii="Arial" w:hAnsi="Arial" w:cs="Arial"/>
                <w:bCs/>
                <w:color w:val="000000" w:themeColor="text1"/>
                <w:sz w:val="24"/>
                <w:lang w:val="en-US" w:eastAsia="zh-CN"/>
                <w14:textFill>
                  <w14:solidFill>
                    <w14:schemeClr w14:val="tx1"/>
                  </w14:solidFill>
                </w14:textFill>
              </w:rPr>
              <w:t>≤</w:t>
            </w:r>
            <w:r>
              <w:rPr>
                <w:rFonts w:hint="eastAsia" w:ascii="Times New Roman" w:hAnsi="Times New Roman" w:cs="Times New Roman"/>
                <w:bCs/>
                <w:color w:val="000000" w:themeColor="text1"/>
                <w:sz w:val="24"/>
                <w:lang w:val="en-US" w:eastAsia="zh-CN"/>
                <w14:textFill>
                  <w14:solidFill>
                    <w14:schemeClr w14:val="tx1"/>
                  </w14:solidFill>
                </w14:textFill>
              </w:rPr>
              <w:t>0.15%，铝88.2%，钛</w:t>
            </w:r>
            <w:r>
              <w:rPr>
                <w:rFonts w:hint="default" w:ascii="Arial" w:hAnsi="Arial" w:cs="Arial"/>
                <w:bCs/>
                <w:color w:val="000000" w:themeColor="text1"/>
                <w:sz w:val="24"/>
                <w:lang w:val="en-US" w:eastAsia="zh-CN"/>
                <w14:textFill>
                  <w14:solidFill>
                    <w14:schemeClr w14:val="tx1"/>
                  </w14:solidFill>
                </w14:textFill>
              </w:rPr>
              <w:t>≤</w:t>
            </w:r>
            <w:r>
              <w:rPr>
                <w:rFonts w:hint="eastAsia" w:ascii="Times New Roman" w:hAnsi="Times New Roman" w:cs="Times New Roman"/>
                <w:bCs/>
                <w:color w:val="000000" w:themeColor="text1"/>
                <w:sz w:val="24"/>
                <w:lang w:val="en-US" w:eastAsia="zh-CN"/>
                <w14:textFill>
                  <w14:solidFill>
                    <w14:schemeClr w14:val="tx1"/>
                  </w14:solidFill>
                </w14:textFill>
              </w:rPr>
              <w:t>0.15%；</w:t>
            </w:r>
          </w:p>
          <w:p w14:paraId="66BAF814">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eastAsia="宋体" w:cs="Times New Roman"/>
                <w:snapToGrid w:val="0"/>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2"/>
                <w:sz w:val="24"/>
                <w:szCs w:val="24"/>
                <w:lang w:val="en-US" w:eastAsia="zh-CN" w:bidi="ar-SA"/>
                <w14:textFill>
                  <w14:solidFill>
                    <w14:schemeClr w14:val="tx1"/>
                  </w14:solidFill>
                </w14:textFill>
              </w:rPr>
              <w:t>项目所使用的磷酸铁锂电芯均为完好无破损，全新的磷酸铁锂电芯，建设单位承诺不接受破损、废旧的磷酸铁锂电芯。</w:t>
            </w:r>
          </w:p>
          <w:p w14:paraId="12F073C8">
            <w:pPr>
              <w:widowControl w:val="0"/>
              <w:kinsoku/>
              <w:autoSpaceDE/>
              <w:autoSpaceDN/>
              <w:adjustRightInd/>
              <w:snapToGrid/>
              <w:spacing w:line="360" w:lineRule="auto"/>
              <w:ind w:firstLine="480" w:firstLineChars="200"/>
              <w:textAlignment w:val="auto"/>
              <w:rPr>
                <w:rFonts w:ascii="Times New Roman" w:hAnsi="Times New Roman" w:cs="Times New Roman"/>
                <w:bCs/>
                <w:color w:val="000000" w:themeColor="text1"/>
                <w:sz w:val="24"/>
                <w:lang w:eastAsia="zh-CN"/>
                <w14:textFill>
                  <w14:solidFill>
                    <w14:schemeClr w14:val="tx1"/>
                  </w14:solidFill>
                </w14:textFill>
              </w:rPr>
            </w:pPr>
            <w:r>
              <w:rPr>
                <w:rFonts w:ascii="Times New Roman" w:hAnsi="Times New Roman" w:cs="Times New Roman"/>
                <w:bCs/>
                <w:color w:val="000000" w:themeColor="text1"/>
                <w:sz w:val="24"/>
                <w:lang w:eastAsia="zh-CN"/>
                <w14:textFill>
                  <w14:solidFill>
                    <w14:schemeClr w14:val="tx1"/>
                  </w14:solidFill>
                </w14:textFill>
              </w:rPr>
              <w:t>（1）</w:t>
            </w:r>
            <w:r>
              <w:rPr>
                <w:rFonts w:ascii="Times New Roman" w:hAnsi="Times New Roman" w:eastAsia="宋体" w:cs="Times New Roman"/>
                <w:color w:val="000000" w:themeColor="text1"/>
                <w:kern w:val="2"/>
                <w:sz w:val="24"/>
                <w:szCs w:val="24"/>
                <w:lang w:eastAsia="zh-CN"/>
                <w14:textFill>
                  <w14:solidFill>
                    <w14:schemeClr w14:val="tx1"/>
                  </w14:solidFill>
                </w14:textFill>
              </w:rPr>
              <w:t>本项目各环节天然气使用量如下</w:t>
            </w:r>
            <w:r>
              <w:rPr>
                <w:rFonts w:ascii="Times New Roman" w:hAnsi="Times New Roman" w:cs="Times New Roman"/>
                <w:bCs/>
                <w:color w:val="000000" w:themeColor="text1"/>
                <w:sz w:val="24"/>
                <w:lang w:eastAsia="zh-CN"/>
                <w14:textFill>
                  <w14:solidFill>
                    <w14:schemeClr w14:val="tx1"/>
                  </w14:solidFill>
                </w14:textFill>
              </w:rPr>
              <w:t>：</w:t>
            </w:r>
          </w:p>
          <w:p w14:paraId="2D966B44">
            <w:pPr>
              <w:pStyle w:val="10"/>
              <w:adjustRightInd/>
              <w:snapToGrid/>
              <w:spacing w:before="0" w:after="0" w:line="360" w:lineRule="auto"/>
              <w:ind w:right="0" w:firstLine="480" w:firstLineChars="200"/>
              <w:rPr>
                <w:rFonts w:ascii="Times New Roman" w:hAnsi="Times New Roman" w:eastAsia="宋体" w:cs="Times New Roman"/>
                <w:color w:val="000000" w:themeColor="text1"/>
                <w:kern w:val="2"/>
                <w:sz w:val="24"/>
                <w:szCs w:val="24"/>
                <w:lang w:eastAsia="zh-CN"/>
                <w14:textFill>
                  <w14:solidFill>
                    <w14:schemeClr w14:val="tx1"/>
                  </w14:solidFill>
                </w14:textFill>
              </w:rPr>
            </w:pPr>
            <w:r>
              <w:rPr>
                <w:rFonts w:ascii="Times New Roman" w:hAnsi="Times New Roman" w:eastAsia="宋体" w:cs="Times New Roman"/>
                <w:color w:val="000000" w:themeColor="text1"/>
                <w:kern w:val="2"/>
                <w:sz w:val="24"/>
                <w:szCs w:val="24"/>
                <w:lang w:eastAsia="zh-CN"/>
                <w14:textFill>
                  <w14:solidFill>
                    <w14:schemeClr w14:val="tx1"/>
                  </w14:solidFill>
                </w14:textFill>
              </w:rPr>
              <w:t>项目使用的熔炼炉为纯燃气熔炉。</w:t>
            </w:r>
          </w:p>
          <w:p w14:paraId="7E9DDE99">
            <w:pPr>
              <w:jc w:val="center"/>
              <w:rPr>
                <w:rFonts w:ascii="Times New Roman" w:hAnsi="Times New Roman" w:cs="Times New Roman"/>
                <w:b/>
                <w:bCs/>
                <w:color w:val="000000" w:themeColor="text1"/>
                <w:lang w:eastAsia="zh-CN"/>
                <w14:textFill>
                  <w14:solidFill>
                    <w14:schemeClr w14:val="tx1"/>
                  </w14:solidFill>
                </w14:textFill>
              </w:rPr>
            </w:pPr>
            <w:r>
              <w:rPr>
                <w:rFonts w:ascii="Times New Roman" w:hAnsi="Times New Roman" w:cs="Times New Roman"/>
                <w:b/>
                <w:bCs/>
                <w:color w:val="000000" w:themeColor="text1"/>
                <w:sz w:val="24"/>
                <w:szCs w:val="32"/>
                <w14:textFill>
                  <w14:solidFill>
                    <w14:schemeClr w14:val="tx1"/>
                  </w14:solidFill>
                </w14:textFill>
              </w:rPr>
              <w:t>表2</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w:t>
            </w:r>
            <w:r>
              <w:rPr>
                <w:rFonts w:hint="eastAsia" w:ascii="Times New Roman" w:hAnsi="Times New Roman" w:eastAsia="宋体" w:cs="Times New Roman"/>
                <w:b/>
                <w:bCs/>
                <w:color w:val="000000" w:themeColor="text1"/>
                <w:kern w:val="2"/>
                <w:sz w:val="24"/>
                <w:szCs w:val="24"/>
                <w:lang w:eastAsia="zh-CN"/>
                <w14:textFill>
                  <w14:solidFill>
                    <w14:schemeClr w14:val="tx1"/>
                  </w14:solidFill>
                </w14:textFill>
              </w:rPr>
              <w:t>6</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 xml:space="preserve">  各环节天然气使用量一览表  单位：万m</w:t>
            </w:r>
            <w:r>
              <w:rPr>
                <w:rFonts w:ascii="Times New Roman" w:hAnsi="Times New Roman" w:eastAsia="宋体" w:cs="Times New Roman"/>
                <w:b/>
                <w:bCs/>
                <w:color w:val="000000" w:themeColor="text1"/>
                <w:kern w:val="2"/>
                <w:sz w:val="24"/>
                <w:szCs w:val="24"/>
                <w:vertAlign w:val="superscript"/>
                <w:lang w:eastAsia="zh-CN"/>
                <w14:textFill>
                  <w14:solidFill>
                    <w14:schemeClr w14:val="tx1"/>
                  </w14:solidFill>
                </w14:textFill>
              </w:rPr>
              <w:t>3</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/a</w:t>
            </w:r>
          </w:p>
          <w:tbl>
            <w:tblPr>
              <w:tblStyle w:val="30"/>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2"/>
              <w:gridCol w:w="2809"/>
              <w:gridCol w:w="1552"/>
              <w:gridCol w:w="1414"/>
              <w:gridCol w:w="1689"/>
            </w:tblGrid>
            <w:tr w14:paraId="3E61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51" w:type="pct"/>
                  <w:vAlign w:val="center"/>
                </w:tcPr>
                <w:p w14:paraId="09719E0E">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生产线</w:t>
                  </w:r>
                </w:p>
              </w:tc>
              <w:tc>
                <w:tcPr>
                  <w:tcW w:w="1448" w:type="pct"/>
                  <w:vAlign w:val="center"/>
                </w:tcPr>
                <w:p w14:paraId="66C925F9">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设备名称</w:t>
                  </w:r>
                </w:p>
              </w:tc>
              <w:tc>
                <w:tcPr>
                  <w:tcW w:w="800" w:type="pct"/>
                  <w:vAlign w:val="center"/>
                </w:tcPr>
                <w:p w14:paraId="4DC2A5B6">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天然气消耗量</w:t>
                  </w:r>
                  <w:r>
                    <w:rPr>
                      <w:rFonts w:ascii="Times New Roman" w:hAnsi="Times New Roman" w:cs="Times New Roman"/>
                      <w:bCs/>
                      <w:color w:val="000000" w:themeColor="text1"/>
                      <w:lang w:eastAsia="zh-CN"/>
                      <w14:textFill>
                        <w14:solidFill>
                          <w14:schemeClr w14:val="tx1"/>
                        </w14:solidFill>
                      </w14:textFill>
                    </w:rPr>
                    <w:t>/</w:t>
                  </w:r>
                  <w:r>
                    <w:rPr>
                      <w:rFonts w:ascii="Times New Roman" w:hAnsi="Times New Roman" w:eastAsia="宋体" w:cs="Times New Roman"/>
                      <w:bCs/>
                      <w:color w:val="000000" w:themeColor="text1"/>
                      <w14:textFill>
                        <w14:solidFill>
                          <w14:schemeClr w14:val="tx1"/>
                        </w14:solidFill>
                      </w14:textFill>
                    </w:rPr>
                    <w:t>m</w:t>
                  </w:r>
                  <w:r>
                    <w:rPr>
                      <w:rFonts w:ascii="Times New Roman" w:hAnsi="Times New Roman" w:eastAsia="宋体" w:cs="Times New Roman"/>
                      <w:bCs/>
                      <w:color w:val="000000" w:themeColor="text1"/>
                      <w:vertAlign w:val="superscript"/>
                      <w14:textFill>
                        <w14:solidFill>
                          <w14:schemeClr w14:val="tx1"/>
                        </w14:solidFill>
                      </w14:textFill>
                    </w:rPr>
                    <w:t>3</w:t>
                  </w:r>
                  <w:r>
                    <w:rPr>
                      <w:rFonts w:ascii="Times New Roman" w:hAnsi="Times New Roman" w:eastAsia="宋体" w:cs="Times New Roman"/>
                      <w:bCs/>
                      <w:color w:val="000000" w:themeColor="text1"/>
                      <w14:textFill>
                        <w14:solidFill>
                          <w14:schemeClr w14:val="tx1"/>
                        </w14:solidFill>
                      </w14:textFill>
                    </w:rPr>
                    <w:t>/</w:t>
                  </w:r>
                  <w:r>
                    <w:rPr>
                      <w:rFonts w:ascii="Times New Roman" w:hAnsi="Times New Roman" w:eastAsia="宋体" w:cs="Times New Roman"/>
                      <w:bCs/>
                      <w:color w:val="000000" w:themeColor="text1"/>
                      <w:lang w:eastAsia="zh-CN"/>
                      <w14:textFill>
                        <w14:solidFill>
                          <w14:schemeClr w14:val="tx1"/>
                        </w14:solidFill>
                      </w14:textFill>
                    </w:rPr>
                    <w:t>h</w:t>
                  </w:r>
                </w:p>
              </w:tc>
              <w:tc>
                <w:tcPr>
                  <w:tcW w:w="729" w:type="pct"/>
                  <w:vAlign w:val="center"/>
                </w:tcPr>
                <w:p w14:paraId="3F5C124E">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年工作时间/h</w:t>
                  </w:r>
                </w:p>
              </w:tc>
              <w:tc>
                <w:tcPr>
                  <w:tcW w:w="871" w:type="pct"/>
                  <w:vAlign w:val="center"/>
                </w:tcPr>
                <w:p w14:paraId="4A371659">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天然气</w:t>
                  </w:r>
                  <w:r>
                    <w:rPr>
                      <w:rFonts w:ascii="Times New Roman" w:hAnsi="Times New Roman" w:eastAsia="宋体" w:cs="Times New Roman"/>
                      <w:bCs/>
                      <w:color w:val="000000" w:themeColor="text1"/>
                      <w:lang w:eastAsia="zh-CN"/>
                      <w14:textFill>
                        <w14:solidFill>
                          <w14:schemeClr w14:val="tx1"/>
                        </w14:solidFill>
                      </w14:textFill>
                    </w:rPr>
                    <w:t>年</w:t>
                  </w:r>
                  <w:r>
                    <w:rPr>
                      <w:rFonts w:ascii="Times New Roman" w:hAnsi="Times New Roman" w:eastAsia="宋体" w:cs="Times New Roman"/>
                      <w:bCs/>
                      <w:color w:val="000000" w:themeColor="text1"/>
                      <w14:textFill>
                        <w14:solidFill>
                          <w14:schemeClr w14:val="tx1"/>
                        </w14:solidFill>
                      </w14:textFill>
                    </w:rPr>
                    <w:t>消耗量</w:t>
                  </w:r>
                  <w:r>
                    <w:rPr>
                      <w:rFonts w:ascii="Times New Roman" w:hAnsi="Times New Roman" w:cs="Times New Roman"/>
                      <w:bCs/>
                      <w:color w:val="000000" w:themeColor="text1"/>
                      <w:lang w:eastAsia="zh-CN"/>
                      <w14:textFill>
                        <w14:solidFill>
                          <w14:schemeClr w14:val="tx1"/>
                        </w14:solidFill>
                      </w14:textFill>
                    </w:rPr>
                    <w:t>/万</w:t>
                  </w:r>
                  <w:r>
                    <w:rPr>
                      <w:rFonts w:ascii="Times New Roman" w:hAnsi="Times New Roman" w:eastAsia="宋体" w:cs="Times New Roman"/>
                      <w:bCs/>
                      <w:color w:val="000000" w:themeColor="text1"/>
                      <w14:textFill>
                        <w14:solidFill>
                          <w14:schemeClr w14:val="tx1"/>
                        </w14:solidFill>
                      </w14:textFill>
                    </w:rPr>
                    <w:t>m</w:t>
                  </w:r>
                  <w:r>
                    <w:rPr>
                      <w:rFonts w:ascii="Times New Roman" w:hAnsi="Times New Roman" w:eastAsia="宋体" w:cs="Times New Roman"/>
                      <w:bCs/>
                      <w:color w:val="000000" w:themeColor="text1"/>
                      <w:vertAlign w:val="superscript"/>
                      <w14:textFill>
                        <w14:solidFill>
                          <w14:schemeClr w14:val="tx1"/>
                        </w14:solidFill>
                      </w14:textFill>
                    </w:rPr>
                    <w:t>3</w:t>
                  </w:r>
                  <w:r>
                    <w:rPr>
                      <w:rFonts w:ascii="Times New Roman" w:hAnsi="Times New Roman" w:eastAsia="宋体" w:cs="Times New Roman"/>
                      <w:bCs/>
                      <w:color w:val="000000" w:themeColor="text1"/>
                      <w14:textFill>
                        <w14:solidFill>
                          <w14:schemeClr w14:val="tx1"/>
                        </w14:solidFill>
                      </w14:textFill>
                    </w:rPr>
                    <w:t>/</w:t>
                  </w:r>
                  <w:r>
                    <w:rPr>
                      <w:rFonts w:ascii="Times New Roman" w:hAnsi="Times New Roman" w:eastAsia="宋体" w:cs="Times New Roman"/>
                      <w:bCs/>
                      <w:color w:val="000000" w:themeColor="text1"/>
                      <w:lang w:eastAsia="zh-CN"/>
                      <w14:textFill>
                        <w14:solidFill>
                          <w14:schemeClr w14:val="tx1"/>
                        </w14:solidFill>
                      </w14:textFill>
                    </w:rPr>
                    <w:t>a</w:t>
                  </w:r>
                </w:p>
              </w:tc>
            </w:tr>
            <w:tr w14:paraId="3BF82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1" w:type="pct"/>
                  <w:vMerge w:val="restart"/>
                  <w:vAlign w:val="center"/>
                </w:tcPr>
                <w:p w14:paraId="31859C09">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熔炼生产线</w:t>
                  </w:r>
                </w:p>
              </w:tc>
              <w:tc>
                <w:tcPr>
                  <w:tcW w:w="1448" w:type="pct"/>
                  <w:vAlign w:val="center"/>
                </w:tcPr>
                <w:p w14:paraId="6DBFDE5B">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color w:val="000000" w:themeColor="text1"/>
                      <w:spacing w:val="7"/>
                      <w:lang w:eastAsia="zh-CN"/>
                      <w14:textFill>
                        <w14:solidFill>
                          <w14:schemeClr w14:val="tx1"/>
                        </w14:solidFill>
                      </w14:textFill>
                    </w:rPr>
                    <w:t>镁合金熔炼炉（1t）</w:t>
                  </w:r>
                </w:p>
              </w:tc>
              <w:tc>
                <w:tcPr>
                  <w:tcW w:w="800" w:type="pct"/>
                  <w:vAlign w:val="center"/>
                </w:tcPr>
                <w:p w14:paraId="74C24822">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200</w:t>
                  </w:r>
                </w:p>
              </w:tc>
              <w:tc>
                <w:tcPr>
                  <w:tcW w:w="729" w:type="pct"/>
                  <w:vAlign w:val="center"/>
                </w:tcPr>
                <w:p w14:paraId="5C5642F3">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7200</w:t>
                  </w:r>
                </w:p>
              </w:tc>
              <w:tc>
                <w:tcPr>
                  <w:tcW w:w="871" w:type="pct"/>
                  <w:vAlign w:val="center"/>
                </w:tcPr>
                <w:p w14:paraId="74535531">
                  <w:pPr>
                    <w:jc w:val="center"/>
                    <w:textAlignment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144</w:t>
                  </w:r>
                </w:p>
              </w:tc>
            </w:tr>
            <w:tr w14:paraId="5198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1" w:type="pct"/>
                  <w:vMerge w:val="continue"/>
                  <w:vAlign w:val="center"/>
                </w:tcPr>
                <w:p w14:paraId="3B25DEE7">
                  <w:pPr>
                    <w:jc w:val="center"/>
                    <w:rPr>
                      <w:rFonts w:ascii="Times New Roman" w:hAnsi="Times New Roman" w:eastAsia="宋体" w:cs="Times New Roman"/>
                      <w:bCs/>
                      <w:color w:val="000000" w:themeColor="text1"/>
                      <w:lang w:eastAsia="zh-CN"/>
                      <w14:textFill>
                        <w14:solidFill>
                          <w14:schemeClr w14:val="tx1"/>
                        </w14:solidFill>
                      </w14:textFill>
                    </w:rPr>
                  </w:pPr>
                </w:p>
              </w:tc>
              <w:tc>
                <w:tcPr>
                  <w:tcW w:w="1448" w:type="pct"/>
                  <w:vAlign w:val="center"/>
                </w:tcPr>
                <w:p w14:paraId="36E52061">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color w:val="000000" w:themeColor="text1"/>
                      <w:spacing w:val="7"/>
                      <w:lang w:eastAsia="zh-CN"/>
                      <w14:textFill>
                        <w14:solidFill>
                          <w14:schemeClr w14:val="tx1"/>
                        </w14:solidFill>
                      </w14:textFill>
                    </w:rPr>
                    <w:t>铝合金熔炼炉（1t）</w:t>
                  </w:r>
                </w:p>
              </w:tc>
              <w:tc>
                <w:tcPr>
                  <w:tcW w:w="800" w:type="pct"/>
                  <w:vAlign w:val="center"/>
                </w:tcPr>
                <w:p w14:paraId="0F1808A0">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250</w:t>
                  </w:r>
                </w:p>
              </w:tc>
              <w:tc>
                <w:tcPr>
                  <w:tcW w:w="729" w:type="pct"/>
                  <w:vAlign w:val="center"/>
                </w:tcPr>
                <w:p w14:paraId="280F9E5E">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7200</w:t>
                  </w:r>
                </w:p>
              </w:tc>
              <w:tc>
                <w:tcPr>
                  <w:tcW w:w="871" w:type="pct"/>
                  <w:vAlign w:val="center"/>
                </w:tcPr>
                <w:p w14:paraId="7A3B577C">
                  <w:pPr>
                    <w:jc w:val="center"/>
                    <w:textAlignment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180</w:t>
                  </w:r>
                </w:p>
              </w:tc>
            </w:tr>
            <w:tr w14:paraId="21DD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51" w:type="pct"/>
                  <w:vAlign w:val="center"/>
                </w:tcPr>
                <w:p w14:paraId="532A1F7B">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压铸</w:t>
                  </w:r>
                </w:p>
              </w:tc>
              <w:tc>
                <w:tcPr>
                  <w:tcW w:w="1448" w:type="pct"/>
                  <w:vAlign w:val="center"/>
                </w:tcPr>
                <w:p w14:paraId="12069557">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压铸机边保温炉（40台）</w:t>
                  </w:r>
                </w:p>
              </w:tc>
              <w:tc>
                <w:tcPr>
                  <w:tcW w:w="800" w:type="pct"/>
                  <w:vAlign w:val="center"/>
                </w:tcPr>
                <w:p w14:paraId="219BF469">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150</w:t>
                  </w:r>
                </w:p>
              </w:tc>
              <w:tc>
                <w:tcPr>
                  <w:tcW w:w="729" w:type="pct"/>
                  <w:vAlign w:val="center"/>
                </w:tcPr>
                <w:p w14:paraId="76FC36C2">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2400</w:t>
                  </w:r>
                </w:p>
              </w:tc>
              <w:tc>
                <w:tcPr>
                  <w:tcW w:w="871" w:type="pct"/>
                  <w:vAlign w:val="center"/>
                </w:tcPr>
                <w:p w14:paraId="44CDAFC8">
                  <w:pPr>
                    <w:jc w:val="center"/>
                    <w:textAlignment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36</w:t>
                  </w:r>
                </w:p>
              </w:tc>
            </w:tr>
            <w:tr w14:paraId="23B0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1" w:type="pct"/>
                  <w:vAlign w:val="center"/>
                </w:tcPr>
                <w:p w14:paraId="434CA4AD">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水分烘干</w:t>
                  </w:r>
                </w:p>
              </w:tc>
              <w:tc>
                <w:tcPr>
                  <w:tcW w:w="1448" w:type="pct"/>
                  <w:vAlign w:val="center"/>
                </w:tcPr>
                <w:p w14:paraId="6E564674">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水分烘道</w:t>
                  </w:r>
                </w:p>
              </w:tc>
              <w:tc>
                <w:tcPr>
                  <w:tcW w:w="800" w:type="pct"/>
                  <w:vAlign w:val="center"/>
                </w:tcPr>
                <w:p w14:paraId="7ED9C686">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15</w:t>
                  </w:r>
                </w:p>
              </w:tc>
              <w:tc>
                <w:tcPr>
                  <w:tcW w:w="729" w:type="pct"/>
                  <w:vAlign w:val="center"/>
                </w:tcPr>
                <w:p w14:paraId="03A20296">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2400</w:t>
                  </w:r>
                </w:p>
              </w:tc>
              <w:tc>
                <w:tcPr>
                  <w:tcW w:w="871" w:type="pct"/>
                  <w:vAlign w:val="center"/>
                </w:tcPr>
                <w:p w14:paraId="7949EA5D">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3.6</w:t>
                  </w:r>
                </w:p>
              </w:tc>
            </w:tr>
            <w:tr w14:paraId="4257E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1" w:type="pct"/>
                  <w:vAlign w:val="center"/>
                </w:tcPr>
                <w:p w14:paraId="53F3033E">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铸造</w:t>
                  </w:r>
                  <w:r>
                    <w:rPr>
                      <w:rFonts w:ascii="Times New Roman" w:hAnsi="Times New Roman" w:cs="Times New Roman"/>
                      <w:bCs/>
                      <w:color w:val="000000" w:themeColor="text1"/>
                      <w:lang w:eastAsia="zh-CN"/>
                      <w14:textFill>
                        <w14:solidFill>
                          <w14:schemeClr w14:val="tx1"/>
                        </w14:solidFill>
                      </w14:textFill>
                    </w:rPr>
                    <w:t>电泳、喷粉、喷漆</w:t>
                  </w:r>
                </w:p>
              </w:tc>
              <w:tc>
                <w:tcPr>
                  <w:tcW w:w="1448" w:type="pct"/>
                  <w:vAlign w:val="center"/>
                </w:tcPr>
                <w:p w14:paraId="2CD049AD">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烘干/固化</w:t>
                  </w:r>
                  <w:r>
                    <w:rPr>
                      <w:rFonts w:ascii="Times New Roman" w:hAnsi="Times New Roman" w:eastAsia="宋体" w:cs="Times New Roman"/>
                      <w:bCs/>
                      <w:color w:val="000000" w:themeColor="text1"/>
                      <w14:textFill>
                        <w14:solidFill>
                          <w14:schemeClr w14:val="tx1"/>
                        </w14:solidFill>
                      </w14:textFill>
                    </w:rPr>
                    <w:t>炉</w:t>
                  </w:r>
                </w:p>
              </w:tc>
              <w:tc>
                <w:tcPr>
                  <w:tcW w:w="800" w:type="pct"/>
                  <w:vAlign w:val="center"/>
                </w:tcPr>
                <w:p w14:paraId="4DA737C1">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63</w:t>
                  </w:r>
                </w:p>
              </w:tc>
              <w:tc>
                <w:tcPr>
                  <w:tcW w:w="729" w:type="pct"/>
                  <w:vAlign w:val="center"/>
                </w:tcPr>
                <w:p w14:paraId="2312D303">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2400</w:t>
                  </w:r>
                </w:p>
              </w:tc>
              <w:tc>
                <w:tcPr>
                  <w:tcW w:w="871" w:type="pct"/>
                  <w:vAlign w:val="center"/>
                </w:tcPr>
                <w:p w14:paraId="2435E326">
                  <w:pPr>
                    <w:jc w:val="center"/>
                    <w:textAlignment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15.12</w:t>
                  </w:r>
                </w:p>
              </w:tc>
            </w:tr>
            <w:tr w14:paraId="5FEC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43" w:type="dxa"/>
                  <w:vAlign w:val="center"/>
                </w:tcPr>
                <w:p w14:paraId="403D213C">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车厢车间电泳、喷漆</w:t>
                  </w:r>
                </w:p>
              </w:tc>
              <w:tc>
                <w:tcPr>
                  <w:tcW w:w="2445" w:type="dxa"/>
                  <w:vAlign w:val="center"/>
                </w:tcPr>
                <w:p w14:paraId="0430C1D5">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烘干</w:t>
                  </w:r>
                </w:p>
              </w:tc>
              <w:tc>
                <w:tcPr>
                  <w:tcW w:w="1351" w:type="dxa"/>
                  <w:vAlign w:val="center"/>
                </w:tcPr>
                <w:p w14:paraId="5D88C359">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48</w:t>
                  </w:r>
                </w:p>
              </w:tc>
              <w:tc>
                <w:tcPr>
                  <w:tcW w:w="1231" w:type="dxa"/>
                  <w:vAlign w:val="center"/>
                </w:tcPr>
                <w:p w14:paraId="62BB054C">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2400</w:t>
                  </w:r>
                </w:p>
              </w:tc>
              <w:tc>
                <w:tcPr>
                  <w:tcW w:w="1471" w:type="dxa"/>
                  <w:vAlign w:val="center"/>
                </w:tcPr>
                <w:p w14:paraId="3BC717E4">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11.52</w:t>
                  </w:r>
                </w:p>
              </w:tc>
            </w:tr>
            <w:tr w14:paraId="77F95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99" w:type="pct"/>
                  <w:gridSpan w:val="2"/>
                  <w:vAlign w:val="center"/>
                </w:tcPr>
                <w:p w14:paraId="083EEA65">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合计</w:t>
                  </w:r>
                </w:p>
              </w:tc>
              <w:tc>
                <w:tcPr>
                  <w:tcW w:w="800" w:type="pct"/>
                  <w:vAlign w:val="center"/>
                </w:tcPr>
                <w:p w14:paraId="70B2D564">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w:t>
                  </w:r>
                </w:p>
              </w:tc>
              <w:tc>
                <w:tcPr>
                  <w:tcW w:w="729" w:type="pct"/>
                  <w:vAlign w:val="center"/>
                </w:tcPr>
                <w:p w14:paraId="17B16015">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w:t>
                  </w:r>
                </w:p>
              </w:tc>
              <w:tc>
                <w:tcPr>
                  <w:tcW w:w="871" w:type="pct"/>
                  <w:vAlign w:val="center"/>
                </w:tcPr>
                <w:p w14:paraId="0ABFB7C2">
                  <w:pPr>
                    <w:jc w:val="center"/>
                    <w:textAlignment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590.69</w:t>
                  </w:r>
                </w:p>
              </w:tc>
            </w:tr>
          </w:tbl>
          <w:p w14:paraId="3337600B">
            <w:pPr>
              <w:kinsoku/>
              <w:adjustRightInd/>
              <w:snapToGrid/>
              <w:spacing w:line="360" w:lineRule="auto"/>
              <w:ind w:firstLine="480" w:firstLineChars="200"/>
              <w:rPr>
                <w:rFonts w:ascii="Times New Roman" w:hAnsi="Times New Roman" w:cs="Times New Roman"/>
                <w:bCs/>
                <w:color w:val="000000" w:themeColor="text1"/>
                <w:sz w:val="24"/>
                <w:lang w:eastAsia="zh-CN"/>
                <w14:textFill>
                  <w14:solidFill>
                    <w14:schemeClr w14:val="tx1"/>
                  </w14:solidFill>
                </w14:textFill>
              </w:rPr>
            </w:pPr>
            <w:r>
              <w:rPr>
                <w:rFonts w:ascii="Times New Roman" w:hAnsi="Times New Roman" w:eastAsia="宋体" w:cs="Times New Roman"/>
                <w:bCs/>
                <w:color w:val="000000" w:themeColor="text1"/>
                <w:kern w:val="2"/>
                <w:sz w:val="24"/>
                <w:szCs w:val="24"/>
                <w:lang w:eastAsia="zh-CN"/>
                <w14:textFill>
                  <w14:solidFill>
                    <w14:schemeClr w14:val="tx1"/>
                  </w14:solidFill>
                </w14:textFill>
              </w:rPr>
              <w:t>（2）水性漆料用量核算</w:t>
            </w:r>
            <w:r>
              <w:rPr>
                <w:rFonts w:ascii="Times New Roman" w:hAnsi="Times New Roman" w:cs="Times New Roman"/>
                <w:bCs/>
                <w:color w:val="000000" w:themeColor="text1"/>
                <w:sz w:val="24"/>
                <w:lang w:eastAsia="zh-CN"/>
                <w14:textFill>
                  <w14:solidFill>
                    <w14:schemeClr w14:val="tx1"/>
                  </w14:solidFill>
                </w14:textFill>
              </w:rPr>
              <w:t>：</w:t>
            </w:r>
          </w:p>
          <w:p w14:paraId="6E6C4D8D">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ascii="Times New Roman" w:hAnsi="Times New Roman" w:eastAsia="宋体" w:cs="Times New Roman"/>
                <w:bCs/>
                <w:color w:val="000000" w:themeColor="text1"/>
                <w:kern w:val="2"/>
                <w:sz w:val="24"/>
                <w:szCs w:val="24"/>
                <w:lang w:eastAsia="zh-CN"/>
                <w14:textFill>
                  <w14:solidFill>
                    <w14:schemeClr w14:val="tx1"/>
                  </w14:solidFill>
                </w14:textFill>
              </w:rPr>
            </w:pPr>
            <w:r>
              <w:rPr>
                <w:rFonts w:hint="eastAsia" w:ascii="Times New Roman" w:hAnsi="Times New Roman" w:eastAsia="宋体" w:cs="Times New Roman"/>
                <w:bCs/>
                <w:color w:val="000000" w:themeColor="text1"/>
                <w:kern w:val="2"/>
                <w:sz w:val="24"/>
                <w:szCs w:val="24"/>
                <w:lang w:val="en-US" w:eastAsia="zh-CN"/>
                <w14:textFill>
                  <w14:solidFill>
                    <w14:schemeClr w14:val="tx1"/>
                  </w14:solidFill>
                </w14:textFill>
              </w:rPr>
              <w:t>漆料核算：</w:t>
            </w:r>
            <w:r>
              <w:rPr>
                <w:rFonts w:ascii="Times New Roman" w:hAnsi="Times New Roman" w:eastAsia="宋体" w:cs="Times New Roman"/>
                <w:bCs/>
                <w:color w:val="000000" w:themeColor="text1"/>
                <w:kern w:val="2"/>
                <w:sz w:val="24"/>
                <w:szCs w:val="24"/>
                <w:lang w:eastAsia="zh-CN"/>
                <w14:textFill>
                  <w14:solidFill>
                    <w14:schemeClr w14:val="tx1"/>
                  </w14:solidFill>
                </w14:textFill>
              </w:rPr>
              <w:t>项目使用多种漆料，根据建设单位提供的资料，项目各类铸件均为不规则产品，各类产品喷涂面积见表2-</w:t>
            </w:r>
            <w:r>
              <w:rPr>
                <w:rFonts w:hint="eastAsia" w:ascii="Times New Roman" w:hAnsi="Times New Roman" w:eastAsia="宋体" w:cs="Times New Roman"/>
                <w:bCs/>
                <w:color w:val="000000" w:themeColor="text1"/>
                <w:kern w:val="2"/>
                <w:sz w:val="24"/>
                <w:szCs w:val="24"/>
                <w:lang w:eastAsia="zh-CN"/>
                <w14:textFill>
                  <w14:solidFill>
                    <w14:schemeClr w14:val="tx1"/>
                  </w14:solidFill>
                </w14:textFill>
              </w:rPr>
              <w:t>7</w:t>
            </w:r>
            <w:r>
              <w:rPr>
                <w:rFonts w:ascii="Times New Roman" w:hAnsi="Times New Roman" w:eastAsia="宋体" w:cs="Times New Roman"/>
                <w:bCs/>
                <w:color w:val="000000" w:themeColor="text1"/>
                <w:kern w:val="2"/>
                <w:sz w:val="24"/>
                <w:szCs w:val="24"/>
                <w:lang w:eastAsia="zh-CN"/>
                <w14:textFill>
                  <w14:solidFill>
                    <w14:schemeClr w14:val="tx1"/>
                  </w14:solidFill>
                </w14:textFill>
              </w:rPr>
              <w:t>。</w:t>
            </w:r>
          </w:p>
          <w:p w14:paraId="4BE805F8">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水性漆用量采用以下公式计算：</w:t>
            </w:r>
          </w:p>
          <w:p w14:paraId="1F39DCBA">
            <w:pPr>
              <w:ind w:firstLine="48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114300" distR="114300">
                  <wp:extent cx="1600200" cy="227965"/>
                  <wp:effectExtent l="0" t="0" r="0" b="63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5"/>
                          <a:stretch>
                            <a:fillRect/>
                          </a:stretch>
                        </pic:blipFill>
                        <pic:spPr>
                          <a:xfrm>
                            <a:off x="0" y="0"/>
                            <a:ext cx="1600200" cy="227965"/>
                          </a:xfrm>
                          <a:prstGeom prst="rect">
                            <a:avLst/>
                          </a:prstGeom>
                          <a:noFill/>
                          <a:ln>
                            <a:noFill/>
                          </a:ln>
                        </pic:spPr>
                      </pic:pic>
                    </a:graphicData>
                  </a:graphic>
                </wp:inline>
              </w:drawing>
            </w:r>
          </w:p>
          <w:p w14:paraId="09D5990D">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其中：m—油漆总用量（t/a）；</w:t>
            </w:r>
          </w:p>
          <w:p w14:paraId="625D3427">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ρ—油漆密度(g/cm³)；</w:t>
            </w:r>
          </w:p>
          <w:p w14:paraId="2CA6B15B">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δ—涂层厚度（μm）；</w:t>
            </w:r>
          </w:p>
          <w:p w14:paraId="11EECD33">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s—涂装总面积（m²/年）；</w:t>
            </w:r>
          </w:p>
          <w:p w14:paraId="1142C88A">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NV—油漆中（已配好）的体积固体份（%）；</w:t>
            </w:r>
          </w:p>
          <w:p w14:paraId="4A1413A6">
            <w:pPr>
              <w:pStyle w:val="10"/>
              <w:adjustRightInd/>
              <w:snapToGrid/>
              <w:spacing w:before="0" w:after="0" w:line="360" w:lineRule="auto"/>
              <w:ind w:right="0" w:firstLine="480" w:firstLineChars="200"/>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eastAsia="宋体" w:cs="Times New Roman"/>
                <w:color w:val="000000" w:themeColor="text1"/>
                <w:kern w:val="24"/>
                <w:sz w:val="24"/>
                <w:lang w:eastAsia="zh-CN"/>
                <w14:textFill>
                  <w14:solidFill>
                    <w14:schemeClr w14:val="tx1"/>
                  </w14:solidFill>
                </w14:textFill>
              </w:rPr>
              <w:t>ε：—上漆率，类比同类行业，油漆上漆率均在60%~80%。</w:t>
            </w:r>
          </w:p>
          <w:p w14:paraId="7F42A603">
            <w:pPr>
              <w:adjustRightInd/>
              <w:snapToGrid/>
              <w:jc w:val="center"/>
              <w:rPr>
                <w:rFonts w:ascii="Times New Roman" w:hAnsi="Times New Roman" w:eastAsia="宋体" w:cs="Times New Roman"/>
                <w:b/>
                <w:bCs/>
                <w:color w:val="000000" w:themeColor="text1"/>
                <w:kern w:val="2"/>
                <w:sz w:val="24"/>
                <w:szCs w:val="24"/>
                <w:lang w:eastAsia="zh-CN"/>
                <w14:textFill>
                  <w14:solidFill>
                    <w14:schemeClr w14:val="tx1"/>
                  </w14:solidFill>
                </w14:textFill>
              </w:rPr>
            </w:pPr>
            <w:r>
              <w:rPr>
                <w:rFonts w:ascii="Times New Roman" w:hAnsi="Times New Roman" w:cs="Times New Roman"/>
                <w:b/>
                <w:bCs/>
                <w:color w:val="000000" w:themeColor="text1"/>
                <w:sz w:val="24"/>
                <w:szCs w:val="32"/>
                <w14:textFill>
                  <w14:solidFill>
                    <w14:schemeClr w14:val="tx1"/>
                  </w14:solidFill>
                </w14:textFill>
              </w:rPr>
              <w:t>表2</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w:t>
            </w:r>
            <w:r>
              <w:rPr>
                <w:rFonts w:hint="eastAsia" w:ascii="Times New Roman" w:hAnsi="Times New Roman" w:eastAsia="宋体" w:cs="Times New Roman"/>
                <w:b/>
                <w:bCs/>
                <w:color w:val="000000" w:themeColor="text1"/>
                <w:kern w:val="2"/>
                <w:sz w:val="24"/>
                <w:szCs w:val="24"/>
                <w:lang w:eastAsia="zh-CN"/>
                <w14:textFill>
                  <w14:solidFill>
                    <w14:schemeClr w14:val="tx1"/>
                  </w14:solidFill>
                </w14:textFill>
              </w:rPr>
              <w:t>7</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 xml:space="preserve">  项目铸件漆料用量核算表</w:t>
            </w:r>
          </w:p>
          <w:tbl>
            <w:tblPr>
              <w:tblStyle w:val="30"/>
              <w:tblW w:w="49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763"/>
              <w:gridCol w:w="880"/>
              <w:gridCol w:w="1079"/>
              <w:gridCol w:w="1033"/>
              <w:gridCol w:w="713"/>
              <w:gridCol w:w="957"/>
              <w:gridCol w:w="481"/>
              <w:gridCol w:w="681"/>
              <w:gridCol w:w="1053"/>
              <w:gridCol w:w="780"/>
            </w:tblGrid>
            <w:tr w14:paraId="4DC9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634" w:type="pct"/>
                  <w:noWrap/>
                  <w:vAlign w:val="center"/>
                </w:tcPr>
                <w:p w14:paraId="59A43690">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漆料</w:t>
                  </w:r>
                </w:p>
              </w:tc>
              <w:tc>
                <w:tcPr>
                  <w:tcW w:w="852" w:type="pct"/>
                  <w:gridSpan w:val="2"/>
                  <w:vAlign w:val="center"/>
                </w:tcPr>
                <w:p w14:paraId="434EEE49">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产品</w:t>
                  </w:r>
                </w:p>
              </w:tc>
              <w:tc>
                <w:tcPr>
                  <w:tcW w:w="559" w:type="pct"/>
                  <w:vAlign w:val="center"/>
                </w:tcPr>
                <w:p w14:paraId="7BDF5D48">
                  <w:pPr>
                    <w:jc w:val="center"/>
                    <w:textAlignment w:val="center"/>
                    <w:rPr>
                      <w:rFonts w:hint="default" w:ascii="Times New Roman" w:hAnsi="Times New Roman" w:eastAsia="宋体" w:cs="Times New Roman"/>
                      <w:color w:val="000000" w:themeColor="text1"/>
                      <w:highlight w:val="none"/>
                      <w:lang w:eastAsia="zh-CN" w:bidi="ar"/>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数量</w:t>
                  </w:r>
                </w:p>
                <w:p w14:paraId="0300C67B">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（个）</w:t>
                  </w:r>
                </w:p>
              </w:tc>
              <w:tc>
                <w:tcPr>
                  <w:tcW w:w="535" w:type="pct"/>
                  <w:vAlign w:val="center"/>
                </w:tcPr>
                <w:p w14:paraId="70B75972">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单个喷涂面积(m</w:t>
                  </w:r>
                  <w:r>
                    <w:rPr>
                      <w:rFonts w:hint="default" w:ascii="Times New Roman" w:hAnsi="Times New Roman" w:eastAsia="宋体" w:cs="Times New Roman"/>
                      <w:color w:val="000000" w:themeColor="text1"/>
                      <w:highlight w:val="none"/>
                      <w:vertAlign w:val="superscript"/>
                      <w:lang w:eastAsia="zh-CN" w:bidi="ar"/>
                      <w14:textFill>
                        <w14:solidFill>
                          <w14:schemeClr w14:val="tx1"/>
                        </w14:solidFill>
                      </w14:textFill>
                    </w:rPr>
                    <w:t>2</w:t>
                  </w:r>
                  <w:r>
                    <w:rPr>
                      <w:rFonts w:hint="default" w:ascii="Times New Roman" w:hAnsi="Times New Roman" w:eastAsia="宋体" w:cs="Times New Roman"/>
                      <w:color w:val="000000" w:themeColor="text1"/>
                      <w:highlight w:val="none"/>
                      <w:lang w:eastAsia="zh-CN" w:bidi="ar"/>
                      <w14:textFill>
                        <w14:solidFill>
                          <w14:schemeClr w14:val="tx1"/>
                        </w14:solidFill>
                      </w14:textFill>
                    </w:rPr>
                    <w:t>/a)</w:t>
                  </w:r>
                </w:p>
              </w:tc>
              <w:tc>
                <w:tcPr>
                  <w:tcW w:w="370" w:type="pct"/>
                  <w:vAlign w:val="center"/>
                </w:tcPr>
                <w:p w14:paraId="4E5D2E12">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喷涂厚度(μm)</w:t>
                  </w:r>
                </w:p>
              </w:tc>
              <w:tc>
                <w:tcPr>
                  <w:tcW w:w="496" w:type="pct"/>
                  <w:vAlign w:val="center"/>
                </w:tcPr>
                <w:p w14:paraId="193AEFC6">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油漆</w:t>
                  </w:r>
                  <w:r>
                    <w:rPr>
                      <w:rFonts w:hint="default" w:ascii="Times New Roman" w:hAnsi="Times New Roman" w:eastAsia="宋体" w:cs="Times New Roman"/>
                      <w:color w:val="000000" w:themeColor="text1"/>
                      <w:highlight w:val="none"/>
                      <w:lang w:eastAsia="zh-CN" w:bidi="ar"/>
                      <w14:textFill>
                        <w14:solidFill>
                          <w14:schemeClr w14:val="tx1"/>
                        </w14:solidFill>
                      </w14:textFill>
                    </w:rPr>
                    <w:t>密度(g/cm</w:t>
                  </w:r>
                  <w:r>
                    <w:rPr>
                      <w:rFonts w:hint="default" w:ascii="Times New Roman" w:hAnsi="Times New Roman" w:eastAsia="宋体" w:cs="Times New Roman"/>
                      <w:color w:val="000000" w:themeColor="text1"/>
                      <w:highlight w:val="none"/>
                      <w:vertAlign w:val="superscript"/>
                      <w:lang w:eastAsia="zh-CN" w:bidi="ar"/>
                      <w14:textFill>
                        <w14:solidFill>
                          <w14:schemeClr w14:val="tx1"/>
                        </w14:solidFill>
                      </w14:textFill>
                    </w:rPr>
                    <w:t>3</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250" w:type="pct"/>
                  <w:vAlign w:val="center"/>
                </w:tcPr>
                <w:p w14:paraId="17E8A352">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层数</w:t>
                  </w:r>
                </w:p>
              </w:tc>
              <w:tc>
                <w:tcPr>
                  <w:tcW w:w="353" w:type="pct"/>
                  <w:vAlign w:val="center"/>
                </w:tcPr>
                <w:p w14:paraId="4F4D8051">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上漆率</w:t>
                  </w:r>
                </w:p>
              </w:tc>
              <w:tc>
                <w:tcPr>
                  <w:tcW w:w="543" w:type="pct"/>
                  <w:vAlign w:val="center"/>
                </w:tcPr>
                <w:p w14:paraId="3E893BFA">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涂料固份含量</w:t>
                  </w:r>
                </w:p>
              </w:tc>
              <w:tc>
                <w:tcPr>
                  <w:tcW w:w="404" w:type="pct"/>
                  <w:noWrap/>
                  <w:vAlign w:val="center"/>
                </w:tcPr>
                <w:p w14:paraId="49ABDEBF">
                  <w:pPr>
                    <w:jc w:val="center"/>
                    <w:textAlignment w:val="center"/>
                    <w:rPr>
                      <w:rFonts w:hint="default" w:ascii="Times New Roman" w:hAnsi="Times New Roman" w:eastAsia="宋体" w:cs="Times New Roman"/>
                      <w:color w:val="000000" w:themeColor="text1"/>
                      <w:highlight w:val="none"/>
                      <w:lang w:eastAsia="zh-CN" w:bidi="ar"/>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涂料</w:t>
                  </w:r>
                </w:p>
                <w:p w14:paraId="4DDE151F">
                  <w:pPr>
                    <w:jc w:val="center"/>
                    <w:textAlignment w:val="center"/>
                    <w:rPr>
                      <w:rFonts w:hint="default" w:ascii="Times New Roman" w:hAnsi="Times New Roman" w:eastAsia="宋体" w:cs="Times New Roman"/>
                      <w:color w:val="000000" w:themeColor="text1"/>
                      <w:highlight w:val="none"/>
                      <w:lang w:eastAsia="zh-CN" w:bidi="ar"/>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用量</w:t>
                  </w:r>
                </w:p>
                <w:p w14:paraId="29CD4226">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 xml:space="preserve"> (t/a)</w:t>
                  </w:r>
                </w:p>
              </w:tc>
            </w:tr>
            <w:tr w14:paraId="18F9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634" w:type="pct"/>
                  <w:vMerge w:val="restart"/>
                  <w:noWrap/>
                  <w:vAlign w:val="center"/>
                </w:tcPr>
                <w:p w14:paraId="712CAF66">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电泳漆</w:t>
                  </w:r>
                </w:p>
              </w:tc>
              <w:tc>
                <w:tcPr>
                  <w:tcW w:w="396" w:type="pct"/>
                  <w:vMerge w:val="restart"/>
                  <w:vAlign w:val="center"/>
                </w:tcPr>
                <w:p w14:paraId="38C8D002">
                  <w:pPr>
                    <w:jc w:val="center"/>
                    <w:textAlignment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t>汽车零部件</w:t>
                  </w:r>
                </w:p>
              </w:tc>
              <w:tc>
                <w:tcPr>
                  <w:tcW w:w="456" w:type="pct"/>
                  <w:vAlign w:val="center"/>
                </w:tcPr>
                <w:p w14:paraId="0FAE11AE">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汽车电机端盖</w:t>
                  </w:r>
                </w:p>
              </w:tc>
              <w:tc>
                <w:tcPr>
                  <w:tcW w:w="559" w:type="pct"/>
                  <w:vAlign w:val="center"/>
                </w:tcPr>
                <w:p w14:paraId="1A5C065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205882个</w:t>
                  </w:r>
                </w:p>
              </w:tc>
              <w:tc>
                <w:tcPr>
                  <w:tcW w:w="535" w:type="pct"/>
                  <w:vAlign w:val="center"/>
                </w:tcPr>
                <w:p w14:paraId="21B9343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0.2m²/个</w:t>
                  </w:r>
                </w:p>
              </w:tc>
              <w:tc>
                <w:tcPr>
                  <w:tcW w:w="370" w:type="pct"/>
                  <w:vAlign w:val="center"/>
                </w:tcPr>
                <w:p w14:paraId="7EA8E764">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20</w:t>
                  </w:r>
                </w:p>
              </w:tc>
              <w:tc>
                <w:tcPr>
                  <w:tcW w:w="496" w:type="pct"/>
                  <w:vAlign w:val="center"/>
                </w:tcPr>
                <w:p w14:paraId="2F2D7F57">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1.3</w:t>
                  </w:r>
                </w:p>
              </w:tc>
              <w:tc>
                <w:tcPr>
                  <w:tcW w:w="250" w:type="pct"/>
                  <w:vAlign w:val="center"/>
                </w:tcPr>
                <w:p w14:paraId="6ED18CB5">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04356CE5">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95%</w:t>
                  </w:r>
                </w:p>
              </w:tc>
              <w:tc>
                <w:tcPr>
                  <w:tcW w:w="543" w:type="pct"/>
                  <w:vAlign w:val="center"/>
                </w:tcPr>
                <w:p w14:paraId="3B174BF5">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24%</w:t>
                  </w:r>
                </w:p>
              </w:tc>
              <w:tc>
                <w:tcPr>
                  <w:tcW w:w="404" w:type="pct"/>
                  <w:noWrap/>
                  <w:vAlign w:val="center"/>
                </w:tcPr>
                <w:p w14:paraId="6FCF490C">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4.69</w:t>
                  </w:r>
                </w:p>
              </w:tc>
            </w:tr>
            <w:tr w14:paraId="17318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1F048161">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19CA63F9">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0AA94BAF">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汽车控制器外壳</w:t>
                  </w:r>
                </w:p>
              </w:tc>
              <w:tc>
                <w:tcPr>
                  <w:tcW w:w="559" w:type="pct"/>
                  <w:vAlign w:val="center"/>
                </w:tcPr>
                <w:p w14:paraId="021527B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205882个</w:t>
                  </w:r>
                </w:p>
              </w:tc>
              <w:tc>
                <w:tcPr>
                  <w:tcW w:w="535" w:type="pct"/>
                  <w:vAlign w:val="center"/>
                </w:tcPr>
                <w:p w14:paraId="03019DD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0.23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m²/个</w:t>
                  </w:r>
                </w:p>
              </w:tc>
              <w:tc>
                <w:tcPr>
                  <w:tcW w:w="370" w:type="pct"/>
                  <w:vAlign w:val="center"/>
                </w:tcPr>
                <w:p w14:paraId="12A545BB">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20</w:t>
                  </w:r>
                </w:p>
              </w:tc>
              <w:tc>
                <w:tcPr>
                  <w:tcW w:w="496" w:type="pct"/>
                  <w:vAlign w:val="center"/>
                </w:tcPr>
                <w:p w14:paraId="3C7D0CDC">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1.3</w:t>
                  </w:r>
                </w:p>
              </w:tc>
              <w:tc>
                <w:tcPr>
                  <w:tcW w:w="250" w:type="pct"/>
                  <w:vAlign w:val="center"/>
                </w:tcPr>
                <w:p w14:paraId="49A119E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7BC4F630">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95%</w:t>
                  </w:r>
                </w:p>
              </w:tc>
              <w:tc>
                <w:tcPr>
                  <w:tcW w:w="543" w:type="pct"/>
                  <w:vAlign w:val="center"/>
                </w:tcPr>
                <w:p w14:paraId="3D5347C7">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24%</w:t>
                  </w:r>
                </w:p>
              </w:tc>
              <w:tc>
                <w:tcPr>
                  <w:tcW w:w="404" w:type="pct"/>
                  <w:noWrap/>
                  <w:vAlign w:val="center"/>
                </w:tcPr>
                <w:p w14:paraId="18EDAAF6">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5.4</w:t>
                  </w:r>
                </w:p>
              </w:tc>
            </w:tr>
            <w:tr w14:paraId="4C55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3817235E">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7F866504">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5BE85E55">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汽车变速箱壳体</w:t>
                  </w:r>
                </w:p>
              </w:tc>
              <w:tc>
                <w:tcPr>
                  <w:tcW w:w="559" w:type="pct"/>
                  <w:vAlign w:val="center"/>
                </w:tcPr>
                <w:p w14:paraId="6BB952F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205882个</w:t>
                  </w:r>
                </w:p>
              </w:tc>
              <w:tc>
                <w:tcPr>
                  <w:tcW w:w="535" w:type="pct"/>
                  <w:vAlign w:val="center"/>
                </w:tcPr>
                <w:p w14:paraId="39499BB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0.19</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m²/个</w:t>
                  </w:r>
                </w:p>
              </w:tc>
              <w:tc>
                <w:tcPr>
                  <w:tcW w:w="370" w:type="pct"/>
                  <w:vAlign w:val="center"/>
                </w:tcPr>
                <w:p w14:paraId="683180F7">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20</w:t>
                  </w:r>
                </w:p>
              </w:tc>
              <w:tc>
                <w:tcPr>
                  <w:tcW w:w="496" w:type="pct"/>
                  <w:vAlign w:val="center"/>
                </w:tcPr>
                <w:p w14:paraId="18900AF0">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1.3</w:t>
                  </w:r>
                </w:p>
              </w:tc>
              <w:tc>
                <w:tcPr>
                  <w:tcW w:w="250" w:type="pct"/>
                  <w:vAlign w:val="center"/>
                </w:tcPr>
                <w:p w14:paraId="2CD7E7EC">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412935D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95%</w:t>
                  </w:r>
                </w:p>
              </w:tc>
              <w:tc>
                <w:tcPr>
                  <w:tcW w:w="543" w:type="pct"/>
                  <w:vAlign w:val="center"/>
                </w:tcPr>
                <w:p w14:paraId="559C6420">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24%</w:t>
                  </w:r>
                </w:p>
              </w:tc>
              <w:tc>
                <w:tcPr>
                  <w:tcW w:w="404" w:type="pct"/>
                  <w:noWrap/>
                  <w:vAlign w:val="center"/>
                </w:tcPr>
                <w:p w14:paraId="61A4DB8B">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4.46</w:t>
                  </w:r>
                </w:p>
              </w:tc>
            </w:tr>
            <w:tr w14:paraId="4C60B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6161A0A7">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533CCF2D">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230569F1">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镁合金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变速箱壳体</w:t>
                  </w:r>
                </w:p>
              </w:tc>
              <w:tc>
                <w:tcPr>
                  <w:tcW w:w="559" w:type="pct"/>
                  <w:vAlign w:val="center"/>
                </w:tcPr>
                <w:p w14:paraId="2AA26FC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129630个</w:t>
                  </w:r>
                </w:p>
              </w:tc>
              <w:tc>
                <w:tcPr>
                  <w:tcW w:w="535" w:type="pct"/>
                  <w:vAlign w:val="center"/>
                </w:tcPr>
                <w:p w14:paraId="0D63543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0.7m²/个</w:t>
                  </w:r>
                </w:p>
              </w:tc>
              <w:tc>
                <w:tcPr>
                  <w:tcW w:w="370" w:type="pct"/>
                  <w:vAlign w:val="center"/>
                </w:tcPr>
                <w:p w14:paraId="52E6D3A6">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20</w:t>
                  </w:r>
                </w:p>
              </w:tc>
              <w:tc>
                <w:tcPr>
                  <w:tcW w:w="496" w:type="pct"/>
                  <w:vAlign w:val="center"/>
                </w:tcPr>
                <w:p w14:paraId="0199B16F">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1.3</w:t>
                  </w:r>
                </w:p>
              </w:tc>
              <w:tc>
                <w:tcPr>
                  <w:tcW w:w="250" w:type="pct"/>
                  <w:vAlign w:val="center"/>
                </w:tcPr>
                <w:p w14:paraId="145CBA2E">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29F6DEEE">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95%</w:t>
                  </w:r>
                </w:p>
              </w:tc>
              <w:tc>
                <w:tcPr>
                  <w:tcW w:w="543" w:type="pct"/>
                  <w:vAlign w:val="center"/>
                </w:tcPr>
                <w:p w14:paraId="0F612E39">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24%</w:t>
                  </w:r>
                </w:p>
              </w:tc>
              <w:tc>
                <w:tcPr>
                  <w:tcW w:w="404" w:type="pct"/>
                  <w:noWrap/>
                  <w:vAlign w:val="center"/>
                </w:tcPr>
                <w:p w14:paraId="16E30D8F">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1.04</w:t>
                  </w:r>
                </w:p>
              </w:tc>
            </w:tr>
            <w:tr w14:paraId="27D3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69D0EAC8">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513BD8B8">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4680A8FD">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镁合金</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悬架控制臂</w:t>
                  </w:r>
                </w:p>
              </w:tc>
              <w:tc>
                <w:tcPr>
                  <w:tcW w:w="559" w:type="pct"/>
                  <w:vAlign w:val="center"/>
                </w:tcPr>
                <w:p w14:paraId="4CA9C51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129630个</w:t>
                  </w:r>
                </w:p>
              </w:tc>
              <w:tc>
                <w:tcPr>
                  <w:tcW w:w="535" w:type="pct"/>
                  <w:vAlign w:val="center"/>
                </w:tcPr>
                <w:p w14:paraId="468A867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0.064m²/个</w:t>
                  </w:r>
                </w:p>
              </w:tc>
              <w:tc>
                <w:tcPr>
                  <w:tcW w:w="370" w:type="pct"/>
                  <w:vAlign w:val="center"/>
                </w:tcPr>
                <w:p w14:paraId="5E42BE33">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20</w:t>
                  </w:r>
                </w:p>
              </w:tc>
              <w:tc>
                <w:tcPr>
                  <w:tcW w:w="496" w:type="pct"/>
                  <w:vAlign w:val="center"/>
                </w:tcPr>
                <w:p w14:paraId="0266EE52">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1.3</w:t>
                  </w:r>
                </w:p>
              </w:tc>
              <w:tc>
                <w:tcPr>
                  <w:tcW w:w="250" w:type="pct"/>
                  <w:vAlign w:val="center"/>
                </w:tcPr>
                <w:p w14:paraId="1BEE4611">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1EA94B7A">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95%</w:t>
                  </w:r>
                </w:p>
              </w:tc>
              <w:tc>
                <w:tcPr>
                  <w:tcW w:w="543" w:type="pct"/>
                  <w:vAlign w:val="center"/>
                </w:tcPr>
                <w:p w14:paraId="56889B00">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24%</w:t>
                  </w:r>
                </w:p>
              </w:tc>
              <w:tc>
                <w:tcPr>
                  <w:tcW w:w="404" w:type="pct"/>
                  <w:noWrap/>
                  <w:vAlign w:val="center"/>
                </w:tcPr>
                <w:p w14:paraId="77B33A01">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0.95</w:t>
                  </w:r>
                </w:p>
              </w:tc>
            </w:tr>
            <w:tr w14:paraId="2305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634" w:type="pct"/>
                  <w:vMerge w:val="continue"/>
                  <w:noWrap/>
                  <w:vAlign w:val="center"/>
                </w:tcPr>
                <w:p w14:paraId="44BA04AD">
                  <w:pPr>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396" w:type="pct"/>
                  <w:vMerge w:val="restart"/>
                  <w:vAlign w:val="center"/>
                </w:tcPr>
                <w:p w14:paraId="3C8AE019">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t>智能机器人零部件</w:t>
                  </w:r>
                </w:p>
              </w:tc>
              <w:tc>
                <w:tcPr>
                  <w:tcW w:w="456" w:type="pct"/>
                  <w:vAlign w:val="center"/>
                </w:tcPr>
                <w:p w14:paraId="045A76D2">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工业机器人关节外壳</w:t>
                  </w:r>
                </w:p>
              </w:tc>
              <w:tc>
                <w:tcPr>
                  <w:tcW w:w="559" w:type="pct"/>
                  <w:vAlign w:val="center"/>
                </w:tcPr>
                <w:p w14:paraId="12001B05">
                  <w:pPr>
                    <w:jc w:val="center"/>
                    <w:textAlignment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500000个</w:t>
                  </w:r>
                </w:p>
              </w:tc>
              <w:tc>
                <w:tcPr>
                  <w:tcW w:w="535" w:type="pct"/>
                  <w:vAlign w:val="center"/>
                </w:tcPr>
                <w:p w14:paraId="4B261881">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0.11m²/个</w:t>
                  </w:r>
                </w:p>
              </w:tc>
              <w:tc>
                <w:tcPr>
                  <w:tcW w:w="370" w:type="pct"/>
                  <w:vAlign w:val="center"/>
                </w:tcPr>
                <w:p w14:paraId="44968462">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20</w:t>
                  </w:r>
                </w:p>
              </w:tc>
              <w:tc>
                <w:tcPr>
                  <w:tcW w:w="496" w:type="pct"/>
                  <w:vAlign w:val="center"/>
                </w:tcPr>
                <w:p w14:paraId="0C4B3E0C">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1.3</w:t>
                  </w:r>
                </w:p>
              </w:tc>
              <w:tc>
                <w:tcPr>
                  <w:tcW w:w="250" w:type="pct"/>
                  <w:vAlign w:val="center"/>
                </w:tcPr>
                <w:p w14:paraId="6C2678BC">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1684732A">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95%</w:t>
                  </w:r>
                </w:p>
              </w:tc>
              <w:tc>
                <w:tcPr>
                  <w:tcW w:w="543" w:type="pct"/>
                  <w:vAlign w:val="center"/>
                </w:tcPr>
                <w:p w14:paraId="624FDA08">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24%</w:t>
                  </w:r>
                </w:p>
              </w:tc>
              <w:tc>
                <w:tcPr>
                  <w:tcW w:w="404" w:type="pct"/>
                  <w:noWrap/>
                  <w:vAlign w:val="center"/>
                </w:tcPr>
                <w:p w14:paraId="53A6C75E">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6.27</w:t>
                  </w:r>
                </w:p>
              </w:tc>
            </w:tr>
            <w:tr w14:paraId="6F0A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1041CA1F">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5960B263">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54A9369C">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镁合金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机器人减速机外壳</w:t>
                  </w:r>
                </w:p>
              </w:tc>
              <w:tc>
                <w:tcPr>
                  <w:tcW w:w="559" w:type="pct"/>
                  <w:vAlign w:val="center"/>
                </w:tcPr>
                <w:p w14:paraId="4CB2A0C6">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375000个</w:t>
                  </w:r>
                </w:p>
              </w:tc>
              <w:tc>
                <w:tcPr>
                  <w:tcW w:w="535" w:type="pct"/>
                  <w:vAlign w:val="center"/>
                </w:tcPr>
                <w:p w14:paraId="0829729D">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0.067m²/个</w:t>
                  </w:r>
                </w:p>
              </w:tc>
              <w:tc>
                <w:tcPr>
                  <w:tcW w:w="370" w:type="pct"/>
                  <w:vAlign w:val="center"/>
                </w:tcPr>
                <w:p w14:paraId="0EDAB95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20</w:t>
                  </w:r>
                </w:p>
              </w:tc>
              <w:tc>
                <w:tcPr>
                  <w:tcW w:w="496" w:type="pct"/>
                  <w:vAlign w:val="center"/>
                </w:tcPr>
                <w:p w14:paraId="51F6B65E">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1.3</w:t>
                  </w:r>
                </w:p>
              </w:tc>
              <w:tc>
                <w:tcPr>
                  <w:tcW w:w="250" w:type="pct"/>
                  <w:vAlign w:val="center"/>
                </w:tcPr>
                <w:p w14:paraId="5DC6B24F">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08BC3986">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95%</w:t>
                  </w:r>
                </w:p>
              </w:tc>
              <w:tc>
                <w:tcPr>
                  <w:tcW w:w="543" w:type="pct"/>
                  <w:vAlign w:val="center"/>
                </w:tcPr>
                <w:p w14:paraId="27DF213D">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24%</w:t>
                  </w:r>
                </w:p>
              </w:tc>
              <w:tc>
                <w:tcPr>
                  <w:tcW w:w="404" w:type="pct"/>
                  <w:noWrap/>
                  <w:vAlign w:val="center"/>
                </w:tcPr>
                <w:p w14:paraId="06A4528F">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2.87</w:t>
                  </w:r>
                </w:p>
              </w:tc>
            </w:tr>
            <w:tr w14:paraId="4482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34" w:type="pct"/>
                  <w:vMerge w:val="continue"/>
                  <w:noWrap/>
                  <w:vAlign w:val="center"/>
                </w:tcPr>
                <w:p w14:paraId="0158E010">
                  <w:pPr>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3960" w:type="pct"/>
                  <w:gridSpan w:val="9"/>
                  <w:vAlign w:val="center"/>
                </w:tcPr>
                <w:p w14:paraId="4B8E3337">
                  <w:pPr>
                    <w:jc w:val="center"/>
                    <w:textAlignment w:val="center"/>
                    <w:rPr>
                      <w:rFonts w:hint="default" w:ascii="Times New Roman" w:hAnsi="Times New Roman" w:eastAsia="宋体" w:cs="Times New Roman"/>
                      <w:color w:val="000000" w:themeColor="text1"/>
                      <w:highlight w:val="none"/>
                      <w:lang w:eastAsia="zh-CN" w:bidi="ar"/>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合计用量(t/a)</w:t>
                  </w:r>
                </w:p>
              </w:tc>
              <w:tc>
                <w:tcPr>
                  <w:tcW w:w="404" w:type="pct"/>
                  <w:noWrap/>
                  <w:vAlign w:val="center"/>
                </w:tcPr>
                <w:p w14:paraId="5FB0A7E2">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24.73</w:t>
                  </w:r>
                </w:p>
              </w:tc>
            </w:tr>
            <w:tr w14:paraId="4EA1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634" w:type="pct"/>
                  <w:vMerge w:val="restart"/>
                  <w:noWrap/>
                  <w:vAlign w:val="center"/>
                </w:tcPr>
                <w:p w14:paraId="46ACB96E">
                  <w:pPr>
                    <w:jc w:val="center"/>
                    <w:textAlignment w:val="center"/>
                    <w:rPr>
                      <w:rFonts w:hint="default" w:ascii="Times New Roman" w:hAnsi="Times New Roman" w:eastAsia="宋体" w:cs="Times New Roman"/>
                      <w:color w:val="000000" w:themeColor="text1"/>
                      <w:highlight w:val="none"/>
                      <w:lang w:val="en-US"/>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水性底漆</w:t>
                  </w:r>
                </w:p>
              </w:tc>
              <w:tc>
                <w:tcPr>
                  <w:tcW w:w="396" w:type="pct"/>
                  <w:vMerge w:val="restart"/>
                  <w:vAlign w:val="center"/>
                </w:tcPr>
                <w:p w14:paraId="172D6126">
                  <w:pPr>
                    <w:jc w:val="center"/>
                    <w:textAlignment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t>汽车零部件</w:t>
                  </w:r>
                </w:p>
              </w:tc>
              <w:tc>
                <w:tcPr>
                  <w:tcW w:w="456" w:type="pct"/>
                  <w:vAlign w:val="center"/>
                </w:tcPr>
                <w:p w14:paraId="4B5C8B72">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汽车电机端盖</w:t>
                  </w:r>
                </w:p>
              </w:tc>
              <w:tc>
                <w:tcPr>
                  <w:tcW w:w="559" w:type="pct"/>
                  <w:vAlign w:val="center"/>
                </w:tcPr>
                <w:p w14:paraId="50B0733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205883个</w:t>
                  </w:r>
                </w:p>
              </w:tc>
              <w:tc>
                <w:tcPr>
                  <w:tcW w:w="535" w:type="pct"/>
                  <w:vAlign w:val="center"/>
                </w:tcPr>
                <w:p w14:paraId="26C6347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0.2m²/个</w:t>
                  </w:r>
                </w:p>
              </w:tc>
              <w:tc>
                <w:tcPr>
                  <w:tcW w:w="370" w:type="pct"/>
                  <w:vAlign w:val="center"/>
                </w:tcPr>
                <w:p w14:paraId="1128CEBC">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30</w:t>
                  </w:r>
                </w:p>
              </w:tc>
              <w:tc>
                <w:tcPr>
                  <w:tcW w:w="496" w:type="pct"/>
                  <w:vAlign w:val="center"/>
                </w:tcPr>
                <w:p w14:paraId="4692D115">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1.2</w:t>
                  </w:r>
                </w:p>
              </w:tc>
              <w:tc>
                <w:tcPr>
                  <w:tcW w:w="250" w:type="pct"/>
                  <w:vAlign w:val="center"/>
                </w:tcPr>
                <w:p w14:paraId="7A33D5DD">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6B7F3666">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5CA732E3">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75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404" w:type="pct"/>
                  <w:noWrap/>
                  <w:vAlign w:val="center"/>
                </w:tcPr>
                <w:p w14:paraId="647DF574">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3.03</w:t>
                  </w:r>
                </w:p>
              </w:tc>
            </w:tr>
            <w:tr w14:paraId="52B20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63BCA965">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6A52CD0B">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584AB625">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汽车控制器外壳</w:t>
                  </w:r>
                </w:p>
              </w:tc>
              <w:tc>
                <w:tcPr>
                  <w:tcW w:w="559" w:type="pct"/>
                  <w:vAlign w:val="center"/>
                </w:tcPr>
                <w:p w14:paraId="581BCD4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205883个</w:t>
                  </w:r>
                </w:p>
              </w:tc>
              <w:tc>
                <w:tcPr>
                  <w:tcW w:w="535" w:type="pct"/>
                  <w:vAlign w:val="center"/>
                </w:tcPr>
                <w:p w14:paraId="0E1FAB2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0.23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m²/个</w:t>
                  </w:r>
                </w:p>
              </w:tc>
              <w:tc>
                <w:tcPr>
                  <w:tcW w:w="370" w:type="pct"/>
                  <w:vAlign w:val="center"/>
                </w:tcPr>
                <w:p w14:paraId="064A2BF3">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30</w:t>
                  </w:r>
                </w:p>
              </w:tc>
              <w:tc>
                <w:tcPr>
                  <w:tcW w:w="496" w:type="pct"/>
                  <w:vAlign w:val="center"/>
                </w:tcPr>
                <w:p w14:paraId="6894E2F5">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1.2</w:t>
                  </w:r>
                </w:p>
              </w:tc>
              <w:tc>
                <w:tcPr>
                  <w:tcW w:w="250" w:type="pct"/>
                  <w:vAlign w:val="center"/>
                </w:tcPr>
                <w:p w14:paraId="34E61C4C">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7D1B66DE">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7A4717B3">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75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404" w:type="pct"/>
                  <w:noWrap/>
                  <w:vAlign w:val="center"/>
                </w:tcPr>
                <w:p w14:paraId="2C84C3E0">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3.56</w:t>
                  </w:r>
                </w:p>
              </w:tc>
            </w:tr>
            <w:tr w14:paraId="07893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4D4EFD43">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23195496">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18A159F9">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汽车变速箱壳体</w:t>
                  </w:r>
                </w:p>
              </w:tc>
              <w:tc>
                <w:tcPr>
                  <w:tcW w:w="559" w:type="pct"/>
                  <w:vAlign w:val="center"/>
                </w:tcPr>
                <w:p w14:paraId="39BD3F7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205883个</w:t>
                  </w:r>
                </w:p>
              </w:tc>
              <w:tc>
                <w:tcPr>
                  <w:tcW w:w="535" w:type="pct"/>
                  <w:vAlign w:val="center"/>
                </w:tcPr>
                <w:p w14:paraId="40B65C6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0.19</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m²/个</w:t>
                  </w:r>
                </w:p>
              </w:tc>
              <w:tc>
                <w:tcPr>
                  <w:tcW w:w="370" w:type="pct"/>
                  <w:vAlign w:val="center"/>
                </w:tcPr>
                <w:p w14:paraId="48A3863B">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30</w:t>
                  </w:r>
                </w:p>
              </w:tc>
              <w:tc>
                <w:tcPr>
                  <w:tcW w:w="496" w:type="pct"/>
                  <w:vAlign w:val="center"/>
                </w:tcPr>
                <w:p w14:paraId="043834F2">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1.2</w:t>
                  </w:r>
                </w:p>
              </w:tc>
              <w:tc>
                <w:tcPr>
                  <w:tcW w:w="250" w:type="pct"/>
                  <w:vAlign w:val="center"/>
                </w:tcPr>
                <w:p w14:paraId="42BA3EB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7B3CD56C">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0D2CB9CB">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75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404" w:type="pct"/>
                  <w:noWrap/>
                  <w:vAlign w:val="center"/>
                </w:tcPr>
                <w:p w14:paraId="7E1274DB">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2.88</w:t>
                  </w:r>
                </w:p>
              </w:tc>
            </w:tr>
            <w:tr w14:paraId="2AFE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53492DC1">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5AAF4AA9">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1BB3E1F8">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镁合金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变速箱壳体</w:t>
                  </w:r>
                </w:p>
              </w:tc>
              <w:tc>
                <w:tcPr>
                  <w:tcW w:w="559" w:type="pct"/>
                  <w:vAlign w:val="center"/>
                </w:tcPr>
                <w:p w14:paraId="7B0177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129630个</w:t>
                  </w:r>
                </w:p>
              </w:tc>
              <w:tc>
                <w:tcPr>
                  <w:tcW w:w="535" w:type="pct"/>
                  <w:vAlign w:val="center"/>
                </w:tcPr>
                <w:p w14:paraId="3FB55DB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0.7m²/个</w:t>
                  </w:r>
                </w:p>
              </w:tc>
              <w:tc>
                <w:tcPr>
                  <w:tcW w:w="370" w:type="pct"/>
                  <w:vAlign w:val="center"/>
                </w:tcPr>
                <w:p w14:paraId="6BE43FB7">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30</w:t>
                  </w:r>
                </w:p>
              </w:tc>
              <w:tc>
                <w:tcPr>
                  <w:tcW w:w="496" w:type="pct"/>
                  <w:vAlign w:val="center"/>
                </w:tcPr>
                <w:p w14:paraId="6F8E8AC9">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1.2</w:t>
                  </w:r>
                </w:p>
              </w:tc>
              <w:tc>
                <w:tcPr>
                  <w:tcW w:w="250" w:type="pct"/>
                  <w:vAlign w:val="center"/>
                </w:tcPr>
                <w:p w14:paraId="09E27B46">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66D141C5">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4023A27A">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75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404" w:type="pct"/>
                  <w:noWrap/>
                  <w:vAlign w:val="center"/>
                </w:tcPr>
                <w:p w14:paraId="090E63C9">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6.7</w:t>
                  </w:r>
                </w:p>
              </w:tc>
            </w:tr>
            <w:tr w14:paraId="7DFC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046132B4">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27FA67A5">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4A066B7D">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镁合金</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悬架控制臂</w:t>
                  </w:r>
                </w:p>
              </w:tc>
              <w:tc>
                <w:tcPr>
                  <w:tcW w:w="559" w:type="pct"/>
                  <w:vAlign w:val="center"/>
                </w:tcPr>
                <w:p w14:paraId="273400C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129630个</w:t>
                  </w:r>
                </w:p>
              </w:tc>
              <w:tc>
                <w:tcPr>
                  <w:tcW w:w="535" w:type="pct"/>
                  <w:vAlign w:val="center"/>
                </w:tcPr>
                <w:p w14:paraId="2556F9B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0.064m²/个</w:t>
                  </w:r>
                </w:p>
              </w:tc>
              <w:tc>
                <w:tcPr>
                  <w:tcW w:w="370" w:type="pct"/>
                  <w:vAlign w:val="center"/>
                </w:tcPr>
                <w:p w14:paraId="2D42CF26">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30</w:t>
                  </w:r>
                </w:p>
              </w:tc>
              <w:tc>
                <w:tcPr>
                  <w:tcW w:w="496" w:type="pct"/>
                  <w:vAlign w:val="center"/>
                </w:tcPr>
                <w:p w14:paraId="76451991">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1.2</w:t>
                  </w:r>
                </w:p>
              </w:tc>
              <w:tc>
                <w:tcPr>
                  <w:tcW w:w="250" w:type="pct"/>
                  <w:vAlign w:val="center"/>
                </w:tcPr>
                <w:p w14:paraId="5A6DDE63">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67718D9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4A9FA43E">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75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404" w:type="pct"/>
                  <w:noWrap/>
                  <w:vAlign w:val="center"/>
                </w:tcPr>
                <w:p w14:paraId="4D6352BB">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0.61</w:t>
                  </w:r>
                </w:p>
              </w:tc>
            </w:tr>
            <w:tr w14:paraId="0170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634" w:type="pct"/>
                  <w:vMerge w:val="continue"/>
                  <w:noWrap/>
                  <w:vAlign w:val="center"/>
                </w:tcPr>
                <w:p w14:paraId="79B9502E">
                  <w:pPr>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396" w:type="pct"/>
                  <w:vMerge w:val="restart"/>
                  <w:vAlign w:val="center"/>
                </w:tcPr>
                <w:p w14:paraId="14F20175">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t>智能机器人零部件</w:t>
                  </w:r>
                </w:p>
              </w:tc>
              <w:tc>
                <w:tcPr>
                  <w:tcW w:w="456" w:type="pct"/>
                  <w:vAlign w:val="center"/>
                </w:tcPr>
                <w:p w14:paraId="3BBF05C1">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工业机器人关节外壳</w:t>
                  </w:r>
                </w:p>
              </w:tc>
              <w:tc>
                <w:tcPr>
                  <w:tcW w:w="559" w:type="pct"/>
                  <w:vAlign w:val="center"/>
                </w:tcPr>
                <w:p w14:paraId="339B861D">
                  <w:pPr>
                    <w:jc w:val="center"/>
                    <w:textAlignment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500000个</w:t>
                  </w:r>
                </w:p>
              </w:tc>
              <w:tc>
                <w:tcPr>
                  <w:tcW w:w="535" w:type="pct"/>
                  <w:vAlign w:val="center"/>
                </w:tcPr>
                <w:p w14:paraId="69EC891C">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0.11m²/个</w:t>
                  </w:r>
                </w:p>
              </w:tc>
              <w:tc>
                <w:tcPr>
                  <w:tcW w:w="370" w:type="pct"/>
                  <w:vAlign w:val="center"/>
                </w:tcPr>
                <w:p w14:paraId="4BB22BD9">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30</w:t>
                  </w:r>
                </w:p>
              </w:tc>
              <w:tc>
                <w:tcPr>
                  <w:tcW w:w="496" w:type="pct"/>
                  <w:vAlign w:val="center"/>
                </w:tcPr>
                <w:p w14:paraId="7D6CB500">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1.2</w:t>
                  </w:r>
                </w:p>
              </w:tc>
              <w:tc>
                <w:tcPr>
                  <w:tcW w:w="250" w:type="pct"/>
                  <w:vAlign w:val="center"/>
                </w:tcPr>
                <w:p w14:paraId="00B0CEC8">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4EFB8D5F">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715FE477">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75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404" w:type="pct"/>
                  <w:noWrap/>
                  <w:vAlign w:val="center"/>
                </w:tcPr>
                <w:p w14:paraId="79E1C27F">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4.06</w:t>
                  </w:r>
                </w:p>
              </w:tc>
            </w:tr>
            <w:tr w14:paraId="3B5A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41B31D65">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28E6435C">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330350E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镁合金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机器人减速机外壳</w:t>
                  </w:r>
                </w:p>
              </w:tc>
              <w:tc>
                <w:tcPr>
                  <w:tcW w:w="559" w:type="pct"/>
                  <w:vAlign w:val="center"/>
                </w:tcPr>
                <w:p w14:paraId="065D4CB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375000个</w:t>
                  </w:r>
                </w:p>
              </w:tc>
              <w:tc>
                <w:tcPr>
                  <w:tcW w:w="535" w:type="pct"/>
                  <w:vAlign w:val="center"/>
                </w:tcPr>
                <w:p w14:paraId="52E16E01">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0.067m²/个</w:t>
                  </w:r>
                </w:p>
              </w:tc>
              <w:tc>
                <w:tcPr>
                  <w:tcW w:w="370" w:type="pct"/>
                  <w:vAlign w:val="center"/>
                </w:tcPr>
                <w:p w14:paraId="610F19BC">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30</w:t>
                  </w:r>
                </w:p>
              </w:tc>
              <w:tc>
                <w:tcPr>
                  <w:tcW w:w="496" w:type="pct"/>
                  <w:vAlign w:val="center"/>
                </w:tcPr>
                <w:p w14:paraId="465D870D">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1.2</w:t>
                  </w:r>
                </w:p>
              </w:tc>
              <w:tc>
                <w:tcPr>
                  <w:tcW w:w="250" w:type="pct"/>
                  <w:vAlign w:val="center"/>
                </w:tcPr>
                <w:p w14:paraId="5898DCA7">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7B1527D3">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7B5DFDEE">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75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404" w:type="pct"/>
                  <w:noWrap/>
                  <w:vAlign w:val="center"/>
                </w:tcPr>
                <w:p w14:paraId="68EBFEA9">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1.86</w:t>
                  </w:r>
                </w:p>
              </w:tc>
            </w:tr>
            <w:tr w14:paraId="11EF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34" w:type="pct"/>
                  <w:vMerge w:val="continue"/>
                  <w:noWrap/>
                  <w:vAlign w:val="center"/>
                </w:tcPr>
                <w:p w14:paraId="2E3F3FC9">
                  <w:pPr>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3960" w:type="pct"/>
                  <w:gridSpan w:val="9"/>
                  <w:vAlign w:val="center"/>
                </w:tcPr>
                <w:p w14:paraId="7C6CC036">
                  <w:pPr>
                    <w:jc w:val="center"/>
                    <w:textAlignment w:val="center"/>
                    <w:rPr>
                      <w:rFonts w:hint="default" w:ascii="Times New Roman" w:hAnsi="Times New Roman" w:eastAsia="宋体" w:cs="Times New Roman"/>
                      <w:color w:val="000000" w:themeColor="text1"/>
                      <w:highlight w:val="none"/>
                      <w:lang w:eastAsia="zh-CN" w:bidi="ar"/>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合计用量(t/a)</w:t>
                  </w:r>
                </w:p>
              </w:tc>
              <w:tc>
                <w:tcPr>
                  <w:tcW w:w="404" w:type="pct"/>
                  <w:noWrap/>
                  <w:vAlign w:val="center"/>
                </w:tcPr>
                <w:p w14:paraId="53410A4E">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22.7</w:t>
                  </w:r>
                </w:p>
              </w:tc>
            </w:tr>
            <w:tr w14:paraId="2D43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634" w:type="pct"/>
                  <w:vMerge w:val="restart"/>
                  <w:noWrap/>
                  <w:vAlign w:val="center"/>
                </w:tcPr>
                <w:p w14:paraId="225D81C2">
                  <w:pPr>
                    <w:jc w:val="center"/>
                    <w:textAlignment w:val="center"/>
                    <w:rPr>
                      <w:rFonts w:hint="default" w:ascii="Times New Roman" w:hAnsi="Times New Roman" w:eastAsia="宋体" w:cs="Times New Roman"/>
                      <w:color w:val="000000" w:themeColor="text1"/>
                      <w:highlight w:val="none"/>
                      <w:lang w:val="en-US"/>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水性面漆</w:t>
                  </w:r>
                </w:p>
              </w:tc>
              <w:tc>
                <w:tcPr>
                  <w:tcW w:w="396" w:type="pct"/>
                  <w:vMerge w:val="restart"/>
                  <w:vAlign w:val="center"/>
                </w:tcPr>
                <w:p w14:paraId="667A610E">
                  <w:pPr>
                    <w:jc w:val="center"/>
                    <w:textAlignment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t>汽车零部件</w:t>
                  </w:r>
                </w:p>
              </w:tc>
              <w:tc>
                <w:tcPr>
                  <w:tcW w:w="456" w:type="pct"/>
                  <w:vAlign w:val="center"/>
                </w:tcPr>
                <w:p w14:paraId="6AF5090E">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汽车电机端盖</w:t>
                  </w:r>
                </w:p>
              </w:tc>
              <w:tc>
                <w:tcPr>
                  <w:tcW w:w="559" w:type="pct"/>
                  <w:vAlign w:val="center"/>
                </w:tcPr>
                <w:p w14:paraId="4B073E8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205883个</w:t>
                  </w:r>
                </w:p>
              </w:tc>
              <w:tc>
                <w:tcPr>
                  <w:tcW w:w="535" w:type="pct"/>
                  <w:vAlign w:val="center"/>
                </w:tcPr>
                <w:p w14:paraId="1C99B8B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0.2m²/个</w:t>
                  </w:r>
                </w:p>
              </w:tc>
              <w:tc>
                <w:tcPr>
                  <w:tcW w:w="370" w:type="pct"/>
                  <w:vAlign w:val="center"/>
                </w:tcPr>
                <w:p w14:paraId="6D21DC7D">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20</w:t>
                  </w:r>
                </w:p>
              </w:tc>
              <w:tc>
                <w:tcPr>
                  <w:tcW w:w="496" w:type="pct"/>
                  <w:vAlign w:val="center"/>
                </w:tcPr>
                <w:p w14:paraId="1DAE5EFF">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1.67</w:t>
                  </w:r>
                </w:p>
              </w:tc>
              <w:tc>
                <w:tcPr>
                  <w:tcW w:w="250" w:type="pct"/>
                  <w:vAlign w:val="center"/>
                </w:tcPr>
                <w:p w14:paraId="1A160851">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006A3415">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7725CD87">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84%</w:t>
                  </w:r>
                </w:p>
              </w:tc>
              <w:tc>
                <w:tcPr>
                  <w:tcW w:w="404" w:type="pct"/>
                  <w:noWrap/>
                  <w:vAlign w:val="center"/>
                </w:tcPr>
                <w:p w14:paraId="393472F7">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2.52</w:t>
                  </w:r>
                </w:p>
              </w:tc>
            </w:tr>
            <w:tr w14:paraId="6395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12EE4B7A">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4E72D774">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07A0D570">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汽车控制器外壳</w:t>
                  </w:r>
                </w:p>
              </w:tc>
              <w:tc>
                <w:tcPr>
                  <w:tcW w:w="559" w:type="pct"/>
                  <w:vAlign w:val="center"/>
                </w:tcPr>
                <w:p w14:paraId="71DDD2D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205883个</w:t>
                  </w:r>
                </w:p>
              </w:tc>
              <w:tc>
                <w:tcPr>
                  <w:tcW w:w="535" w:type="pct"/>
                  <w:vAlign w:val="center"/>
                </w:tcPr>
                <w:p w14:paraId="0CF9B4B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0.23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m²/个</w:t>
                  </w:r>
                </w:p>
              </w:tc>
              <w:tc>
                <w:tcPr>
                  <w:tcW w:w="370" w:type="pct"/>
                  <w:vAlign w:val="center"/>
                </w:tcPr>
                <w:p w14:paraId="05C5F233">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20</w:t>
                  </w:r>
                </w:p>
              </w:tc>
              <w:tc>
                <w:tcPr>
                  <w:tcW w:w="496" w:type="pct"/>
                  <w:vAlign w:val="center"/>
                </w:tcPr>
                <w:p w14:paraId="22B07A87">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1.67</w:t>
                  </w:r>
                </w:p>
              </w:tc>
              <w:tc>
                <w:tcPr>
                  <w:tcW w:w="250" w:type="pct"/>
                  <w:vAlign w:val="center"/>
                </w:tcPr>
                <w:p w14:paraId="7C471116">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5D797F9D">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11DA4873">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84%</w:t>
                  </w:r>
                </w:p>
              </w:tc>
              <w:tc>
                <w:tcPr>
                  <w:tcW w:w="404" w:type="pct"/>
                  <w:noWrap/>
                  <w:vAlign w:val="center"/>
                </w:tcPr>
                <w:p w14:paraId="2AAC5C1F">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2.89</w:t>
                  </w:r>
                </w:p>
              </w:tc>
            </w:tr>
            <w:tr w14:paraId="5EAE4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659BF3AC">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41A4EA2D">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609B07E2">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汽车变速箱壳体</w:t>
                  </w:r>
                </w:p>
              </w:tc>
              <w:tc>
                <w:tcPr>
                  <w:tcW w:w="559" w:type="pct"/>
                  <w:vAlign w:val="center"/>
                </w:tcPr>
                <w:p w14:paraId="39F2305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205883个</w:t>
                  </w:r>
                </w:p>
              </w:tc>
              <w:tc>
                <w:tcPr>
                  <w:tcW w:w="535" w:type="pct"/>
                  <w:vAlign w:val="center"/>
                </w:tcPr>
                <w:p w14:paraId="6868F12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0.19</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m²/个</w:t>
                  </w:r>
                </w:p>
              </w:tc>
              <w:tc>
                <w:tcPr>
                  <w:tcW w:w="370" w:type="pct"/>
                  <w:vAlign w:val="center"/>
                </w:tcPr>
                <w:p w14:paraId="5713DD6B">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20</w:t>
                  </w:r>
                </w:p>
              </w:tc>
              <w:tc>
                <w:tcPr>
                  <w:tcW w:w="496" w:type="pct"/>
                  <w:vAlign w:val="center"/>
                </w:tcPr>
                <w:p w14:paraId="56B299FD">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1.67</w:t>
                  </w:r>
                </w:p>
              </w:tc>
              <w:tc>
                <w:tcPr>
                  <w:tcW w:w="250" w:type="pct"/>
                  <w:vAlign w:val="center"/>
                </w:tcPr>
                <w:p w14:paraId="23AAB84A">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7A6C227A">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00F74F8E">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84%</w:t>
                  </w:r>
                </w:p>
              </w:tc>
              <w:tc>
                <w:tcPr>
                  <w:tcW w:w="404" w:type="pct"/>
                  <w:noWrap/>
                  <w:vAlign w:val="center"/>
                </w:tcPr>
                <w:p w14:paraId="22EC2D04">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2.39</w:t>
                  </w:r>
                </w:p>
              </w:tc>
            </w:tr>
            <w:tr w14:paraId="4A451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5207B9E0">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3356A10D">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6853165A">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镁合金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变速箱壳体</w:t>
                  </w:r>
                </w:p>
              </w:tc>
              <w:tc>
                <w:tcPr>
                  <w:tcW w:w="559" w:type="pct"/>
                  <w:vAlign w:val="center"/>
                </w:tcPr>
                <w:p w14:paraId="18D41D9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129630个</w:t>
                  </w:r>
                </w:p>
              </w:tc>
              <w:tc>
                <w:tcPr>
                  <w:tcW w:w="535" w:type="pct"/>
                  <w:vAlign w:val="center"/>
                </w:tcPr>
                <w:p w14:paraId="189DD22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0.7m²/个</w:t>
                  </w:r>
                </w:p>
              </w:tc>
              <w:tc>
                <w:tcPr>
                  <w:tcW w:w="370" w:type="pct"/>
                  <w:vAlign w:val="center"/>
                </w:tcPr>
                <w:p w14:paraId="6D92B2B3">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20</w:t>
                  </w:r>
                </w:p>
              </w:tc>
              <w:tc>
                <w:tcPr>
                  <w:tcW w:w="496" w:type="pct"/>
                  <w:vAlign w:val="center"/>
                </w:tcPr>
                <w:p w14:paraId="0B737B52">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1.67</w:t>
                  </w:r>
                </w:p>
              </w:tc>
              <w:tc>
                <w:tcPr>
                  <w:tcW w:w="250" w:type="pct"/>
                  <w:vAlign w:val="center"/>
                </w:tcPr>
                <w:p w14:paraId="222E61D0">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6C919043">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68B2833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84%</w:t>
                  </w:r>
                </w:p>
              </w:tc>
              <w:tc>
                <w:tcPr>
                  <w:tcW w:w="404" w:type="pct"/>
                  <w:noWrap/>
                  <w:vAlign w:val="center"/>
                </w:tcPr>
                <w:p w14:paraId="1B56764A">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5.55</w:t>
                  </w:r>
                </w:p>
              </w:tc>
            </w:tr>
            <w:tr w14:paraId="41AC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0B1056F7">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3EF98E4B">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19D3904A">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镁合金</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悬架控制臂</w:t>
                  </w:r>
                </w:p>
              </w:tc>
              <w:tc>
                <w:tcPr>
                  <w:tcW w:w="559" w:type="pct"/>
                  <w:vAlign w:val="center"/>
                </w:tcPr>
                <w:p w14:paraId="613BCFF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129630个</w:t>
                  </w:r>
                </w:p>
              </w:tc>
              <w:tc>
                <w:tcPr>
                  <w:tcW w:w="535" w:type="pct"/>
                  <w:vAlign w:val="center"/>
                </w:tcPr>
                <w:p w14:paraId="5DB7370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0.064m²/个</w:t>
                  </w:r>
                </w:p>
              </w:tc>
              <w:tc>
                <w:tcPr>
                  <w:tcW w:w="370" w:type="pct"/>
                  <w:vAlign w:val="center"/>
                </w:tcPr>
                <w:p w14:paraId="07B030E8">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20</w:t>
                  </w:r>
                </w:p>
              </w:tc>
              <w:tc>
                <w:tcPr>
                  <w:tcW w:w="496" w:type="pct"/>
                  <w:vAlign w:val="center"/>
                </w:tcPr>
                <w:p w14:paraId="5967EBD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1.67</w:t>
                  </w:r>
                </w:p>
              </w:tc>
              <w:tc>
                <w:tcPr>
                  <w:tcW w:w="250" w:type="pct"/>
                  <w:vAlign w:val="center"/>
                </w:tcPr>
                <w:p w14:paraId="6F51F0A0">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049FEB95">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3A2C487B">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84%</w:t>
                  </w:r>
                </w:p>
              </w:tc>
              <w:tc>
                <w:tcPr>
                  <w:tcW w:w="404" w:type="pct"/>
                  <w:noWrap/>
                  <w:vAlign w:val="center"/>
                </w:tcPr>
                <w:p w14:paraId="6C5FC57F">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0.51</w:t>
                  </w:r>
                </w:p>
              </w:tc>
            </w:tr>
            <w:tr w14:paraId="164D3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634" w:type="pct"/>
                  <w:vMerge w:val="continue"/>
                  <w:noWrap/>
                  <w:vAlign w:val="center"/>
                </w:tcPr>
                <w:p w14:paraId="7A71472E">
                  <w:pPr>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396" w:type="pct"/>
                  <w:vMerge w:val="restart"/>
                  <w:vAlign w:val="center"/>
                </w:tcPr>
                <w:p w14:paraId="0490A2E5">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t>智能机器人零部件</w:t>
                  </w:r>
                </w:p>
              </w:tc>
              <w:tc>
                <w:tcPr>
                  <w:tcW w:w="456" w:type="pct"/>
                  <w:vAlign w:val="center"/>
                </w:tcPr>
                <w:p w14:paraId="38ADD6D5">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工业机器人关节外壳</w:t>
                  </w:r>
                </w:p>
              </w:tc>
              <w:tc>
                <w:tcPr>
                  <w:tcW w:w="559" w:type="pct"/>
                  <w:vAlign w:val="center"/>
                </w:tcPr>
                <w:p w14:paraId="52D5F18B">
                  <w:pPr>
                    <w:jc w:val="center"/>
                    <w:textAlignment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500000个</w:t>
                  </w:r>
                </w:p>
              </w:tc>
              <w:tc>
                <w:tcPr>
                  <w:tcW w:w="535" w:type="pct"/>
                  <w:vAlign w:val="center"/>
                </w:tcPr>
                <w:p w14:paraId="42457F43">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0.11m²/个</w:t>
                  </w:r>
                </w:p>
              </w:tc>
              <w:tc>
                <w:tcPr>
                  <w:tcW w:w="370" w:type="pct"/>
                  <w:vAlign w:val="center"/>
                </w:tcPr>
                <w:p w14:paraId="04F19A2C">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20</w:t>
                  </w:r>
                </w:p>
              </w:tc>
              <w:tc>
                <w:tcPr>
                  <w:tcW w:w="496" w:type="pct"/>
                  <w:vAlign w:val="center"/>
                </w:tcPr>
                <w:p w14:paraId="63808EC6">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1.67</w:t>
                  </w:r>
                </w:p>
              </w:tc>
              <w:tc>
                <w:tcPr>
                  <w:tcW w:w="250" w:type="pct"/>
                  <w:vAlign w:val="center"/>
                </w:tcPr>
                <w:p w14:paraId="35675266">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7AC2B187">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4860DA6B">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84%</w:t>
                  </w:r>
                </w:p>
              </w:tc>
              <w:tc>
                <w:tcPr>
                  <w:tcW w:w="404" w:type="pct"/>
                  <w:noWrap/>
                  <w:vAlign w:val="center"/>
                </w:tcPr>
                <w:p w14:paraId="49986630">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3.36</w:t>
                  </w:r>
                </w:p>
              </w:tc>
            </w:tr>
            <w:tr w14:paraId="47320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4E021CBC">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643B8ADD">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2107A740">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镁合金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机器人减速机外壳</w:t>
                  </w:r>
                </w:p>
              </w:tc>
              <w:tc>
                <w:tcPr>
                  <w:tcW w:w="559" w:type="pct"/>
                  <w:vAlign w:val="center"/>
                </w:tcPr>
                <w:p w14:paraId="1FFAC0A8">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375000个</w:t>
                  </w:r>
                </w:p>
              </w:tc>
              <w:tc>
                <w:tcPr>
                  <w:tcW w:w="535" w:type="pct"/>
                  <w:vAlign w:val="center"/>
                </w:tcPr>
                <w:p w14:paraId="59DF500F">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0.067m²/个</w:t>
                  </w:r>
                </w:p>
              </w:tc>
              <w:tc>
                <w:tcPr>
                  <w:tcW w:w="370" w:type="pct"/>
                  <w:vAlign w:val="center"/>
                </w:tcPr>
                <w:p w14:paraId="5F2FF070">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20</w:t>
                  </w:r>
                </w:p>
              </w:tc>
              <w:tc>
                <w:tcPr>
                  <w:tcW w:w="496" w:type="pct"/>
                  <w:vAlign w:val="center"/>
                </w:tcPr>
                <w:p w14:paraId="77F158FC">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1.67</w:t>
                  </w:r>
                </w:p>
              </w:tc>
              <w:tc>
                <w:tcPr>
                  <w:tcW w:w="250" w:type="pct"/>
                  <w:vAlign w:val="center"/>
                </w:tcPr>
                <w:p w14:paraId="77614241">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1AED684F">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21AED97B">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84%</w:t>
                  </w:r>
                </w:p>
              </w:tc>
              <w:tc>
                <w:tcPr>
                  <w:tcW w:w="404" w:type="pct"/>
                  <w:noWrap/>
                  <w:vAlign w:val="center"/>
                </w:tcPr>
                <w:p w14:paraId="76109CDB">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1.53</w:t>
                  </w:r>
                </w:p>
              </w:tc>
            </w:tr>
            <w:tr w14:paraId="691C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34" w:type="pct"/>
                  <w:vMerge w:val="continue"/>
                  <w:noWrap/>
                  <w:vAlign w:val="center"/>
                </w:tcPr>
                <w:p w14:paraId="425399B2">
                  <w:pPr>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3960" w:type="pct"/>
                  <w:gridSpan w:val="9"/>
                  <w:vAlign w:val="center"/>
                </w:tcPr>
                <w:p w14:paraId="1A5FD25B">
                  <w:pPr>
                    <w:jc w:val="center"/>
                    <w:textAlignment w:val="center"/>
                    <w:rPr>
                      <w:rFonts w:hint="default" w:ascii="Times New Roman" w:hAnsi="Times New Roman" w:eastAsia="宋体" w:cs="Times New Roman"/>
                      <w:color w:val="000000" w:themeColor="text1"/>
                      <w:highlight w:val="none"/>
                      <w:lang w:eastAsia="zh-CN" w:bidi="ar"/>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合计用量(t/a)</w:t>
                  </w:r>
                </w:p>
              </w:tc>
              <w:tc>
                <w:tcPr>
                  <w:tcW w:w="404" w:type="pct"/>
                  <w:noWrap/>
                  <w:vAlign w:val="center"/>
                </w:tcPr>
                <w:p w14:paraId="52C6692F">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18.75</w:t>
                  </w:r>
                </w:p>
              </w:tc>
            </w:tr>
            <w:tr w14:paraId="32E6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634" w:type="pct"/>
                  <w:vMerge w:val="restart"/>
                  <w:noWrap/>
                  <w:vAlign w:val="center"/>
                </w:tcPr>
                <w:p w14:paraId="64A65CB1">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lang w:eastAsia="zh-CN"/>
                      <w14:textFill>
                        <w14:solidFill>
                          <w14:schemeClr w14:val="tx1"/>
                        </w14:solidFill>
                      </w14:textFill>
                    </w:rPr>
                    <w:t>水性罩光漆</w:t>
                  </w:r>
                </w:p>
              </w:tc>
              <w:tc>
                <w:tcPr>
                  <w:tcW w:w="396" w:type="pct"/>
                  <w:vMerge w:val="restart"/>
                  <w:vAlign w:val="center"/>
                </w:tcPr>
                <w:p w14:paraId="65BDC966">
                  <w:pPr>
                    <w:jc w:val="center"/>
                    <w:textAlignment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t>汽车零部件</w:t>
                  </w:r>
                </w:p>
              </w:tc>
              <w:tc>
                <w:tcPr>
                  <w:tcW w:w="456" w:type="pct"/>
                  <w:vAlign w:val="center"/>
                </w:tcPr>
                <w:p w14:paraId="35A59E8E">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汽车电机端盖</w:t>
                  </w:r>
                </w:p>
              </w:tc>
              <w:tc>
                <w:tcPr>
                  <w:tcW w:w="559" w:type="pct"/>
                  <w:vAlign w:val="center"/>
                </w:tcPr>
                <w:p w14:paraId="6421B11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205883个</w:t>
                  </w:r>
                </w:p>
              </w:tc>
              <w:tc>
                <w:tcPr>
                  <w:tcW w:w="535" w:type="pct"/>
                  <w:vAlign w:val="center"/>
                </w:tcPr>
                <w:p w14:paraId="641C17F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0.2m²/个</w:t>
                  </w:r>
                </w:p>
              </w:tc>
              <w:tc>
                <w:tcPr>
                  <w:tcW w:w="370" w:type="pct"/>
                  <w:vAlign w:val="center"/>
                </w:tcPr>
                <w:p w14:paraId="532BE528">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10</w:t>
                  </w:r>
                </w:p>
              </w:tc>
              <w:tc>
                <w:tcPr>
                  <w:tcW w:w="496" w:type="pct"/>
                  <w:vAlign w:val="center"/>
                </w:tcPr>
                <w:p w14:paraId="1136C1CD">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1.15</w:t>
                  </w:r>
                </w:p>
              </w:tc>
              <w:tc>
                <w:tcPr>
                  <w:tcW w:w="250" w:type="pct"/>
                  <w:vAlign w:val="center"/>
                </w:tcPr>
                <w:p w14:paraId="056F3594">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353" w:type="pct"/>
                  <w:vAlign w:val="center"/>
                </w:tcPr>
                <w:p w14:paraId="619E8D0B">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543" w:type="pct"/>
                  <w:vAlign w:val="center"/>
                </w:tcPr>
                <w:p w14:paraId="047916C2">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51.6%</w:t>
                  </w:r>
                </w:p>
              </w:tc>
              <w:tc>
                <w:tcPr>
                  <w:tcW w:w="404" w:type="pct"/>
                  <w:noWrap/>
                  <w:vAlign w:val="center"/>
                </w:tcPr>
                <w:p w14:paraId="1E02C8E5">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1.4</w:t>
                  </w:r>
                </w:p>
              </w:tc>
            </w:tr>
            <w:tr w14:paraId="2695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7DE36755">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678981C9">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134E8A8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汽车控制器外壳</w:t>
                  </w:r>
                </w:p>
              </w:tc>
              <w:tc>
                <w:tcPr>
                  <w:tcW w:w="559" w:type="pct"/>
                  <w:vAlign w:val="center"/>
                </w:tcPr>
                <w:p w14:paraId="69E46F7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205883个</w:t>
                  </w:r>
                </w:p>
              </w:tc>
              <w:tc>
                <w:tcPr>
                  <w:tcW w:w="535" w:type="pct"/>
                  <w:vAlign w:val="center"/>
                </w:tcPr>
                <w:p w14:paraId="0E1D14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0.23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m²/个</w:t>
                  </w:r>
                </w:p>
              </w:tc>
              <w:tc>
                <w:tcPr>
                  <w:tcW w:w="630" w:type="dxa"/>
                  <w:vAlign w:val="center"/>
                </w:tcPr>
                <w:p w14:paraId="09FAFEB6">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10</w:t>
                  </w:r>
                </w:p>
              </w:tc>
              <w:tc>
                <w:tcPr>
                  <w:tcW w:w="843" w:type="dxa"/>
                  <w:vAlign w:val="center"/>
                </w:tcPr>
                <w:p w14:paraId="75CC04D2">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1.15</w:t>
                  </w:r>
                </w:p>
              </w:tc>
              <w:tc>
                <w:tcPr>
                  <w:tcW w:w="425" w:type="dxa"/>
                  <w:vAlign w:val="center"/>
                </w:tcPr>
                <w:p w14:paraId="205C1617">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600" w:type="dxa"/>
                  <w:vAlign w:val="center"/>
                </w:tcPr>
                <w:p w14:paraId="3AF963F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923" w:type="dxa"/>
                  <w:vAlign w:val="center"/>
                </w:tcPr>
                <w:p w14:paraId="5B8DEE0A">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51.6%</w:t>
                  </w:r>
                </w:p>
              </w:tc>
              <w:tc>
                <w:tcPr>
                  <w:tcW w:w="404" w:type="pct"/>
                  <w:noWrap/>
                  <w:vAlign w:val="center"/>
                </w:tcPr>
                <w:p w14:paraId="4F7B030E">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1.62</w:t>
                  </w:r>
                </w:p>
              </w:tc>
            </w:tr>
            <w:tr w14:paraId="7167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66E8FE66">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619381E8">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47096C75">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汽车变速箱壳体</w:t>
                  </w:r>
                </w:p>
              </w:tc>
              <w:tc>
                <w:tcPr>
                  <w:tcW w:w="559" w:type="pct"/>
                  <w:vAlign w:val="center"/>
                </w:tcPr>
                <w:p w14:paraId="19D1259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205883个</w:t>
                  </w:r>
                </w:p>
              </w:tc>
              <w:tc>
                <w:tcPr>
                  <w:tcW w:w="535" w:type="pct"/>
                  <w:vAlign w:val="center"/>
                </w:tcPr>
                <w:p w14:paraId="1ED6BF2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0.19</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m²/个</w:t>
                  </w:r>
                </w:p>
              </w:tc>
              <w:tc>
                <w:tcPr>
                  <w:tcW w:w="630" w:type="dxa"/>
                  <w:vAlign w:val="center"/>
                </w:tcPr>
                <w:p w14:paraId="0C77A190">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10</w:t>
                  </w:r>
                </w:p>
              </w:tc>
              <w:tc>
                <w:tcPr>
                  <w:tcW w:w="843" w:type="dxa"/>
                  <w:vAlign w:val="center"/>
                </w:tcPr>
                <w:p w14:paraId="1E2E510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1.15</w:t>
                  </w:r>
                </w:p>
              </w:tc>
              <w:tc>
                <w:tcPr>
                  <w:tcW w:w="425" w:type="dxa"/>
                  <w:vAlign w:val="center"/>
                </w:tcPr>
                <w:p w14:paraId="5E8AC165">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600" w:type="dxa"/>
                  <w:vAlign w:val="center"/>
                </w:tcPr>
                <w:p w14:paraId="09C8DA42">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923" w:type="dxa"/>
                  <w:vAlign w:val="center"/>
                </w:tcPr>
                <w:p w14:paraId="491ACF0E">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51.6%</w:t>
                  </w:r>
                </w:p>
              </w:tc>
              <w:tc>
                <w:tcPr>
                  <w:tcW w:w="404" w:type="pct"/>
                  <w:noWrap/>
                  <w:vAlign w:val="center"/>
                </w:tcPr>
                <w:p w14:paraId="45289AD1">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1.35</w:t>
                  </w:r>
                </w:p>
              </w:tc>
            </w:tr>
            <w:tr w14:paraId="459E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3906EA7D">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35EECECE">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78C02551">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镁合金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变速箱壳体</w:t>
                  </w:r>
                </w:p>
              </w:tc>
              <w:tc>
                <w:tcPr>
                  <w:tcW w:w="559" w:type="pct"/>
                  <w:vAlign w:val="center"/>
                </w:tcPr>
                <w:p w14:paraId="146D333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129630个</w:t>
                  </w:r>
                </w:p>
              </w:tc>
              <w:tc>
                <w:tcPr>
                  <w:tcW w:w="535" w:type="pct"/>
                  <w:vAlign w:val="center"/>
                </w:tcPr>
                <w:p w14:paraId="4E9F5EB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0.7m²/个</w:t>
                  </w:r>
                </w:p>
              </w:tc>
              <w:tc>
                <w:tcPr>
                  <w:tcW w:w="630" w:type="dxa"/>
                  <w:vAlign w:val="center"/>
                </w:tcPr>
                <w:p w14:paraId="2EE3E652">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10</w:t>
                  </w:r>
                </w:p>
              </w:tc>
              <w:tc>
                <w:tcPr>
                  <w:tcW w:w="843" w:type="dxa"/>
                  <w:vAlign w:val="center"/>
                </w:tcPr>
                <w:p w14:paraId="06688171">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1.15</w:t>
                  </w:r>
                </w:p>
              </w:tc>
              <w:tc>
                <w:tcPr>
                  <w:tcW w:w="425" w:type="dxa"/>
                  <w:vAlign w:val="center"/>
                </w:tcPr>
                <w:p w14:paraId="696E135B">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600" w:type="dxa"/>
                  <w:vAlign w:val="center"/>
                </w:tcPr>
                <w:p w14:paraId="18DE4DA1">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923" w:type="dxa"/>
                  <w:vAlign w:val="center"/>
                </w:tcPr>
                <w:p w14:paraId="14BD1DA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51.6%</w:t>
                  </w:r>
                </w:p>
              </w:tc>
              <w:tc>
                <w:tcPr>
                  <w:tcW w:w="404" w:type="pct"/>
                  <w:noWrap/>
                  <w:vAlign w:val="center"/>
                </w:tcPr>
                <w:p w14:paraId="63499D66">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3.1</w:t>
                  </w:r>
                </w:p>
              </w:tc>
            </w:tr>
            <w:tr w14:paraId="11A2D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10B6008A">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79664DE5">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60F2BD68">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镁合金</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悬架控制臂</w:t>
                  </w:r>
                </w:p>
              </w:tc>
              <w:tc>
                <w:tcPr>
                  <w:tcW w:w="559" w:type="pct"/>
                  <w:vAlign w:val="center"/>
                </w:tcPr>
                <w:p w14:paraId="1547A32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129630个</w:t>
                  </w:r>
                </w:p>
              </w:tc>
              <w:tc>
                <w:tcPr>
                  <w:tcW w:w="535" w:type="pct"/>
                  <w:vAlign w:val="center"/>
                </w:tcPr>
                <w:p w14:paraId="31FA720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0.064m²/个</w:t>
                  </w:r>
                </w:p>
              </w:tc>
              <w:tc>
                <w:tcPr>
                  <w:tcW w:w="630" w:type="dxa"/>
                  <w:vAlign w:val="center"/>
                </w:tcPr>
                <w:p w14:paraId="38169D4D">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10</w:t>
                  </w:r>
                </w:p>
              </w:tc>
              <w:tc>
                <w:tcPr>
                  <w:tcW w:w="843" w:type="dxa"/>
                  <w:vAlign w:val="center"/>
                </w:tcPr>
                <w:p w14:paraId="50DAED27">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1.15</w:t>
                  </w:r>
                </w:p>
              </w:tc>
              <w:tc>
                <w:tcPr>
                  <w:tcW w:w="425" w:type="dxa"/>
                  <w:vAlign w:val="center"/>
                </w:tcPr>
                <w:p w14:paraId="60D82E30">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600" w:type="dxa"/>
                  <w:vAlign w:val="center"/>
                </w:tcPr>
                <w:p w14:paraId="5FB60E3A">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923" w:type="dxa"/>
                  <w:vAlign w:val="center"/>
                </w:tcPr>
                <w:p w14:paraId="1A493E8F">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51.6%</w:t>
                  </w:r>
                </w:p>
              </w:tc>
              <w:tc>
                <w:tcPr>
                  <w:tcW w:w="404" w:type="pct"/>
                  <w:noWrap/>
                  <w:vAlign w:val="center"/>
                </w:tcPr>
                <w:p w14:paraId="67BE5819">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0.28</w:t>
                  </w:r>
                </w:p>
              </w:tc>
            </w:tr>
            <w:tr w14:paraId="6339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634" w:type="pct"/>
                  <w:vMerge w:val="continue"/>
                  <w:noWrap/>
                  <w:vAlign w:val="center"/>
                </w:tcPr>
                <w:p w14:paraId="7EC26681">
                  <w:pPr>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396" w:type="pct"/>
                  <w:vMerge w:val="restart"/>
                  <w:vAlign w:val="center"/>
                </w:tcPr>
                <w:p w14:paraId="616FD9D7">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t>智能机器人零部件</w:t>
                  </w:r>
                </w:p>
              </w:tc>
              <w:tc>
                <w:tcPr>
                  <w:tcW w:w="456" w:type="pct"/>
                  <w:vAlign w:val="center"/>
                </w:tcPr>
                <w:p w14:paraId="6D37F79C">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铝合金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工业机器人关节外壳</w:t>
                  </w:r>
                </w:p>
              </w:tc>
              <w:tc>
                <w:tcPr>
                  <w:tcW w:w="559" w:type="pct"/>
                  <w:vAlign w:val="center"/>
                </w:tcPr>
                <w:p w14:paraId="352B4E07">
                  <w:pPr>
                    <w:jc w:val="center"/>
                    <w:textAlignment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500000个</w:t>
                  </w:r>
                </w:p>
              </w:tc>
              <w:tc>
                <w:tcPr>
                  <w:tcW w:w="535" w:type="pct"/>
                  <w:vAlign w:val="center"/>
                </w:tcPr>
                <w:p w14:paraId="781D4E97">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0.11m²/个</w:t>
                  </w:r>
                </w:p>
              </w:tc>
              <w:tc>
                <w:tcPr>
                  <w:tcW w:w="630" w:type="dxa"/>
                  <w:vAlign w:val="center"/>
                </w:tcPr>
                <w:p w14:paraId="1460A2A1">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10</w:t>
                  </w:r>
                </w:p>
              </w:tc>
              <w:tc>
                <w:tcPr>
                  <w:tcW w:w="843" w:type="dxa"/>
                  <w:vAlign w:val="center"/>
                </w:tcPr>
                <w:p w14:paraId="2CCF3E18">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1.15</w:t>
                  </w:r>
                </w:p>
              </w:tc>
              <w:tc>
                <w:tcPr>
                  <w:tcW w:w="425" w:type="dxa"/>
                  <w:vAlign w:val="center"/>
                </w:tcPr>
                <w:p w14:paraId="4ECACD5C">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600" w:type="dxa"/>
                  <w:vAlign w:val="center"/>
                </w:tcPr>
                <w:p w14:paraId="71B37F37">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923" w:type="dxa"/>
                  <w:vAlign w:val="center"/>
                </w:tcPr>
                <w:p w14:paraId="41DEC0E6">
                  <w:pPr>
                    <w:jc w:val="center"/>
                    <w:textAlignment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51.6%</w:t>
                  </w:r>
                </w:p>
              </w:tc>
              <w:tc>
                <w:tcPr>
                  <w:tcW w:w="404" w:type="pct"/>
                  <w:noWrap/>
                  <w:vAlign w:val="center"/>
                </w:tcPr>
                <w:p w14:paraId="5686D2D2">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1.88</w:t>
                  </w:r>
                </w:p>
              </w:tc>
            </w:tr>
            <w:tr w14:paraId="73C00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34" w:type="pct"/>
                  <w:vMerge w:val="continue"/>
                  <w:noWrap/>
                  <w:vAlign w:val="center"/>
                </w:tcPr>
                <w:p w14:paraId="0C3B7929">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396" w:type="pct"/>
                  <w:vMerge w:val="continue"/>
                  <w:vAlign w:val="center"/>
                </w:tcPr>
                <w:p w14:paraId="0907D42F">
                  <w:pPr>
                    <w:jc w:val="center"/>
                    <w:textAlignment w:val="center"/>
                    <w:rPr>
                      <w:rFonts w:hint="default" w:ascii="Times New Roman" w:hAnsi="Times New Roman" w:cs="Times New Roman"/>
                      <w:color w:val="000000" w:themeColor="text1"/>
                      <w:highlight w:val="none"/>
                      <w14:textFill>
                        <w14:solidFill>
                          <w14:schemeClr w14:val="tx1"/>
                        </w14:solidFill>
                      </w14:textFill>
                    </w:rPr>
                  </w:pPr>
                </w:p>
              </w:tc>
              <w:tc>
                <w:tcPr>
                  <w:tcW w:w="456" w:type="pct"/>
                  <w:vAlign w:val="center"/>
                </w:tcPr>
                <w:p w14:paraId="611B0314">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镁合金</w:t>
                  </w:r>
                  <w:r>
                    <w:rPr>
                      <w:rFonts w:hint="default" w:ascii="Times New Roman" w:hAnsi="Times New Roman" w:cs="Times New Roman"/>
                      <w:color w:val="000000" w:themeColor="text1"/>
                      <w:sz w:val="21"/>
                      <w:szCs w:val="21"/>
                      <w:highlight w:val="none"/>
                      <w:lang w:eastAsia="zh-CN"/>
                      <w14:textFill>
                        <w14:solidFill>
                          <w14:schemeClr w14:val="tx1"/>
                        </w14:solidFill>
                      </w14:textFill>
                    </w:rPr>
                    <w:t>机器人减速机外壳</w:t>
                  </w:r>
                </w:p>
              </w:tc>
              <w:tc>
                <w:tcPr>
                  <w:tcW w:w="559" w:type="pct"/>
                  <w:vAlign w:val="center"/>
                </w:tcPr>
                <w:p w14:paraId="64D71F3F">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375000个</w:t>
                  </w:r>
                </w:p>
              </w:tc>
              <w:tc>
                <w:tcPr>
                  <w:tcW w:w="535" w:type="pct"/>
                  <w:vAlign w:val="center"/>
                </w:tcPr>
                <w:p w14:paraId="7047F22D">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0.067m²/个</w:t>
                  </w:r>
                </w:p>
              </w:tc>
              <w:tc>
                <w:tcPr>
                  <w:tcW w:w="630" w:type="dxa"/>
                  <w:vAlign w:val="center"/>
                </w:tcPr>
                <w:p w14:paraId="165375B3">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10</w:t>
                  </w:r>
                </w:p>
              </w:tc>
              <w:tc>
                <w:tcPr>
                  <w:tcW w:w="843" w:type="dxa"/>
                  <w:vAlign w:val="center"/>
                </w:tcPr>
                <w:p w14:paraId="061EE429">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1.15</w:t>
                  </w:r>
                </w:p>
              </w:tc>
              <w:tc>
                <w:tcPr>
                  <w:tcW w:w="425" w:type="dxa"/>
                  <w:vAlign w:val="center"/>
                </w:tcPr>
                <w:p w14:paraId="05A29B46">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1</w:t>
                  </w:r>
                </w:p>
              </w:tc>
              <w:tc>
                <w:tcPr>
                  <w:tcW w:w="600" w:type="dxa"/>
                  <w:vAlign w:val="center"/>
                </w:tcPr>
                <w:p w14:paraId="41B63105">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bidi="ar"/>
                      <w14:textFill>
                        <w14:solidFill>
                          <w14:schemeClr w14:val="tx1"/>
                        </w14:solidFill>
                      </w14:textFill>
                    </w:rPr>
                    <w:t>65</w:t>
                  </w:r>
                  <w:r>
                    <w:rPr>
                      <w:rFonts w:hint="default" w:ascii="Times New Roman" w:hAnsi="Times New Roman" w:eastAsia="宋体" w:cs="Times New Roman"/>
                      <w:color w:val="000000" w:themeColor="text1"/>
                      <w:highlight w:val="none"/>
                      <w:lang w:eastAsia="zh-CN" w:bidi="ar"/>
                      <w14:textFill>
                        <w14:solidFill>
                          <w14:schemeClr w14:val="tx1"/>
                        </w14:solidFill>
                      </w14:textFill>
                    </w:rPr>
                    <w:t>%</w:t>
                  </w:r>
                </w:p>
              </w:tc>
              <w:tc>
                <w:tcPr>
                  <w:tcW w:w="923" w:type="dxa"/>
                  <w:vAlign w:val="center"/>
                </w:tcPr>
                <w:p w14:paraId="3CCC12B7">
                  <w:pPr>
                    <w:jc w:val="center"/>
                    <w:textAlignment w:val="center"/>
                    <w:rPr>
                      <w:rFonts w:hint="default" w:ascii="Times New Roman" w:hAnsi="Times New Roman" w:eastAsia="宋体" w:cs="Times New Roman"/>
                      <w:color w:val="000000" w:themeColor="text1"/>
                      <w:sz w:val="22"/>
                      <w:szCs w:val="22"/>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51.6%</w:t>
                  </w:r>
                </w:p>
              </w:tc>
              <w:tc>
                <w:tcPr>
                  <w:tcW w:w="404" w:type="pct"/>
                  <w:noWrap/>
                  <w:vAlign w:val="center"/>
                </w:tcPr>
                <w:p w14:paraId="029FC5FF">
                  <w:pPr>
                    <w:jc w:val="center"/>
                    <w:textAlignment w:val="cente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highlight w:val="none"/>
                      <w:lang w:val="en-US" w:eastAsia="zh-CN"/>
                      <w14:textFill>
                        <w14:solidFill>
                          <w14:schemeClr w14:val="tx1"/>
                        </w14:solidFill>
                      </w14:textFill>
                    </w:rPr>
                    <w:t>0.86</w:t>
                  </w:r>
                </w:p>
              </w:tc>
            </w:tr>
            <w:tr w14:paraId="1B31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34" w:type="pct"/>
                  <w:vMerge w:val="continue"/>
                  <w:noWrap/>
                  <w:vAlign w:val="center"/>
                </w:tcPr>
                <w:p w14:paraId="34535466">
                  <w:pPr>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3960" w:type="pct"/>
                  <w:gridSpan w:val="9"/>
                  <w:vAlign w:val="center"/>
                </w:tcPr>
                <w:p w14:paraId="1FAB97A0">
                  <w:pPr>
                    <w:jc w:val="center"/>
                    <w:textAlignment w:val="center"/>
                    <w:rPr>
                      <w:rFonts w:hint="default" w:ascii="Times New Roman" w:hAnsi="Times New Roman" w:eastAsia="宋体" w:cs="Times New Roman"/>
                      <w:color w:val="000000" w:themeColor="text1"/>
                      <w:highlight w:val="none"/>
                      <w:lang w:eastAsia="zh-CN" w:bidi="ar"/>
                      <w14:textFill>
                        <w14:solidFill>
                          <w14:schemeClr w14:val="tx1"/>
                        </w14:solidFill>
                      </w14:textFill>
                    </w:rPr>
                  </w:pPr>
                  <w:r>
                    <w:rPr>
                      <w:rFonts w:hint="default" w:ascii="Times New Roman" w:hAnsi="Times New Roman" w:eastAsia="宋体" w:cs="Times New Roman"/>
                      <w:color w:val="000000" w:themeColor="text1"/>
                      <w:highlight w:val="none"/>
                      <w:lang w:eastAsia="zh-CN" w:bidi="ar"/>
                      <w14:textFill>
                        <w14:solidFill>
                          <w14:schemeClr w14:val="tx1"/>
                        </w14:solidFill>
                      </w14:textFill>
                    </w:rPr>
                    <w:t>合计用量(t/a)</w:t>
                  </w:r>
                </w:p>
              </w:tc>
              <w:tc>
                <w:tcPr>
                  <w:tcW w:w="404" w:type="pct"/>
                  <w:noWrap/>
                  <w:vAlign w:val="center"/>
                </w:tcPr>
                <w:p w14:paraId="11FF7B3B">
                  <w:pPr>
                    <w:jc w:val="center"/>
                    <w:textAlignment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10.49</w:t>
                  </w:r>
                </w:p>
              </w:tc>
            </w:tr>
          </w:tbl>
          <w:p w14:paraId="00C613C3">
            <w:pPr>
              <w:pStyle w:val="10"/>
              <w:kinsoku/>
              <w:topLinePunct/>
              <w:adjustRightInd/>
              <w:snapToGrid/>
              <w:spacing w:before="0" w:after="0" w:line="360" w:lineRule="auto"/>
              <w:ind w:right="0" w:firstLine="482" w:firstLineChars="200"/>
              <w:rPr>
                <w:rFonts w:ascii="Times New Roman" w:hAnsi="Times New Roman" w:eastAsia="宋体" w:cs="Times New Roman"/>
                <w:b/>
                <w:bCs/>
                <w:color w:val="000000" w:themeColor="text1"/>
                <w:sz w:val="24"/>
                <w:szCs w:val="28"/>
                <w:lang w:eastAsia="zh-CN"/>
                <w14:textFill>
                  <w14:solidFill>
                    <w14:schemeClr w14:val="tx1"/>
                  </w14:solidFill>
                </w14:textFill>
              </w:rPr>
            </w:pPr>
            <w:r>
              <w:rPr>
                <w:rFonts w:ascii="Times New Roman" w:hAnsi="Times New Roman" w:eastAsia="宋体" w:cs="Times New Roman"/>
                <w:b/>
                <w:bCs/>
                <w:color w:val="000000" w:themeColor="text1"/>
                <w:sz w:val="24"/>
                <w:szCs w:val="28"/>
                <w:lang w:eastAsia="zh-CN"/>
                <w14:textFill>
                  <w14:solidFill>
                    <w14:schemeClr w14:val="tx1"/>
                  </w14:solidFill>
                </w14:textFill>
              </w:rPr>
              <w:t>注：项目年产2万吨铝镁合金铸件。根据建设单位以往生产经验，1万吨铝镁合金铸件用于喷漆，1万吨铝镁合金铸件用于喷塑，</w:t>
            </w:r>
            <w:r>
              <w:rPr>
                <w:rFonts w:hint="eastAsia" w:ascii="Times New Roman" w:hAnsi="Times New Roman" w:eastAsia="宋体" w:cs="Times New Roman"/>
                <w:b/>
                <w:bCs/>
                <w:color w:val="000000" w:themeColor="text1"/>
                <w:sz w:val="24"/>
                <w:szCs w:val="28"/>
                <w:lang w:eastAsia="zh-CN"/>
                <w14:textFill>
                  <w14:solidFill>
                    <w14:schemeClr w14:val="tx1"/>
                  </w14:solidFill>
                </w14:textFill>
              </w:rPr>
              <w:t>其中</w:t>
            </w:r>
            <w:r>
              <w:rPr>
                <w:rFonts w:ascii="Times New Roman" w:hAnsi="Times New Roman" w:eastAsia="宋体" w:cs="Times New Roman"/>
                <w:b/>
                <w:bCs/>
                <w:color w:val="000000" w:themeColor="text1"/>
                <w:sz w:val="24"/>
                <w:szCs w:val="28"/>
                <w:lang w:eastAsia="zh-CN"/>
                <w14:textFill>
                  <w14:solidFill>
                    <w14:schemeClr w14:val="tx1"/>
                  </w14:solidFill>
                </w14:textFill>
              </w:rPr>
              <w:t>喷漆铸件中有5000吨用于喷涂水性电泳漆，5000吨用于喷涂水性底漆、面漆和罩光漆。</w:t>
            </w:r>
          </w:p>
          <w:p w14:paraId="49F0C6E1">
            <w:pPr>
              <w:kinsoku/>
              <w:adjustRightInd/>
              <w:snapToGrid/>
              <w:spacing w:line="360" w:lineRule="auto"/>
              <w:ind w:firstLine="480" w:firstLineChars="200"/>
              <w:rPr>
                <w:rFonts w:ascii="Times New Roman" w:hAnsi="Times New Roman" w:cs="Times New Roman"/>
                <w:color w:val="000000" w:themeColor="text1"/>
                <w:sz w:val="24"/>
                <w:szCs w:val="32"/>
                <w:lang w:eastAsia="zh-CN"/>
                <w14:textFill>
                  <w14:solidFill>
                    <w14:schemeClr w14:val="tx1"/>
                  </w14:solidFill>
                </w14:textFill>
              </w:rPr>
            </w:pPr>
            <w:r>
              <w:rPr>
                <w:rFonts w:ascii="Times New Roman" w:hAnsi="Times New Roman" w:cs="Times New Roman"/>
                <w:color w:val="000000" w:themeColor="text1"/>
                <w:sz w:val="24"/>
                <w:szCs w:val="32"/>
                <w:lang w:eastAsia="zh-CN"/>
                <w14:textFill>
                  <w14:solidFill>
                    <w14:schemeClr w14:val="tx1"/>
                  </w14:solidFill>
                </w14:textFill>
              </w:rPr>
              <w:t>（3）塑粉用量核算</w:t>
            </w:r>
          </w:p>
          <w:p w14:paraId="350A7191">
            <w:pPr>
              <w:kinsoku/>
              <w:adjustRightInd/>
              <w:snapToGrid/>
              <w:spacing w:line="360" w:lineRule="auto"/>
              <w:ind w:firstLine="480" w:firstLineChars="200"/>
              <w:rPr>
                <w:rFonts w:ascii="Times New Roman" w:hAnsi="Times New Roman" w:cs="Times New Roman"/>
                <w:color w:val="000000" w:themeColor="text1"/>
                <w:sz w:val="24"/>
                <w:szCs w:val="32"/>
                <w14:textFill>
                  <w14:solidFill>
                    <w14:schemeClr w14:val="tx1"/>
                  </w14:solidFill>
                </w14:textFill>
              </w:rPr>
            </w:pPr>
            <w:r>
              <w:rPr>
                <w:rFonts w:ascii="Times New Roman" w:hAnsi="Times New Roman" w:cs="Times New Roman"/>
                <w:color w:val="000000" w:themeColor="text1"/>
                <w:sz w:val="24"/>
                <w:szCs w:val="32"/>
                <w:lang w:eastAsia="zh-CN"/>
                <w14:textFill>
                  <w14:solidFill>
                    <w14:schemeClr w14:val="tx1"/>
                  </w14:solidFill>
                </w14:textFill>
              </w:rPr>
              <w:t>根据计算出各产品的喷涂面积，根据《喷塑行业污染物源强估算及治理方法探讨》塑粉</w:t>
            </w:r>
            <w:r>
              <w:rPr>
                <w:rFonts w:ascii="Times New Roman" w:hAnsi="Times New Roman" w:cs="Times New Roman"/>
                <w:color w:val="000000" w:themeColor="text1"/>
                <w:sz w:val="24"/>
                <w:szCs w:val="32"/>
                <w14:textFill>
                  <w14:solidFill>
                    <w14:schemeClr w14:val="tx1"/>
                  </w14:solidFill>
                </w14:textFill>
              </w:rPr>
              <w:t>用量采用以下公式计算：</w:t>
            </w:r>
          </w:p>
          <w:p w14:paraId="6CB3A615">
            <w:pPr>
              <w:pStyle w:val="5"/>
              <w:widowControl w:val="0"/>
              <w:kinsoku/>
              <w:autoSpaceDE/>
              <w:autoSpaceDN/>
              <w:adjustRightInd/>
              <w:snapToGrid/>
              <w:jc w:val="center"/>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Q=S</w:t>
            </w: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H</w:t>
            </w: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10</w:t>
            </w:r>
            <w:r>
              <w:rPr>
                <w:rFonts w:ascii="Times New Roman" w:hAnsi="Times New Roman" w:cs="Times New Roman"/>
                <w:color w:val="000000" w:themeColor="text1"/>
                <w:sz w:val="24"/>
                <w:szCs w:val="24"/>
                <w:vertAlign w:val="superscript"/>
                <w14:textFill>
                  <w14:solidFill>
                    <w14:schemeClr w14:val="tx1"/>
                  </w14:solidFill>
                </w14:textFill>
              </w:rPr>
              <w:t>-6</w:t>
            </w: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Ρ/Cj/R</w:t>
            </w:r>
          </w:p>
          <w:p w14:paraId="42F76EBC">
            <w:pPr>
              <w:kinsoku/>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其中：</w:t>
            </w:r>
            <w:r>
              <w:rPr>
                <w:rFonts w:ascii="Times New Roman" w:hAnsi="Times New Roman" w:eastAsia="宋体" w:cs="Times New Roman"/>
                <w:color w:val="000000" w:themeColor="text1"/>
                <w:sz w:val="24"/>
                <w:szCs w:val="24"/>
                <w:lang w:eastAsia="zh-CN"/>
                <w14:textFill>
                  <w14:solidFill>
                    <w14:schemeClr w14:val="tx1"/>
                  </w14:solidFill>
                </w14:textFill>
              </w:rPr>
              <w:t>Q</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lang w:eastAsia="zh-CN"/>
                <w14:textFill>
                  <w14:solidFill>
                    <w14:schemeClr w14:val="tx1"/>
                  </w14:solidFill>
                </w14:textFill>
              </w:rPr>
              <w:t>塑粉</w:t>
            </w:r>
            <w:r>
              <w:rPr>
                <w:rFonts w:ascii="Times New Roman" w:hAnsi="Times New Roman" w:cs="Times New Roman"/>
                <w:color w:val="000000" w:themeColor="text1"/>
                <w:sz w:val="24"/>
                <w:szCs w:val="24"/>
                <w14:textFill>
                  <w14:solidFill>
                    <w14:schemeClr w14:val="tx1"/>
                  </w14:solidFill>
                </w14:textFill>
              </w:rPr>
              <w:t>总用量（t/a）；</w:t>
            </w:r>
            <w:r>
              <w:rPr>
                <w:rFonts w:ascii="Times New Roman" w:hAnsi="Times New Roman" w:eastAsia="宋体" w:cs="Times New Roman"/>
                <w:color w:val="000000" w:themeColor="text1"/>
                <w:sz w:val="24"/>
                <w:szCs w:val="24"/>
                <w:lang w:eastAsia="zh-CN"/>
                <w14:textFill>
                  <w14:solidFill>
                    <w14:schemeClr w14:val="tx1"/>
                  </w14:solidFill>
                </w14:textFill>
              </w:rPr>
              <w:t>P</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lang w:eastAsia="zh-CN"/>
                <w14:textFill>
                  <w14:solidFill>
                    <w14:schemeClr w14:val="tx1"/>
                  </w14:solidFill>
                </w14:textFill>
              </w:rPr>
              <w:t>塑粉</w:t>
            </w:r>
            <w:r>
              <w:rPr>
                <w:rFonts w:ascii="Times New Roman" w:hAnsi="Times New Roman" w:cs="Times New Roman"/>
                <w:color w:val="000000" w:themeColor="text1"/>
                <w:sz w:val="24"/>
                <w:szCs w:val="24"/>
                <w14:textFill>
                  <w14:solidFill>
                    <w14:schemeClr w14:val="tx1"/>
                  </w14:solidFill>
                </w14:textFill>
              </w:rPr>
              <w:t>密度(g/cm</w:t>
            </w:r>
            <w:r>
              <w:rPr>
                <w:rFonts w:ascii="Times New Roman" w:hAnsi="Times New Roman" w:cs="Times New Roman"/>
                <w:color w:val="000000" w:themeColor="text1"/>
                <w:sz w:val="24"/>
                <w:szCs w:val="24"/>
                <w:vertAlign w:val="super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eastAsia="宋体" w:cs="Times New Roman"/>
                <w:color w:val="000000" w:themeColor="text1"/>
                <w:sz w:val="24"/>
                <w:szCs w:val="24"/>
                <w:lang w:eastAsia="zh-CN"/>
                <w14:textFill>
                  <w14:solidFill>
                    <w14:schemeClr w14:val="tx1"/>
                  </w14:solidFill>
                </w14:textFill>
              </w:rPr>
              <w:t>H</w:t>
            </w:r>
            <w:r>
              <w:rPr>
                <w:rFonts w:ascii="Times New Roman" w:hAnsi="Times New Roman" w:cs="Times New Roman"/>
                <w:color w:val="000000" w:themeColor="text1"/>
                <w:sz w:val="24"/>
                <w:szCs w:val="24"/>
                <w14:textFill>
                  <w14:solidFill>
                    <w14:schemeClr w14:val="tx1"/>
                  </w14:solidFill>
                </w14:textFill>
              </w:rPr>
              <w:t>—涂层厚度（um）；s—总面积（m</w:t>
            </w:r>
            <w:r>
              <w:rPr>
                <w:rFonts w:ascii="Times New Roman" w:hAnsi="Times New Roman" w:cs="Times New Roman"/>
                <w:color w:val="000000" w:themeColor="text1"/>
                <w:sz w:val="24"/>
                <w:szCs w:val="24"/>
                <w:vertAlign w:val="superscript"/>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/年）；Cj</w:t>
            </w:r>
            <w:r>
              <w:rPr>
                <w:rFonts w:ascii="Times New Roman" w:hAnsi="Times New Roman" w:eastAsia="宋体" w:cs="Times New Roman"/>
                <w:color w:val="000000" w:themeColor="text1"/>
                <w:sz w:val="24"/>
                <w:szCs w:val="24"/>
                <w:lang w:eastAsia="zh-CN"/>
                <w14:textFill>
                  <w14:solidFill>
                    <w14:schemeClr w14:val="tx1"/>
                  </w14:solidFill>
                </w14:textFill>
              </w:rPr>
              <w:t>——附着率；R——塑粉回收率。</w:t>
            </w:r>
          </w:p>
          <w:p w14:paraId="7A1102DC">
            <w:pPr>
              <w:widowControl w:val="0"/>
              <w:kinsoku/>
              <w:autoSpaceDE/>
              <w:autoSpaceDN/>
              <w:adjustRightInd/>
              <w:snapToGrid/>
              <w:spacing w:line="360" w:lineRule="auto"/>
              <w:ind w:firstLine="480" w:firstLineChars="200"/>
              <w:textAlignment w:val="auto"/>
              <w:rPr>
                <w:rFonts w:ascii="Times New Roman" w:hAnsi="Times New Roman" w:eastAsia="宋体" w:cs="Times New Roman"/>
                <w:b/>
                <w:bCs/>
                <w:color w:val="000000" w:themeColor="text1"/>
                <w:sz w:val="24"/>
                <w:szCs w:val="32"/>
                <w:lang w:eastAsia="zh-CN"/>
                <w14:textFill>
                  <w14:solidFill>
                    <w14:schemeClr w14:val="tx1"/>
                  </w14:solidFill>
                </w14:textFill>
              </w:rPr>
            </w:pPr>
            <w:r>
              <w:rPr>
                <w:rFonts w:ascii="Times New Roman" w:hAnsi="Times New Roman" w:cs="Times New Roman"/>
                <w:color w:val="000000" w:themeColor="text1"/>
                <w:sz w:val="24"/>
                <w:szCs w:val="32"/>
                <w:lang w:eastAsia="zh-CN"/>
                <w14:textFill>
                  <w14:solidFill>
                    <w14:schemeClr w14:val="tx1"/>
                  </w14:solidFill>
                </w14:textFill>
              </w:rPr>
              <w:t>根据《喷塑行业污染物源强估算及治理方法探讨》，喷塑工程中粉末涂料附着率约为使用量的60%~80%，本项目取</w:t>
            </w:r>
            <w:r>
              <w:rPr>
                <w:rFonts w:hint="eastAsia" w:ascii="Times New Roman" w:hAnsi="Times New Roman" w:cs="Times New Roman"/>
                <w:color w:val="000000" w:themeColor="text1"/>
                <w:sz w:val="24"/>
                <w:szCs w:val="32"/>
                <w:lang w:val="en-US" w:eastAsia="zh-CN"/>
                <w14:textFill>
                  <w14:solidFill>
                    <w14:schemeClr w14:val="tx1"/>
                  </w14:solidFill>
                </w14:textFill>
              </w:rPr>
              <w:t>65</w:t>
            </w:r>
            <w:r>
              <w:rPr>
                <w:rFonts w:ascii="Times New Roman" w:hAnsi="Times New Roman" w:cs="Times New Roman"/>
                <w:color w:val="000000" w:themeColor="text1"/>
                <w:sz w:val="24"/>
                <w:szCs w:val="32"/>
                <w:lang w:eastAsia="zh-CN"/>
                <w14:textFill>
                  <w14:solidFill>
                    <w14:schemeClr w14:val="tx1"/>
                  </w14:solidFill>
                </w14:textFill>
              </w:rPr>
              <w:t>%。回收率为90%，则</w:t>
            </w:r>
            <w:r>
              <w:rPr>
                <w:rFonts w:ascii="Times New Roman" w:hAnsi="Times New Roman" w:cs="Times New Roman"/>
                <w:color w:val="000000" w:themeColor="text1"/>
                <w:sz w:val="24"/>
                <w:szCs w:val="32"/>
                <w14:textFill>
                  <w14:solidFill>
                    <w14:schemeClr w14:val="tx1"/>
                  </w14:solidFill>
                </w14:textFill>
              </w:rPr>
              <w:t>本项目</w:t>
            </w:r>
            <w:r>
              <w:rPr>
                <w:rFonts w:ascii="Times New Roman" w:hAnsi="Times New Roman" w:cs="Times New Roman"/>
                <w:color w:val="000000" w:themeColor="text1"/>
                <w:sz w:val="24"/>
                <w:szCs w:val="32"/>
                <w:lang w:eastAsia="zh-CN"/>
                <w14:textFill>
                  <w14:solidFill>
                    <w14:schemeClr w14:val="tx1"/>
                  </w14:solidFill>
                </w14:textFill>
              </w:rPr>
              <w:t>塑粉</w:t>
            </w:r>
            <w:r>
              <w:rPr>
                <w:rFonts w:ascii="Times New Roman" w:hAnsi="Times New Roman" w:cs="Times New Roman"/>
                <w:color w:val="000000" w:themeColor="text1"/>
                <w:sz w:val="24"/>
                <w:szCs w:val="32"/>
                <w14:textFill>
                  <w14:solidFill>
                    <w14:schemeClr w14:val="tx1"/>
                  </w14:solidFill>
                </w14:textFill>
              </w:rPr>
              <w:t>用量及计算结果见下表。</w:t>
            </w:r>
          </w:p>
          <w:p w14:paraId="79A7ADB3">
            <w:pPr>
              <w:widowControl w:val="0"/>
              <w:kinsoku/>
              <w:autoSpaceDE/>
              <w:autoSpaceDN/>
              <w:adjustRightInd/>
              <w:snapToGrid/>
              <w:jc w:val="center"/>
              <w:textAlignment w:val="auto"/>
              <w:rPr>
                <w:rFonts w:ascii="Times New Roman" w:hAnsi="Times New Roman" w:eastAsia="宋体" w:cs="Times New Roman"/>
                <w:b/>
                <w:bCs/>
                <w:color w:val="000000" w:themeColor="text1"/>
                <w:sz w:val="24"/>
                <w:szCs w:val="32"/>
                <w:lang w:eastAsia="zh-CN"/>
                <w14:textFill>
                  <w14:solidFill>
                    <w14:schemeClr w14:val="tx1"/>
                  </w14:solidFill>
                </w14:textFill>
              </w:rPr>
            </w:pPr>
            <w:r>
              <w:rPr>
                <w:rFonts w:ascii="Times New Roman" w:hAnsi="Times New Roman" w:eastAsia="宋体" w:cs="Times New Roman"/>
                <w:b/>
                <w:bCs/>
                <w:color w:val="000000" w:themeColor="text1"/>
                <w:sz w:val="24"/>
                <w:szCs w:val="32"/>
                <w:lang w:eastAsia="zh-CN"/>
                <w14:textFill>
                  <w14:solidFill>
                    <w14:schemeClr w14:val="tx1"/>
                  </w14:solidFill>
                </w14:textFill>
              </w:rPr>
              <w:t>表2-</w:t>
            </w:r>
            <w:r>
              <w:rPr>
                <w:rFonts w:hint="eastAsia" w:ascii="Times New Roman" w:hAnsi="Times New Roman" w:eastAsia="宋体" w:cs="Times New Roman"/>
                <w:b/>
                <w:bCs/>
                <w:color w:val="000000" w:themeColor="text1"/>
                <w:sz w:val="24"/>
                <w:szCs w:val="32"/>
                <w:lang w:eastAsia="zh-CN"/>
                <w14:textFill>
                  <w14:solidFill>
                    <w14:schemeClr w14:val="tx1"/>
                  </w14:solidFill>
                </w14:textFill>
              </w:rPr>
              <w:t>8</w:t>
            </w:r>
            <w:r>
              <w:rPr>
                <w:rFonts w:ascii="Times New Roman" w:hAnsi="Times New Roman" w:eastAsia="宋体" w:cs="Times New Roman"/>
                <w:b/>
                <w:bCs/>
                <w:color w:val="000000" w:themeColor="text1"/>
                <w:sz w:val="24"/>
                <w:szCs w:val="32"/>
                <w:lang w:eastAsia="zh-CN"/>
                <w14:textFill>
                  <w14:solidFill>
                    <w14:schemeClr w14:val="tx1"/>
                  </w14:solidFill>
                </w14:textFill>
              </w:rPr>
              <w:t xml:space="preserve">  项目</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铸件</w:t>
            </w:r>
            <w:r>
              <w:rPr>
                <w:rFonts w:ascii="Times New Roman" w:hAnsi="Times New Roman" w:eastAsia="宋体" w:cs="Times New Roman"/>
                <w:b/>
                <w:bCs/>
                <w:color w:val="000000" w:themeColor="text1"/>
                <w:sz w:val="24"/>
                <w:szCs w:val="32"/>
                <w:lang w:eastAsia="zh-CN"/>
                <w14:textFill>
                  <w14:solidFill>
                    <w14:schemeClr w14:val="tx1"/>
                  </w14:solidFill>
                </w14:textFill>
              </w:rPr>
              <w:t>塑粉用量计算一览表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6"/>
              <w:gridCol w:w="857"/>
              <w:gridCol w:w="995"/>
              <w:gridCol w:w="1226"/>
              <w:gridCol w:w="1173"/>
              <w:gridCol w:w="878"/>
              <w:gridCol w:w="919"/>
              <w:gridCol w:w="1063"/>
              <w:gridCol w:w="1204"/>
            </w:tblGrid>
            <w:tr w14:paraId="329E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719" w:type="pct"/>
                  <w:noWrap/>
                  <w:vAlign w:val="center"/>
                </w:tcPr>
                <w:p w14:paraId="32C16B63">
                  <w:pPr>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漆料</w:t>
                  </w:r>
                </w:p>
              </w:tc>
              <w:tc>
                <w:tcPr>
                  <w:tcW w:w="953" w:type="pct"/>
                  <w:gridSpan w:val="2"/>
                  <w:vAlign w:val="center"/>
                </w:tcPr>
                <w:p w14:paraId="0C83787E">
                  <w:pPr>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产品</w:t>
                  </w:r>
                </w:p>
              </w:tc>
              <w:tc>
                <w:tcPr>
                  <w:tcW w:w="631" w:type="pct"/>
                  <w:vAlign w:val="center"/>
                </w:tcPr>
                <w:p w14:paraId="2AF3EF2F">
                  <w:pPr>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数量</w:t>
                  </w:r>
                </w:p>
                <w:p w14:paraId="4961B0B6">
                  <w:pPr>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（个）</w:t>
                  </w:r>
                </w:p>
              </w:tc>
              <w:tc>
                <w:tcPr>
                  <w:tcW w:w="604" w:type="pct"/>
                  <w:vAlign w:val="center"/>
                </w:tcPr>
                <w:p w14:paraId="0A246D39">
                  <w:pPr>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单个喷涂面积(m</w:t>
                  </w:r>
                  <w:r>
                    <w:rPr>
                      <w:rFonts w:hint="default" w:ascii="Times New Roman" w:hAnsi="Times New Roman" w:eastAsia="宋体" w:cs="Times New Roman"/>
                      <w:color w:val="000000" w:themeColor="text1"/>
                      <w:vertAlign w:val="superscript"/>
                      <w:lang w:eastAsia="zh-CN" w:bidi="ar"/>
                      <w14:textFill>
                        <w14:solidFill>
                          <w14:schemeClr w14:val="tx1"/>
                        </w14:solidFill>
                      </w14:textFill>
                    </w:rPr>
                    <w:t>2</w:t>
                  </w:r>
                  <w:r>
                    <w:rPr>
                      <w:rFonts w:hint="default" w:ascii="Times New Roman" w:hAnsi="Times New Roman" w:eastAsia="宋体" w:cs="Times New Roman"/>
                      <w:color w:val="000000" w:themeColor="text1"/>
                      <w:lang w:eastAsia="zh-CN" w:bidi="ar"/>
                      <w14:textFill>
                        <w14:solidFill>
                          <w14:schemeClr w14:val="tx1"/>
                        </w14:solidFill>
                      </w14:textFill>
                    </w:rPr>
                    <w:t>/a)</w:t>
                  </w:r>
                </w:p>
              </w:tc>
              <w:tc>
                <w:tcPr>
                  <w:tcW w:w="452" w:type="pct"/>
                  <w:noWrap/>
                  <w:vAlign w:val="center"/>
                </w:tcPr>
                <w:p w14:paraId="655FA067">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密度</w:t>
                  </w:r>
                </w:p>
              </w:tc>
              <w:tc>
                <w:tcPr>
                  <w:tcW w:w="473" w:type="pct"/>
                  <w:noWrap/>
                  <w:vAlign w:val="center"/>
                </w:tcPr>
                <w:p w14:paraId="4A4344E6">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厚度</w:t>
                  </w:r>
                </w:p>
              </w:tc>
              <w:tc>
                <w:tcPr>
                  <w:tcW w:w="543" w:type="pct"/>
                  <w:noWrap/>
                  <w:vAlign w:val="center"/>
                </w:tcPr>
                <w:p w14:paraId="6C688E62">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上粉率</w:t>
                  </w:r>
                </w:p>
              </w:tc>
              <w:tc>
                <w:tcPr>
                  <w:tcW w:w="620" w:type="pct"/>
                  <w:noWrap/>
                  <w:vAlign w:val="center"/>
                </w:tcPr>
                <w:p w14:paraId="6211F29F">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塑粉用量</w:t>
                  </w:r>
                </w:p>
                <w:p w14:paraId="483EEC42">
                  <w:pPr>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 xml:space="preserve"> (t/a)</w:t>
                  </w:r>
                </w:p>
              </w:tc>
            </w:tr>
            <w:tr w14:paraId="6BB87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19" w:type="pct"/>
                  <w:vMerge w:val="restart"/>
                  <w:noWrap/>
                  <w:vAlign w:val="center"/>
                </w:tcPr>
                <w:p w14:paraId="633785B9">
                  <w:pPr>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塑粉</w:t>
                  </w:r>
                </w:p>
              </w:tc>
              <w:tc>
                <w:tcPr>
                  <w:tcW w:w="441" w:type="pct"/>
                  <w:vMerge w:val="restart"/>
                  <w:vAlign w:val="center"/>
                </w:tcPr>
                <w:p w14:paraId="3CB2C070">
                  <w:pPr>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sz w:val="22"/>
                      <w:szCs w:val="22"/>
                      <w:lang w:eastAsia="zh-CN"/>
                      <w14:textFill>
                        <w14:solidFill>
                          <w14:schemeClr w14:val="tx1"/>
                        </w14:solidFill>
                      </w14:textFill>
                    </w:rPr>
                    <w:t>汽车零部件</w:t>
                  </w:r>
                </w:p>
              </w:tc>
              <w:tc>
                <w:tcPr>
                  <w:tcW w:w="512" w:type="pct"/>
                  <w:vAlign w:val="center"/>
                </w:tcPr>
                <w:p w14:paraId="03235120">
                  <w:pPr>
                    <w:jc w:val="center"/>
                    <w:textAlignment w:val="center"/>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铝合金</w:t>
                  </w:r>
                  <w:r>
                    <w:rPr>
                      <w:rFonts w:hint="default" w:ascii="Times New Roman" w:hAnsi="Times New Roman" w:cs="Times New Roman"/>
                      <w:color w:val="000000" w:themeColor="text1"/>
                      <w:sz w:val="21"/>
                      <w:szCs w:val="21"/>
                      <w:lang w:eastAsia="zh-CN"/>
                      <w14:textFill>
                        <w14:solidFill>
                          <w14:schemeClr w14:val="tx1"/>
                        </w14:solidFill>
                      </w14:textFill>
                    </w:rPr>
                    <w:t>汽车电机端盖</w:t>
                  </w:r>
                </w:p>
              </w:tc>
              <w:tc>
                <w:tcPr>
                  <w:tcW w:w="631" w:type="pct"/>
                  <w:vAlign w:val="center"/>
                </w:tcPr>
                <w:p w14:paraId="6995AA3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411764个</w:t>
                  </w:r>
                </w:p>
              </w:tc>
              <w:tc>
                <w:tcPr>
                  <w:tcW w:w="604" w:type="pct"/>
                  <w:vAlign w:val="center"/>
                </w:tcPr>
                <w:p w14:paraId="5DFDDD2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0.2m²/个</w:t>
                  </w:r>
                </w:p>
              </w:tc>
              <w:tc>
                <w:tcPr>
                  <w:tcW w:w="452" w:type="pct"/>
                  <w:noWrap/>
                  <w:vAlign w:val="center"/>
                </w:tcPr>
                <w:p w14:paraId="6631AF4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1.34</w:t>
                  </w:r>
                </w:p>
              </w:tc>
              <w:tc>
                <w:tcPr>
                  <w:tcW w:w="473" w:type="pct"/>
                  <w:noWrap/>
                  <w:vAlign w:val="center"/>
                </w:tcPr>
                <w:p w14:paraId="44DCE3A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100</w:t>
                  </w:r>
                </w:p>
              </w:tc>
              <w:tc>
                <w:tcPr>
                  <w:tcW w:w="543" w:type="pct"/>
                  <w:noWrap/>
                  <w:vAlign w:val="center"/>
                </w:tcPr>
                <w:p w14:paraId="7B1D438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70%</w:t>
                  </w:r>
                </w:p>
              </w:tc>
              <w:tc>
                <w:tcPr>
                  <w:tcW w:w="620" w:type="pct"/>
                  <w:noWrap/>
                  <w:vAlign w:val="center"/>
                </w:tcPr>
                <w:p w14:paraId="7C195ADA">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18.86</w:t>
                  </w:r>
                </w:p>
              </w:tc>
            </w:tr>
            <w:tr w14:paraId="633D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19" w:type="pct"/>
                  <w:vMerge w:val="continue"/>
                  <w:noWrap/>
                  <w:vAlign w:val="center"/>
                </w:tcPr>
                <w:p w14:paraId="7EE5CC8C">
                  <w:pPr>
                    <w:jc w:val="center"/>
                    <w:textAlignment w:val="center"/>
                    <w:rPr>
                      <w:rFonts w:hint="default" w:ascii="Times New Roman" w:hAnsi="Times New Roman" w:cs="Times New Roman"/>
                      <w:color w:val="000000" w:themeColor="text1"/>
                      <w14:textFill>
                        <w14:solidFill>
                          <w14:schemeClr w14:val="tx1"/>
                        </w14:solidFill>
                      </w14:textFill>
                    </w:rPr>
                  </w:pPr>
                </w:p>
              </w:tc>
              <w:tc>
                <w:tcPr>
                  <w:tcW w:w="441" w:type="pct"/>
                  <w:vMerge w:val="continue"/>
                  <w:vAlign w:val="center"/>
                </w:tcPr>
                <w:p w14:paraId="3F62DBDE">
                  <w:pPr>
                    <w:jc w:val="center"/>
                    <w:textAlignment w:val="center"/>
                    <w:rPr>
                      <w:rFonts w:hint="default" w:ascii="Times New Roman" w:hAnsi="Times New Roman" w:cs="Times New Roman"/>
                      <w:color w:val="000000" w:themeColor="text1"/>
                      <w14:textFill>
                        <w14:solidFill>
                          <w14:schemeClr w14:val="tx1"/>
                        </w14:solidFill>
                      </w14:textFill>
                    </w:rPr>
                  </w:pPr>
                </w:p>
              </w:tc>
              <w:tc>
                <w:tcPr>
                  <w:tcW w:w="512" w:type="pct"/>
                  <w:vAlign w:val="center"/>
                </w:tcPr>
                <w:p w14:paraId="015473C4">
                  <w:pPr>
                    <w:jc w:val="center"/>
                    <w:textAlignment w:val="center"/>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铝合金</w:t>
                  </w:r>
                  <w:r>
                    <w:rPr>
                      <w:rFonts w:hint="default" w:ascii="Times New Roman" w:hAnsi="Times New Roman" w:cs="Times New Roman"/>
                      <w:color w:val="000000" w:themeColor="text1"/>
                      <w:sz w:val="21"/>
                      <w:szCs w:val="21"/>
                      <w:lang w:eastAsia="zh-CN"/>
                      <w14:textFill>
                        <w14:solidFill>
                          <w14:schemeClr w14:val="tx1"/>
                        </w14:solidFill>
                      </w14:textFill>
                    </w:rPr>
                    <w:t>汽车控制器外壳</w:t>
                  </w:r>
                </w:p>
              </w:tc>
              <w:tc>
                <w:tcPr>
                  <w:tcW w:w="631" w:type="pct"/>
                  <w:vAlign w:val="center"/>
                </w:tcPr>
                <w:p w14:paraId="05699BA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411764个</w:t>
                  </w:r>
                </w:p>
              </w:tc>
              <w:tc>
                <w:tcPr>
                  <w:tcW w:w="604" w:type="pct"/>
                  <w:vAlign w:val="center"/>
                </w:tcPr>
                <w:p w14:paraId="1A463A8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0.23</w:t>
                  </w:r>
                  <w:r>
                    <w:rPr>
                      <w:rFonts w:hint="default" w:ascii="Times New Roman" w:hAnsi="Times New Roman" w:cs="Times New Roman"/>
                      <w:color w:val="000000" w:themeColor="text1"/>
                      <w:sz w:val="21"/>
                      <w:szCs w:val="21"/>
                      <w:lang w:val="en-US" w:eastAsia="zh-CN"/>
                      <w14:textFill>
                        <w14:solidFill>
                          <w14:schemeClr w14:val="tx1"/>
                        </w14:solidFill>
                      </w14:textFill>
                    </w:rPr>
                    <w:t>m²/个</w:t>
                  </w:r>
                </w:p>
              </w:tc>
              <w:tc>
                <w:tcPr>
                  <w:tcW w:w="452" w:type="pct"/>
                  <w:noWrap/>
                  <w:vAlign w:val="center"/>
                </w:tcPr>
                <w:p w14:paraId="518E9FF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1.34</w:t>
                  </w:r>
                </w:p>
              </w:tc>
              <w:tc>
                <w:tcPr>
                  <w:tcW w:w="473" w:type="pct"/>
                  <w:noWrap/>
                  <w:vAlign w:val="center"/>
                </w:tcPr>
                <w:p w14:paraId="21EE5A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100</w:t>
                  </w:r>
                </w:p>
              </w:tc>
              <w:tc>
                <w:tcPr>
                  <w:tcW w:w="543" w:type="pct"/>
                  <w:noWrap/>
                  <w:vAlign w:val="center"/>
                </w:tcPr>
                <w:p w14:paraId="1BA8B73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70%</w:t>
                  </w:r>
                </w:p>
              </w:tc>
              <w:tc>
                <w:tcPr>
                  <w:tcW w:w="620" w:type="pct"/>
                  <w:noWrap/>
                  <w:vAlign w:val="center"/>
                </w:tcPr>
                <w:p w14:paraId="42D23796">
                  <w:pPr>
                    <w:jc w:val="center"/>
                    <w:textAlignment w:val="center"/>
                    <w:rPr>
                      <w:rFonts w:hint="default" w:ascii="Times New Roman" w:hAnsi="Times New Roman" w:eastAsia="宋体" w:cs="Times New Roman"/>
                      <w:color w:val="000000" w:themeColor="text1"/>
                      <w:sz w:val="22"/>
                      <w:szCs w:val="22"/>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lang w:val="en-US" w:eastAsia="zh-CN"/>
                      <w14:textFill>
                        <w14:solidFill>
                          <w14:schemeClr w14:val="tx1"/>
                        </w14:solidFill>
                      </w14:textFill>
                    </w:rPr>
                    <w:t>21.69</w:t>
                  </w:r>
                </w:p>
              </w:tc>
            </w:tr>
            <w:tr w14:paraId="5D8B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19" w:type="pct"/>
                  <w:vMerge w:val="continue"/>
                  <w:noWrap/>
                  <w:vAlign w:val="center"/>
                </w:tcPr>
                <w:p w14:paraId="35C705DC">
                  <w:pPr>
                    <w:jc w:val="center"/>
                    <w:textAlignment w:val="center"/>
                    <w:rPr>
                      <w:rFonts w:hint="default" w:ascii="Times New Roman" w:hAnsi="Times New Roman" w:cs="Times New Roman"/>
                      <w:color w:val="000000" w:themeColor="text1"/>
                      <w14:textFill>
                        <w14:solidFill>
                          <w14:schemeClr w14:val="tx1"/>
                        </w14:solidFill>
                      </w14:textFill>
                    </w:rPr>
                  </w:pPr>
                </w:p>
              </w:tc>
              <w:tc>
                <w:tcPr>
                  <w:tcW w:w="441" w:type="pct"/>
                  <w:vMerge w:val="continue"/>
                  <w:vAlign w:val="center"/>
                </w:tcPr>
                <w:p w14:paraId="2FD81FB7">
                  <w:pPr>
                    <w:jc w:val="center"/>
                    <w:textAlignment w:val="center"/>
                    <w:rPr>
                      <w:rFonts w:hint="default" w:ascii="Times New Roman" w:hAnsi="Times New Roman" w:cs="Times New Roman"/>
                      <w:color w:val="000000" w:themeColor="text1"/>
                      <w14:textFill>
                        <w14:solidFill>
                          <w14:schemeClr w14:val="tx1"/>
                        </w14:solidFill>
                      </w14:textFill>
                    </w:rPr>
                  </w:pPr>
                </w:p>
              </w:tc>
              <w:tc>
                <w:tcPr>
                  <w:tcW w:w="512" w:type="pct"/>
                  <w:vAlign w:val="center"/>
                </w:tcPr>
                <w:p w14:paraId="59A923BD">
                  <w:pPr>
                    <w:jc w:val="center"/>
                    <w:textAlignment w:val="center"/>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铝合金</w:t>
                  </w:r>
                  <w:r>
                    <w:rPr>
                      <w:rFonts w:hint="default" w:ascii="Times New Roman" w:hAnsi="Times New Roman" w:cs="Times New Roman"/>
                      <w:color w:val="000000" w:themeColor="text1"/>
                      <w:sz w:val="21"/>
                      <w:szCs w:val="21"/>
                      <w:lang w:eastAsia="zh-CN"/>
                      <w14:textFill>
                        <w14:solidFill>
                          <w14:schemeClr w14:val="tx1"/>
                        </w14:solidFill>
                      </w14:textFill>
                    </w:rPr>
                    <w:t>汽车变速箱壳体</w:t>
                  </w:r>
                </w:p>
              </w:tc>
              <w:tc>
                <w:tcPr>
                  <w:tcW w:w="631" w:type="pct"/>
                  <w:vAlign w:val="center"/>
                </w:tcPr>
                <w:p w14:paraId="5412B7F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411764个</w:t>
                  </w:r>
                </w:p>
              </w:tc>
              <w:tc>
                <w:tcPr>
                  <w:tcW w:w="604" w:type="pct"/>
                  <w:vAlign w:val="center"/>
                </w:tcPr>
                <w:p w14:paraId="05C4CC1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0.19</w:t>
                  </w:r>
                  <w:r>
                    <w:rPr>
                      <w:rFonts w:hint="default" w:ascii="Times New Roman" w:hAnsi="Times New Roman" w:cs="Times New Roman"/>
                      <w:color w:val="000000" w:themeColor="text1"/>
                      <w:sz w:val="21"/>
                      <w:szCs w:val="21"/>
                      <w:lang w:val="en-US" w:eastAsia="zh-CN"/>
                      <w14:textFill>
                        <w14:solidFill>
                          <w14:schemeClr w14:val="tx1"/>
                        </w14:solidFill>
                      </w14:textFill>
                    </w:rPr>
                    <w:t>m²/个</w:t>
                  </w:r>
                </w:p>
              </w:tc>
              <w:tc>
                <w:tcPr>
                  <w:tcW w:w="452" w:type="pct"/>
                  <w:noWrap/>
                  <w:vAlign w:val="center"/>
                </w:tcPr>
                <w:p w14:paraId="5306CEF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1.34</w:t>
                  </w:r>
                </w:p>
              </w:tc>
              <w:tc>
                <w:tcPr>
                  <w:tcW w:w="473" w:type="pct"/>
                  <w:noWrap/>
                  <w:vAlign w:val="center"/>
                </w:tcPr>
                <w:p w14:paraId="151B986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100</w:t>
                  </w:r>
                </w:p>
              </w:tc>
              <w:tc>
                <w:tcPr>
                  <w:tcW w:w="543" w:type="pct"/>
                  <w:noWrap/>
                  <w:vAlign w:val="center"/>
                </w:tcPr>
                <w:p w14:paraId="6EDA63C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70%</w:t>
                  </w:r>
                </w:p>
              </w:tc>
              <w:tc>
                <w:tcPr>
                  <w:tcW w:w="620" w:type="pct"/>
                  <w:noWrap/>
                  <w:vAlign w:val="center"/>
                </w:tcPr>
                <w:p w14:paraId="308765F5">
                  <w:pPr>
                    <w:jc w:val="center"/>
                    <w:textAlignment w:val="center"/>
                    <w:rPr>
                      <w:rFonts w:hint="default" w:ascii="Times New Roman" w:hAnsi="Times New Roman" w:eastAsia="宋体" w:cs="Times New Roman"/>
                      <w:color w:val="000000" w:themeColor="text1"/>
                      <w:sz w:val="22"/>
                      <w:szCs w:val="22"/>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lang w:val="en-US" w:eastAsia="zh-CN"/>
                      <w14:textFill>
                        <w14:solidFill>
                          <w14:schemeClr w14:val="tx1"/>
                        </w14:solidFill>
                      </w14:textFill>
                    </w:rPr>
                    <w:t>17.91</w:t>
                  </w:r>
                </w:p>
              </w:tc>
            </w:tr>
            <w:tr w14:paraId="7A0B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19" w:type="pct"/>
                  <w:vMerge w:val="continue"/>
                  <w:noWrap/>
                  <w:vAlign w:val="center"/>
                </w:tcPr>
                <w:p w14:paraId="2EB7C087">
                  <w:pPr>
                    <w:jc w:val="center"/>
                    <w:textAlignment w:val="center"/>
                    <w:rPr>
                      <w:rFonts w:hint="default" w:ascii="Times New Roman" w:hAnsi="Times New Roman" w:cs="Times New Roman"/>
                      <w:color w:val="000000" w:themeColor="text1"/>
                      <w14:textFill>
                        <w14:solidFill>
                          <w14:schemeClr w14:val="tx1"/>
                        </w14:solidFill>
                      </w14:textFill>
                    </w:rPr>
                  </w:pPr>
                </w:p>
              </w:tc>
              <w:tc>
                <w:tcPr>
                  <w:tcW w:w="441" w:type="pct"/>
                  <w:vMerge w:val="continue"/>
                  <w:vAlign w:val="center"/>
                </w:tcPr>
                <w:p w14:paraId="58E93BFF">
                  <w:pPr>
                    <w:jc w:val="center"/>
                    <w:textAlignment w:val="center"/>
                    <w:rPr>
                      <w:rFonts w:hint="default" w:ascii="Times New Roman" w:hAnsi="Times New Roman" w:cs="Times New Roman"/>
                      <w:color w:val="000000" w:themeColor="text1"/>
                      <w14:textFill>
                        <w14:solidFill>
                          <w14:schemeClr w14:val="tx1"/>
                        </w14:solidFill>
                      </w14:textFill>
                    </w:rPr>
                  </w:pPr>
                </w:p>
              </w:tc>
              <w:tc>
                <w:tcPr>
                  <w:tcW w:w="512" w:type="pct"/>
                  <w:vAlign w:val="center"/>
                </w:tcPr>
                <w:p w14:paraId="59F3FE1D">
                  <w:pPr>
                    <w:jc w:val="center"/>
                    <w:textAlignment w:val="center"/>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镁合金</w:t>
                  </w:r>
                  <w:r>
                    <w:rPr>
                      <w:rFonts w:hint="default" w:ascii="Times New Roman" w:hAnsi="Times New Roman" w:cs="Times New Roman"/>
                      <w:color w:val="000000" w:themeColor="text1"/>
                      <w:sz w:val="21"/>
                      <w:szCs w:val="21"/>
                      <w:lang w:eastAsia="zh-CN"/>
                      <w14:textFill>
                        <w14:solidFill>
                          <w14:schemeClr w14:val="tx1"/>
                        </w14:solidFill>
                      </w14:textFill>
                    </w:rPr>
                    <w:t>变速箱壳体</w:t>
                  </w:r>
                </w:p>
              </w:tc>
              <w:tc>
                <w:tcPr>
                  <w:tcW w:w="631" w:type="pct"/>
                  <w:vAlign w:val="center"/>
                </w:tcPr>
                <w:p w14:paraId="35E6E71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259259个</w:t>
                  </w:r>
                </w:p>
              </w:tc>
              <w:tc>
                <w:tcPr>
                  <w:tcW w:w="604" w:type="pct"/>
                  <w:vAlign w:val="center"/>
                </w:tcPr>
                <w:p w14:paraId="7705E6D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0.7m²/个</w:t>
                  </w:r>
                </w:p>
              </w:tc>
              <w:tc>
                <w:tcPr>
                  <w:tcW w:w="452" w:type="pct"/>
                  <w:noWrap/>
                  <w:vAlign w:val="center"/>
                </w:tcPr>
                <w:p w14:paraId="359B429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1.34</w:t>
                  </w:r>
                </w:p>
              </w:tc>
              <w:tc>
                <w:tcPr>
                  <w:tcW w:w="473" w:type="pct"/>
                  <w:noWrap/>
                  <w:vAlign w:val="center"/>
                </w:tcPr>
                <w:p w14:paraId="002FB1D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100</w:t>
                  </w:r>
                </w:p>
              </w:tc>
              <w:tc>
                <w:tcPr>
                  <w:tcW w:w="543" w:type="pct"/>
                  <w:noWrap/>
                  <w:vAlign w:val="center"/>
                </w:tcPr>
                <w:p w14:paraId="4121BEB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70%</w:t>
                  </w:r>
                </w:p>
              </w:tc>
              <w:tc>
                <w:tcPr>
                  <w:tcW w:w="620" w:type="pct"/>
                  <w:noWrap/>
                  <w:vAlign w:val="center"/>
                </w:tcPr>
                <w:p w14:paraId="7ADB0475">
                  <w:pPr>
                    <w:jc w:val="center"/>
                    <w:textAlignment w:val="center"/>
                    <w:rPr>
                      <w:rFonts w:hint="default" w:ascii="Times New Roman" w:hAnsi="Times New Roman" w:eastAsia="宋体" w:cs="Times New Roman"/>
                      <w:color w:val="000000" w:themeColor="text1"/>
                      <w:sz w:val="22"/>
                      <w:szCs w:val="22"/>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lang w:val="en-US" w:eastAsia="zh-CN"/>
                      <w14:textFill>
                        <w14:solidFill>
                          <w14:schemeClr w14:val="tx1"/>
                        </w14:solidFill>
                      </w14:textFill>
                    </w:rPr>
                    <w:t>41.53</w:t>
                  </w:r>
                </w:p>
              </w:tc>
            </w:tr>
            <w:tr w14:paraId="0D8A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19" w:type="pct"/>
                  <w:vMerge w:val="continue"/>
                  <w:noWrap/>
                  <w:vAlign w:val="center"/>
                </w:tcPr>
                <w:p w14:paraId="52E93298">
                  <w:pPr>
                    <w:jc w:val="center"/>
                    <w:textAlignment w:val="center"/>
                    <w:rPr>
                      <w:rFonts w:hint="default" w:ascii="Times New Roman" w:hAnsi="Times New Roman" w:cs="Times New Roman"/>
                      <w:color w:val="000000" w:themeColor="text1"/>
                      <w14:textFill>
                        <w14:solidFill>
                          <w14:schemeClr w14:val="tx1"/>
                        </w14:solidFill>
                      </w14:textFill>
                    </w:rPr>
                  </w:pPr>
                </w:p>
              </w:tc>
              <w:tc>
                <w:tcPr>
                  <w:tcW w:w="441" w:type="pct"/>
                  <w:vMerge w:val="continue"/>
                  <w:vAlign w:val="center"/>
                </w:tcPr>
                <w:p w14:paraId="70C4D627">
                  <w:pPr>
                    <w:jc w:val="center"/>
                    <w:textAlignment w:val="center"/>
                    <w:rPr>
                      <w:rFonts w:hint="default" w:ascii="Times New Roman" w:hAnsi="Times New Roman" w:cs="Times New Roman"/>
                      <w:color w:val="000000" w:themeColor="text1"/>
                      <w14:textFill>
                        <w14:solidFill>
                          <w14:schemeClr w14:val="tx1"/>
                        </w14:solidFill>
                      </w14:textFill>
                    </w:rPr>
                  </w:pPr>
                </w:p>
              </w:tc>
              <w:tc>
                <w:tcPr>
                  <w:tcW w:w="512" w:type="pct"/>
                  <w:vAlign w:val="center"/>
                </w:tcPr>
                <w:p w14:paraId="266DED41">
                  <w:pPr>
                    <w:jc w:val="center"/>
                    <w:textAlignment w:val="center"/>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镁合金</w:t>
                  </w:r>
                  <w:r>
                    <w:rPr>
                      <w:rFonts w:hint="default" w:ascii="Times New Roman" w:hAnsi="Times New Roman" w:cs="Times New Roman"/>
                      <w:color w:val="000000" w:themeColor="text1"/>
                      <w:sz w:val="21"/>
                      <w:szCs w:val="21"/>
                      <w:lang w:val="en-US" w:eastAsia="zh-CN"/>
                      <w14:textFill>
                        <w14:solidFill>
                          <w14:schemeClr w14:val="tx1"/>
                        </w14:solidFill>
                      </w14:textFill>
                    </w:rPr>
                    <w:t>悬架控制臂</w:t>
                  </w:r>
                </w:p>
              </w:tc>
              <w:tc>
                <w:tcPr>
                  <w:tcW w:w="631" w:type="pct"/>
                  <w:vAlign w:val="center"/>
                </w:tcPr>
                <w:p w14:paraId="67FF142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259259个</w:t>
                  </w:r>
                </w:p>
              </w:tc>
              <w:tc>
                <w:tcPr>
                  <w:tcW w:w="604" w:type="pct"/>
                  <w:vAlign w:val="center"/>
                </w:tcPr>
                <w:p w14:paraId="59A54C0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0.064m²/个</w:t>
                  </w:r>
                </w:p>
              </w:tc>
              <w:tc>
                <w:tcPr>
                  <w:tcW w:w="452" w:type="pct"/>
                  <w:noWrap/>
                  <w:vAlign w:val="center"/>
                </w:tcPr>
                <w:p w14:paraId="06938D1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1.34</w:t>
                  </w:r>
                </w:p>
              </w:tc>
              <w:tc>
                <w:tcPr>
                  <w:tcW w:w="473" w:type="pct"/>
                  <w:noWrap/>
                  <w:vAlign w:val="center"/>
                </w:tcPr>
                <w:p w14:paraId="1A0150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100</w:t>
                  </w:r>
                </w:p>
              </w:tc>
              <w:tc>
                <w:tcPr>
                  <w:tcW w:w="543" w:type="pct"/>
                  <w:noWrap/>
                  <w:vAlign w:val="center"/>
                </w:tcPr>
                <w:p w14:paraId="32C46D5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70%</w:t>
                  </w:r>
                </w:p>
              </w:tc>
              <w:tc>
                <w:tcPr>
                  <w:tcW w:w="620" w:type="pct"/>
                  <w:noWrap/>
                  <w:vAlign w:val="center"/>
                </w:tcPr>
                <w:p w14:paraId="78E92BE6">
                  <w:pPr>
                    <w:jc w:val="center"/>
                    <w:textAlignment w:val="center"/>
                    <w:rPr>
                      <w:rFonts w:hint="default" w:ascii="Times New Roman" w:hAnsi="Times New Roman" w:eastAsia="宋体" w:cs="Times New Roman"/>
                      <w:color w:val="000000" w:themeColor="text1"/>
                      <w:sz w:val="22"/>
                      <w:szCs w:val="22"/>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lang w:val="en-US" w:eastAsia="zh-CN"/>
                      <w14:textFill>
                        <w14:solidFill>
                          <w14:schemeClr w14:val="tx1"/>
                        </w14:solidFill>
                      </w14:textFill>
                    </w:rPr>
                    <w:t>3.79</w:t>
                  </w:r>
                </w:p>
              </w:tc>
            </w:tr>
            <w:tr w14:paraId="27ED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719" w:type="pct"/>
                  <w:vMerge w:val="continue"/>
                  <w:noWrap/>
                  <w:vAlign w:val="center"/>
                </w:tcPr>
                <w:p w14:paraId="098A54D0">
                  <w:pPr>
                    <w:jc w:val="center"/>
                    <w:rPr>
                      <w:rFonts w:hint="default" w:ascii="Times New Roman" w:hAnsi="Times New Roman" w:eastAsia="宋体" w:cs="Times New Roman"/>
                      <w:color w:val="000000" w:themeColor="text1"/>
                      <w14:textFill>
                        <w14:solidFill>
                          <w14:schemeClr w14:val="tx1"/>
                        </w14:solidFill>
                      </w14:textFill>
                    </w:rPr>
                  </w:pPr>
                </w:p>
              </w:tc>
              <w:tc>
                <w:tcPr>
                  <w:tcW w:w="441" w:type="pct"/>
                  <w:vMerge w:val="restart"/>
                  <w:vAlign w:val="center"/>
                </w:tcPr>
                <w:p w14:paraId="143CA661">
                  <w:pPr>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z w:val="22"/>
                      <w:szCs w:val="22"/>
                      <w:lang w:eastAsia="zh-CN"/>
                      <w14:textFill>
                        <w14:solidFill>
                          <w14:schemeClr w14:val="tx1"/>
                        </w14:solidFill>
                      </w14:textFill>
                    </w:rPr>
                    <w:t>智能机器人零部件</w:t>
                  </w:r>
                </w:p>
              </w:tc>
              <w:tc>
                <w:tcPr>
                  <w:tcW w:w="512" w:type="pct"/>
                  <w:vAlign w:val="center"/>
                </w:tcPr>
                <w:p w14:paraId="288BC17A">
                  <w:pPr>
                    <w:jc w:val="center"/>
                    <w:textAlignment w:val="center"/>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铝合金</w:t>
                  </w:r>
                  <w:r>
                    <w:rPr>
                      <w:rFonts w:hint="default" w:ascii="Times New Roman" w:hAnsi="Times New Roman" w:cs="Times New Roman"/>
                      <w:color w:val="000000" w:themeColor="text1"/>
                      <w:sz w:val="21"/>
                      <w:szCs w:val="21"/>
                      <w:lang w:eastAsia="zh-CN"/>
                      <w14:textFill>
                        <w14:solidFill>
                          <w14:schemeClr w14:val="tx1"/>
                        </w14:solidFill>
                      </w14:textFill>
                    </w:rPr>
                    <w:t>工业机器人关节外壳</w:t>
                  </w:r>
                </w:p>
              </w:tc>
              <w:tc>
                <w:tcPr>
                  <w:tcW w:w="631" w:type="pct"/>
                  <w:vAlign w:val="center"/>
                </w:tcPr>
                <w:p w14:paraId="21E8EE07">
                  <w:pPr>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1000000个</w:t>
                  </w:r>
                </w:p>
              </w:tc>
              <w:tc>
                <w:tcPr>
                  <w:tcW w:w="604" w:type="pct"/>
                  <w:vAlign w:val="center"/>
                </w:tcPr>
                <w:p w14:paraId="5354F219">
                  <w:pPr>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0.11m²/个</w:t>
                  </w:r>
                </w:p>
              </w:tc>
              <w:tc>
                <w:tcPr>
                  <w:tcW w:w="452" w:type="pct"/>
                  <w:noWrap/>
                  <w:vAlign w:val="center"/>
                </w:tcPr>
                <w:p w14:paraId="4672BC8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1.34</w:t>
                  </w:r>
                </w:p>
              </w:tc>
              <w:tc>
                <w:tcPr>
                  <w:tcW w:w="473" w:type="pct"/>
                  <w:noWrap/>
                  <w:vAlign w:val="center"/>
                </w:tcPr>
                <w:p w14:paraId="1A0CF58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100</w:t>
                  </w:r>
                </w:p>
              </w:tc>
              <w:tc>
                <w:tcPr>
                  <w:tcW w:w="543" w:type="pct"/>
                  <w:noWrap/>
                  <w:vAlign w:val="center"/>
                </w:tcPr>
                <w:p w14:paraId="73D84AA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70%</w:t>
                  </w:r>
                </w:p>
              </w:tc>
              <w:tc>
                <w:tcPr>
                  <w:tcW w:w="620" w:type="pct"/>
                  <w:noWrap/>
                  <w:vAlign w:val="center"/>
                </w:tcPr>
                <w:p w14:paraId="3A1BED6F">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27.91</w:t>
                  </w:r>
                </w:p>
              </w:tc>
            </w:tr>
            <w:tr w14:paraId="0DB2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19" w:type="pct"/>
                  <w:vMerge w:val="continue"/>
                  <w:noWrap/>
                  <w:vAlign w:val="center"/>
                </w:tcPr>
                <w:p w14:paraId="580DAF51">
                  <w:pPr>
                    <w:jc w:val="center"/>
                    <w:textAlignment w:val="center"/>
                    <w:rPr>
                      <w:rFonts w:hint="default" w:ascii="Times New Roman" w:hAnsi="Times New Roman" w:cs="Times New Roman"/>
                      <w:color w:val="000000" w:themeColor="text1"/>
                      <w14:textFill>
                        <w14:solidFill>
                          <w14:schemeClr w14:val="tx1"/>
                        </w14:solidFill>
                      </w14:textFill>
                    </w:rPr>
                  </w:pPr>
                </w:p>
              </w:tc>
              <w:tc>
                <w:tcPr>
                  <w:tcW w:w="441" w:type="pct"/>
                  <w:vMerge w:val="continue"/>
                  <w:vAlign w:val="center"/>
                </w:tcPr>
                <w:p w14:paraId="2937A75E">
                  <w:pPr>
                    <w:jc w:val="center"/>
                    <w:textAlignment w:val="center"/>
                    <w:rPr>
                      <w:rFonts w:hint="default" w:ascii="Times New Roman" w:hAnsi="Times New Roman" w:cs="Times New Roman"/>
                      <w:color w:val="000000" w:themeColor="text1"/>
                      <w14:textFill>
                        <w14:solidFill>
                          <w14:schemeClr w14:val="tx1"/>
                        </w14:solidFill>
                      </w14:textFill>
                    </w:rPr>
                  </w:pPr>
                </w:p>
              </w:tc>
              <w:tc>
                <w:tcPr>
                  <w:tcW w:w="512" w:type="pct"/>
                  <w:vAlign w:val="center"/>
                </w:tcPr>
                <w:p w14:paraId="1B583CD7">
                  <w:pPr>
                    <w:jc w:val="center"/>
                    <w:textAlignment w:val="center"/>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镁合金</w:t>
                  </w:r>
                  <w:r>
                    <w:rPr>
                      <w:rFonts w:hint="default" w:ascii="Times New Roman" w:hAnsi="Times New Roman" w:cs="Times New Roman"/>
                      <w:color w:val="000000" w:themeColor="text1"/>
                      <w:sz w:val="21"/>
                      <w:szCs w:val="21"/>
                      <w:lang w:eastAsia="zh-CN"/>
                      <w14:textFill>
                        <w14:solidFill>
                          <w14:schemeClr w14:val="tx1"/>
                        </w14:solidFill>
                      </w14:textFill>
                    </w:rPr>
                    <w:t>机器人减速机外壳</w:t>
                  </w:r>
                </w:p>
              </w:tc>
              <w:tc>
                <w:tcPr>
                  <w:tcW w:w="631" w:type="pct"/>
                  <w:vAlign w:val="center"/>
                </w:tcPr>
                <w:p w14:paraId="769739A2">
                  <w:pPr>
                    <w:jc w:val="center"/>
                    <w:textAlignment w:val="center"/>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750000个</w:t>
                  </w:r>
                </w:p>
              </w:tc>
              <w:tc>
                <w:tcPr>
                  <w:tcW w:w="604" w:type="pct"/>
                  <w:vAlign w:val="center"/>
                </w:tcPr>
                <w:p w14:paraId="6F68F835">
                  <w:pPr>
                    <w:jc w:val="center"/>
                    <w:textAlignment w:val="center"/>
                    <w:rPr>
                      <w:rFonts w:hint="default" w:ascii="Times New Roman" w:hAnsi="Times New Roman" w:eastAsia="宋体" w:cs="Times New Roman"/>
                      <w:color w:val="000000" w:themeColor="text1"/>
                      <w:sz w:val="22"/>
                      <w:szCs w:val="22"/>
                      <w:lang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0.067m²/个</w:t>
                  </w:r>
                </w:p>
              </w:tc>
              <w:tc>
                <w:tcPr>
                  <w:tcW w:w="452" w:type="pct"/>
                  <w:noWrap/>
                  <w:vAlign w:val="center"/>
                </w:tcPr>
                <w:p w14:paraId="6A715E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1.34</w:t>
                  </w:r>
                </w:p>
              </w:tc>
              <w:tc>
                <w:tcPr>
                  <w:tcW w:w="473" w:type="pct"/>
                  <w:noWrap/>
                  <w:vAlign w:val="center"/>
                </w:tcPr>
                <w:p w14:paraId="0893DA2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100</w:t>
                  </w:r>
                </w:p>
              </w:tc>
              <w:tc>
                <w:tcPr>
                  <w:tcW w:w="543" w:type="pct"/>
                  <w:noWrap/>
                  <w:vAlign w:val="center"/>
                </w:tcPr>
                <w:p w14:paraId="5399F45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70%</w:t>
                  </w:r>
                </w:p>
              </w:tc>
              <w:tc>
                <w:tcPr>
                  <w:tcW w:w="620" w:type="pct"/>
                  <w:noWrap/>
                  <w:vAlign w:val="center"/>
                </w:tcPr>
                <w:p w14:paraId="2CED5A08">
                  <w:pPr>
                    <w:jc w:val="center"/>
                    <w:textAlignment w:val="center"/>
                    <w:rPr>
                      <w:rFonts w:hint="default" w:ascii="Times New Roman" w:hAnsi="Times New Roman" w:eastAsia="宋体" w:cs="Times New Roman"/>
                      <w:color w:val="000000" w:themeColor="text1"/>
                      <w:sz w:val="22"/>
                      <w:szCs w:val="22"/>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lang w:val="en-US" w:eastAsia="zh-CN"/>
                      <w14:textFill>
                        <w14:solidFill>
                          <w14:schemeClr w14:val="tx1"/>
                        </w14:solidFill>
                      </w14:textFill>
                    </w:rPr>
                    <w:t>11.51</w:t>
                  </w:r>
                </w:p>
              </w:tc>
            </w:tr>
            <w:tr w14:paraId="62BD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379" w:type="pct"/>
                  <w:gridSpan w:val="8"/>
                  <w:noWrap/>
                  <w:vAlign w:val="center"/>
                </w:tcPr>
                <w:p w14:paraId="0ABDB35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合计</w:t>
                  </w:r>
                </w:p>
              </w:tc>
              <w:tc>
                <w:tcPr>
                  <w:tcW w:w="620" w:type="pct"/>
                  <w:noWrap/>
                  <w:vAlign w:val="center"/>
                </w:tcPr>
                <w:p w14:paraId="05BA7B14">
                  <w:pPr>
                    <w:jc w:val="center"/>
                    <w:textAlignment w:val="center"/>
                    <w:rPr>
                      <w:rFonts w:hint="default" w:ascii="Times New Roman" w:hAnsi="Times New Roman" w:eastAsia="宋体" w:cs="Times New Roman"/>
                      <w:color w:val="000000" w:themeColor="text1"/>
                      <w:sz w:val="22"/>
                      <w:szCs w:val="22"/>
                      <w:lang w:val="en-US" w:eastAsia="zh-CN"/>
                      <w14:textFill>
                        <w14:solidFill>
                          <w14:schemeClr w14:val="tx1"/>
                        </w14:solidFill>
                      </w14:textFill>
                    </w:rPr>
                  </w:pPr>
                  <w:r>
                    <w:rPr>
                      <w:rFonts w:hint="default" w:ascii="Times New Roman" w:hAnsi="Times New Roman" w:eastAsia="宋体" w:cs="Times New Roman"/>
                      <w:color w:val="000000" w:themeColor="text1"/>
                      <w:sz w:val="22"/>
                      <w:szCs w:val="22"/>
                      <w:lang w:val="en-US" w:eastAsia="zh-CN"/>
                      <w14:textFill>
                        <w14:solidFill>
                          <w14:schemeClr w14:val="tx1"/>
                        </w14:solidFill>
                      </w14:textFill>
                    </w:rPr>
                    <w:t>143.2</w:t>
                  </w:r>
                </w:p>
              </w:tc>
            </w:tr>
          </w:tbl>
          <w:p w14:paraId="736E776D">
            <w:pPr>
              <w:adjustRightInd/>
              <w:snapToGrid/>
              <w:spacing w:line="360" w:lineRule="auto"/>
              <w:ind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32"/>
                <w:lang w:eastAsia="zh-CN"/>
                <w14:textFill>
                  <w14:solidFill>
                    <w14:schemeClr w14:val="tx1"/>
                  </w14:solidFill>
                </w14:textFill>
              </w:rPr>
              <w:t>综上，项目</w:t>
            </w:r>
            <w:r>
              <w:rPr>
                <w:rFonts w:ascii="Times New Roman" w:hAnsi="Times New Roman" w:cs="Times New Roman"/>
                <w:color w:val="000000" w:themeColor="text1"/>
                <w:sz w:val="24"/>
                <w:szCs w:val="24"/>
                <w:lang w:eastAsia="zh-CN"/>
                <w14:textFill>
                  <w14:solidFill>
                    <w14:schemeClr w14:val="tx1"/>
                  </w14:solidFill>
                </w14:textFill>
              </w:rPr>
              <w:t>塑粉用量约</w:t>
            </w:r>
            <w:r>
              <w:rPr>
                <w:rFonts w:hint="eastAsia" w:ascii="Times New Roman" w:hAnsi="Times New Roman" w:cs="Times New Roman"/>
                <w:color w:val="000000" w:themeColor="text1"/>
                <w:sz w:val="24"/>
                <w:szCs w:val="24"/>
                <w:lang w:val="en-US" w:eastAsia="zh-CN"/>
                <w14:textFill>
                  <w14:solidFill>
                    <w14:schemeClr w14:val="tx1"/>
                  </w14:solidFill>
                </w14:textFill>
              </w:rPr>
              <w:t>143.2</w:t>
            </w:r>
            <w:r>
              <w:rPr>
                <w:rFonts w:ascii="Times New Roman" w:hAnsi="Times New Roman" w:cs="Times New Roman"/>
                <w:color w:val="000000" w:themeColor="text1"/>
                <w:sz w:val="24"/>
                <w:szCs w:val="24"/>
                <w:lang w:eastAsia="zh-CN"/>
                <w14:textFill>
                  <w14:solidFill>
                    <w14:schemeClr w14:val="tx1"/>
                  </w14:solidFill>
                </w14:textFill>
              </w:rPr>
              <w:t>t/a。</w:t>
            </w:r>
          </w:p>
          <w:p w14:paraId="6FE88795">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（4）20万套新能源车配件喷漆用量核算：</w:t>
            </w:r>
          </w:p>
          <w:p w14:paraId="79C0785C">
            <w:pPr>
              <w:pStyle w:val="10"/>
              <w:keepNext w:val="0"/>
              <w:keepLines w:val="0"/>
              <w:pageBreakBefore w:val="0"/>
              <w:widowControl/>
              <w:kinsoku/>
              <w:wordWrap/>
              <w:overflowPunct/>
              <w:topLinePunct/>
              <w:autoSpaceDE/>
              <w:autoSpaceDN/>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本项目产品为电动三轮车车厢车架，</w:t>
            </w:r>
            <w:r>
              <w:rPr>
                <w:rFonts w:hint="eastAsia" w:ascii="Times New Roman" w:hAnsi="Times New Roman" w:eastAsia="宋体" w:cs="Times New Roman"/>
                <w:b w:val="0"/>
                <w:bCs w:val="0"/>
                <w:color w:val="000000" w:themeColor="text1"/>
                <w:sz w:val="24"/>
                <w:szCs w:val="24"/>
                <w:highlight w:val="none"/>
                <w:u w:val="none"/>
                <w:lang w:val="en-US" w:eastAsia="zh-CN"/>
                <w14:textFill>
                  <w14:solidFill>
                    <w14:schemeClr w14:val="tx1"/>
                  </w14:solidFill>
                </w14:textFill>
              </w:rPr>
              <w:t>其中约10%的产品用于沿海城市及出口，工作环境多样化，需长期面临日晒雨淋、酸雨侵蚀、高低温交替及重载摩擦等复杂工况，故本项目约10000套车厢车架需喷涂油性漆。</w:t>
            </w:r>
          </w:p>
          <w:p w14:paraId="5416FF58">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①水性漆喷漆核算：</w:t>
            </w:r>
          </w:p>
          <w:p w14:paraId="02E91C0B">
            <w:pPr>
              <w:pStyle w:val="11"/>
              <w:keepNext w:val="0"/>
              <w:keepLines w:val="0"/>
              <w:pageBreakBefore w:val="0"/>
              <w:widowControl/>
              <w:numPr>
                <w:ilvl w:val="0"/>
                <w:numId w:val="0"/>
              </w:numPr>
              <w:kinsoku w:val="0"/>
              <w:wordWrap/>
              <w:overflowPunct/>
              <w:topLinePunct w:val="0"/>
              <w:autoSpaceDE w:val="0"/>
              <w:autoSpaceDN w:val="0"/>
              <w:bidi w:val="0"/>
              <w:adjustRightInd/>
              <w:snapToGrid/>
              <w:spacing w:line="360" w:lineRule="auto"/>
              <w:ind w:firstLine="480" w:firstLineChars="200"/>
              <w:textAlignment w:val="baseline"/>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根据建设单位提供的资料</w:t>
            </w:r>
          </w:p>
          <w:p w14:paraId="46A64A0D">
            <w:pPr>
              <w:widowControl w:val="0"/>
              <w:kinsoku/>
              <w:autoSpaceDE/>
              <w:autoSpaceDN/>
              <w:adjustRightInd/>
              <w:snapToGrid/>
              <w:jc w:val="center"/>
              <w:textAlignment w:val="auto"/>
              <w:rPr>
                <w:rFonts w:ascii="Times New Roman" w:hAnsi="Times New Roman" w:eastAsia="宋体" w:cs="Times New Roman"/>
                <w:b/>
                <w:bCs/>
                <w:color w:val="000000" w:themeColor="text1"/>
                <w:sz w:val="24"/>
                <w:szCs w:val="32"/>
                <w:lang w:eastAsia="zh-CN"/>
                <w14:textFill>
                  <w14:solidFill>
                    <w14:schemeClr w14:val="tx1"/>
                  </w14:solidFill>
                </w14:textFill>
              </w:rPr>
            </w:pPr>
            <w:r>
              <w:rPr>
                <w:rFonts w:ascii="Times New Roman" w:hAnsi="Times New Roman" w:eastAsia="宋体" w:cs="Times New Roman"/>
                <w:b/>
                <w:bCs/>
                <w:color w:val="000000" w:themeColor="text1"/>
                <w:sz w:val="24"/>
                <w:szCs w:val="32"/>
                <w:lang w:eastAsia="zh-CN"/>
                <w14:textFill>
                  <w14:solidFill>
                    <w14:schemeClr w14:val="tx1"/>
                  </w14:solidFill>
                </w14:textFill>
              </w:rPr>
              <w:t>表2-</w:t>
            </w:r>
            <w:r>
              <w:rPr>
                <w:rFonts w:hint="eastAsia" w:ascii="Times New Roman" w:hAnsi="Times New Roman" w:eastAsia="宋体" w:cs="Times New Roman"/>
                <w:b/>
                <w:bCs/>
                <w:color w:val="000000" w:themeColor="text1"/>
                <w:sz w:val="24"/>
                <w:szCs w:val="32"/>
                <w:lang w:eastAsia="zh-CN"/>
                <w14:textFill>
                  <w14:solidFill>
                    <w14:schemeClr w14:val="tx1"/>
                  </w14:solidFill>
                </w14:textFill>
              </w:rPr>
              <w:t>9</w:t>
            </w:r>
            <w:r>
              <w:rPr>
                <w:rFonts w:ascii="Times New Roman" w:hAnsi="Times New Roman" w:eastAsia="宋体" w:cs="Times New Roman"/>
                <w:b/>
                <w:bCs/>
                <w:color w:val="000000" w:themeColor="text1"/>
                <w:sz w:val="24"/>
                <w:szCs w:val="32"/>
                <w:lang w:eastAsia="zh-CN"/>
                <w14:textFill>
                  <w14:solidFill>
                    <w14:schemeClr w14:val="tx1"/>
                  </w14:solidFill>
                </w14:textFill>
              </w:rPr>
              <w:t xml:space="preserve">  项目</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新能源车喷漆面积</w:t>
            </w:r>
            <w:r>
              <w:rPr>
                <w:rFonts w:ascii="Times New Roman" w:hAnsi="Times New Roman" w:eastAsia="宋体" w:cs="Times New Roman"/>
                <w:b/>
                <w:bCs/>
                <w:color w:val="000000" w:themeColor="text1"/>
                <w:sz w:val="24"/>
                <w:szCs w:val="32"/>
                <w:lang w:eastAsia="zh-CN"/>
                <w14:textFill>
                  <w14:solidFill>
                    <w14:schemeClr w14:val="tx1"/>
                  </w14:solidFill>
                </w14:textFill>
              </w:rPr>
              <w:t>计算一览表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863"/>
              <w:gridCol w:w="1597"/>
              <w:gridCol w:w="1393"/>
              <w:gridCol w:w="1572"/>
              <w:gridCol w:w="1491"/>
              <w:gridCol w:w="1940"/>
            </w:tblGrid>
            <w:tr w14:paraId="65E6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85" w:type="pct"/>
                  <w:gridSpan w:val="2"/>
                  <w:vMerge w:val="restart"/>
                  <w:tcBorders>
                    <w:tl2br w:val="nil"/>
                    <w:tr2bl w:val="nil"/>
                  </w:tcBorders>
                  <w:vAlign w:val="center"/>
                </w:tcPr>
                <w:p w14:paraId="7473B65A">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喷涂</w:t>
                  </w:r>
                  <w:r>
                    <w:rPr>
                      <w:rFonts w:ascii="Times New Roman" w:hAnsi="Times New Roman" w:eastAsia="宋体" w:cs="Times New Roman"/>
                      <w:bCs/>
                      <w:color w:val="000000" w:themeColor="text1"/>
                      <w:lang w:eastAsia="zh-CN"/>
                      <w14:textFill>
                        <w14:solidFill>
                          <w14:schemeClr w14:val="tx1"/>
                        </w14:solidFill>
                      </w14:textFill>
                    </w:rPr>
                    <w:br w:type="textWrapping"/>
                  </w:r>
                  <w:r>
                    <w:rPr>
                      <w:rFonts w:ascii="Times New Roman" w:hAnsi="Times New Roman" w:eastAsia="宋体" w:cs="Times New Roman"/>
                      <w:bCs/>
                      <w:color w:val="000000" w:themeColor="text1"/>
                      <w:lang w:eastAsia="zh-CN"/>
                      <w14:textFill>
                        <w14:solidFill>
                          <w14:schemeClr w14:val="tx1"/>
                        </w14:solidFill>
                      </w14:textFill>
                    </w:rPr>
                    <w:t>部件</w:t>
                  </w:r>
                </w:p>
              </w:tc>
              <w:tc>
                <w:tcPr>
                  <w:tcW w:w="2348" w:type="pct"/>
                  <w:gridSpan w:val="3"/>
                  <w:tcBorders>
                    <w:tl2br w:val="nil"/>
                    <w:tr2bl w:val="nil"/>
                  </w:tcBorders>
                  <w:noWrap/>
                  <w:vAlign w:val="center"/>
                </w:tcPr>
                <w:p w14:paraId="16278E8A">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尺寸范围/mm</w:t>
                  </w:r>
                </w:p>
              </w:tc>
              <w:tc>
                <w:tcPr>
                  <w:tcW w:w="767" w:type="pct"/>
                  <w:vMerge w:val="restart"/>
                  <w:tcBorders>
                    <w:tl2br w:val="nil"/>
                    <w:tr2bl w:val="nil"/>
                  </w:tcBorders>
                  <w:vAlign w:val="center"/>
                </w:tcPr>
                <w:p w14:paraId="0693F0B8">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数量/套</w:t>
                  </w:r>
                </w:p>
              </w:tc>
              <w:tc>
                <w:tcPr>
                  <w:tcW w:w="998" w:type="pct"/>
                  <w:vMerge w:val="restart"/>
                  <w:tcBorders>
                    <w:tl2br w:val="nil"/>
                    <w:tr2bl w:val="nil"/>
                  </w:tcBorders>
                  <w:vAlign w:val="center"/>
                </w:tcPr>
                <w:p w14:paraId="7486793D">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总内外表面积（m</w:t>
                  </w:r>
                  <w:r>
                    <w:rPr>
                      <w:rFonts w:ascii="Times New Roman" w:hAnsi="Times New Roman" w:eastAsia="宋体" w:cs="Times New Roman"/>
                      <w:bCs/>
                      <w:color w:val="000000" w:themeColor="text1"/>
                      <w:vertAlign w:val="superscript"/>
                      <w:lang w:eastAsia="zh-CN"/>
                      <w14:textFill>
                        <w14:solidFill>
                          <w14:schemeClr w14:val="tx1"/>
                        </w14:solidFill>
                      </w14:textFill>
                    </w:rPr>
                    <w:t>2）</w:t>
                  </w:r>
                </w:p>
              </w:tc>
            </w:tr>
            <w:tr w14:paraId="48BA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85" w:type="pct"/>
                  <w:gridSpan w:val="2"/>
                  <w:vMerge w:val="continue"/>
                  <w:tcBorders>
                    <w:tl2br w:val="nil"/>
                    <w:tr2bl w:val="nil"/>
                  </w:tcBorders>
                  <w:vAlign w:val="center"/>
                </w:tcPr>
                <w:p w14:paraId="46AA1F11">
                  <w:pPr>
                    <w:jc w:val="center"/>
                    <w:rPr>
                      <w:rFonts w:ascii="Times New Roman" w:hAnsi="Times New Roman" w:eastAsia="宋体" w:cs="Times New Roman"/>
                      <w:bCs/>
                      <w:color w:val="000000" w:themeColor="text1"/>
                      <w:lang w:eastAsia="zh-CN"/>
                      <w14:textFill>
                        <w14:solidFill>
                          <w14:schemeClr w14:val="tx1"/>
                        </w14:solidFill>
                      </w14:textFill>
                    </w:rPr>
                  </w:pPr>
                </w:p>
              </w:tc>
              <w:tc>
                <w:tcPr>
                  <w:tcW w:w="822" w:type="pct"/>
                  <w:tcBorders>
                    <w:tl2br w:val="nil"/>
                    <w:tr2bl w:val="nil"/>
                  </w:tcBorders>
                  <w:noWrap/>
                  <w:vAlign w:val="center"/>
                </w:tcPr>
                <w:p w14:paraId="0776B2FC">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长</w:t>
                  </w:r>
                </w:p>
              </w:tc>
              <w:tc>
                <w:tcPr>
                  <w:tcW w:w="717" w:type="pct"/>
                  <w:tcBorders>
                    <w:tl2br w:val="nil"/>
                    <w:tr2bl w:val="nil"/>
                  </w:tcBorders>
                  <w:noWrap/>
                  <w:vAlign w:val="center"/>
                </w:tcPr>
                <w:p w14:paraId="6FBD1EEC">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宽</w:t>
                  </w:r>
                </w:p>
              </w:tc>
              <w:tc>
                <w:tcPr>
                  <w:tcW w:w="807" w:type="pct"/>
                  <w:tcBorders>
                    <w:tl2br w:val="nil"/>
                    <w:tr2bl w:val="nil"/>
                  </w:tcBorders>
                  <w:noWrap/>
                  <w:vAlign w:val="center"/>
                </w:tcPr>
                <w:p w14:paraId="45583879">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高</w:t>
                  </w:r>
                </w:p>
              </w:tc>
              <w:tc>
                <w:tcPr>
                  <w:tcW w:w="767" w:type="pct"/>
                  <w:vMerge w:val="continue"/>
                  <w:tcBorders>
                    <w:tl2br w:val="nil"/>
                    <w:tr2bl w:val="nil"/>
                  </w:tcBorders>
                  <w:vAlign w:val="center"/>
                </w:tcPr>
                <w:p w14:paraId="647B53CB">
                  <w:pPr>
                    <w:jc w:val="center"/>
                    <w:rPr>
                      <w:rFonts w:ascii="Times New Roman" w:hAnsi="Times New Roman" w:eastAsia="宋体" w:cs="Times New Roman"/>
                      <w:bCs/>
                      <w:color w:val="000000" w:themeColor="text1"/>
                      <w:lang w:eastAsia="zh-CN"/>
                      <w14:textFill>
                        <w14:solidFill>
                          <w14:schemeClr w14:val="tx1"/>
                        </w14:solidFill>
                      </w14:textFill>
                    </w:rPr>
                  </w:pPr>
                </w:p>
              </w:tc>
              <w:tc>
                <w:tcPr>
                  <w:tcW w:w="998" w:type="pct"/>
                  <w:vMerge w:val="continue"/>
                  <w:tcBorders>
                    <w:tl2br w:val="nil"/>
                    <w:tr2bl w:val="nil"/>
                  </w:tcBorders>
                  <w:vAlign w:val="center"/>
                </w:tcPr>
                <w:p w14:paraId="6A4A8AC7">
                  <w:pPr>
                    <w:jc w:val="center"/>
                    <w:rPr>
                      <w:rFonts w:ascii="Times New Roman" w:hAnsi="Times New Roman" w:eastAsia="宋体" w:cs="Times New Roman"/>
                      <w:bCs/>
                      <w:color w:val="000000" w:themeColor="text1"/>
                      <w:lang w:eastAsia="zh-CN"/>
                      <w14:textFill>
                        <w14:solidFill>
                          <w14:schemeClr w14:val="tx1"/>
                        </w14:solidFill>
                      </w14:textFill>
                    </w:rPr>
                  </w:pPr>
                </w:p>
              </w:tc>
            </w:tr>
            <w:tr w14:paraId="38E34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41" w:type="pct"/>
                  <w:tcBorders>
                    <w:tl2br w:val="nil"/>
                    <w:tr2bl w:val="nil"/>
                  </w:tcBorders>
                  <w:vAlign w:val="center"/>
                </w:tcPr>
                <w:p w14:paraId="47313E96">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新能源车</w:t>
                  </w:r>
                </w:p>
              </w:tc>
              <w:tc>
                <w:tcPr>
                  <w:tcW w:w="444" w:type="pct"/>
                  <w:tcBorders>
                    <w:tl2br w:val="nil"/>
                    <w:tr2bl w:val="nil"/>
                  </w:tcBorders>
                  <w:vAlign w:val="center"/>
                </w:tcPr>
                <w:p w14:paraId="473ACC3F">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车厢</w:t>
                  </w:r>
                  <w:r>
                    <w:rPr>
                      <w:rFonts w:hint="eastAsia" w:ascii="Times New Roman" w:hAnsi="Times New Roman" w:cs="Times New Roman"/>
                      <w:bCs/>
                      <w:color w:val="000000" w:themeColor="text1"/>
                      <w:lang w:val="en-US" w:eastAsia="zh-CN"/>
                      <w14:textFill>
                        <w14:solidFill>
                          <w14:schemeClr w14:val="tx1"/>
                        </w14:solidFill>
                      </w14:textFill>
                    </w:rPr>
                    <w:t>车架</w:t>
                  </w:r>
                </w:p>
              </w:tc>
              <w:tc>
                <w:tcPr>
                  <w:tcW w:w="822" w:type="pct"/>
                  <w:tcBorders>
                    <w:tl2br w:val="nil"/>
                    <w:tr2bl w:val="nil"/>
                  </w:tcBorders>
                  <w:noWrap/>
                  <w:vAlign w:val="center"/>
                </w:tcPr>
                <w:p w14:paraId="35BA58DD">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2000~2550</w:t>
                  </w:r>
                </w:p>
              </w:tc>
              <w:tc>
                <w:tcPr>
                  <w:tcW w:w="717" w:type="pct"/>
                  <w:tcBorders>
                    <w:tl2br w:val="nil"/>
                    <w:tr2bl w:val="nil"/>
                  </w:tcBorders>
                  <w:noWrap/>
                  <w:vAlign w:val="center"/>
                </w:tcPr>
                <w:p w14:paraId="48EFF72B">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500~1000</w:t>
                  </w:r>
                </w:p>
              </w:tc>
              <w:tc>
                <w:tcPr>
                  <w:tcW w:w="807" w:type="pct"/>
                  <w:tcBorders>
                    <w:tl2br w:val="nil"/>
                    <w:tr2bl w:val="nil"/>
                  </w:tcBorders>
                  <w:noWrap/>
                  <w:vAlign w:val="center"/>
                </w:tcPr>
                <w:p w14:paraId="38EA0124">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50~100</w:t>
                  </w:r>
                </w:p>
              </w:tc>
              <w:tc>
                <w:tcPr>
                  <w:tcW w:w="767" w:type="pct"/>
                  <w:tcBorders>
                    <w:tl2br w:val="nil"/>
                    <w:tr2bl w:val="nil"/>
                  </w:tcBorders>
                  <w:vAlign w:val="center"/>
                </w:tcPr>
                <w:p w14:paraId="043A97BA">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190000</w:t>
                  </w:r>
                </w:p>
              </w:tc>
              <w:tc>
                <w:tcPr>
                  <w:tcW w:w="998" w:type="pct"/>
                  <w:tcBorders>
                    <w:tl2br w:val="nil"/>
                    <w:tr2bl w:val="nil"/>
                  </w:tcBorders>
                  <w:vAlign w:val="center"/>
                </w:tcPr>
                <w:p w14:paraId="56DB5F49">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45</w:t>
                  </w:r>
                  <w:r>
                    <w:rPr>
                      <w:rFonts w:ascii="Times New Roman" w:hAnsi="Times New Roman" w:eastAsia="宋体" w:cs="Times New Roman"/>
                      <w:bCs/>
                      <w:color w:val="000000" w:themeColor="text1"/>
                      <w:lang w:eastAsia="zh-CN"/>
                      <w14:textFill>
                        <w14:solidFill>
                          <w14:schemeClr w14:val="tx1"/>
                        </w14:solidFill>
                      </w14:textFill>
                    </w:rPr>
                    <w:t>000</w:t>
                  </w:r>
                  <w:r>
                    <w:rPr>
                      <w:rFonts w:ascii="Times New Roman" w:hAnsi="Times New Roman" w:cs="Times New Roman"/>
                      <w:bCs/>
                      <w:color w:val="000000" w:themeColor="text1"/>
                      <w:lang w:eastAsia="zh-CN"/>
                      <w14:textFill>
                        <w14:solidFill>
                          <w14:schemeClr w14:val="tx1"/>
                        </w14:solidFill>
                      </w14:textFill>
                    </w:rPr>
                    <w:t>0</w:t>
                  </w:r>
                </w:p>
              </w:tc>
            </w:tr>
          </w:tbl>
          <w:p w14:paraId="35E4639C">
            <w:pPr>
              <w:widowControl w:val="0"/>
              <w:kinsoku/>
              <w:autoSpaceDE/>
              <w:autoSpaceDN/>
              <w:adjustRightInd/>
              <w:snapToGrid/>
              <w:jc w:val="center"/>
              <w:textAlignment w:val="auto"/>
              <w:rPr>
                <w:rFonts w:ascii="Times New Roman" w:hAnsi="Times New Roman" w:eastAsia="宋体" w:cs="Times New Roman"/>
                <w:b/>
                <w:bCs/>
                <w:color w:val="000000" w:themeColor="text1"/>
                <w:sz w:val="24"/>
                <w:szCs w:val="32"/>
                <w:lang w:eastAsia="zh-CN"/>
                <w14:textFill>
                  <w14:solidFill>
                    <w14:schemeClr w14:val="tx1"/>
                  </w14:solidFill>
                </w14:textFill>
              </w:rPr>
            </w:pPr>
            <w:r>
              <w:rPr>
                <w:rFonts w:ascii="Times New Roman" w:hAnsi="Times New Roman" w:eastAsia="宋体" w:cs="Times New Roman"/>
                <w:b/>
                <w:bCs/>
                <w:color w:val="000000" w:themeColor="text1"/>
                <w:sz w:val="24"/>
                <w:szCs w:val="32"/>
                <w:lang w:eastAsia="zh-CN"/>
                <w14:textFill>
                  <w14:solidFill>
                    <w14:schemeClr w14:val="tx1"/>
                  </w14:solidFill>
                </w14:textFill>
              </w:rPr>
              <w:t>表2</w:t>
            </w:r>
            <w:r>
              <w:rPr>
                <w:rFonts w:hint="eastAsia" w:ascii="Times New Roman" w:hAnsi="Times New Roman" w:eastAsia="宋体" w:cs="Times New Roman"/>
                <w:b/>
                <w:bCs/>
                <w:color w:val="000000" w:themeColor="text1"/>
                <w:sz w:val="24"/>
                <w:szCs w:val="32"/>
                <w:lang w:eastAsia="zh-CN"/>
                <w14:textFill>
                  <w14:solidFill>
                    <w14:schemeClr w14:val="tx1"/>
                  </w14:solidFill>
                </w14:textFill>
              </w:rPr>
              <w:t>-10</w:t>
            </w:r>
            <w:r>
              <w:rPr>
                <w:rFonts w:ascii="Times New Roman" w:hAnsi="Times New Roman" w:eastAsia="宋体" w:cs="Times New Roman"/>
                <w:b/>
                <w:bCs/>
                <w:color w:val="000000" w:themeColor="text1"/>
                <w:sz w:val="24"/>
                <w:szCs w:val="32"/>
                <w:lang w:eastAsia="zh-CN"/>
                <w14:textFill>
                  <w14:solidFill>
                    <w14:schemeClr w14:val="tx1"/>
                  </w14:solidFill>
                </w14:textFill>
              </w:rPr>
              <w:t xml:space="preserve">  项目</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新能源车喷漆面积</w:t>
            </w:r>
            <w:r>
              <w:rPr>
                <w:rFonts w:ascii="Times New Roman" w:hAnsi="Times New Roman" w:eastAsia="宋体" w:cs="Times New Roman"/>
                <w:b/>
                <w:bCs/>
                <w:color w:val="000000" w:themeColor="text1"/>
                <w:sz w:val="24"/>
                <w:szCs w:val="32"/>
                <w:lang w:eastAsia="zh-CN"/>
                <w14:textFill>
                  <w14:solidFill>
                    <w14:schemeClr w14:val="tx1"/>
                  </w14:solidFill>
                </w14:textFill>
              </w:rPr>
              <w:t>计算一览表（续）</w:t>
            </w:r>
          </w:p>
          <w:tbl>
            <w:tblPr>
              <w:tblStyle w:val="30"/>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3"/>
              <w:gridCol w:w="612"/>
              <w:gridCol w:w="804"/>
              <w:gridCol w:w="808"/>
              <w:gridCol w:w="1220"/>
              <w:gridCol w:w="812"/>
              <w:gridCol w:w="802"/>
              <w:gridCol w:w="1214"/>
              <w:gridCol w:w="794"/>
              <w:gridCol w:w="822"/>
              <w:gridCol w:w="1216"/>
            </w:tblGrid>
            <w:tr w14:paraId="7A1E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626" w:type="pct"/>
                  <w:gridSpan w:val="2"/>
                  <w:vMerge w:val="restart"/>
                  <w:tcBorders>
                    <w:tl2br w:val="nil"/>
                    <w:tr2bl w:val="nil"/>
                  </w:tcBorders>
                  <w:vAlign w:val="center"/>
                </w:tcPr>
                <w:p w14:paraId="15CE1B69">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喷涂</w:t>
                  </w:r>
                  <w:r>
                    <w:rPr>
                      <w:rFonts w:ascii="Times New Roman" w:hAnsi="Times New Roman" w:eastAsia="宋体" w:cs="Times New Roman"/>
                      <w:bCs/>
                      <w:color w:val="000000" w:themeColor="text1"/>
                      <w:lang w:eastAsia="zh-CN"/>
                      <w14:textFill>
                        <w14:solidFill>
                          <w14:schemeClr w14:val="tx1"/>
                        </w14:solidFill>
                      </w14:textFill>
                    </w:rPr>
                    <w:br w:type="textWrapping"/>
                  </w:r>
                  <w:r>
                    <w:rPr>
                      <w:rFonts w:ascii="Times New Roman" w:hAnsi="Times New Roman" w:eastAsia="宋体" w:cs="Times New Roman"/>
                      <w:bCs/>
                      <w:color w:val="000000" w:themeColor="text1"/>
                      <w:lang w:eastAsia="zh-CN"/>
                      <w14:textFill>
                        <w14:solidFill>
                          <w14:schemeClr w14:val="tx1"/>
                        </w14:solidFill>
                      </w14:textFill>
                    </w:rPr>
                    <w:t>部件</w:t>
                  </w:r>
                </w:p>
              </w:tc>
              <w:tc>
                <w:tcPr>
                  <w:tcW w:w="1458" w:type="pct"/>
                  <w:gridSpan w:val="3"/>
                  <w:tcBorders>
                    <w:tl2br w:val="nil"/>
                    <w:tr2bl w:val="nil"/>
                  </w:tcBorders>
                  <w:vAlign w:val="center"/>
                </w:tcPr>
                <w:p w14:paraId="1EFE466A">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电泳漆</w:t>
                  </w:r>
                </w:p>
              </w:tc>
              <w:tc>
                <w:tcPr>
                  <w:tcW w:w="1456" w:type="pct"/>
                  <w:gridSpan w:val="3"/>
                  <w:tcBorders>
                    <w:tl2br w:val="nil"/>
                    <w:tr2bl w:val="nil"/>
                  </w:tcBorders>
                  <w:vAlign w:val="center"/>
                </w:tcPr>
                <w:p w14:paraId="1BE01DFC">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水性面漆</w:t>
                  </w:r>
                </w:p>
              </w:tc>
              <w:tc>
                <w:tcPr>
                  <w:tcW w:w="1458" w:type="pct"/>
                  <w:gridSpan w:val="3"/>
                  <w:tcBorders>
                    <w:tl2br w:val="nil"/>
                    <w:tr2bl w:val="nil"/>
                  </w:tcBorders>
                  <w:vAlign w:val="center"/>
                </w:tcPr>
                <w:p w14:paraId="7FEB1F57">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水性罩光漆</w:t>
                  </w:r>
                </w:p>
              </w:tc>
            </w:tr>
            <w:tr w14:paraId="47A6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626" w:type="pct"/>
                  <w:gridSpan w:val="2"/>
                  <w:vMerge w:val="continue"/>
                  <w:tcBorders>
                    <w:tl2br w:val="nil"/>
                    <w:tr2bl w:val="nil"/>
                  </w:tcBorders>
                  <w:vAlign w:val="center"/>
                </w:tcPr>
                <w:p w14:paraId="75CEE5E1">
                  <w:pPr>
                    <w:jc w:val="center"/>
                    <w:rPr>
                      <w:rFonts w:ascii="Times New Roman" w:hAnsi="Times New Roman" w:eastAsia="宋体" w:cs="Times New Roman"/>
                      <w:bCs/>
                      <w:color w:val="000000" w:themeColor="text1"/>
                      <w:lang w:eastAsia="zh-CN"/>
                      <w14:textFill>
                        <w14:solidFill>
                          <w14:schemeClr w14:val="tx1"/>
                        </w14:solidFill>
                      </w14:textFill>
                    </w:rPr>
                  </w:pPr>
                </w:p>
              </w:tc>
              <w:tc>
                <w:tcPr>
                  <w:tcW w:w="414" w:type="pct"/>
                  <w:tcBorders>
                    <w:tl2br w:val="nil"/>
                    <w:tr2bl w:val="nil"/>
                  </w:tcBorders>
                  <w:vAlign w:val="center"/>
                </w:tcPr>
                <w:p w14:paraId="1D55E08D">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涂装位置</w:t>
                  </w:r>
                </w:p>
              </w:tc>
              <w:tc>
                <w:tcPr>
                  <w:tcW w:w="416" w:type="pct"/>
                  <w:tcBorders>
                    <w:tl2br w:val="nil"/>
                    <w:tr2bl w:val="nil"/>
                  </w:tcBorders>
                  <w:vAlign w:val="center"/>
                </w:tcPr>
                <w:p w14:paraId="029445C9">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涂装比例</w:t>
                  </w:r>
                </w:p>
              </w:tc>
              <w:tc>
                <w:tcPr>
                  <w:tcW w:w="627" w:type="pct"/>
                  <w:tcBorders>
                    <w:tl2br w:val="nil"/>
                    <w:tr2bl w:val="nil"/>
                  </w:tcBorders>
                  <w:vAlign w:val="center"/>
                </w:tcPr>
                <w:p w14:paraId="0D45EB37">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涂装面积/m</w:t>
                  </w:r>
                  <w:r>
                    <w:rPr>
                      <w:rFonts w:ascii="Times New Roman" w:hAnsi="Times New Roman" w:eastAsia="宋体" w:cs="Times New Roman"/>
                      <w:bCs/>
                      <w:color w:val="000000" w:themeColor="text1"/>
                      <w:vertAlign w:val="superscript"/>
                      <w:lang w:eastAsia="zh-CN"/>
                      <w14:textFill>
                        <w14:solidFill>
                          <w14:schemeClr w14:val="tx1"/>
                        </w14:solidFill>
                      </w14:textFill>
                    </w:rPr>
                    <w:t>2</w:t>
                  </w:r>
                </w:p>
              </w:tc>
              <w:tc>
                <w:tcPr>
                  <w:tcW w:w="418" w:type="pct"/>
                  <w:tcBorders>
                    <w:tl2br w:val="nil"/>
                    <w:tr2bl w:val="nil"/>
                  </w:tcBorders>
                  <w:vAlign w:val="center"/>
                </w:tcPr>
                <w:p w14:paraId="4E5D637D">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涂装位置</w:t>
                  </w:r>
                </w:p>
              </w:tc>
              <w:tc>
                <w:tcPr>
                  <w:tcW w:w="413" w:type="pct"/>
                  <w:tcBorders>
                    <w:tl2br w:val="nil"/>
                    <w:tr2bl w:val="nil"/>
                  </w:tcBorders>
                  <w:vAlign w:val="center"/>
                </w:tcPr>
                <w:p w14:paraId="6FBEA051">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涂装比例</w:t>
                  </w:r>
                </w:p>
              </w:tc>
              <w:tc>
                <w:tcPr>
                  <w:tcW w:w="625" w:type="pct"/>
                  <w:tcBorders>
                    <w:tl2br w:val="nil"/>
                    <w:tr2bl w:val="nil"/>
                  </w:tcBorders>
                  <w:vAlign w:val="center"/>
                </w:tcPr>
                <w:p w14:paraId="7F19463F">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涂装面积/m</w:t>
                  </w:r>
                  <w:r>
                    <w:rPr>
                      <w:rFonts w:ascii="Times New Roman" w:hAnsi="Times New Roman" w:eastAsia="宋体" w:cs="Times New Roman"/>
                      <w:bCs/>
                      <w:color w:val="000000" w:themeColor="text1"/>
                      <w:vertAlign w:val="superscript"/>
                      <w:lang w:eastAsia="zh-CN"/>
                      <w14:textFill>
                        <w14:solidFill>
                          <w14:schemeClr w14:val="tx1"/>
                        </w14:solidFill>
                      </w14:textFill>
                    </w:rPr>
                    <w:t>2</w:t>
                  </w:r>
                </w:p>
              </w:tc>
              <w:tc>
                <w:tcPr>
                  <w:tcW w:w="409" w:type="pct"/>
                  <w:tcBorders>
                    <w:tl2br w:val="nil"/>
                    <w:tr2bl w:val="nil"/>
                  </w:tcBorders>
                  <w:vAlign w:val="center"/>
                </w:tcPr>
                <w:p w14:paraId="07A8E4CA">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涂装位置</w:t>
                  </w:r>
                </w:p>
              </w:tc>
              <w:tc>
                <w:tcPr>
                  <w:tcW w:w="423" w:type="pct"/>
                  <w:tcBorders>
                    <w:tl2br w:val="nil"/>
                    <w:tr2bl w:val="nil"/>
                  </w:tcBorders>
                  <w:vAlign w:val="center"/>
                </w:tcPr>
                <w:p w14:paraId="755DBD45">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涂装比例</w:t>
                  </w:r>
                </w:p>
              </w:tc>
              <w:tc>
                <w:tcPr>
                  <w:tcW w:w="625" w:type="pct"/>
                  <w:tcBorders>
                    <w:tl2br w:val="nil"/>
                    <w:tr2bl w:val="nil"/>
                  </w:tcBorders>
                  <w:vAlign w:val="center"/>
                </w:tcPr>
                <w:p w14:paraId="2833007F">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涂装面积/m</w:t>
                  </w:r>
                  <w:r>
                    <w:rPr>
                      <w:rFonts w:ascii="Times New Roman" w:hAnsi="Times New Roman" w:eastAsia="宋体" w:cs="Times New Roman"/>
                      <w:bCs/>
                      <w:color w:val="000000" w:themeColor="text1"/>
                      <w:vertAlign w:val="superscript"/>
                      <w:lang w:eastAsia="zh-CN"/>
                      <w14:textFill>
                        <w14:solidFill>
                          <w14:schemeClr w14:val="tx1"/>
                        </w14:solidFill>
                      </w14:textFill>
                    </w:rPr>
                    <w:t>2</w:t>
                  </w:r>
                </w:p>
              </w:tc>
            </w:tr>
            <w:tr w14:paraId="6DDF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11" w:type="pct"/>
                  <w:tcBorders>
                    <w:tl2br w:val="nil"/>
                    <w:tr2bl w:val="nil"/>
                  </w:tcBorders>
                  <w:vAlign w:val="center"/>
                </w:tcPr>
                <w:p w14:paraId="6466B176">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新能源车</w:t>
                  </w:r>
                </w:p>
              </w:tc>
              <w:tc>
                <w:tcPr>
                  <w:tcW w:w="314" w:type="pct"/>
                  <w:tcBorders>
                    <w:tl2br w:val="nil"/>
                    <w:tr2bl w:val="nil"/>
                  </w:tcBorders>
                  <w:vAlign w:val="center"/>
                </w:tcPr>
                <w:p w14:paraId="52B2E956">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车厢</w:t>
                  </w:r>
                  <w:r>
                    <w:rPr>
                      <w:rFonts w:hint="eastAsia" w:ascii="Times New Roman" w:hAnsi="Times New Roman" w:cs="Times New Roman"/>
                      <w:bCs/>
                      <w:color w:val="000000" w:themeColor="text1"/>
                      <w:lang w:val="en-US" w:eastAsia="zh-CN"/>
                      <w14:textFill>
                        <w14:solidFill>
                          <w14:schemeClr w14:val="tx1"/>
                        </w14:solidFill>
                      </w14:textFill>
                    </w:rPr>
                    <w:t>车架</w:t>
                  </w:r>
                </w:p>
              </w:tc>
              <w:tc>
                <w:tcPr>
                  <w:tcW w:w="414" w:type="pct"/>
                  <w:tcBorders>
                    <w:tl2br w:val="nil"/>
                    <w:tr2bl w:val="nil"/>
                  </w:tcBorders>
                  <w:vAlign w:val="center"/>
                </w:tcPr>
                <w:p w14:paraId="34AE708B">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内外表面</w:t>
                  </w:r>
                </w:p>
              </w:tc>
              <w:tc>
                <w:tcPr>
                  <w:tcW w:w="416" w:type="pct"/>
                  <w:tcBorders>
                    <w:tl2br w:val="nil"/>
                    <w:tr2bl w:val="nil"/>
                  </w:tcBorders>
                  <w:vAlign w:val="center"/>
                </w:tcPr>
                <w:p w14:paraId="23205858">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100%</w:t>
                  </w:r>
                </w:p>
              </w:tc>
              <w:tc>
                <w:tcPr>
                  <w:tcW w:w="627" w:type="pct"/>
                  <w:tcBorders>
                    <w:tl2br w:val="nil"/>
                    <w:tr2bl w:val="nil"/>
                  </w:tcBorders>
                  <w:vAlign w:val="center"/>
                </w:tcPr>
                <w:p w14:paraId="2AE9E543">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450000</w:t>
                  </w:r>
                </w:p>
              </w:tc>
              <w:tc>
                <w:tcPr>
                  <w:tcW w:w="418" w:type="pct"/>
                  <w:tcBorders>
                    <w:tl2br w:val="nil"/>
                    <w:tr2bl w:val="nil"/>
                  </w:tcBorders>
                  <w:vAlign w:val="center"/>
                </w:tcPr>
                <w:p w14:paraId="6A0D0524">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内外表面</w:t>
                  </w:r>
                </w:p>
              </w:tc>
              <w:tc>
                <w:tcPr>
                  <w:tcW w:w="413" w:type="pct"/>
                  <w:tcBorders>
                    <w:tl2br w:val="nil"/>
                    <w:tr2bl w:val="nil"/>
                  </w:tcBorders>
                  <w:vAlign w:val="center"/>
                </w:tcPr>
                <w:p w14:paraId="108B3310">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100%</w:t>
                  </w:r>
                </w:p>
              </w:tc>
              <w:tc>
                <w:tcPr>
                  <w:tcW w:w="625" w:type="pct"/>
                  <w:tcBorders>
                    <w:tl2br w:val="nil"/>
                    <w:tr2bl w:val="nil"/>
                  </w:tcBorders>
                  <w:vAlign w:val="center"/>
                </w:tcPr>
                <w:p w14:paraId="47329F64">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450000</w:t>
                  </w:r>
                </w:p>
              </w:tc>
              <w:tc>
                <w:tcPr>
                  <w:tcW w:w="409" w:type="pct"/>
                  <w:tcBorders>
                    <w:tl2br w:val="nil"/>
                    <w:tr2bl w:val="nil"/>
                  </w:tcBorders>
                  <w:vAlign w:val="center"/>
                </w:tcPr>
                <w:p w14:paraId="7C198A1A">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内外表面</w:t>
                  </w:r>
                </w:p>
              </w:tc>
              <w:tc>
                <w:tcPr>
                  <w:tcW w:w="423" w:type="pct"/>
                  <w:tcBorders>
                    <w:tl2br w:val="nil"/>
                    <w:tr2bl w:val="nil"/>
                  </w:tcBorders>
                  <w:vAlign w:val="center"/>
                </w:tcPr>
                <w:p w14:paraId="7AD41249">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100%</w:t>
                  </w:r>
                </w:p>
              </w:tc>
              <w:tc>
                <w:tcPr>
                  <w:tcW w:w="625" w:type="pct"/>
                  <w:tcBorders>
                    <w:tl2br w:val="nil"/>
                    <w:tr2bl w:val="nil"/>
                  </w:tcBorders>
                  <w:vAlign w:val="center"/>
                </w:tcPr>
                <w:p w14:paraId="34CE6AB0">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450000</w:t>
                  </w:r>
                </w:p>
              </w:tc>
            </w:tr>
          </w:tbl>
          <w:p w14:paraId="2A0CFE1F">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水性漆用量采用以下公式计算：</w:t>
            </w:r>
          </w:p>
          <w:p w14:paraId="4F7DA99A">
            <w:pPr>
              <w:ind w:firstLine="48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114300" distR="114300">
                  <wp:extent cx="1600200" cy="227965"/>
                  <wp:effectExtent l="0" t="0" r="0" b="63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15"/>
                          <a:stretch>
                            <a:fillRect/>
                          </a:stretch>
                        </pic:blipFill>
                        <pic:spPr>
                          <a:xfrm>
                            <a:off x="0" y="0"/>
                            <a:ext cx="1600200" cy="227965"/>
                          </a:xfrm>
                          <a:prstGeom prst="rect">
                            <a:avLst/>
                          </a:prstGeom>
                          <a:noFill/>
                          <a:ln>
                            <a:noFill/>
                          </a:ln>
                        </pic:spPr>
                      </pic:pic>
                    </a:graphicData>
                  </a:graphic>
                </wp:inline>
              </w:drawing>
            </w:r>
          </w:p>
          <w:p w14:paraId="22E05795">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其中：m—油漆总用量（t/a）；</w:t>
            </w:r>
          </w:p>
          <w:p w14:paraId="138CB26B">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ρ—油漆密度(g/cm³)；</w:t>
            </w:r>
          </w:p>
          <w:p w14:paraId="17A56AB2">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δ—涂层厚度（μm）；</w:t>
            </w:r>
          </w:p>
          <w:p w14:paraId="3FFAEE81">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s—涂装总面积（m²/年）；</w:t>
            </w:r>
          </w:p>
          <w:p w14:paraId="189C9B6A">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NV—油漆中（已配好）的体积固体份（%）；</w:t>
            </w:r>
          </w:p>
          <w:p w14:paraId="4B02EF19">
            <w:pPr>
              <w:pStyle w:val="10"/>
              <w:adjustRightInd/>
              <w:snapToGrid/>
              <w:spacing w:before="0" w:after="0" w:line="360" w:lineRule="auto"/>
              <w:ind w:right="0" w:firstLine="480" w:firstLineChars="200"/>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eastAsia="宋体" w:cs="Times New Roman"/>
                <w:color w:val="000000" w:themeColor="text1"/>
                <w:kern w:val="24"/>
                <w:sz w:val="24"/>
                <w:lang w:eastAsia="zh-CN"/>
                <w14:textFill>
                  <w14:solidFill>
                    <w14:schemeClr w14:val="tx1"/>
                  </w14:solidFill>
                </w14:textFill>
              </w:rPr>
              <w:t>ε：—上漆率，类比同类行业，油漆上漆率均在60%~80%。</w:t>
            </w:r>
          </w:p>
          <w:p w14:paraId="2CBB5481">
            <w:pPr>
              <w:adjustRightInd/>
              <w:snapToGrid/>
              <w:spacing w:line="360" w:lineRule="auto"/>
              <w:ind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项目喷漆用量见下表：</w:t>
            </w:r>
          </w:p>
          <w:p w14:paraId="494E39F9">
            <w:pPr>
              <w:adjustRightInd/>
              <w:snapToGrid/>
              <w:jc w:val="center"/>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eastAsia="宋体" w:cs="Times New Roman"/>
                <w:b/>
                <w:bCs/>
                <w:color w:val="000000" w:themeColor="text1"/>
                <w:sz w:val="24"/>
                <w:szCs w:val="32"/>
                <w:lang w:eastAsia="zh-CN"/>
                <w14:textFill>
                  <w14:solidFill>
                    <w14:schemeClr w14:val="tx1"/>
                  </w14:solidFill>
                </w14:textFill>
              </w:rPr>
              <w:t>表2-</w:t>
            </w:r>
            <w:r>
              <w:rPr>
                <w:rFonts w:hint="eastAsia" w:ascii="Times New Roman" w:hAnsi="Times New Roman" w:eastAsia="宋体" w:cs="Times New Roman"/>
                <w:b/>
                <w:bCs/>
                <w:color w:val="000000" w:themeColor="text1"/>
                <w:sz w:val="24"/>
                <w:szCs w:val="32"/>
                <w:lang w:eastAsia="zh-CN"/>
                <w14:textFill>
                  <w14:solidFill>
                    <w14:schemeClr w14:val="tx1"/>
                  </w14:solidFill>
                </w14:textFill>
              </w:rPr>
              <w:t>11</w:t>
            </w:r>
            <w:r>
              <w:rPr>
                <w:rFonts w:ascii="Times New Roman" w:hAnsi="Times New Roman" w:eastAsia="宋体" w:cs="Times New Roman"/>
                <w:b/>
                <w:bCs/>
                <w:color w:val="000000" w:themeColor="text1"/>
                <w:sz w:val="24"/>
                <w:szCs w:val="32"/>
                <w:lang w:eastAsia="zh-CN"/>
                <w14:textFill>
                  <w14:solidFill>
                    <w14:schemeClr w14:val="tx1"/>
                  </w14:solidFill>
                </w14:textFill>
              </w:rPr>
              <w:t xml:space="preserve">  项目</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新能源车喷漆用量</w:t>
            </w:r>
            <w:r>
              <w:rPr>
                <w:rFonts w:ascii="Times New Roman" w:hAnsi="Times New Roman" w:eastAsia="宋体" w:cs="Times New Roman"/>
                <w:b/>
                <w:bCs/>
                <w:color w:val="000000" w:themeColor="text1"/>
                <w:sz w:val="24"/>
                <w:szCs w:val="32"/>
                <w:lang w:eastAsia="zh-CN"/>
                <w14:textFill>
                  <w14:solidFill>
                    <w14:schemeClr w14:val="tx1"/>
                  </w14:solidFill>
                </w14:textFill>
              </w:rPr>
              <w:t>计算一览表</w:t>
            </w:r>
          </w:p>
          <w:tbl>
            <w:tblPr>
              <w:tblStyle w:val="3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720"/>
              <w:gridCol w:w="813"/>
              <w:gridCol w:w="1241"/>
              <w:gridCol w:w="1109"/>
              <w:gridCol w:w="1241"/>
              <w:gridCol w:w="569"/>
              <w:gridCol w:w="779"/>
              <w:gridCol w:w="875"/>
              <w:gridCol w:w="1096"/>
            </w:tblGrid>
            <w:tr w14:paraId="2FCF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593" w:type="pct"/>
                  <w:noWrap/>
                  <w:vAlign w:val="center"/>
                </w:tcPr>
                <w:p w14:paraId="5912DFE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漆料</w:t>
                  </w:r>
                </w:p>
              </w:tc>
              <w:tc>
                <w:tcPr>
                  <w:tcW w:w="377" w:type="pct"/>
                  <w:vAlign w:val="center"/>
                </w:tcPr>
                <w:p w14:paraId="4424373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产品</w:t>
                  </w:r>
                </w:p>
              </w:tc>
              <w:tc>
                <w:tcPr>
                  <w:tcW w:w="425" w:type="pct"/>
                  <w:vAlign w:val="center"/>
                </w:tcPr>
                <w:p w14:paraId="3C684AAC">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数量</w:t>
                  </w:r>
                </w:p>
                <w:p w14:paraId="080579B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（万套）</w:t>
                  </w:r>
                </w:p>
              </w:tc>
              <w:tc>
                <w:tcPr>
                  <w:tcW w:w="645" w:type="pct"/>
                  <w:vAlign w:val="center"/>
                </w:tcPr>
                <w:p w14:paraId="551AEAB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涂装总面积（m</w:t>
                  </w:r>
                  <w:r>
                    <w:rPr>
                      <w:rFonts w:ascii="Times New Roman" w:hAnsi="Times New Roman" w:eastAsia="宋体" w:cs="Times New Roman"/>
                      <w:color w:val="000000" w:themeColor="text1"/>
                      <w:vertAlign w:val="superscript"/>
                      <w:lang w:eastAsia="zh-CN" w:bidi="ar"/>
                      <w14:textFill>
                        <w14:solidFill>
                          <w14:schemeClr w14:val="tx1"/>
                        </w14:solidFill>
                      </w14:textFill>
                    </w:rPr>
                    <w:t>2</w:t>
                  </w:r>
                  <w:r>
                    <w:rPr>
                      <w:rFonts w:ascii="Times New Roman" w:hAnsi="Times New Roman" w:eastAsia="宋体" w:cs="Times New Roman"/>
                      <w:color w:val="000000" w:themeColor="text1"/>
                      <w:lang w:eastAsia="zh-CN" w:bidi="ar"/>
                      <w14:textFill>
                        <w14:solidFill>
                          <w14:schemeClr w14:val="tx1"/>
                        </w14:solidFill>
                      </w14:textFill>
                    </w:rPr>
                    <w:t>/a）</w:t>
                  </w:r>
                </w:p>
              </w:tc>
              <w:tc>
                <w:tcPr>
                  <w:tcW w:w="577" w:type="pct"/>
                  <w:vAlign w:val="center"/>
                </w:tcPr>
                <w:p w14:paraId="04AA959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涂层厚度（μm）</w:t>
                  </w:r>
                </w:p>
              </w:tc>
              <w:tc>
                <w:tcPr>
                  <w:tcW w:w="645" w:type="pct"/>
                  <w:vAlign w:val="center"/>
                </w:tcPr>
                <w:p w14:paraId="1F3A97E8">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密度（g/cm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p>
              </w:tc>
              <w:tc>
                <w:tcPr>
                  <w:tcW w:w="299" w:type="pct"/>
                  <w:vAlign w:val="center"/>
                </w:tcPr>
                <w:p w14:paraId="25E25A07">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涂装次数</w:t>
                  </w:r>
                </w:p>
              </w:tc>
              <w:tc>
                <w:tcPr>
                  <w:tcW w:w="407" w:type="pct"/>
                  <w:vAlign w:val="center"/>
                </w:tcPr>
                <w:p w14:paraId="77A4819A">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附着率</w:t>
                  </w:r>
                </w:p>
              </w:tc>
              <w:tc>
                <w:tcPr>
                  <w:tcW w:w="456" w:type="pct"/>
                  <w:vAlign w:val="center"/>
                </w:tcPr>
                <w:p w14:paraId="7D0CE09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涂料固份含量</w:t>
                  </w:r>
                </w:p>
              </w:tc>
              <w:tc>
                <w:tcPr>
                  <w:tcW w:w="570" w:type="pct"/>
                  <w:noWrap/>
                  <w:vAlign w:val="center"/>
                </w:tcPr>
                <w:p w14:paraId="7210CD34">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涂料</w:t>
                  </w:r>
                </w:p>
                <w:p w14:paraId="099D47B1">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用量</w:t>
                  </w:r>
                </w:p>
                <w:p w14:paraId="71D41841">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 xml:space="preserve"> (t/a)</w:t>
                  </w:r>
                </w:p>
              </w:tc>
            </w:tr>
            <w:tr w14:paraId="0F262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3" w:type="pct"/>
                  <w:noWrap/>
                  <w:vAlign w:val="center"/>
                </w:tcPr>
                <w:p w14:paraId="50990006">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水性面漆</w:t>
                  </w:r>
                </w:p>
              </w:tc>
              <w:tc>
                <w:tcPr>
                  <w:tcW w:w="377" w:type="pct"/>
                  <w:vAlign w:val="center"/>
                </w:tcPr>
                <w:p w14:paraId="18A2B5C2">
                  <w:pPr>
                    <w:jc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车厢</w:t>
                  </w:r>
                  <w:r>
                    <w:rPr>
                      <w:rFonts w:hint="eastAsia" w:ascii="Times New Roman" w:hAnsi="Times New Roman" w:cs="Times New Roman"/>
                      <w:bCs/>
                      <w:color w:val="000000" w:themeColor="text1"/>
                      <w:lang w:val="en-US" w:eastAsia="zh-CN"/>
                      <w14:textFill>
                        <w14:solidFill>
                          <w14:schemeClr w14:val="tx1"/>
                        </w14:solidFill>
                      </w14:textFill>
                    </w:rPr>
                    <w:t>车架</w:t>
                  </w:r>
                </w:p>
              </w:tc>
              <w:tc>
                <w:tcPr>
                  <w:tcW w:w="425" w:type="pct"/>
                  <w:vAlign w:val="center"/>
                </w:tcPr>
                <w:p w14:paraId="35238335">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19</w:t>
                  </w:r>
                </w:p>
              </w:tc>
              <w:tc>
                <w:tcPr>
                  <w:tcW w:w="645" w:type="pct"/>
                  <w:vAlign w:val="center"/>
                </w:tcPr>
                <w:p w14:paraId="2E6D56C8">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450000</w:t>
                  </w:r>
                </w:p>
              </w:tc>
              <w:tc>
                <w:tcPr>
                  <w:tcW w:w="577" w:type="pct"/>
                  <w:vAlign w:val="center"/>
                </w:tcPr>
                <w:p w14:paraId="33A6F7EB">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18</w:t>
                  </w:r>
                </w:p>
              </w:tc>
              <w:tc>
                <w:tcPr>
                  <w:tcW w:w="645" w:type="pct"/>
                  <w:vAlign w:val="center"/>
                </w:tcPr>
                <w:p w14:paraId="2781D43B">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1.15</w:t>
                  </w:r>
                </w:p>
              </w:tc>
              <w:tc>
                <w:tcPr>
                  <w:tcW w:w="299" w:type="pct"/>
                  <w:vAlign w:val="center"/>
                </w:tcPr>
                <w:p w14:paraId="3AB79774">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w:t>
                  </w:r>
                </w:p>
              </w:tc>
              <w:tc>
                <w:tcPr>
                  <w:tcW w:w="407" w:type="pct"/>
                  <w:vAlign w:val="center"/>
                </w:tcPr>
                <w:p w14:paraId="303A0393">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60%</w:t>
                  </w:r>
                </w:p>
              </w:tc>
              <w:tc>
                <w:tcPr>
                  <w:tcW w:w="456" w:type="pct"/>
                  <w:vAlign w:val="center"/>
                </w:tcPr>
                <w:p w14:paraId="3CA7EE5A">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65%</w:t>
                  </w:r>
                </w:p>
              </w:tc>
              <w:tc>
                <w:tcPr>
                  <w:tcW w:w="570" w:type="pct"/>
                  <w:noWrap/>
                  <w:vAlign w:val="center"/>
                </w:tcPr>
                <w:p w14:paraId="116FC545">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23.88</w:t>
                  </w:r>
                </w:p>
              </w:tc>
            </w:tr>
            <w:tr w14:paraId="1DCF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3" w:type="pct"/>
                  <w:noWrap/>
                  <w:vAlign w:val="center"/>
                </w:tcPr>
                <w:p w14:paraId="2E78B4B8">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水性罩光漆</w:t>
                  </w:r>
                </w:p>
              </w:tc>
              <w:tc>
                <w:tcPr>
                  <w:tcW w:w="377" w:type="pct"/>
                  <w:vAlign w:val="center"/>
                </w:tcPr>
                <w:p w14:paraId="67B9BF86">
                  <w:pPr>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车厢</w:t>
                  </w:r>
                  <w:r>
                    <w:rPr>
                      <w:rFonts w:hint="eastAsia" w:ascii="Times New Roman" w:hAnsi="Times New Roman" w:cs="Times New Roman"/>
                      <w:bCs/>
                      <w:color w:val="000000" w:themeColor="text1"/>
                      <w:lang w:val="en-US" w:eastAsia="zh-CN"/>
                      <w14:textFill>
                        <w14:solidFill>
                          <w14:schemeClr w14:val="tx1"/>
                        </w14:solidFill>
                      </w14:textFill>
                    </w:rPr>
                    <w:t>车架</w:t>
                  </w:r>
                </w:p>
              </w:tc>
              <w:tc>
                <w:tcPr>
                  <w:tcW w:w="425" w:type="pct"/>
                  <w:vAlign w:val="center"/>
                </w:tcPr>
                <w:p w14:paraId="5BF558DC">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19</w:t>
                  </w:r>
                </w:p>
              </w:tc>
              <w:tc>
                <w:tcPr>
                  <w:tcW w:w="645" w:type="pct"/>
                  <w:vAlign w:val="center"/>
                </w:tcPr>
                <w:p w14:paraId="6E5EE050">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450000</w:t>
                  </w:r>
                </w:p>
              </w:tc>
              <w:tc>
                <w:tcPr>
                  <w:tcW w:w="577" w:type="pct"/>
                  <w:vAlign w:val="center"/>
                </w:tcPr>
                <w:p w14:paraId="48D04896">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12</w:t>
                  </w:r>
                </w:p>
              </w:tc>
              <w:tc>
                <w:tcPr>
                  <w:tcW w:w="645" w:type="pct"/>
                  <w:vAlign w:val="center"/>
                </w:tcPr>
                <w:p w14:paraId="797D6F24">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1.025</w:t>
                  </w:r>
                </w:p>
              </w:tc>
              <w:tc>
                <w:tcPr>
                  <w:tcW w:w="299" w:type="pct"/>
                  <w:vAlign w:val="center"/>
                </w:tcPr>
                <w:p w14:paraId="5C1DB150">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w:t>
                  </w:r>
                </w:p>
              </w:tc>
              <w:tc>
                <w:tcPr>
                  <w:tcW w:w="407" w:type="pct"/>
                  <w:vAlign w:val="center"/>
                </w:tcPr>
                <w:p w14:paraId="7A282001">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60%</w:t>
                  </w:r>
                </w:p>
              </w:tc>
              <w:tc>
                <w:tcPr>
                  <w:tcW w:w="456" w:type="pct"/>
                  <w:vAlign w:val="center"/>
                </w:tcPr>
                <w:p w14:paraId="7060AD50">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60%</w:t>
                  </w:r>
                </w:p>
              </w:tc>
              <w:tc>
                <w:tcPr>
                  <w:tcW w:w="570" w:type="pct"/>
                  <w:noWrap/>
                  <w:vAlign w:val="center"/>
                </w:tcPr>
                <w:p w14:paraId="47E5C615">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15.38</w:t>
                  </w:r>
                </w:p>
              </w:tc>
            </w:tr>
            <w:tr w14:paraId="62AF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3" w:type="pct"/>
                  <w:noWrap/>
                  <w:vAlign w:val="center"/>
                </w:tcPr>
                <w:p w14:paraId="754B1D74">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电泳漆</w:t>
                  </w:r>
                </w:p>
              </w:tc>
              <w:tc>
                <w:tcPr>
                  <w:tcW w:w="377" w:type="pct"/>
                  <w:vAlign w:val="center"/>
                </w:tcPr>
                <w:p w14:paraId="5DB5E25A">
                  <w:pPr>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车厢</w:t>
                  </w:r>
                  <w:r>
                    <w:rPr>
                      <w:rFonts w:hint="eastAsia" w:ascii="Times New Roman" w:hAnsi="Times New Roman" w:cs="Times New Roman"/>
                      <w:bCs/>
                      <w:color w:val="000000" w:themeColor="text1"/>
                      <w:lang w:val="en-US" w:eastAsia="zh-CN"/>
                      <w14:textFill>
                        <w14:solidFill>
                          <w14:schemeClr w14:val="tx1"/>
                        </w14:solidFill>
                      </w14:textFill>
                    </w:rPr>
                    <w:t>车架</w:t>
                  </w:r>
                </w:p>
              </w:tc>
              <w:tc>
                <w:tcPr>
                  <w:tcW w:w="425" w:type="pct"/>
                  <w:vAlign w:val="center"/>
                </w:tcPr>
                <w:p w14:paraId="25B9703D">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19</w:t>
                  </w:r>
                </w:p>
              </w:tc>
              <w:tc>
                <w:tcPr>
                  <w:tcW w:w="645" w:type="pct"/>
                  <w:vAlign w:val="center"/>
                </w:tcPr>
                <w:p w14:paraId="561389F5">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450000</w:t>
                  </w:r>
                </w:p>
              </w:tc>
              <w:tc>
                <w:tcPr>
                  <w:tcW w:w="577" w:type="pct"/>
                  <w:vAlign w:val="center"/>
                </w:tcPr>
                <w:p w14:paraId="46A065E1">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20</w:t>
                  </w:r>
                </w:p>
              </w:tc>
              <w:tc>
                <w:tcPr>
                  <w:tcW w:w="645" w:type="pct"/>
                  <w:vAlign w:val="center"/>
                </w:tcPr>
                <w:p w14:paraId="12713578">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1.225</w:t>
                  </w:r>
                </w:p>
              </w:tc>
              <w:tc>
                <w:tcPr>
                  <w:tcW w:w="299" w:type="pct"/>
                  <w:vAlign w:val="center"/>
                </w:tcPr>
                <w:p w14:paraId="1C1CF012">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w:t>
                  </w:r>
                </w:p>
              </w:tc>
              <w:tc>
                <w:tcPr>
                  <w:tcW w:w="407" w:type="pct"/>
                  <w:vAlign w:val="center"/>
                </w:tcPr>
                <w:p w14:paraId="1D32B437">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95%</w:t>
                  </w:r>
                </w:p>
              </w:tc>
              <w:tc>
                <w:tcPr>
                  <w:tcW w:w="456" w:type="pct"/>
                  <w:vAlign w:val="center"/>
                </w:tcPr>
                <w:p w14:paraId="3D385502">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24%</w:t>
                  </w:r>
                </w:p>
              </w:tc>
              <w:tc>
                <w:tcPr>
                  <w:tcW w:w="570" w:type="pct"/>
                  <w:noWrap/>
                  <w:vAlign w:val="center"/>
                </w:tcPr>
                <w:p w14:paraId="3521FBF4">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48.35</w:t>
                  </w:r>
                </w:p>
              </w:tc>
            </w:tr>
          </w:tbl>
          <w:p w14:paraId="0CAE3EF4">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eastAsia"/>
                <w:color w:val="000000" w:themeColor="text1"/>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②油性漆喷漆核算：</w:t>
            </w:r>
          </w:p>
          <w:p w14:paraId="26DDC99D">
            <w:pPr>
              <w:pStyle w:val="11"/>
              <w:keepNext w:val="0"/>
              <w:keepLines w:val="0"/>
              <w:pageBreakBefore w:val="0"/>
              <w:widowControl/>
              <w:numPr>
                <w:ilvl w:val="0"/>
                <w:numId w:val="0"/>
              </w:numPr>
              <w:kinsoku w:val="0"/>
              <w:wordWrap/>
              <w:overflowPunct/>
              <w:topLinePunct w:val="0"/>
              <w:autoSpaceDE w:val="0"/>
              <w:autoSpaceDN w:val="0"/>
              <w:bidi w:val="0"/>
              <w:adjustRightInd/>
              <w:snapToGrid/>
              <w:spacing w:line="360" w:lineRule="auto"/>
              <w:ind w:firstLine="480" w:firstLineChars="200"/>
              <w:textAlignment w:val="baseline"/>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根据建设单位提供的资料</w:t>
            </w:r>
          </w:p>
          <w:p w14:paraId="5CACB6E0">
            <w:pPr>
              <w:widowControl w:val="0"/>
              <w:kinsoku/>
              <w:autoSpaceDE/>
              <w:autoSpaceDN/>
              <w:adjustRightInd/>
              <w:snapToGrid/>
              <w:jc w:val="center"/>
              <w:textAlignment w:val="auto"/>
              <w:rPr>
                <w:rFonts w:ascii="Times New Roman" w:hAnsi="Times New Roman" w:eastAsia="宋体" w:cs="Times New Roman"/>
                <w:b/>
                <w:bCs/>
                <w:color w:val="000000" w:themeColor="text1"/>
                <w:sz w:val="24"/>
                <w:szCs w:val="32"/>
                <w:lang w:eastAsia="zh-CN"/>
                <w14:textFill>
                  <w14:solidFill>
                    <w14:schemeClr w14:val="tx1"/>
                  </w14:solidFill>
                </w14:textFill>
              </w:rPr>
            </w:pPr>
            <w:r>
              <w:rPr>
                <w:rFonts w:ascii="Times New Roman" w:hAnsi="Times New Roman" w:eastAsia="宋体" w:cs="Times New Roman"/>
                <w:b/>
                <w:bCs/>
                <w:color w:val="000000" w:themeColor="text1"/>
                <w:sz w:val="24"/>
                <w:szCs w:val="32"/>
                <w:lang w:eastAsia="zh-CN"/>
                <w14:textFill>
                  <w14:solidFill>
                    <w14:schemeClr w14:val="tx1"/>
                  </w14:solidFill>
                </w14:textFill>
              </w:rPr>
              <w:t>表2-</w:t>
            </w:r>
            <w:r>
              <w:rPr>
                <w:rFonts w:hint="eastAsia" w:ascii="Times New Roman" w:hAnsi="Times New Roman" w:eastAsia="宋体" w:cs="Times New Roman"/>
                <w:b/>
                <w:bCs/>
                <w:color w:val="000000" w:themeColor="text1"/>
                <w:sz w:val="24"/>
                <w:szCs w:val="32"/>
                <w:lang w:val="en-US" w:eastAsia="zh-CN"/>
                <w14:textFill>
                  <w14:solidFill>
                    <w14:schemeClr w14:val="tx1"/>
                  </w14:solidFill>
                </w14:textFill>
              </w:rPr>
              <w:t>12</w:t>
            </w:r>
            <w:r>
              <w:rPr>
                <w:rFonts w:ascii="Times New Roman" w:hAnsi="Times New Roman" w:eastAsia="宋体" w:cs="Times New Roman"/>
                <w:b/>
                <w:bCs/>
                <w:color w:val="000000" w:themeColor="text1"/>
                <w:sz w:val="24"/>
                <w:szCs w:val="32"/>
                <w:lang w:eastAsia="zh-CN"/>
                <w14:textFill>
                  <w14:solidFill>
                    <w14:schemeClr w14:val="tx1"/>
                  </w14:solidFill>
                </w14:textFill>
              </w:rPr>
              <w:t xml:space="preserve">  项目</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新能源车喷漆面积</w:t>
            </w:r>
            <w:r>
              <w:rPr>
                <w:rFonts w:ascii="Times New Roman" w:hAnsi="Times New Roman" w:eastAsia="宋体" w:cs="Times New Roman"/>
                <w:b/>
                <w:bCs/>
                <w:color w:val="000000" w:themeColor="text1"/>
                <w:sz w:val="24"/>
                <w:szCs w:val="32"/>
                <w:lang w:eastAsia="zh-CN"/>
                <w14:textFill>
                  <w14:solidFill>
                    <w14:schemeClr w14:val="tx1"/>
                  </w14:solidFill>
                </w14:textFill>
              </w:rPr>
              <w:t>计算一览表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863"/>
              <w:gridCol w:w="1597"/>
              <w:gridCol w:w="1393"/>
              <w:gridCol w:w="1572"/>
              <w:gridCol w:w="1491"/>
              <w:gridCol w:w="1940"/>
            </w:tblGrid>
            <w:tr w14:paraId="57E8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85" w:type="pct"/>
                  <w:gridSpan w:val="2"/>
                  <w:vMerge w:val="restart"/>
                  <w:tcBorders>
                    <w:tl2br w:val="nil"/>
                    <w:tr2bl w:val="nil"/>
                  </w:tcBorders>
                  <w:vAlign w:val="center"/>
                </w:tcPr>
                <w:p w14:paraId="2708E73A">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喷涂</w:t>
                  </w:r>
                  <w:r>
                    <w:rPr>
                      <w:rFonts w:ascii="Times New Roman" w:hAnsi="Times New Roman" w:eastAsia="宋体" w:cs="Times New Roman"/>
                      <w:bCs/>
                      <w:color w:val="000000" w:themeColor="text1"/>
                      <w:lang w:eastAsia="zh-CN"/>
                      <w14:textFill>
                        <w14:solidFill>
                          <w14:schemeClr w14:val="tx1"/>
                        </w14:solidFill>
                      </w14:textFill>
                    </w:rPr>
                    <w:br w:type="textWrapping"/>
                  </w:r>
                  <w:r>
                    <w:rPr>
                      <w:rFonts w:ascii="Times New Roman" w:hAnsi="Times New Roman" w:eastAsia="宋体" w:cs="Times New Roman"/>
                      <w:bCs/>
                      <w:color w:val="000000" w:themeColor="text1"/>
                      <w:lang w:eastAsia="zh-CN"/>
                      <w14:textFill>
                        <w14:solidFill>
                          <w14:schemeClr w14:val="tx1"/>
                        </w14:solidFill>
                      </w14:textFill>
                    </w:rPr>
                    <w:t>部件</w:t>
                  </w:r>
                </w:p>
              </w:tc>
              <w:tc>
                <w:tcPr>
                  <w:tcW w:w="2348" w:type="pct"/>
                  <w:gridSpan w:val="3"/>
                  <w:tcBorders>
                    <w:tl2br w:val="nil"/>
                    <w:tr2bl w:val="nil"/>
                  </w:tcBorders>
                  <w:noWrap/>
                  <w:vAlign w:val="center"/>
                </w:tcPr>
                <w:p w14:paraId="7904AD8D">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尺寸范围/mm</w:t>
                  </w:r>
                </w:p>
              </w:tc>
              <w:tc>
                <w:tcPr>
                  <w:tcW w:w="767" w:type="pct"/>
                  <w:vMerge w:val="restart"/>
                  <w:tcBorders>
                    <w:tl2br w:val="nil"/>
                    <w:tr2bl w:val="nil"/>
                  </w:tcBorders>
                  <w:vAlign w:val="center"/>
                </w:tcPr>
                <w:p w14:paraId="1F1F1D4F">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数量/套</w:t>
                  </w:r>
                </w:p>
              </w:tc>
              <w:tc>
                <w:tcPr>
                  <w:tcW w:w="998" w:type="pct"/>
                  <w:vMerge w:val="restart"/>
                  <w:tcBorders>
                    <w:tl2br w:val="nil"/>
                    <w:tr2bl w:val="nil"/>
                  </w:tcBorders>
                  <w:vAlign w:val="center"/>
                </w:tcPr>
                <w:p w14:paraId="4F0D3AEF">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总内外表面积（m</w:t>
                  </w:r>
                  <w:r>
                    <w:rPr>
                      <w:rFonts w:ascii="Times New Roman" w:hAnsi="Times New Roman" w:eastAsia="宋体" w:cs="Times New Roman"/>
                      <w:bCs/>
                      <w:color w:val="000000" w:themeColor="text1"/>
                      <w:vertAlign w:val="superscript"/>
                      <w:lang w:eastAsia="zh-CN"/>
                      <w14:textFill>
                        <w14:solidFill>
                          <w14:schemeClr w14:val="tx1"/>
                        </w14:solidFill>
                      </w14:textFill>
                    </w:rPr>
                    <w:t>2）</w:t>
                  </w:r>
                </w:p>
              </w:tc>
            </w:tr>
            <w:tr w14:paraId="208A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85" w:type="pct"/>
                  <w:gridSpan w:val="2"/>
                  <w:vMerge w:val="continue"/>
                  <w:tcBorders>
                    <w:tl2br w:val="nil"/>
                    <w:tr2bl w:val="nil"/>
                  </w:tcBorders>
                  <w:vAlign w:val="center"/>
                </w:tcPr>
                <w:p w14:paraId="2B62E3D8">
                  <w:pPr>
                    <w:jc w:val="center"/>
                    <w:rPr>
                      <w:rFonts w:ascii="Times New Roman" w:hAnsi="Times New Roman" w:eastAsia="宋体" w:cs="Times New Roman"/>
                      <w:bCs/>
                      <w:color w:val="000000" w:themeColor="text1"/>
                      <w:lang w:eastAsia="zh-CN"/>
                      <w14:textFill>
                        <w14:solidFill>
                          <w14:schemeClr w14:val="tx1"/>
                        </w14:solidFill>
                      </w14:textFill>
                    </w:rPr>
                  </w:pPr>
                </w:p>
              </w:tc>
              <w:tc>
                <w:tcPr>
                  <w:tcW w:w="822" w:type="pct"/>
                  <w:tcBorders>
                    <w:tl2br w:val="nil"/>
                    <w:tr2bl w:val="nil"/>
                  </w:tcBorders>
                  <w:noWrap/>
                  <w:vAlign w:val="center"/>
                </w:tcPr>
                <w:p w14:paraId="05F09494">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长</w:t>
                  </w:r>
                </w:p>
              </w:tc>
              <w:tc>
                <w:tcPr>
                  <w:tcW w:w="717" w:type="pct"/>
                  <w:tcBorders>
                    <w:tl2br w:val="nil"/>
                    <w:tr2bl w:val="nil"/>
                  </w:tcBorders>
                  <w:noWrap/>
                  <w:vAlign w:val="center"/>
                </w:tcPr>
                <w:p w14:paraId="13699ABC">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宽</w:t>
                  </w:r>
                </w:p>
              </w:tc>
              <w:tc>
                <w:tcPr>
                  <w:tcW w:w="807" w:type="pct"/>
                  <w:tcBorders>
                    <w:tl2br w:val="nil"/>
                    <w:tr2bl w:val="nil"/>
                  </w:tcBorders>
                  <w:noWrap/>
                  <w:vAlign w:val="center"/>
                </w:tcPr>
                <w:p w14:paraId="54ADC75A">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高</w:t>
                  </w:r>
                </w:p>
              </w:tc>
              <w:tc>
                <w:tcPr>
                  <w:tcW w:w="767" w:type="pct"/>
                  <w:vMerge w:val="continue"/>
                  <w:tcBorders>
                    <w:tl2br w:val="nil"/>
                    <w:tr2bl w:val="nil"/>
                  </w:tcBorders>
                  <w:vAlign w:val="center"/>
                </w:tcPr>
                <w:p w14:paraId="20D42DED">
                  <w:pPr>
                    <w:jc w:val="center"/>
                    <w:rPr>
                      <w:rFonts w:ascii="Times New Roman" w:hAnsi="Times New Roman" w:eastAsia="宋体" w:cs="Times New Roman"/>
                      <w:bCs/>
                      <w:color w:val="000000" w:themeColor="text1"/>
                      <w:lang w:eastAsia="zh-CN"/>
                      <w14:textFill>
                        <w14:solidFill>
                          <w14:schemeClr w14:val="tx1"/>
                        </w14:solidFill>
                      </w14:textFill>
                    </w:rPr>
                  </w:pPr>
                </w:p>
              </w:tc>
              <w:tc>
                <w:tcPr>
                  <w:tcW w:w="998" w:type="pct"/>
                  <w:vMerge w:val="continue"/>
                  <w:tcBorders>
                    <w:tl2br w:val="nil"/>
                    <w:tr2bl w:val="nil"/>
                  </w:tcBorders>
                  <w:vAlign w:val="center"/>
                </w:tcPr>
                <w:p w14:paraId="431FF2AC">
                  <w:pPr>
                    <w:jc w:val="center"/>
                    <w:rPr>
                      <w:rFonts w:ascii="Times New Roman" w:hAnsi="Times New Roman" w:eastAsia="宋体" w:cs="Times New Roman"/>
                      <w:bCs/>
                      <w:color w:val="000000" w:themeColor="text1"/>
                      <w:lang w:eastAsia="zh-CN"/>
                      <w14:textFill>
                        <w14:solidFill>
                          <w14:schemeClr w14:val="tx1"/>
                        </w14:solidFill>
                      </w14:textFill>
                    </w:rPr>
                  </w:pPr>
                </w:p>
              </w:tc>
            </w:tr>
            <w:tr w14:paraId="4461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41" w:type="pct"/>
                  <w:tcBorders>
                    <w:tl2br w:val="nil"/>
                    <w:tr2bl w:val="nil"/>
                  </w:tcBorders>
                  <w:vAlign w:val="center"/>
                </w:tcPr>
                <w:p w14:paraId="3D753E91">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新能源车</w:t>
                  </w:r>
                </w:p>
              </w:tc>
              <w:tc>
                <w:tcPr>
                  <w:tcW w:w="444" w:type="pct"/>
                  <w:tcBorders>
                    <w:tl2br w:val="nil"/>
                    <w:tr2bl w:val="nil"/>
                  </w:tcBorders>
                  <w:vAlign w:val="center"/>
                </w:tcPr>
                <w:p w14:paraId="5961A700">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车厢</w:t>
                  </w:r>
                  <w:r>
                    <w:rPr>
                      <w:rFonts w:hint="eastAsia" w:ascii="Times New Roman" w:hAnsi="Times New Roman" w:cs="Times New Roman"/>
                      <w:bCs/>
                      <w:color w:val="000000" w:themeColor="text1"/>
                      <w:lang w:val="en-US" w:eastAsia="zh-CN"/>
                      <w14:textFill>
                        <w14:solidFill>
                          <w14:schemeClr w14:val="tx1"/>
                        </w14:solidFill>
                      </w14:textFill>
                    </w:rPr>
                    <w:t>车架</w:t>
                  </w:r>
                </w:p>
              </w:tc>
              <w:tc>
                <w:tcPr>
                  <w:tcW w:w="822" w:type="pct"/>
                  <w:tcBorders>
                    <w:tl2br w:val="nil"/>
                    <w:tr2bl w:val="nil"/>
                  </w:tcBorders>
                  <w:noWrap/>
                  <w:vAlign w:val="center"/>
                </w:tcPr>
                <w:p w14:paraId="25667ADA">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2000~2550</w:t>
                  </w:r>
                </w:p>
              </w:tc>
              <w:tc>
                <w:tcPr>
                  <w:tcW w:w="717" w:type="pct"/>
                  <w:tcBorders>
                    <w:tl2br w:val="nil"/>
                    <w:tr2bl w:val="nil"/>
                  </w:tcBorders>
                  <w:noWrap/>
                  <w:vAlign w:val="center"/>
                </w:tcPr>
                <w:p w14:paraId="6121F4E0">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500~1000</w:t>
                  </w:r>
                </w:p>
              </w:tc>
              <w:tc>
                <w:tcPr>
                  <w:tcW w:w="807" w:type="pct"/>
                  <w:tcBorders>
                    <w:tl2br w:val="nil"/>
                    <w:tr2bl w:val="nil"/>
                  </w:tcBorders>
                  <w:noWrap/>
                  <w:vAlign w:val="center"/>
                </w:tcPr>
                <w:p w14:paraId="53179348">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50~100</w:t>
                  </w:r>
                </w:p>
              </w:tc>
              <w:tc>
                <w:tcPr>
                  <w:tcW w:w="767" w:type="pct"/>
                  <w:tcBorders>
                    <w:tl2br w:val="nil"/>
                    <w:tr2bl w:val="nil"/>
                  </w:tcBorders>
                  <w:vAlign w:val="center"/>
                </w:tcPr>
                <w:p w14:paraId="5D1CE576">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10000</w:t>
                  </w:r>
                </w:p>
              </w:tc>
              <w:tc>
                <w:tcPr>
                  <w:tcW w:w="998" w:type="pct"/>
                  <w:tcBorders>
                    <w:tl2br w:val="nil"/>
                    <w:tr2bl w:val="nil"/>
                  </w:tcBorders>
                  <w:vAlign w:val="center"/>
                </w:tcPr>
                <w:p w14:paraId="04F74109">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50000</w:t>
                  </w:r>
                </w:p>
              </w:tc>
            </w:tr>
          </w:tbl>
          <w:p w14:paraId="65BA735E">
            <w:pPr>
              <w:widowControl w:val="0"/>
              <w:kinsoku/>
              <w:autoSpaceDE/>
              <w:autoSpaceDN/>
              <w:adjustRightInd/>
              <w:snapToGrid/>
              <w:jc w:val="center"/>
              <w:textAlignment w:val="auto"/>
              <w:rPr>
                <w:rFonts w:ascii="Times New Roman" w:hAnsi="Times New Roman" w:eastAsia="宋体" w:cs="Times New Roman"/>
                <w:b/>
                <w:bCs/>
                <w:color w:val="000000" w:themeColor="text1"/>
                <w:sz w:val="24"/>
                <w:szCs w:val="32"/>
                <w:lang w:eastAsia="zh-CN"/>
                <w14:textFill>
                  <w14:solidFill>
                    <w14:schemeClr w14:val="tx1"/>
                  </w14:solidFill>
                </w14:textFill>
              </w:rPr>
            </w:pPr>
            <w:r>
              <w:rPr>
                <w:rFonts w:ascii="Times New Roman" w:hAnsi="Times New Roman" w:eastAsia="宋体" w:cs="Times New Roman"/>
                <w:b/>
                <w:bCs/>
                <w:color w:val="000000" w:themeColor="text1"/>
                <w:sz w:val="24"/>
                <w:szCs w:val="32"/>
                <w:lang w:eastAsia="zh-CN"/>
                <w14:textFill>
                  <w14:solidFill>
                    <w14:schemeClr w14:val="tx1"/>
                  </w14:solidFill>
                </w14:textFill>
              </w:rPr>
              <w:t>表2</w:t>
            </w:r>
            <w:r>
              <w:rPr>
                <w:rFonts w:hint="eastAsia" w:ascii="Times New Roman" w:hAnsi="Times New Roman" w:eastAsia="宋体" w:cs="Times New Roman"/>
                <w:b/>
                <w:bCs/>
                <w:color w:val="000000" w:themeColor="text1"/>
                <w:sz w:val="24"/>
                <w:szCs w:val="32"/>
                <w:lang w:eastAsia="zh-CN"/>
                <w14:textFill>
                  <w14:solidFill>
                    <w14:schemeClr w14:val="tx1"/>
                  </w14:solidFill>
                </w14:textFill>
              </w:rPr>
              <w:t>-</w:t>
            </w:r>
            <w:r>
              <w:rPr>
                <w:rFonts w:hint="eastAsia" w:ascii="Times New Roman" w:hAnsi="Times New Roman" w:eastAsia="宋体" w:cs="Times New Roman"/>
                <w:b/>
                <w:bCs/>
                <w:color w:val="000000" w:themeColor="text1"/>
                <w:sz w:val="24"/>
                <w:szCs w:val="32"/>
                <w:lang w:val="en-US" w:eastAsia="zh-CN"/>
                <w14:textFill>
                  <w14:solidFill>
                    <w14:schemeClr w14:val="tx1"/>
                  </w14:solidFill>
                </w14:textFill>
              </w:rPr>
              <w:t>13</w:t>
            </w:r>
            <w:r>
              <w:rPr>
                <w:rFonts w:ascii="Times New Roman" w:hAnsi="Times New Roman" w:eastAsia="宋体" w:cs="Times New Roman"/>
                <w:b/>
                <w:bCs/>
                <w:color w:val="000000" w:themeColor="text1"/>
                <w:sz w:val="24"/>
                <w:szCs w:val="32"/>
                <w:lang w:eastAsia="zh-CN"/>
                <w14:textFill>
                  <w14:solidFill>
                    <w14:schemeClr w14:val="tx1"/>
                  </w14:solidFill>
                </w14:textFill>
              </w:rPr>
              <w:t xml:space="preserve">  项目</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新能源车喷漆面积</w:t>
            </w:r>
            <w:r>
              <w:rPr>
                <w:rFonts w:ascii="Times New Roman" w:hAnsi="Times New Roman" w:eastAsia="宋体" w:cs="Times New Roman"/>
                <w:b/>
                <w:bCs/>
                <w:color w:val="000000" w:themeColor="text1"/>
                <w:sz w:val="24"/>
                <w:szCs w:val="32"/>
                <w:lang w:eastAsia="zh-CN"/>
                <w14:textFill>
                  <w14:solidFill>
                    <w14:schemeClr w14:val="tx1"/>
                  </w14:solidFill>
                </w14:textFill>
              </w:rPr>
              <w:t>计算一览表（续）</w:t>
            </w:r>
          </w:p>
          <w:tbl>
            <w:tblPr>
              <w:tblStyle w:val="3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863"/>
              <w:gridCol w:w="1135"/>
              <w:gridCol w:w="1141"/>
              <w:gridCol w:w="1726"/>
              <w:gridCol w:w="1147"/>
              <w:gridCol w:w="1133"/>
              <w:gridCol w:w="1717"/>
            </w:tblGrid>
            <w:tr w14:paraId="6854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83" w:type="pct"/>
                  <w:gridSpan w:val="2"/>
                  <w:vMerge w:val="restart"/>
                  <w:tcBorders>
                    <w:tl2br w:val="nil"/>
                    <w:tr2bl w:val="nil"/>
                  </w:tcBorders>
                  <w:vAlign w:val="center"/>
                </w:tcPr>
                <w:p w14:paraId="0FB1BFD5">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喷涂</w:t>
                  </w:r>
                  <w:r>
                    <w:rPr>
                      <w:rFonts w:ascii="Times New Roman" w:hAnsi="Times New Roman" w:eastAsia="宋体" w:cs="Times New Roman"/>
                      <w:bCs/>
                      <w:color w:val="000000" w:themeColor="text1"/>
                      <w:lang w:eastAsia="zh-CN"/>
                      <w14:textFill>
                        <w14:solidFill>
                          <w14:schemeClr w14:val="tx1"/>
                        </w14:solidFill>
                      </w14:textFill>
                    </w:rPr>
                    <w:br w:type="textWrapping"/>
                  </w:r>
                  <w:r>
                    <w:rPr>
                      <w:rFonts w:ascii="Times New Roman" w:hAnsi="Times New Roman" w:eastAsia="宋体" w:cs="Times New Roman"/>
                      <w:bCs/>
                      <w:color w:val="000000" w:themeColor="text1"/>
                      <w:lang w:eastAsia="zh-CN"/>
                      <w14:textFill>
                        <w14:solidFill>
                          <w14:schemeClr w14:val="tx1"/>
                        </w14:solidFill>
                      </w14:textFill>
                    </w:rPr>
                    <w:t>部件</w:t>
                  </w:r>
                </w:p>
              </w:tc>
              <w:tc>
                <w:tcPr>
                  <w:tcW w:w="2059" w:type="pct"/>
                  <w:gridSpan w:val="3"/>
                  <w:tcBorders>
                    <w:tl2br w:val="nil"/>
                    <w:tr2bl w:val="nil"/>
                  </w:tcBorders>
                  <w:vAlign w:val="center"/>
                </w:tcPr>
                <w:p w14:paraId="709612EE">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油性底漆</w:t>
                  </w:r>
                </w:p>
              </w:tc>
              <w:tc>
                <w:tcPr>
                  <w:tcW w:w="2056" w:type="pct"/>
                  <w:gridSpan w:val="3"/>
                  <w:tcBorders>
                    <w:tl2br w:val="nil"/>
                    <w:tr2bl w:val="nil"/>
                  </w:tcBorders>
                  <w:vAlign w:val="center"/>
                </w:tcPr>
                <w:p w14:paraId="49AF1FA2">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油性面漆</w:t>
                  </w:r>
                </w:p>
              </w:tc>
            </w:tr>
            <w:tr w14:paraId="045A0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83" w:type="pct"/>
                  <w:gridSpan w:val="2"/>
                  <w:vMerge w:val="continue"/>
                  <w:tcBorders>
                    <w:tl2br w:val="nil"/>
                    <w:tr2bl w:val="nil"/>
                  </w:tcBorders>
                  <w:vAlign w:val="center"/>
                </w:tcPr>
                <w:p w14:paraId="7A5CD277">
                  <w:pPr>
                    <w:jc w:val="center"/>
                    <w:rPr>
                      <w:rFonts w:ascii="Times New Roman" w:hAnsi="Times New Roman" w:eastAsia="宋体" w:cs="Times New Roman"/>
                      <w:bCs/>
                      <w:color w:val="000000" w:themeColor="text1"/>
                      <w:lang w:eastAsia="zh-CN"/>
                      <w14:textFill>
                        <w14:solidFill>
                          <w14:schemeClr w14:val="tx1"/>
                        </w14:solidFill>
                      </w14:textFill>
                    </w:rPr>
                  </w:pPr>
                </w:p>
              </w:tc>
              <w:tc>
                <w:tcPr>
                  <w:tcW w:w="584" w:type="pct"/>
                  <w:tcBorders>
                    <w:tl2br w:val="nil"/>
                    <w:tr2bl w:val="nil"/>
                  </w:tcBorders>
                  <w:vAlign w:val="center"/>
                </w:tcPr>
                <w:p w14:paraId="5E1D372D">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涂装位置</w:t>
                  </w:r>
                </w:p>
              </w:tc>
              <w:tc>
                <w:tcPr>
                  <w:tcW w:w="587" w:type="pct"/>
                  <w:tcBorders>
                    <w:tl2br w:val="nil"/>
                    <w:tr2bl w:val="nil"/>
                  </w:tcBorders>
                  <w:vAlign w:val="center"/>
                </w:tcPr>
                <w:p w14:paraId="381E7CA5">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涂装比例</w:t>
                  </w:r>
                </w:p>
              </w:tc>
              <w:tc>
                <w:tcPr>
                  <w:tcW w:w="886" w:type="pct"/>
                  <w:tcBorders>
                    <w:tl2br w:val="nil"/>
                    <w:tr2bl w:val="nil"/>
                  </w:tcBorders>
                  <w:vAlign w:val="center"/>
                </w:tcPr>
                <w:p w14:paraId="46ED8369">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涂装面积/m</w:t>
                  </w:r>
                  <w:r>
                    <w:rPr>
                      <w:rFonts w:ascii="Times New Roman" w:hAnsi="Times New Roman" w:eastAsia="宋体" w:cs="Times New Roman"/>
                      <w:bCs/>
                      <w:color w:val="000000" w:themeColor="text1"/>
                      <w:vertAlign w:val="superscript"/>
                      <w:lang w:eastAsia="zh-CN"/>
                      <w14:textFill>
                        <w14:solidFill>
                          <w14:schemeClr w14:val="tx1"/>
                        </w14:solidFill>
                      </w14:textFill>
                    </w:rPr>
                    <w:t>2</w:t>
                  </w:r>
                </w:p>
              </w:tc>
              <w:tc>
                <w:tcPr>
                  <w:tcW w:w="590" w:type="pct"/>
                  <w:tcBorders>
                    <w:tl2br w:val="nil"/>
                    <w:tr2bl w:val="nil"/>
                  </w:tcBorders>
                  <w:vAlign w:val="center"/>
                </w:tcPr>
                <w:p w14:paraId="65439CB9">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涂装位置</w:t>
                  </w:r>
                </w:p>
              </w:tc>
              <w:tc>
                <w:tcPr>
                  <w:tcW w:w="583" w:type="pct"/>
                  <w:tcBorders>
                    <w:tl2br w:val="nil"/>
                    <w:tr2bl w:val="nil"/>
                  </w:tcBorders>
                  <w:vAlign w:val="center"/>
                </w:tcPr>
                <w:p w14:paraId="720BC150">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涂装比例</w:t>
                  </w:r>
                </w:p>
              </w:tc>
              <w:tc>
                <w:tcPr>
                  <w:tcW w:w="882" w:type="pct"/>
                  <w:tcBorders>
                    <w:tl2br w:val="nil"/>
                    <w:tr2bl w:val="nil"/>
                  </w:tcBorders>
                  <w:vAlign w:val="center"/>
                </w:tcPr>
                <w:p w14:paraId="4D57B271">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涂装面积/m</w:t>
                  </w:r>
                  <w:r>
                    <w:rPr>
                      <w:rFonts w:ascii="Times New Roman" w:hAnsi="Times New Roman" w:eastAsia="宋体" w:cs="Times New Roman"/>
                      <w:bCs/>
                      <w:color w:val="000000" w:themeColor="text1"/>
                      <w:vertAlign w:val="superscript"/>
                      <w:lang w:eastAsia="zh-CN"/>
                      <w14:textFill>
                        <w14:solidFill>
                          <w14:schemeClr w14:val="tx1"/>
                        </w14:solidFill>
                      </w14:textFill>
                    </w:rPr>
                    <w:t>2</w:t>
                  </w:r>
                </w:p>
              </w:tc>
            </w:tr>
            <w:tr w14:paraId="5D51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39" w:type="pct"/>
                  <w:tcBorders>
                    <w:tl2br w:val="nil"/>
                    <w:tr2bl w:val="nil"/>
                  </w:tcBorders>
                  <w:vAlign w:val="center"/>
                </w:tcPr>
                <w:p w14:paraId="35940D91">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新能源车</w:t>
                  </w:r>
                </w:p>
              </w:tc>
              <w:tc>
                <w:tcPr>
                  <w:tcW w:w="444" w:type="pct"/>
                  <w:tcBorders>
                    <w:tl2br w:val="nil"/>
                    <w:tr2bl w:val="nil"/>
                  </w:tcBorders>
                  <w:vAlign w:val="center"/>
                </w:tcPr>
                <w:p w14:paraId="6041D351">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车厢</w:t>
                  </w:r>
                  <w:r>
                    <w:rPr>
                      <w:rFonts w:hint="eastAsia" w:ascii="Times New Roman" w:hAnsi="Times New Roman" w:cs="Times New Roman"/>
                      <w:bCs/>
                      <w:color w:val="000000" w:themeColor="text1"/>
                      <w:lang w:val="en-US" w:eastAsia="zh-CN"/>
                      <w14:textFill>
                        <w14:solidFill>
                          <w14:schemeClr w14:val="tx1"/>
                        </w14:solidFill>
                      </w14:textFill>
                    </w:rPr>
                    <w:t>车架</w:t>
                  </w:r>
                </w:p>
              </w:tc>
              <w:tc>
                <w:tcPr>
                  <w:tcW w:w="584" w:type="pct"/>
                  <w:tcBorders>
                    <w:tl2br w:val="nil"/>
                    <w:tr2bl w:val="nil"/>
                  </w:tcBorders>
                  <w:vAlign w:val="center"/>
                </w:tcPr>
                <w:p w14:paraId="3B161636">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内外表面</w:t>
                  </w:r>
                </w:p>
              </w:tc>
              <w:tc>
                <w:tcPr>
                  <w:tcW w:w="587" w:type="pct"/>
                  <w:tcBorders>
                    <w:tl2br w:val="nil"/>
                    <w:tr2bl w:val="nil"/>
                  </w:tcBorders>
                  <w:vAlign w:val="center"/>
                </w:tcPr>
                <w:p w14:paraId="63FB8001">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100%</w:t>
                  </w:r>
                </w:p>
              </w:tc>
              <w:tc>
                <w:tcPr>
                  <w:tcW w:w="886" w:type="pct"/>
                  <w:tcBorders>
                    <w:tl2br w:val="nil"/>
                    <w:tr2bl w:val="nil"/>
                  </w:tcBorders>
                  <w:vAlign w:val="center"/>
                </w:tcPr>
                <w:p w14:paraId="701B3327">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50000</w:t>
                  </w:r>
                </w:p>
              </w:tc>
              <w:tc>
                <w:tcPr>
                  <w:tcW w:w="590" w:type="pct"/>
                  <w:tcBorders>
                    <w:tl2br w:val="nil"/>
                    <w:tr2bl w:val="nil"/>
                  </w:tcBorders>
                  <w:vAlign w:val="center"/>
                </w:tcPr>
                <w:p w14:paraId="15AEC20D">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内外表面</w:t>
                  </w:r>
                </w:p>
              </w:tc>
              <w:tc>
                <w:tcPr>
                  <w:tcW w:w="583" w:type="pct"/>
                  <w:tcBorders>
                    <w:tl2br w:val="nil"/>
                    <w:tr2bl w:val="nil"/>
                  </w:tcBorders>
                  <w:vAlign w:val="center"/>
                </w:tcPr>
                <w:p w14:paraId="4D5559B3">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100%</w:t>
                  </w:r>
                </w:p>
              </w:tc>
              <w:tc>
                <w:tcPr>
                  <w:tcW w:w="882" w:type="pct"/>
                  <w:tcBorders>
                    <w:tl2br w:val="nil"/>
                    <w:tr2bl w:val="nil"/>
                  </w:tcBorders>
                  <w:vAlign w:val="center"/>
                </w:tcPr>
                <w:p w14:paraId="4B5FD965">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50000</w:t>
                  </w:r>
                </w:p>
              </w:tc>
            </w:tr>
          </w:tbl>
          <w:p w14:paraId="4129F5C8">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hint="eastAsia" w:ascii="Times New Roman" w:hAnsi="Times New Roman" w:eastAsia="宋体" w:cs="Times New Roman"/>
                <w:color w:val="000000" w:themeColor="text1"/>
                <w:kern w:val="24"/>
                <w:sz w:val="24"/>
                <w:szCs w:val="20"/>
                <w:lang w:val="en-US" w:eastAsia="zh-CN"/>
                <w14:textFill>
                  <w14:solidFill>
                    <w14:schemeClr w14:val="tx1"/>
                  </w14:solidFill>
                </w14:textFill>
              </w:rPr>
              <w:t>油</w:t>
            </w:r>
            <w:r>
              <w:rPr>
                <w:rFonts w:ascii="Times New Roman" w:hAnsi="Times New Roman" w:eastAsia="宋体" w:cs="Times New Roman"/>
                <w:color w:val="000000" w:themeColor="text1"/>
                <w:kern w:val="24"/>
                <w:sz w:val="24"/>
                <w:szCs w:val="20"/>
                <w:lang w:eastAsia="zh-CN"/>
                <w14:textFill>
                  <w14:solidFill>
                    <w14:schemeClr w14:val="tx1"/>
                  </w14:solidFill>
                </w14:textFill>
              </w:rPr>
              <w:t>性漆用量采用以下公式计算：</w:t>
            </w:r>
          </w:p>
          <w:p w14:paraId="37BC91DA">
            <w:pPr>
              <w:ind w:firstLine="48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114300" distR="114300">
                  <wp:extent cx="1600200" cy="227965"/>
                  <wp:effectExtent l="0" t="0" r="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5"/>
                          <a:stretch>
                            <a:fillRect/>
                          </a:stretch>
                        </pic:blipFill>
                        <pic:spPr>
                          <a:xfrm>
                            <a:off x="0" y="0"/>
                            <a:ext cx="1600200" cy="227965"/>
                          </a:xfrm>
                          <a:prstGeom prst="rect">
                            <a:avLst/>
                          </a:prstGeom>
                          <a:noFill/>
                          <a:ln>
                            <a:noFill/>
                          </a:ln>
                        </pic:spPr>
                      </pic:pic>
                    </a:graphicData>
                  </a:graphic>
                </wp:inline>
              </w:drawing>
            </w:r>
          </w:p>
          <w:p w14:paraId="1E7E23B7">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其中：m—油漆总用量（t/a）；</w:t>
            </w:r>
          </w:p>
          <w:p w14:paraId="707A6BE0">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ρ—油漆密度(g/cm³)；</w:t>
            </w:r>
          </w:p>
          <w:p w14:paraId="7F01F25B">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δ—涂层厚度（μm）；</w:t>
            </w:r>
          </w:p>
          <w:p w14:paraId="7972BA18">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s—涂装总面积（m²/年）；</w:t>
            </w:r>
          </w:p>
          <w:p w14:paraId="4B92B8D5">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kern w:val="24"/>
                <w:sz w:val="24"/>
                <w:szCs w:val="20"/>
                <w:lang w:eastAsia="zh-CN"/>
                <w14:textFill>
                  <w14:solidFill>
                    <w14:schemeClr w14:val="tx1"/>
                  </w14:solidFill>
                </w14:textFill>
              </w:rPr>
            </w:pPr>
            <w:r>
              <w:rPr>
                <w:rFonts w:ascii="Times New Roman" w:hAnsi="Times New Roman" w:eastAsia="宋体" w:cs="Times New Roman"/>
                <w:color w:val="000000" w:themeColor="text1"/>
                <w:kern w:val="24"/>
                <w:sz w:val="24"/>
                <w:szCs w:val="20"/>
                <w:lang w:eastAsia="zh-CN"/>
                <w14:textFill>
                  <w14:solidFill>
                    <w14:schemeClr w14:val="tx1"/>
                  </w14:solidFill>
                </w14:textFill>
              </w:rPr>
              <w:t>NV—油漆中（已配好）的体积固体份（%）；</w:t>
            </w:r>
          </w:p>
          <w:p w14:paraId="1FF0EC2D">
            <w:pPr>
              <w:pStyle w:val="10"/>
              <w:adjustRightInd/>
              <w:snapToGrid/>
              <w:spacing w:before="0" w:after="0" w:line="360" w:lineRule="auto"/>
              <w:ind w:right="0" w:firstLine="480" w:firstLineChars="200"/>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eastAsia="宋体" w:cs="Times New Roman"/>
                <w:color w:val="000000" w:themeColor="text1"/>
                <w:kern w:val="24"/>
                <w:sz w:val="24"/>
                <w:lang w:eastAsia="zh-CN"/>
                <w14:textFill>
                  <w14:solidFill>
                    <w14:schemeClr w14:val="tx1"/>
                  </w14:solidFill>
                </w14:textFill>
              </w:rPr>
              <w:t>ε：—上漆率，类比同类行业，油漆上漆率均在60%~80%。</w:t>
            </w:r>
          </w:p>
          <w:p w14:paraId="653FC77D">
            <w:pPr>
              <w:adjustRightInd/>
              <w:snapToGrid/>
              <w:spacing w:line="360" w:lineRule="auto"/>
              <w:ind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项目喷漆用量见下表：</w:t>
            </w:r>
          </w:p>
          <w:p w14:paraId="59192A5E">
            <w:pPr>
              <w:adjustRightInd/>
              <w:snapToGrid/>
              <w:jc w:val="center"/>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eastAsia="宋体" w:cs="Times New Roman"/>
                <w:b/>
                <w:bCs/>
                <w:color w:val="000000" w:themeColor="text1"/>
                <w:sz w:val="24"/>
                <w:szCs w:val="32"/>
                <w:lang w:eastAsia="zh-CN"/>
                <w14:textFill>
                  <w14:solidFill>
                    <w14:schemeClr w14:val="tx1"/>
                  </w14:solidFill>
                </w14:textFill>
              </w:rPr>
              <w:t>表2-</w:t>
            </w:r>
            <w:r>
              <w:rPr>
                <w:rFonts w:hint="eastAsia" w:ascii="Times New Roman" w:hAnsi="Times New Roman" w:eastAsia="宋体" w:cs="Times New Roman"/>
                <w:b/>
                <w:bCs/>
                <w:color w:val="000000" w:themeColor="text1"/>
                <w:sz w:val="24"/>
                <w:szCs w:val="32"/>
                <w:lang w:eastAsia="zh-CN"/>
                <w14:textFill>
                  <w14:solidFill>
                    <w14:schemeClr w14:val="tx1"/>
                  </w14:solidFill>
                </w14:textFill>
              </w:rPr>
              <w:t>1</w:t>
            </w:r>
            <w:r>
              <w:rPr>
                <w:rFonts w:hint="eastAsia" w:ascii="Times New Roman" w:hAnsi="Times New Roman" w:eastAsia="宋体" w:cs="Times New Roman"/>
                <w:b/>
                <w:bCs/>
                <w:color w:val="000000" w:themeColor="text1"/>
                <w:sz w:val="24"/>
                <w:szCs w:val="32"/>
                <w:lang w:val="en-US" w:eastAsia="zh-CN"/>
                <w14:textFill>
                  <w14:solidFill>
                    <w14:schemeClr w14:val="tx1"/>
                  </w14:solidFill>
                </w14:textFill>
              </w:rPr>
              <w:t>4</w:t>
            </w:r>
            <w:r>
              <w:rPr>
                <w:rFonts w:ascii="Times New Roman" w:hAnsi="Times New Roman" w:eastAsia="宋体" w:cs="Times New Roman"/>
                <w:b/>
                <w:bCs/>
                <w:color w:val="000000" w:themeColor="text1"/>
                <w:sz w:val="24"/>
                <w:szCs w:val="32"/>
                <w:lang w:eastAsia="zh-CN"/>
                <w14:textFill>
                  <w14:solidFill>
                    <w14:schemeClr w14:val="tx1"/>
                  </w14:solidFill>
                </w14:textFill>
              </w:rPr>
              <w:t xml:space="preserve">  项目</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新能源车喷漆用量</w:t>
            </w:r>
            <w:r>
              <w:rPr>
                <w:rFonts w:ascii="Times New Roman" w:hAnsi="Times New Roman" w:eastAsia="宋体" w:cs="Times New Roman"/>
                <w:b/>
                <w:bCs/>
                <w:color w:val="000000" w:themeColor="text1"/>
                <w:sz w:val="24"/>
                <w:szCs w:val="32"/>
                <w:lang w:eastAsia="zh-CN"/>
                <w14:textFill>
                  <w14:solidFill>
                    <w14:schemeClr w14:val="tx1"/>
                  </w14:solidFill>
                </w14:textFill>
              </w:rPr>
              <w:t>计算一览表</w:t>
            </w:r>
          </w:p>
          <w:tbl>
            <w:tblPr>
              <w:tblStyle w:val="3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733"/>
              <w:gridCol w:w="826"/>
              <w:gridCol w:w="1256"/>
              <w:gridCol w:w="1122"/>
              <w:gridCol w:w="1256"/>
              <w:gridCol w:w="581"/>
              <w:gridCol w:w="791"/>
              <w:gridCol w:w="886"/>
              <w:gridCol w:w="1108"/>
            </w:tblGrid>
            <w:tr w14:paraId="485C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2" w:type="pct"/>
                  <w:noWrap/>
                  <w:vAlign w:val="center"/>
                </w:tcPr>
                <w:p w14:paraId="2E374018">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漆料</w:t>
                  </w:r>
                </w:p>
              </w:tc>
              <w:tc>
                <w:tcPr>
                  <w:tcW w:w="377" w:type="pct"/>
                  <w:vAlign w:val="center"/>
                </w:tcPr>
                <w:p w14:paraId="49C9866B">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产品</w:t>
                  </w:r>
                </w:p>
              </w:tc>
              <w:tc>
                <w:tcPr>
                  <w:tcW w:w="425" w:type="pct"/>
                  <w:vAlign w:val="center"/>
                </w:tcPr>
                <w:p w14:paraId="166C5162">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数量</w:t>
                  </w:r>
                </w:p>
                <w:p w14:paraId="432DECDD">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（万套）</w:t>
                  </w:r>
                </w:p>
              </w:tc>
              <w:tc>
                <w:tcPr>
                  <w:tcW w:w="646" w:type="pct"/>
                  <w:vAlign w:val="center"/>
                </w:tcPr>
                <w:p w14:paraId="6BB3F7E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涂装总面积（m</w:t>
                  </w:r>
                  <w:r>
                    <w:rPr>
                      <w:rFonts w:ascii="Times New Roman" w:hAnsi="Times New Roman" w:eastAsia="宋体" w:cs="Times New Roman"/>
                      <w:color w:val="000000" w:themeColor="text1"/>
                      <w:vertAlign w:val="superscript"/>
                      <w:lang w:eastAsia="zh-CN" w:bidi="ar"/>
                      <w14:textFill>
                        <w14:solidFill>
                          <w14:schemeClr w14:val="tx1"/>
                        </w14:solidFill>
                      </w14:textFill>
                    </w:rPr>
                    <w:t>2</w:t>
                  </w:r>
                  <w:r>
                    <w:rPr>
                      <w:rFonts w:ascii="Times New Roman" w:hAnsi="Times New Roman" w:eastAsia="宋体" w:cs="Times New Roman"/>
                      <w:color w:val="000000" w:themeColor="text1"/>
                      <w:lang w:eastAsia="zh-CN" w:bidi="ar"/>
                      <w14:textFill>
                        <w14:solidFill>
                          <w14:schemeClr w14:val="tx1"/>
                        </w14:solidFill>
                      </w14:textFill>
                    </w:rPr>
                    <w:t>/a）</w:t>
                  </w:r>
                </w:p>
              </w:tc>
              <w:tc>
                <w:tcPr>
                  <w:tcW w:w="577" w:type="pct"/>
                  <w:vAlign w:val="center"/>
                </w:tcPr>
                <w:p w14:paraId="472CC302">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涂层厚度（μm）</w:t>
                  </w:r>
                </w:p>
              </w:tc>
              <w:tc>
                <w:tcPr>
                  <w:tcW w:w="646" w:type="pct"/>
                  <w:vAlign w:val="center"/>
                </w:tcPr>
                <w:p w14:paraId="505F0AE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密度（g/cm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p>
              </w:tc>
              <w:tc>
                <w:tcPr>
                  <w:tcW w:w="299" w:type="pct"/>
                  <w:vAlign w:val="center"/>
                </w:tcPr>
                <w:p w14:paraId="0495C5E6">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涂装次数</w:t>
                  </w:r>
                </w:p>
              </w:tc>
              <w:tc>
                <w:tcPr>
                  <w:tcW w:w="407" w:type="pct"/>
                  <w:vAlign w:val="center"/>
                </w:tcPr>
                <w:p w14:paraId="51C530BF">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附着率</w:t>
                  </w:r>
                </w:p>
              </w:tc>
              <w:tc>
                <w:tcPr>
                  <w:tcW w:w="456" w:type="pct"/>
                  <w:vAlign w:val="center"/>
                </w:tcPr>
                <w:p w14:paraId="080D9873">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涂料固份含量</w:t>
                  </w:r>
                </w:p>
              </w:tc>
              <w:tc>
                <w:tcPr>
                  <w:tcW w:w="570" w:type="pct"/>
                  <w:noWrap/>
                  <w:vAlign w:val="center"/>
                </w:tcPr>
                <w:p w14:paraId="4F00A6F7">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涂料</w:t>
                  </w:r>
                </w:p>
                <w:p w14:paraId="63EAC152">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用量</w:t>
                  </w:r>
                </w:p>
                <w:p w14:paraId="27D0DB69">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 xml:space="preserve"> (t/a)</w:t>
                  </w:r>
                </w:p>
              </w:tc>
            </w:tr>
            <w:tr w14:paraId="28F4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2" w:type="pct"/>
                  <w:noWrap/>
                  <w:vAlign w:val="center"/>
                </w:tcPr>
                <w:p w14:paraId="7B414253">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油性底漆</w:t>
                  </w:r>
                </w:p>
              </w:tc>
              <w:tc>
                <w:tcPr>
                  <w:tcW w:w="377" w:type="pct"/>
                  <w:vAlign w:val="center"/>
                </w:tcPr>
                <w:p w14:paraId="394D5D2D">
                  <w:pPr>
                    <w:jc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车厢</w:t>
                  </w:r>
                  <w:r>
                    <w:rPr>
                      <w:rFonts w:hint="eastAsia" w:ascii="Times New Roman" w:hAnsi="Times New Roman" w:cs="Times New Roman"/>
                      <w:bCs/>
                      <w:color w:val="000000" w:themeColor="text1"/>
                      <w:lang w:val="en-US" w:eastAsia="zh-CN"/>
                      <w14:textFill>
                        <w14:solidFill>
                          <w14:schemeClr w14:val="tx1"/>
                        </w14:solidFill>
                      </w14:textFill>
                    </w:rPr>
                    <w:t>车架</w:t>
                  </w:r>
                </w:p>
              </w:tc>
              <w:tc>
                <w:tcPr>
                  <w:tcW w:w="425" w:type="pct"/>
                  <w:vAlign w:val="center"/>
                </w:tcPr>
                <w:p w14:paraId="0B6B1C4D">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1</w:t>
                  </w:r>
                </w:p>
              </w:tc>
              <w:tc>
                <w:tcPr>
                  <w:tcW w:w="646" w:type="pct"/>
                  <w:vAlign w:val="center"/>
                </w:tcPr>
                <w:p w14:paraId="0E2AD7A0">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50000</w:t>
                  </w:r>
                </w:p>
              </w:tc>
              <w:tc>
                <w:tcPr>
                  <w:tcW w:w="577" w:type="pct"/>
                  <w:vAlign w:val="center"/>
                </w:tcPr>
                <w:p w14:paraId="19D97BBF">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30</w:t>
                  </w:r>
                </w:p>
              </w:tc>
              <w:tc>
                <w:tcPr>
                  <w:tcW w:w="1133" w:type="dxa"/>
                  <w:vAlign w:val="center"/>
                </w:tcPr>
                <w:p w14:paraId="157EF516">
                  <w:pPr>
                    <w:keepNext w:val="0"/>
                    <w:keepLines w:val="0"/>
                    <w:widowControl/>
                    <w:suppressLineNumbers w:val="0"/>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1.2</w:t>
                  </w:r>
                </w:p>
              </w:tc>
              <w:tc>
                <w:tcPr>
                  <w:tcW w:w="299" w:type="pct"/>
                  <w:vAlign w:val="center"/>
                </w:tcPr>
                <w:p w14:paraId="5D6EA82A">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w:t>
                  </w:r>
                </w:p>
              </w:tc>
              <w:tc>
                <w:tcPr>
                  <w:tcW w:w="407" w:type="pct"/>
                  <w:vAlign w:val="center"/>
                </w:tcPr>
                <w:p w14:paraId="35BB62AE">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60%</w:t>
                  </w:r>
                </w:p>
              </w:tc>
              <w:tc>
                <w:tcPr>
                  <w:tcW w:w="456" w:type="pct"/>
                  <w:vAlign w:val="center"/>
                </w:tcPr>
                <w:p w14:paraId="4860B1E7">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w:t>
                  </w:r>
                  <w:r>
                    <w:rPr>
                      <w:rFonts w:hint="eastAsia" w:ascii="Times New Roman" w:hAnsi="Times New Roman" w:eastAsia="宋体" w:cs="Times New Roman"/>
                      <w:color w:val="000000" w:themeColor="text1"/>
                      <w:lang w:val="en-US" w:eastAsia="zh-CN" w:bidi="ar"/>
                      <w14:textFill>
                        <w14:solidFill>
                          <w14:schemeClr w14:val="tx1"/>
                        </w14:solidFill>
                      </w14:textFill>
                    </w:rPr>
                    <w:t>9</w:t>
                  </w:r>
                  <w:r>
                    <w:rPr>
                      <w:rFonts w:ascii="Times New Roman" w:hAnsi="Times New Roman" w:eastAsia="宋体" w:cs="Times New Roman"/>
                      <w:color w:val="000000" w:themeColor="text1"/>
                      <w:lang w:eastAsia="zh-CN" w:bidi="ar"/>
                      <w14:textFill>
                        <w14:solidFill>
                          <w14:schemeClr w14:val="tx1"/>
                        </w14:solidFill>
                      </w14:textFill>
                    </w:rPr>
                    <w:t>%</w:t>
                  </w:r>
                </w:p>
              </w:tc>
              <w:tc>
                <w:tcPr>
                  <w:tcW w:w="570" w:type="pct"/>
                  <w:noWrap/>
                  <w:vAlign w:val="center"/>
                </w:tcPr>
                <w:p w14:paraId="4BFF4D38">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4.35</w:t>
                  </w:r>
                </w:p>
              </w:tc>
            </w:tr>
            <w:tr w14:paraId="302D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2" w:type="pct"/>
                  <w:noWrap/>
                  <w:vAlign w:val="center"/>
                </w:tcPr>
                <w:p w14:paraId="01EA47B6">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油性面漆</w:t>
                  </w:r>
                </w:p>
              </w:tc>
              <w:tc>
                <w:tcPr>
                  <w:tcW w:w="377" w:type="pct"/>
                  <w:vAlign w:val="center"/>
                </w:tcPr>
                <w:p w14:paraId="7EA74309">
                  <w:pPr>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车厢</w:t>
                  </w:r>
                  <w:r>
                    <w:rPr>
                      <w:rFonts w:hint="eastAsia" w:ascii="Times New Roman" w:hAnsi="Times New Roman" w:cs="Times New Roman"/>
                      <w:bCs/>
                      <w:color w:val="000000" w:themeColor="text1"/>
                      <w:lang w:val="en-US" w:eastAsia="zh-CN"/>
                      <w14:textFill>
                        <w14:solidFill>
                          <w14:schemeClr w14:val="tx1"/>
                        </w14:solidFill>
                      </w14:textFill>
                    </w:rPr>
                    <w:t>车架</w:t>
                  </w:r>
                </w:p>
              </w:tc>
              <w:tc>
                <w:tcPr>
                  <w:tcW w:w="425" w:type="pct"/>
                  <w:vAlign w:val="center"/>
                </w:tcPr>
                <w:p w14:paraId="0F33260B">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1</w:t>
                  </w:r>
                </w:p>
              </w:tc>
              <w:tc>
                <w:tcPr>
                  <w:tcW w:w="646" w:type="pct"/>
                  <w:vAlign w:val="center"/>
                </w:tcPr>
                <w:p w14:paraId="45E84F2E">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50000</w:t>
                  </w:r>
                </w:p>
              </w:tc>
              <w:tc>
                <w:tcPr>
                  <w:tcW w:w="577" w:type="pct"/>
                  <w:vAlign w:val="center"/>
                </w:tcPr>
                <w:p w14:paraId="0226BF8B">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20</w:t>
                  </w:r>
                </w:p>
              </w:tc>
              <w:tc>
                <w:tcPr>
                  <w:tcW w:w="1133" w:type="dxa"/>
                  <w:vAlign w:val="center"/>
                </w:tcPr>
                <w:p w14:paraId="3275136C">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1.152</w:t>
                  </w:r>
                </w:p>
              </w:tc>
              <w:tc>
                <w:tcPr>
                  <w:tcW w:w="299" w:type="pct"/>
                  <w:vAlign w:val="center"/>
                </w:tcPr>
                <w:p w14:paraId="762C507C">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w:t>
                  </w:r>
                </w:p>
              </w:tc>
              <w:tc>
                <w:tcPr>
                  <w:tcW w:w="407" w:type="pct"/>
                  <w:vAlign w:val="center"/>
                </w:tcPr>
                <w:p w14:paraId="7DD2ADA7">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60%</w:t>
                  </w:r>
                </w:p>
              </w:tc>
              <w:tc>
                <w:tcPr>
                  <w:tcW w:w="456" w:type="pct"/>
                  <w:vAlign w:val="center"/>
                </w:tcPr>
                <w:p w14:paraId="1AC9C83E">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w:t>
                  </w:r>
                  <w:r>
                    <w:rPr>
                      <w:rFonts w:hint="eastAsia" w:ascii="Times New Roman" w:hAnsi="Times New Roman" w:eastAsia="宋体" w:cs="Times New Roman"/>
                      <w:color w:val="000000" w:themeColor="text1"/>
                      <w:lang w:val="en-US" w:eastAsia="zh-CN" w:bidi="ar"/>
                      <w14:textFill>
                        <w14:solidFill>
                          <w14:schemeClr w14:val="tx1"/>
                        </w14:solidFill>
                      </w14:textFill>
                    </w:rPr>
                    <w:t>6</w:t>
                  </w:r>
                  <w:r>
                    <w:rPr>
                      <w:rFonts w:ascii="Times New Roman" w:hAnsi="Times New Roman" w:eastAsia="宋体" w:cs="Times New Roman"/>
                      <w:color w:val="000000" w:themeColor="text1"/>
                      <w:lang w:eastAsia="zh-CN" w:bidi="ar"/>
                      <w14:textFill>
                        <w14:solidFill>
                          <w14:schemeClr w14:val="tx1"/>
                        </w14:solidFill>
                      </w14:textFill>
                    </w:rPr>
                    <w:t>%</w:t>
                  </w:r>
                </w:p>
              </w:tc>
              <w:tc>
                <w:tcPr>
                  <w:tcW w:w="570" w:type="pct"/>
                  <w:noWrap/>
                  <w:vAlign w:val="center"/>
                </w:tcPr>
                <w:p w14:paraId="396FA0F2">
                  <w:pPr>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2.91</w:t>
                  </w:r>
                </w:p>
              </w:tc>
            </w:tr>
          </w:tbl>
          <w:p w14:paraId="1D01547E">
            <w:pPr>
              <w:adjustRightInd/>
              <w:snapToGrid/>
              <w:spacing w:line="360" w:lineRule="auto"/>
              <w:ind w:firstLine="480" w:firstLineChars="200"/>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原辅材料成分及理化性质：</w:t>
            </w:r>
          </w:p>
          <w:p w14:paraId="571339B1">
            <w:pPr>
              <w:adjustRightInd/>
              <w:snapToGrid/>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表2-</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1</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5</w:t>
            </w:r>
            <w:r>
              <w:rPr>
                <w:rFonts w:ascii="Times New Roman" w:hAnsi="Times New Roman" w:eastAsia="宋体" w:cs="Times New Roman"/>
                <w:b/>
                <w:bCs/>
                <w:color w:val="000000" w:themeColor="text1"/>
                <w:sz w:val="24"/>
                <w:szCs w:val="24"/>
                <w:lang w:eastAsia="zh-CN"/>
                <w14:textFill>
                  <w14:solidFill>
                    <w14:schemeClr w14:val="tx1"/>
                  </w14:solidFill>
                </w14:textFill>
              </w:rPr>
              <w:t xml:space="preserve"> 主要原辅材料及其主要成分的理化性质和毒性</w:t>
            </w:r>
          </w:p>
          <w:tbl>
            <w:tblPr>
              <w:tblStyle w:val="31"/>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1"/>
              <w:gridCol w:w="3258"/>
              <w:gridCol w:w="1382"/>
              <w:gridCol w:w="4039"/>
            </w:tblGrid>
            <w:tr w14:paraId="5F0C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blHeader/>
                <w:jc w:val="center"/>
              </w:trPr>
              <w:tc>
                <w:tcPr>
                  <w:tcW w:w="526" w:type="pct"/>
                  <w:tcBorders>
                    <w:top w:val="single" w:color="auto" w:sz="4" w:space="0"/>
                    <w:left w:val="single" w:color="auto" w:sz="4" w:space="0"/>
                    <w:bottom w:val="single" w:color="auto" w:sz="4" w:space="0"/>
                    <w:right w:val="single" w:color="auto" w:sz="4" w:space="0"/>
                  </w:tcBorders>
                  <w:vAlign w:val="center"/>
                </w:tcPr>
                <w:p w14:paraId="179925ED">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名称</w:t>
                  </w:r>
                </w:p>
              </w:tc>
              <w:tc>
                <w:tcPr>
                  <w:tcW w:w="1679" w:type="pct"/>
                  <w:tcBorders>
                    <w:top w:val="single" w:color="auto" w:sz="4" w:space="0"/>
                    <w:left w:val="single" w:color="auto" w:sz="4" w:space="0"/>
                    <w:bottom w:val="single" w:color="auto" w:sz="4" w:space="0"/>
                    <w:right w:val="single" w:color="auto" w:sz="4" w:space="0"/>
                  </w:tcBorders>
                  <w:vAlign w:val="center"/>
                </w:tcPr>
                <w:p w14:paraId="6950BAC7">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理化特性</w:t>
                  </w:r>
                </w:p>
              </w:tc>
              <w:tc>
                <w:tcPr>
                  <w:tcW w:w="712" w:type="pct"/>
                  <w:tcBorders>
                    <w:top w:val="single" w:color="auto" w:sz="4" w:space="0"/>
                    <w:left w:val="single" w:color="auto" w:sz="4" w:space="0"/>
                    <w:bottom w:val="single" w:color="auto" w:sz="4" w:space="0"/>
                    <w:right w:val="single" w:color="auto" w:sz="4" w:space="0"/>
                  </w:tcBorders>
                  <w:vAlign w:val="center"/>
                </w:tcPr>
                <w:p w14:paraId="591A61A6">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燃烧爆炸性</w:t>
                  </w:r>
                </w:p>
              </w:tc>
              <w:tc>
                <w:tcPr>
                  <w:tcW w:w="2081" w:type="pct"/>
                  <w:tcBorders>
                    <w:top w:val="single" w:color="auto" w:sz="4" w:space="0"/>
                    <w:left w:val="single" w:color="auto" w:sz="4" w:space="0"/>
                    <w:bottom w:val="single" w:color="auto" w:sz="4" w:space="0"/>
                    <w:right w:val="single" w:color="auto" w:sz="4" w:space="0"/>
                  </w:tcBorders>
                  <w:vAlign w:val="center"/>
                </w:tcPr>
                <w:p w14:paraId="6420F2B9">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毒性毒理</w:t>
                  </w:r>
                </w:p>
              </w:tc>
            </w:tr>
            <w:tr w14:paraId="2649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526" w:type="pct"/>
                  <w:tcBorders>
                    <w:top w:val="single" w:color="auto" w:sz="4" w:space="0"/>
                    <w:left w:val="single" w:color="auto" w:sz="4" w:space="0"/>
                    <w:bottom w:val="single" w:color="auto" w:sz="4" w:space="0"/>
                    <w:right w:val="single" w:color="auto" w:sz="4" w:space="0"/>
                  </w:tcBorders>
                  <w:vAlign w:val="center"/>
                </w:tcPr>
                <w:p w14:paraId="5A26FAB7">
                  <w:pPr>
                    <w:widowControl w:val="0"/>
                    <w:spacing w:line="280" w:lineRule="exact"/>
                    <w:jc w:val="center"/>
                    <w:rPr>
                      <w:rFonts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铝</w:t>
                  </w:r>
                </w:p>
              </w:tc>
              <w:tc>
                <w:tcPr>
                  <w:tcW w:w="1679" w:type="pct"/>
                  <w:tcBorders>
                    <w:top w:val="single" w:color="auto" w:sz="4" w:space="0"/>
                    <w:left w:val="single" w:color="auto" w:sz="4" w:space="0"/>
                    <w:bottom w:val="single" w:color="auto" w:sz="4" w:space="0"/>
                    <w:right w:val="single" w:color="auto" w:sz="4" w:space="0"/>
                  </w:tcBorders>
                  <w:vAlign w:val="center"/>
                </w:tcPr>
                <w:p w14:paraId="546D528E">
                  <w:pPr>
                    <w:widowControl w:val="0"/>
                    <w:jc w:val="both"/>
                    <w:rPr>
                      <w:rFonts w:hint="eastAsia"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银白色轻金属。有延展性。商品常制成棒状、片状、箔状、粉状、带状和丝状。易溶于稀硫酸、硝酸、盐酸、氢氧化钠和氢氧化钾溶液，难溶于水。相对密度2.70</w:t>
                  </w: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熔点660℃。沸点2327℃</w:t>
                  </w:r>
                  <w:r>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t>。</w:t>
                  </w:r>
                </w:p>
              </w:tc>
              <w:tc>
                <w:tcPr>
                  <w:tcW w:w="712" w:type="pct"/>
                  <w:tcBorders>
                    <w:top w:val="single" w:color="auto" w:sz="4" w:space="0"/>
                    <w:left w:val="single" w:color="auto" w:sz="4" w:space="0"/>
                    <w:bottom w:val="single" w:color="auto" w:sz="4" w:space="0"/>
                    <w:right w:val="single" w:color="auto" w:sz="4" w:space="0"/>
                  </w:tcBorders>
                  <w:vAlign w:val="center"/>
                </w:tcPr>
                <w:p w14:paraId="53C774F9">
                  <w:pPr>
                    <w:widowControl w:val="0"/>
                    <w:jc w:val="center"/>
                    <w:rPr>
                      <w:rFonts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大量粉尘遇潮湿、水蒸气能自燃</w:t>
                  </w:r>
                </w:p>
              </w:tc>
              <w:tc>
                <w:tcPr>
                  <w:tcW w:w="2081" w:type="pct"/>
                  <w:tcBorders>
                    <w:top w:val="single" w:color="auto" w:sz="4" w:space="0"/>
                    <w:left w:val="single" w:color="auto" w:sz="4" w:space="0"/>
                    <w:bottom w:val="single" w:color="auto" w:sz="4" w:space="0"/>
                    <w:right w:val="single" w:color="auto" w:sz="4" w:space="0"/>
                  </w:tcBorders>
                  <w:vAlign w:val="center"/>
                </w:tcPr>
                <w:p w14:paraId="7E5671B4">
                  <w:pPr>
                    <w:widowControl w:val="0"/>
                    <w:adjustRightInd w:val="0"/>
                    <w:snapToGrid w:val="0"/>
                    <w:jc w:val="center"/>
                    <w:rPr>
                      <w:rFonts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属低毒类</w:t>
                  </w:r>
                </w:p>
              </w:tc>
            </w:tr>
            <w:tr w14:paraId="2E90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3"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7D8D825F">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二氧化碳</w:t>
                  </w:r>
                </w:p>
              </w:tc>
              <w:tc>
                <w:tcPr>
                  <w:tcW w:w="1679" w:type="pct"/>
                  <w:tcBorders>
                    <w:top w:val="single" w:color="auto" w:sz="4" w:space="0"/>
                    <w:left w:val="single" w:color="auto" w:sz="4" w:space="0"/>
                    <w:bottom w:val="single" w:color="auto" w:sz="4" w:space="0"/>
                    <w:right w:val="single" w:color="auto" w:sz="4" w:space="0"/>
                  </w:tcBorders>
                  <w:vAlign w:val="center"/>
                </w:tcPr>
                <w:p w14:paraId="38CF7B5C">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常压下为无色、无味、不助燃、不可燃；略溶于水中，形成碳酸；熔点-78.5℃、沸点-56.6℃、相对密度（水=1，at-79℃）1.56；</w:t>
                  </w:r>
                  <w:r>
                    <w:rPr>
                      <w:rFonts w:hint="eastAsia" w:ascii="Times New Roman" w:hAnsi="Times New Roman" w:eastAsia="宋体" w:cs="Times New Roman"/>
                      <w:color w:val="000000" w:themeColor="text1"/>
                      <w:lang w:eastAsia="zh-CN" w:bidi="ar"/>
                      <w14:textFill>
                        <w14:solidFill>
                          <w14:schemeClr w14:val="tx1"/>
                        </w14:solidFill>
                      </w14:textFill>
                    </w:rPr>
                    <w:t>饱和蒸汽</w:t>
                  </w:r>
                  <w:r>
                    <w:rPr>
                      <w:rFonts w:ascii="Times New Roman" w:hAnsi="Times New Roman" w:eastAsia="宋体" w:cs="Times New Roman"/>
                      <w:color w:val="000000" w:themeColor="text1"/>
                      <w:lang w:eastAsia="zh-CN" w:bidi="ar"/>
                      <w14:textFill>
                        <w14:solidFill>
                          <w14:schemeClr w14:val="tx1"/>
                        </w14:solidFill>
                      </w14:textFill>
                    </w:rPr>
                    <w:t>压1013.25kPa、临界温度31.3℃、折射率1.173-1.999、蒸气4.05~5.07MPa、表面张力3.4dyne/cm。</w:t>
                  </w:r>
                </w:p>
              </w:tc>
              <w:tc>
                <w:tcPr>
                  <w:tcW w:w="712" w:type="pct"/>
                  <w:tcBorders>
                    <w:top w:val="single" w:color="auto" w:sz="4" w:space="0"/>
                    <w:left w:val="single" w:color="auto" w:sz="4" w:space="0"/>
                    <w:bottom w:val="single" w:color="auto" w:sz="4" w:space="0"/>
                    <w:right w:val="single" w:color="auto" w:sz="4" w:space="0"/>
                  </w:tcBorders>
                  <w:vAlign w:val="center"/>
                </w:tcPr>
                <w:p w14:paraId="0ABC5436">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不可燃</w:t>
                  </w:r>
                </w:p>
              </w:tc>
              <w:tc>
                <w:tcPr>
                  <w:tcW w:w="2081" w:type="pct"/>
                  <w:tcBorders>
                    <w:top w:val="single" w:color="auto" w:sz="4" w:space="0"/>
                    <w:left w:val="single" w:color="auto" w:sz="4" w:space="0"/>
                    <w:bottom w:val="single" w:color="auto" w:sz="4" w:space="0"/>
                    <w:right w:val="single" w:color="auto" w:sz="4" w:space="0"/>
                  </w:tcBorders>
                  <w:vAlign w:val="center"/>
                </w:tcPr>
                <w:p w14:paraId="75F762A5">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低浓度时无毒；高浓度二氧化碳具有刺激和麻痹作用且能使机体发生缺氧窒息；轻度患者一般出现头晕、头痛、肌肉无力、全身酸软等不适之感；中毒患者出现头晕倒地之势、胸闷、鼻腔和咽喉疼痛难忍等；中毒患者会出现让头晕无法支持而倒地，憋气、呼吸困难、心悸、神志不清、昏迷、皮肤口唇和指甲青紫、血压下降、脉弱至不能触及，瞳孔散大。对</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"https://baike.sogou.com/lemma/ShowInnerLink.htm?lemmaId=59848566&amp;ss_c=ssc.citiao.link" \t "https://baike.sogou.com/_blank" </w:instrText>
                  </w:r>
                  <w:r>
                    <w:rPr>
                      <w:color w:val="000000" w:themeColor="text1"/>
                      <w14:textFill>
                        <w14:solidFill>
                          <w14:schemeClr w14:val="tx1"/>
                        </w14:solidFill>
                      </w14:textFill>
                    </w:rPr>
                    <w:fldChar w:fldCharType="separate"/>
                  </w:r>
                  <w:r>
                    <w:rPr>
                      <w:rFonts w:ascii="Times New Roman" w:hAnsi="Times New Roman" w:eastAsia="宋体" w:cs="Times New Roman"/>
                      <w:color w:val="000000" w:themeColor="text1"/>
                      <w:lang w:eastAsia="zh-CN" w:bidi="ar"/>
                      <w14:textFill>
                        <w14:solidFill>
                          <w14:schemeClr w14:val="tx1"/>
                        </w14:solidFill>
                      </w14:textFill>
                    </w:rPr>
                    <w:t>光反射消失</w:t>
                  </w:r>
                  <w:r>
                    <w:rPr>
                      <w:rFonts w:ascii="Times New Roman" w:hAnsi="Times New Roman" w:eastAsia="宋体" w:cs="Times New Roman"/>
                      <w:color w:val="000000" w:themeColor="text1"/>
                      <w:lang w:eastAsia="zh-CN" w:bidi="ar"/>
                      <w14:textFill>
                        <w14:solidFill>
                          <w14:schemeClr w14:val="tx1"/>
                        </w14:solidFill>
                      </w14:textFill>
                    </w:rPr>
                    <w:fldChar w:fldCharType="end"/>
                  </w:r>
                  <w:r>
                    <w:rPr>
                      <w:rFonts w:ascii="Times New Roman" w:hAnsi="Times New Roman" w:eastAsia="宋体" w:cs="Times New Roman"/>
                      <w:color w:val="000000" w:themeColor="text1"/>
                      <w:lang w:eastAsia="zh-CN" w:bidi="ar"/>
                      <w14:textFill>
                        <w14:solidFill>
                          <w14:schemeClr w14:val="tx1"/>
                        </w14:solidFill>
                      </w14:textFill>
                    </w:rPr>
                    <w:t>，全身松软，声门扩大，相继呼吸心跳停止而至死亡，急性期过后有的可伴有嗜睡及记忆力减退等症状。</w:t>
                  </w:r>
                </w:p>
              </w:tc>
            </w:tr>
            <w:tr w14:paraId="380A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73185441">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氩气</w:t>
                  </w:r>
                </w:p>
              </w:tc>
              <w:tc>
                <w:tcPr>
                  <w:tcW w:w="1679" w:type="pct"/>
                  <w:tcBorders>
                    <w:top w:val="single" w:color="auto" w:sz="4" w:space="0"/>
                    <w:left w:val="single" w:color="auto" w:sz="4" w:space="0"/>
                    <w:bottom w:val="single" w:color="auto" w:sz="4" w:space="0"/>
                    <w:right w:val="single" w:color="auto" w:sz="4" w:space="0"/>
                  </w:tcBorders>
                  <w:vAlign w:val="center"/>
                </w:tcPr>
                <w:p w14:paraId="07652BDE">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无色无臭气体，熔点-189.2℃、沸点-185.9℃、密度1.784kg/m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、微溶于水。</w:t>
                  </w:r>
                </w:p>
              </w:tc>
              <w:tc>
                <w:tcPr>
                  <w:tcW w:w="712" w:type="pct"/>
                  <w:tcBorders>
                    <w:top w:val="single" w:color="auto" w:sz="4" w:space="0"/>
                    <w:left w:val="single" w:color="auto" w:sz="4" w:space="0"/>
                    <w:bottom w:val="single" w:color="auto" w:sz="4" w:space="0"/>
                    <w:right w:val="single" w:color="auto" w:sz="4" w:space="0"/>
                  </w:tcBorders>
                  <w:vAlign w:val="center"/>
                </w:tcPr>
                <w:p w14:paraId="4F5086A4">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不可燃，遇高热，有爆炸的危险</w:t>
                  </w:r>
                </w:p>
              </w:tc>
              <w:tc>
                <w:tcPr>
                  <w:tcW w:w="2081" w:type="pct"/>
                  <w:tcBorders>
                    <w:top w:val="single" w:color="auto" w:sz="4" w:space="0"/>
                    <w:left w:val="single" w:color="auto" w:sz="4" w:space="0"/>
                    <w:bottom w:val="single" w:color="auto" w:sz="4" w:space="0"/>
                    <w:right w:val="single" w:color="auto" w:sz="4" w:space="0"/>
                  </w:tcBorders>
                  <w:vAlign w:val="center"/>
                </w:tcPr>
                <w:p w14:paraId="5F4A14BF">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可致皮肤冻伤，眼部接触可引起炎症。在普通大气压下无毒。高浓度时，使氧分压降低而发生窒息。</w:t>
                  </w:r>
                </w:p>
              </w:tc>
            </w:tr>
            <w:tr w14:paraId="68B6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129C429F">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乳化液</w:t>
                  </w:r>
                </w:p>
              </w:tc>
              <w:tc>
                <w:tcPr>
                  <w:tcW w:w="1679" w:type="pct"/>
                  <w:tcBorders>
                    <w:top w:val="single" w:color="auto" w:sz="4" w:space="0"/>
                    <w:left w:val="single" w:color="auto" w:sz="4" w:space="0"/>
                    <w:bottom w:val="single" w:color="auto" w:sz="4" w:space="0"/>
                    <w:right w:val="single" w:color="auto" w:sz="4" w:space="0"/>
                  </w:tcBorders>
                  <w:vAlign w:val="center"/>
                </w:tcPr>
                <w:p w14:paraId="0FB47AA6">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以稳定状态存在（不上浮，不凝聚）的微小油粒，粒径约在0.5-25 μm之间，为淡褐色至深褐色液体或半固体，属于</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"https://baike.baidu.com/item/%E9%87%91%E5%B1%9E%E5%88%87%E5%89%8A%E6%B2%B9/10935626?fromModule=lemma_inlink" \t "https://baike.baidu.com/item/_blank" </w:instrText>
                  </w:r>
                  <w:r>
                    <w:rPr>
                      <w:color w:val="000000" w:themeColor="text1"/>
                      <w14:textFill>
                        <w14:solidFill>
                          <w14:schemeClr w14:val="tx1"/>
                        </w14:solidFill>
                      </w14:textFill>
                    </w:rPr>
                    <w:fldChar w:fldCharType="separate"/>
                  </w:r>
                  <w:r>
                    <w:rPr>
                      <w:rFonts w:ascii="Times New Roman" w:hAnsi="Times New Roman" w:eastAsia="宋体" w:cs="Times New Roman"/>
                      <w:color w:val="000000" w:themeColor="text1"/>
                      <w:lang w:eastAsia="zh-CN" w:bidi="ar"/>
                      <w14:textFill>
                        <w14:solidFill>
                          <w14:schemeClr w14:val="tx1"/>
                        </w14:solidFill>
                      </w14:textFill>
                    </w:rPr>
                    <w:t>金属切削油</w:t>
                  </w:r>
                  <w:r>
                    <w:rPr>
                      <w:rFonts w:ascii="Times New Roman" w:hAnsi="Times New Roman" w:eastAsia="宋体" w:cs="Times New Roman"/>
                      <w:color w:val="000000" w:themeColor="text1"/>
                      <w:lang w:eastAsia="zh-CN" w:bidi="ar"/>
                      <w14:textFill>
                        <w14:solidFill>
                          <w14:schemeClr w14:val="tx1"/>
                        </w14:solidFill>
                      </w14:textFill>
                    </w:rPr>
                    <w:fldChar w:fldCharType="end"/>
                  </w:r>
                  <w:r>
                    <w:rPr>
                      <w:rFonts w:ascii="Times New Roman" w:hAnsi="Times New Roman" w:eastAsia="宋体" w:cs="Times New Roman"/>
                      <w:color w:val="000000" w:themeColor="text1"/>
                      <w:lang w:eastAsia="zh-CN" w:bidi="ar"/>
                      <w14:textFill>
                        <w14:solidFill>
                          <w14:schemeClr w14:val="tx1"/>
                        </w14:solidFill>
                      </w14:textFill>
                    </w:rPr>
                    <w:t>的一类。作用以冷却为主，润滑为次，用于车制、锯断、钻孔、磨制等金属粗加工。</w:t>
                  </w:r>
                </w:p>
              </w:tc>
              <w:tc>
                <w:tcPr>
                  <w:tcW w:w="712" w:type="pct"/>
                  <w:tcBorders>
                    <w:top w:val="single" w:color="auto" w:sz="4" w:space="0"/>
                    <w:left w:val="single" w:color="auto" w:sz="4" w:space="0"/>
                    <w:bottom w:val="single" w:color="auto" w:sz="4" w:space="0"/>
                    <w:right w:val="single" w:color="auto" w:sz="4" w:space="0"/>
                  </w:tcBorders>
                  <w:vAlign w:val="center"/>
                </w:tcPr>
                <w:p w14:paraId="19D1DE37">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可燃</w:t>
                  </w:r>
                </w:p>
              </w:tc>
              <w:tc>
                <w:tcPr>
                  <w:tcW w:w="2081" w:type="pct"/>
                  <w:tcBorders>
                    <w:top w:val="single" w:color="auto" w:sz="4" w:space="0"/>
                    <w:left w:val="single" w:color="auto" w:sz="4" w:space="0"/>
                    <w:bottom w:val="single" w:color="auto" w:sz="4" w:space="0"/>
                    <w:right w:val="single" w:color="auto" w:sz="4" w:space="0"/>
                  </w:tcBorders>
                  <w:vAlign w:val="center"/>
                </w:tcPr>
                <w:p w14:paraId="2346A864">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无毒。</w:t>
                  </w:r>
                </w:p>
              </w:tc>
            </w:tr>
            <w:tr w14:paraId="0CE1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49875407">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机油</w:t>
                  </w:r>
                </w:p>
              </w:tc>
              <w:tc>
                <w:tcPr>
                  <w:tcW w:w="1679" w:type="pct"/>
                  <w:tcBorders>
                    <w:top w:val="single" w:color="auto" w:sz="4" w:space="0"/>
                    <w:left w:val="single" w:color="auto" w:sz="4" w:space="0"/>
                    <w:bottom w:val="single" w:color="auto" w:sz="4" w:space="0"/>
                    <w:right w:val="single" w:color="auto" w:sz="4" w:space="0"/>
                  </w:tcBorders>
                  <w:vAlign w:val="center"/>
                </w:tcPr>
                <w:p w14:paraId="67AF66B5">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油状液体，淡黄色至褐色，无味或略带异味；分子量在230-500之间；相对密度＜1，不溶于水，闪点76℃。</w:t>
                  </w:r>
                </w:p>
              </w:tc>
              <w:tc>
                <w:tcPr>
                  <w:tcW w:w="712" w:type="pct"/>
                  <w:tcBorders>
                    <w:top w:val="single" w:color="auto" w:sz="4" w:space="0"/>
                    <w:left w:val="single" w:color="auto" w:sz="4" w:space="0"/>
                    <w:bottom w:val="single" w:color="auto" w:sz="4" w:space="0"/>
                    <w:right w:val="single" w:color="auto" w:sz="4" w:space="0"/>
                  </w:tcBorders>
                  <w:vAlign w:val="center"/>
                </w:tcPr>
                <w:p w14:paraId="4F04299C">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遇明火、高热可燃</w:t>
                  </w:r>
                </w:p>
              </w:tc>
              <w:tc>
                <w:tcPr>
                  <w:tcW w:w="2081" w:type="pct"/>
                  <w:tcBorders>
                    <w:top w:val="single" w:color="auto" w:sz="4" w:space="0"/>
                    <w:left w:val="single" w:color="auto" w:sz="4" w:space="0"/>
                    <w:bottom w:val="single" w:color="auto" w:sz="4" w:space="0"/>
                    <w:right w:val="single" w:color="auto" w:sz="4" w:space="0"/>
                  </w:tcBorders>
                  <w:vAlign w:val="center"/>
                </w:tcPr>
                <w:p w14:paraId="6DBD292D">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急性呼入可出现乏力、头晕、头痛、恶心，严重者可引起油脂性肺炎。慢性接触者暴露部位可发生油性痤疮和接触性皮炎，可引起神经衰弱综合征，呼吸道和眼</w:t>
                  </w:r>
                  <w:r>
                    <w:rPr>
                      <w:rFonts w:hint="eastAsia" w:ascii="Times New Roman" w:hAnsi="Times New Roman" w:eastAsia="宋体" w:cs="Times New Roman"/>
                      <w:color w:val="000000" w:themeColor="text1"/>
                      <w:lang w:eastAsia="zh-CN" w:bidi="ar"/>
                      <w14:textFill>
                        <w14:solidFill>
                          <w14:schemeClr w14:val="tx1"/>
                        </w14:solidFill>
                      </w14:textFill>
                    </w:rPr>
                    <w:t>刺激症状</w:t>
                  </w:r>
                  <w:r>
                    <w:rPr>
                      <w:rFonts w:ascii="Times New Roman" w:hAnsi="Times New Roman" w:eastAsia="宋体" w:cs="Times New Roman"/>
                      <w:color w:val="000000" w:themeColor="text1"/>
                      <w:lang w:eastAsia="zh-CN" w:bidi="ar"/>
                      <w14:textFill>
                        <w14:solidFill>
                          <w14:schemeClr w14:val="tx1"/>
                        </w14:solidFill>
                      </w14:textFill>
                    </w:rPr>
                    <w:t>及慢性油脂性肺炎。</w:t>
                  </w:r>
                </w:p>
              </w:tc>
            </w:tr>
            <w:tr w14:paraId="53A0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4BBCB36B">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脱模剂</w:t>
                  </w:r>
                </w:p>
              </w:tc>
              <w:tc>
                <w:tcPr>
                  <w:tcW w:w="1679" w:type="pct"/>
                  <w:tcBorders>
                    <w:top w:val="single" w:color="auto" w:sz="4" w:space="0"/>
                    <w:left w:val="single" w:color="auto" w:sz="4" w:space="0"/>
                    <w:bottom w:val="single" w:color="auto" w:sz="4" w:space="0"/>
                    <w:right w:val="single" w:color="auto" w:sz="4" w:space="0"/>
                  </w:tcBorders>
                  <w:vAlign w:val="center"/>
                </w:tcPr>
                <w:p w14:paraId="110540B7">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白色乳液，主要成分为</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改性硅油15%、有机脂肪酯类1%-5%、乳化剂8%-11%、氧化聚乙烯蜡5%、水65%、其它有效成份5%</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，在铝合金金属脱模过程中起润滑，冷却作用，抗氧化等作用。pH 值7.0</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8.0，密度0.98g/cm</w:t>
                  </w:r>
                  <w:r>
                    <w:rPr>
                      <w:rFonts w:hint="eastAsia" w:ascii="Times New Roman" w:hAnsi="Times New Roman" w:eastAsia="宋体" w:cs="Times New Roman"/>
                      <w:b w:val="0"/>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，易溶于水</w:t>
                  </w:r>
                </w:p>
              </w:tc>
              <w:tc>
                <w:tcPr>
                  <w:tcW w:w="712" w:type="pct"/>
                  <w:tcBorders>
                    <w:top w:val="single" w:color="auto" w:sz="4" w:space="0"/>
                    <w:left w:val="single" w:color="auto" w:sz="4" w:space="0"/>
                    <w:bottom w:val="single" w:color="auto" w:sz="4" w:space="0"/>
                    <w:right w:val="single" w:color="auto" w:sz="4" w:space="0"/>
                  </w:tcBorders>
                  <w:vAlign w:val="center"/>
                </w:tcPr>
                <w:p w14:paraId="6AF728A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outlineLvl w:val="9"/>
                    <w:rPr>
                      <w:rFonts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无燃烧爆炸危险</w:t>
                  </w:r>
                </w:p>
              </w:tc>
              <w:tc>
                <w:tcPr>
                  <w:tcW w:w="2081" w:type="pct"/>
                  <w:tcBorders>
                    <w:top w:val="single" w:color="auto" w:sz="4" w:space="0"/>
                    <w:left w:val="single" w:color="auto" w:sz="4" w:space="0"/>
                    <w:bottom w:val="single" w:color="auto" w:sz="4" w:space="0"/>
                    <w:right w:val="single" w:color="auto" w:sz="4" w:space="0"/>
                  </w:tcBorders>
                  <w:vAlign w:val="center"/>
                </w:tcPr>
                <w:p w14:paraId="18CD96D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outlineLvl w:val="9"/>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无资料</w:t>
                  </w:r>
                </w:p>
              </w:tc>
            </w:tr>
            <w:tr w14:paraId="4526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14224D81">
                  <w:pPr>
                    <w:keepNext w:val="0"/>
                    <w:keepLines w:val="0"/>
                    <w:widowControl/>
                    <w:suppressLineNumbers w:val="0"/>
                    <w:jc w:val="center"/>
                    <w:textAlignment w:val="cente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封孔剂（铸造喷涂/电泳前处理线）</w:t>
                  </w:r>
                </w:p>
              </w:tc>
              <w:tc>
                <w:tcPr>
                  <w:tcW w:w="1679" w:type="pct"/>
                  <w:tcBorders>
                    <w:top w:val="single" w:color="auto" w:sz="4" w:space="0"/>
                    <w:left w:val="single" w:color="auto" w:sz="4" w:space="0"/>
                    <w:bottom w:val="single" w:color="auto" w:sz="4" w:space="0"/>
                    <w:right w:val="single" w:color="auto" w:sz="4" w:space="0"/>
                  </w:tcBorders>
                  <w:vAlign w:val="center"/>
                </w:tcPr>
                <w:p w14:paraId="77B79193">
                  <w:pPr>
                    <w:keepNext w:val="0"/>
                    <w:keepLines w:val="0"/>
                    <w:widowControl/>
                    <w:suppressLineNumbers w:val="0"/>
                    <w:jc w:val="center"/>
                    <w:textAlignment w:val="cente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无色至黄色液体，主要成分为</w:t>
                  </w:r>
                  <w:r>
                    <w:rPr>
                      <w:rFonts w:hint="default" w:ascii="Times New Roman" w:hAnsi="Times New Roman" w:eastAsia="宋体" w:cs="Times New Roman"/>
                      <w:b w:val="0"/>
                      <w:i w:val="0"/>
                      <w:iCs w:val="0"/>
                      <w:color w:val="000000" w:themeColor="text1"/>
                      <w:kern w:val="0"/>
                      <w:sz w:val="21"/>
                      <w:szCs w:val="21"/>
                      <w:highlight w:val="none"/>
                      <w:u w:val="none"/>
                      <w:lang w:val="en-US" w:eastAsia="zh-Hans" w:bidi="ar"/>
                      <w14:textFill>
                        <w14:solidFill>
                          <w14:schemeClr w14:val="tx1"/>
                        </w14:solidFill>
                      </w14:textFill>
                    </w:rPr>
                    <w:t>十二烷基磺酸钠</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1%-3%、</w:t>
                  </w:r>
                  <w:r>
                    <w:rPr>
                      <w:rFonts w:hint="default" w:ascii="Times New Roman" w:hAnsi="Times New Roman" w:eastAsia="宋体" w:cs="Times New Roman"/>
                      <w:b w:val="0"/>
                      <w:i w:val="0"/>
                      <w:iCs w:val="0"/>
                      <w:color w:val="000000" w:themeColor="text1"/>
                      <w:kern w:val="0"/>
                      <w:sz w:val="21"/>
                      <w:szCs w:val="21"/>
                      <w:highlight w:val="none"/>
                      <w:u w:val="none"/>
                      <w:lang w:val="en-US" w:eastAsia="zh-Hans" w:bidi="ar"/>
                      <w14:textFill>
                        <w14:solidFill>
                          <w14:schemeClr w14:val="tx1"/>
                        </w14:solidFill>
                      </w14:textFill>
                    </w:rPr>
                    <w:t>十二烷基二苯醚二磺酸钠</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1%-4%、</w:t>
                  </w:r>
                  <w:r>
                    <w:rPr>
                      <w:rFonts w:hint="default" w:ascii="Times New Roman" w:hAnsi="Times New Roman" w:eastAsia="宋体" w:cs="Times New Roman"/>
                      <w:b w:val="0"/>
                      <w:i w:val="0"/>
                      <w:iCs w:val="0"/>
                      <w:color w:val="000000" w:themeColor="text1"/>
                      <w:kern w:val="0"/>
                      <w:sz w:val="21"/>
                      <w:szCs w:val="21"/>
                      <w:highlight w:val="none"/>
                      <w:u w:val="none"/>
                      <w:lang w:val="en-US" w:eastAsia="zh-Hans" w:bidi="ar"/>
                      <w14:textFill>
                        <w14:solidFill>
                          <w14:schemeClr w14:val="tx1"/>
                        </w14:solidFill>
                      </w14:textFill>
                    </w:rPr>
                    <w:t>醋酸铵</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3%-5%、</w:t>
                  </w:r>
                  <w:r>
                    <w:rPr>
                      <w:rFonts w:hint="default" w:ascii="Times New Roman" w:hAnsi="Times New Roman" w:eastAsia="宋体" w:cs="Times New Roman"/>
                      <w:b w:val="0"/>
                      <w:i w:val="0"/>
                      <w:iCs w:val="0"/>
                      <w:color w:val="000000" w:themeColor="text1"/>
                      <w:kern w:val="0"/>
                      <w:sz w:val="21"/>
                      <w:szCs w:val="21"/>
                      <w:highlight w:val="none"/>
                      <w:u w:val="none"/>
                      <w:lang w:val="en-US" w:eastAsia="zh-Hans" w:bidi="ar"/>
                      <w14:textFill>
                        <w14:solidFill>
                          <w14:schemeClr w14:val="tx1"/>
                        </w14:solidFill>
                      </w14:textFill>
                    </w:rPr>
                    <w:t>脂肪醇聚氧乙烯醚三乙醇胺盐</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1%-3%、</w:t>
                  </w:r>
                  <w:r>
                    <w:rPr>
                      <w:rFonts w:hint="default" w:ascii="Times New Roman" w:hAnsi="Times New Roman" w:eastAsia="宋体" w:cs="Times New Roman"/>
                      <w:b w:val="0"/>
                      <w:i w:val="0"/>
                      <w:iCs w:val="0"/>
                      <w:color w:val="000000" w:themeColor="text1"/>
                      <w:kern w:val="0"/>
                      <w:sz w:val="21"/>
                      <w:szCs w:val="21"/>
                      <w:highlight w:val="none"/>
                      <w:u w:val="none"/>
                      <w:lang w:val="en-US" w:eastAsia="zh-Hans" w:bidi="ar"/>
                      <w14:textFill>
                        <w14:solidFill>
                          <w14:schemeClr w14:val="tx1"/>
                        </w14:solidFill>
                      </w14:textFill>
                    </w:rPr>
                    <w:t>水</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85%-95%</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，沸点100℃，密度1</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1.10g/cm</w:t>
                  </w:r>
                  <w:r>
                    <w:rPr>
                      <w:rFonts w:hint="eastAsia" w:ascii="Times New Roman" w:hAnsi="Times New Roman" w:eastAsia="宋体" w:cs="Times New Roman"/>
                      <w:b w:val="0"/>
                      <w:i w:val="0"/>
                      <w:iCs w:val="0"/>
                      <w:color w:val="000000" w:themeColor="text1"/>
                      <w:kern w:val="0"/>
                      <w:sz w:val="21"/>
                      <w:szCs w:val="21"/>
                      <w:highlight w:val="none"/>
                      <w:u w:val="none"/>
                      <w:vertAlign w:val="superscript"/>
                      <w:lang w:val="en-US" w:eastAsia="zh-CN" w:bidi="ar"/>
                      <w14:textFill>
                        <w14:solidFill>
                          <w14:schemeClr w14:val="tx1"/>
                        </w14:solidFill>
                      </w14:textFill>
                    </w:rPr>
                    <w:t>3</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，pH 值5.0</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7.0，易溶于水</w:t>
                  </w:r>
                </w:p>
              </w:tc>
              <w:tc>
                <w:tcPr>
                  <w:tcW w:w="712" w:type="pct"/>
                  <w:tcBorders>
                    <w:top w:val="single" w:color="auto" w:sz="4" w:space="0"/>
                    <w:left w:val="single" w:color="auto" w:sz="4" w:space="0"/>
                    <w:bottom w:val="single" w:color="auto" w:sz="4" w:space="0"/>
                    <w:right w:val="single" w:color="auto" w:sz="4" w:space="0"/>
                  </w:tcBorders>
                  <w:vAlign w:val="center"/>
                </w:tcPr>
                <w:p w14:paraId="352F61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无燃烧爆炸危险</w:t>
                  </w:r>
                </w:p>
              </w:tc>
              <w:tc>
                <w:tcPr>
                  <w:tcW w:w="2081" w:type="pct"/>
                  <w:tcBorders>
                    <w:top w:val="single" w:color="auto" w:sz="4" w:space="0"/>
                    <w:left w:val="single" w:color="auto" w:sz="4" w:space="0"/>
                    <w:bottom w:val="single" w:color="auto" w:sz="4" w:space="0"/>
                    <w:right w:val="single" w:color="auto" w:sz="4" w:space="0"/>
                  </w:tcBorders>
                  <w:vAlign w:val="center"/>
                </w:tcPr>
                <w:p w14:paraId="73B915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无资料</w:t>
                  </w:r>
                </w:p>
              </w:tc>
            </w:tr>
            <w:tr w14:paraId="5C0A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59616FEF">
                  <w:pPr>
                    <w:keepNext w:val="0"/>
                    <w:keepLines w:val="0"/>
                    <w:widowControl/>
                    <w:suppressLineNumbers w:val="0"/>
                    <w:jc w:val="center"/>
                    <w:textAlignment w:val="cente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脱脂剂</w:t>
                  </w:r>
                </w:p>
                <w:p w14:paraId="040A2598">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（喷涂/电泳前处理线）</w:t>
                  </w:r>
                </w:p>
              </w:tc>
              <w:tc>
                <w:tcPr>
                  <w:tcW w:w="1679" w:type="pct"/>
                  <w:tcBorders>
                    <w:top w:val="single" w:color="auto" w:sz="4" w:space="0"/>
                    <w:left w:val="single" w:color="auto" w:sz="4" w:space="0"/>
                    <w:bottom w:val="single" w:color="auto" w:sz="4" w:space="0"/>
                    <w:right w:val="single" w:color="auto" w:sz="4" w:space="0"/>
                  </w:tcBorders>
                  <w:vAlign w:val="center"/>
                </w:tcPr>
                <w:p w14:paraId="01ED7B31">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白色粉末状，</w:t>
                  </w:r>
                  <w:r>
                    <w:rPr>
                      <w:rFonts w:hint="eastAsia" w:ascii="Times New Roman" w:hAnsi="Times New Roman" w:eastAsia="宋体" w:cs="Times New Roman"/>
                      <w:b w:val="0"/>
                      <w:i w:val="0"/>
                      <w:iCs w:val="0"/>
                      <w:color w:val="000000" w:themeColor="text1"/>
                      <w:kern w:val="0"/>
                      <w:sz w:val="21"/>
                      <w:szCs w:val="21"/>
                      <w:highlight w:val="none"/>
                      <w:u w:val="none"/>
                      <w:lang w:val="en-US" w:eastAsia="zh-Hans" w:bidi="ar"/>
                      <w14:textFill>
                        <w14:solidFill>
                          <w14:schemeClr w14:val="tx1"/>
                        </w14:solidFill>
                      </w14:textFill>
                    </w:rPr>
                    <w:t>纯碱</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20</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、碳酸氢钠45</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、葡萄糖酸钠10</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21"/>
                      <w:szCs w:val="21"/>
                      <w:highlight w:val="none"/>
                      <w:u w:val="none"/>
                      <w:lang w:val="en-US" w:eastAsia="zh-Hans" w:bidi="ar"/>
                      <w14:textFill>
                        <w14:solidFill>
                          <w14:schemeClr w14:val="tx1"/>
                        </w14:solidFill>
                      </w14:textFill>
                    </w:rPr>
                    <w:t>偏硅酸钠</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15</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21"/>
                      <w:szCs w:val="21"/>
                      <w:highlight w:val="none"/>
                      <w:u w:val="none"/>
                      <w:lang w:val="en-US" w:eastAsia="zh-Hans" w:bidi="ar"/>
                      <w14:textFill>
                        <w14:solidFill>
                          <w14:schemeClr w14:val="tx1"/>
                        </w14:solidFill>
                      </w14:textFill>
                    </w:rPr>
                    <w:t>表面活性剂</w:t>
                  </w: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10</w:t>
                  </w: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w:t>
                  </w:r>
                </w:p>
              </w:tc>
              <w:tc>
                <w:tcPr>
                  <w:tcW w:w="712" w:type="pct"/>
                  <w:tcBorders>
                    <w:top w:val="single" w:color="auto" w:sz="4" w:space="0"/>
                    <w:left w:val="single" w:color="auto" w:sz="4" w:space="0"/>
                    <w:bottom w:val="single" w:color="auto" w:sz="4" w:space="0"/>
                    <w:right w:val="single" w:color="auto" w:sz="4" w:space="0"/>
                  </w:tcBorders>
                  <w:vAlign w:val="center"/>
                </w:tcPr>
                <w:p w14:paraId="0E9BAE2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outlineLvl w:val="9"/>
                    <w:rPr>
                      <w:rFonts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t>无燃烧爆炸危险</w:t>
                  </w:r>
                </w:p>
              </w:tc>
              <w:tc>
                <w:tcPr>
                  <w:tcW w:w="2081" w:type="pct"/>
                  <w:tcBorders>
                    <w:top w:val="single" w:color="auto" w:sz="4" w:space="0"/>
                    <w:left w:val="single" w:color="auto" w:sz="4" w:space="0"/>
                    <w:bottom w:val="single" w:color="auto" w:sz="4" w:space="0"/>
                    <w:right w:val="single" w:color="auto" w:sz="4" w:space="0"/>
                  </w:tcBorders>
                  <w:vAlign w:val="center"/>
                </w:tcPr>
                <w:p w14:paraId="05745C6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outlineLvl w:val="9"/>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highlight w:val="none"/>
                      <w:lang w:val="en-US" w:eastAsia="zh-CN"/>
                      <w14:textFill>
                        <w14:solidFill>
                          <w14:schemeClr w14:val="tx1"/>
                        </w14:solidFill>
                      </w14:textFill>
                    </w:rPr>
                    <w:t>无资料</w:t>
                  </w:r>
                </w:p>
              </w:tc>
            </w:tr>
            <w:tr w14:paraId="7069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126C0E70">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无铬钝化剂</w:t>
                  </w:r>
                </w:p>
              </w:tc>
              <w:tc>
                <w:tcPr>
                  <w:tcW w:w="1679" w:type="pct"/>
                  <w:tcBorders>
                    <w:top w:val="single" w:color="auto" w:sz="4" w:space="0"/>
                    <w:left w:val="single" w:color="auto" w:sz="4" w:space="0"/>
                    <w:bottom w:val="single" w:color="auto" w:sz="4" w:space="0"/>
                    <w:right w:val="single" w:color="auto" w:sz="4" w:space="0"/>
                  </w:tcBorders>
                  <w:vAlign w:val="center"/>
                </w:tcPr>
                <w:p w14:paraId="5672A651">
                  <w:pPr>
                    <w:widowControl w:val="0"/>
                    <w:kinsoku/>
                    <w:autoSpaceDE/>
                    <w:autoSpaceDN/>
                    <w:snapToGrid/>
                    <w:jc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硅烷、水溶性无害环保型辅助剂、成膜促进剂等无色透明液体，PH8-9轻微腐蚀性液体。</w:t>
                  </w:r>
                </w:p>
              </w:tc>
              <w:tc>
                <w:tcPr>
                  <w:tcW w:w="712" w:type="pct"/>
                  <w:tcBorders>
                    <w:top w:val="single" w:color="auto" w:sz="4" w:space="0"/>
                    <w:left w:val="single" w:color="auto" w:sz="4" w:space="0"/>
                    <w:bottom w:val="single" w:color="auto" w:sz="4" w:space="0"/>
                    <w:right w:val="single" w:color="auto" w:sz="4" w:space="0"/>
                  </w:tcBorders>
                  <w:vAlign w:val="center"/>
                </w:tcPr>
                <w:p w14:paraId="07636425">
                  <w:pPr>
                    <w:widowControl/>
                    <w:kinsoku/>
                    <w:autoSpaceDE/>
                    <w:autoSpaceDN/>
                    <w:snapToGrid/>
                    <w:jc w:val="center"/>
                    <w:textAlignment w:val="auto"/>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不燃，不爆</w:t>
                  </w:r>
                </w:p>
              </w:tc>
              <w:tc>
                <w:tcPr>
                  <w:tcW w:w="2081" w:type="pct"/>
                  <w:tcBorders>
                    <w:top w:val="single" w:color="auto" w:sz="4" w:space="0"/>
                    <w:left w:val="single" w:color="auto" w:sz="4" w:space="0"/>
                    <w:bottom w:val="single" w:color="auto" w:sz="4" w:space="0"/>
                    <w:right w:val="single" w:color="auto" w:sz="4" w:space="0"/>
                  </w:tcBorders>
                  <w:vAlign w:val="center"/>
                </w:tcPr>
                <w:p w14:paraId="0B059671">
                  <w:pPr>
                    <w:widowControl/>
                    <w:kinsoku/>
                    <w:autoSpaceDE/>
                    <w:autoSpaceDN/>
                    <w:snapToGrid/>
                    <w:jc w:val="center"/>
                    <w:textAlignment w:val="auto"/>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急性毒性：无</w:t>
                  </w:r>
                </w:p>
              </w:tc>
            </w:tr>
            <w:tr w14:paraId="77A3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0DEED740">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电泳漆</w:t>
                  </w:r>
                </w:p>
              </w:tc>
              <w:tc>
                <w:tcPr>
                  <w:tcW w:w="1679" w:type="pct"/>
                  <w:tcBorders>
                    <w:top w:val="single" w:color="auto" w:sz="4" w:space="0"/>
                    <w:left w:val="single" w:color="auto" w:sz="4" w:space="0"/>
                    <w:bottom w:val="single" w:color="auto" w:sz="4" w:space="0"/>
                    <w:right w:val="single" w:color="auto" w:sz="4" w:space="0"/>
                  </w:tcBorders>
                  <w:vAlign w:val="center"/>
                </w:tcPr>
                <w:p w14:paraId="1EC46BB9">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根据VOC检测报告，挥发性有机物含量145g/L。乳液：环氧树脂15-40%、乙二醇丁醚1%、甲基异丁基甲酮1%、乳酸6%、水60%。液体，可溶于水。灰浆：环氧树脂4-30%、二丁基氧化锡2%、碳黑2%、乳酸1-5%、水40%、硅酸铝12-24%、二氧化钛15-25%、乙二醇丁醚1-5%、甲基异丁基甲酮3%。液体，可混溶于有机溶剂。</w:t>
                  </w:r>
                </w:p>
              </w:tc>
              <w:tc>
                <w:tcPr>
                  <w:tcW w:w="712" w:type="pct"/>
                  <w:tcBorders>
                    <w:top w:val="single" w:color="auto" w:sz="4" w:space="0"/>
                    <w:left w:val="single" w:color="auto" w:sz="4" w:space="0"/>
                    <w:bottom w:val="single" w:color="auto" w:sz="4" w:space="0"/>
                    <w:right w:val="single" w:color="auto" w:sz="4" w:space="0"/>
                  </w:tcBorders>
                  <w:vAlign w:val="center"/>
                </w:tcPr>
                <w:p w14:paraId="706557E5">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不易燃</w:t>
                  </w:r>
                </w:p>
              </w:tc>
              <w:tc>
                <w:tcPr>
                  <w:tcW w:w="2081" w:type="pct"/>
                  <w:tcBorders>
                    <w:top w:val="single" w:color="auto" w:sz="4" w:space="0"/>
                    <w:left w:val="single" w:color="auto" w:sz="4" w:space="0"/>
                    <w:bottom w:val="single" w:color="auto" w:sz="4" w:space="0"/>
                    <w:right w:val="single" w:color="auto" w:sz="4" w:space="0"/>
                  </w:tcBorders>
                  <w:vAlign w:val="center"/>
                </w:tcPr>
                <w:p w14:paraId="7AE9D52A">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吸入蒸气可引起鼻和呼吸道刺激、头昏、虚弱、疲倦、恶心、头痛</w:t>
                  </w:r>
                </w:p>
              </w:tc>
            </w:tr>
            <w:tr w14:paraId="5068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5A1F5F03">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水性面漆（新能源车）</w:t>
                  </w:r>
                </w:p>
              </w:tc>
              <w:tc>
                <w:tcPr>
                  <w:tcW w:w="1679" w:type="pct"/>
                  <w:tcBorders>
                    <w:top w:val="single" w:color="auto" w:sz="4" w:space="0"/>
                    <w:left w:val="single" w:color="auto" w:sz="4" w:space="0"/>
                    <w:bottom w:val="single" w:color="auto" w:sz="4" w:space="0"/>
                    <w:right w:val="single" w:color="auto" w:sz="4" w:space="0"/>
                  </w:tcBorders>
                  <w:vAlign w:val="center"/>
                </w:tcPr>
                <w:p w14:paraId="008CEC8E">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水性丙烯酸树脂40-50%、正丁醇2-8%、水性助剂1-2%、丙二醇甲醚2-8%、水性氨基树脂5-10%、颜料20-30%、其他成分0-0.3%、水5-15%，根据VOC检测报告，挥发性有机物含量77g/L。液体，醇醚类气味，密度为1.15g/cm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沸点＞110℃，完全溶于水。</w:t>
                  </w:r>
                </w:p>
              </w:tc>
              <w:tc>
                <w:tcPr>
                  <w:tcW w:w="712" w:type="pct"/>
                  <w:tcBorders>
                    <w:top w:val="single" w:color="auto" w:sz="4" w:space="0"/>
                    <w:left w:val="single" w:color="auto" w:sz="4" w:space="0"/>
                    <w:bottom w:val="single" w:color="auto" w:sz="4" w:space="0"/>
                    <w:right w:val="single" w:color="auto" w:sz="4" w:space="0"/>
                  </w:tcBorders>
                  <w:vAlign w:val="center"/>
                </w:tcPr>
                <w:p w14:paraId="395BBDBB">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可燃</w:t>
                  </w:r>
                </w:p>
              </w:tc>
              <w:tc>
                <w:tcPr>
                  <w:tcW w:w="2081" w:type="pct"/>
                  <w:tcBorders>
                    <w:top w:val="single" w:color="auto" w:sz="4" w:space="0"/>
                    <w:left w:val="single" w:color="auto" w:sz="4" w:space="0"/>
                    <w:bottom w:val="single" w:color="auto" w:sz="4" w:space="0"/>
                    <w:right w:val="single" w:color="auto" w:sz="4" w:space="0"/>
                  </w:tcBorders>
                  <w:vAlign w:val="center"/>
                </w:tcPr>
                <w:p w14:paraId="0F8A86FB">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对皮肤有刺激性，会使皮肤干燥，引发炎症，轻度过敏不适</w:t>
                  </w:r>
                </w:p>
              </w:tc>
            </w:tr>
            <w:tr w14:paraId="5185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656BFD2C">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水性罩光漆（新能源车）</w:t>
                  </w:r>
                </w:p>
              </w:tc>
              <w:tc>
                <w:tcPr>
                  <w:tcW w:w="1679" w:type="pct"/>
                  <w:tcBorders>
                    <w:top w:val="single" w:color="auto" w:sz="4" w:space="0"/>
                    <w:left w:val="single" w:color="auto" w:sz="4" w:space="0"/>
                    <w:bottom w:val="single" w:color="auto" w:sz="4" w:space="0"/>
                    <w:right w:val="single" w:color="auto" w:sz="4" w:space="0"/>
                  </w:tcBorders>
                  <w:vAlign w:val="center"/>
                </w:tcPr>
                <w:p w14:paraId="7ADC5BDE">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丙烯酸树脂50-60%、正丁醇3-9%、水性助剂1-2%、丙二醇甲醚3-9%、水性氨基树脂10-20%、其他成分0-0.3%、水5-15%，根据VOC检测报告，挥发性有机物含量119g/L。无色液体，醇醚类气味，闪点＞60℃（闭杯），沸点＞100℃，密度为1.025g/c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p>
              </w:tc>
              <w:tc>
                <w:tcPr>
                  <w:tcW w:w="712" w:type="pct"/>
                  <w:tcBorders>
                    <w:top w:val="single" w:color="auto" w:sz="4" w:space="0"/>
                    <w:left w:val="single" w:color="auto" w:sz="4" w:space="0"/>
                    <w:bottom w:val="single" w:color="auto" w:sz="4" w:space="0"/>
                    <w:right w:val="single" w:color="auto" w:sz="4" w:space="0"/>
                  </w:tcBorders>
                  <w:vAlign w:val="center"/>
                </w:tcPr>
                <w:p w14:paraId="72BD6083">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不易燃</w:t>
                  </w:r>
                </w:p>
              </w:tc>
              <w:tc>
                <w:tcPr>
                  <w:tcW w:w="2081" w:type="pct"/>
                  <w:tcBorders>
                    <w:top w:val="single" w:color="auto" w:sz="4" w:space="0"/>
                    <w:left w:val="single" w:color="auto" w:sz="4" w:space="0"/>
                    <w:bottom w:val="single" w:color="auto" w:sz="4" w:space="0"/>
                    <w:right w:val="single" w:color="auto" w:sz="4" w:space="0"/>
                  </w:tcBorders>
                  <w:vAlign w:val="center"/>
                </w:tcPr>
                <w:p w14:paraId="662C6E02">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高浓度蒸汽偶尔引起头痛眩晕，长期接触皮肤有刺激及导致过敏作用</w:t>
                  </w:r>
                </w:p>
              </w:tc>
            </w:tr>
            <w:tr w14:paraId="2DE3F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409A757A">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油性面漆</w:t>
                  </w:r>
                </w:p>
              </w:tc>
              <w:tc>
                <w:tcPr>
                  <w:tcW w:w="1679" w:type="pct"/>
                  <w:tcBorders>
                    <w:top w:val="single" w:color="auto" w:sz="4" w:space="0"/>
                    <w:left w:val="single" w:color="auto" w:sz="4" w:space="0"/>
                    <w:bottom w:val="single" w:color="auto" w:sz="4" w:space="0"/>
                    <w:right w:val="single" w:color="auto" w:sz="4" w:space="0"/>
                  </w:tcBorders>
                  <w:vAlign w:val="center"/>
                </w:tcPr>
                <w:p w14:paraId="2E60AE33">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丙二醇甲醚醋酸酯2-5%、醋酸丁酯3-8%、丙烯酸树脂50-66%，根据VOC检测报告，挥发性有机物含量392g/L。液体，有刺激性气味，沸点108-170℃，闪点27℃，相对密度（水=1）1.0-1.4g/cm</w:t>
                  </w:r>
                  <w:r>
                    <w:rPr>
                      <w:rFonts w:hint="eastAsia" w:ascii="Times New Roman" w:hAnsi="Times New Roman" w:eastAsia="宋体" w:cs="Times New Roman"/>
                      <w:b w:val="0"/>
                      <w:i w:val="0"/>
                      <w:iCs w:val="0"/>
                      <w:color w:val="000000" w:themeColor="text1"/>
                      <w:kern w:val="0"/>
                      <w:sz w:val="21"/>
                      <w:szCs w:val="21"/>
                      <w:u w:val="none"/>
                      <w:vertAlign w:val="superscript"/>
                      <w:lang w:val="en-US" w:eastAsia="zh-CN" w:bidi="ar"/>
                      <w14:textFill>
                        <w14:solidFill>
                          <w14:schemeClr w14:val="tx1"/>
                        </w14:solidFill>
                      </w14:textFill>
                    </w:rPr>
                    <w:t>3</w:t>
                  </w: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，难溶于水。</w:t>
                  </w:r>
                </w:p>
              </w:tc>
              <w:tc>
                <w:tcPr>
                  <w:tcW w:w="712" w:type="pct"/>
                  <w:tcBorders>
                    <w:top w:val="single" w:color="auto" w:sz="4" w:space="0"/>
                    <w:left w:val="single" w:color="auto" w:sz="4" w:space="0"/>
                    <w:bottom w:val="single" w:color="auto" w:sz="4" w:space="0"/>
                    <w:right w:val="single" w:color="auto" w:sz="4" w:space="0"/>
                  </w:tcBorders>
                  <w:vAlign w:val="center"/>
                </w:tcPr>
                <w:p w14:paraId="1672DC8C">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易燃</w:t>
                  </w:r>
                </w:p>
              </w:tc>
              <w:tc>
                <w:tcPr>
                  <w:tcW w:w="2081" w:type="pct"/>
                  <w:tcBorders>
                    <w:top w:val="single" w:color="auto" w:sz="4" w:space="0"/>
                    <w:left w:val="single" w:color="auto" w:sz="4" w:space="0"/>
                    <w:bottom w:val="single" w:color="auto" w:sz="4" w:space="0"/>
                    <w:right w:val="single" w:color="auto" w:sz="4" w:space="0"/>
                  </w:tcBorders>
                  <w:vAlign w:val="center"/>
                </w:tcPr>
                <w:p w14:paraId="6464D886">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接触对皮肤可能有刺激性，对皮肤造成刺激、痒、红肿，过度可能会灼伤皮肤</w:t>
                  </w:r>
                </w:p>
              </w:tc>
            </w:tr>
            <w:tr w14:paraId="0297E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4A89175E">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油性底漆稀释剂</w:t>
                  </w:r>
                </w:p>
              </w:tc>
              <w:tc>
                <w:tcPr>
                  <w:tcW w:w="1679" w:type="pct"/>
                  <w:tcBorders>
                    <w:top w:val="single" w:color="auto" w:sz="4" w:space="0"/>
                    <w:left w:val="single" w:color="auto" w:sz="4" w:space="0"/>
                    <w:bottom w:val="single" w:color="auto" w:sz="4" w:space="0"/>
                    <w:right w:val="single" w:color="auto" w:sz="4" w:space="0"/>
                  </w:tcBorders>
                  <w:vAlign w:val="center"/>
                </w:tcPr>
                <w:p w14:paraId="31D8EA19">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三甲苯75-80%、丁醇20-25%。透明液体，有刺激性气味，沸点100-190℃，闪点30℃，相对密度（水=1）0.85-0.95g/cm</w:t>
                  </w:r>
                  <w:r>
                    <w:rPr>
                      <w:rFonts w:hint="eastAsia" w:ascii="Times New Roman" w:hAnsi="Times New Roman" w:eastAsia="宋体" w:cs="Times New Roman"/>
                      <w:b w:val="0"/>
                      <w:i w:val="0"/>
                      <w:iCs w:val="0"/>
                      <w:color w:val="000000" w:themeColor="text1"/>
                      <w:kern w:val="0"/>
                      <w:sz w:val="21"/>
                      <w:szCs w:val="21"/>
                      <w:u w:val="none"/>
                      <w:vertAlign w:val="superscript"/>
                      <w:lang w:val="en-US" w:eastAsia="zh-CN" w:bidi="ar"/>
                      <w14:textFill>
                        <w14:solidFill>
                          <w14:schemeClr w14:val="tx1"/>
                        </w14:solidFill>
                      </w14:textFill>
                    </w:rPr>
                    <w:t>3</w:t>
                  </w: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，难溶于水。</w:t>
                  </w:r>
                </w:p>
              </w:tc>
              <w:tc>
                <w:tcPr>
                  <w:tcW w:w="712" w:type="pct"/>
                  <w:tcBorders>
                    <w:top w:val="single" w:color="auto" w:sz="4" w:space="0"/>
                    <w:left w:val="single" w:color="auto" w:sz="4" w:space="0"/>
                    <w:bottom w:val="single" w:color="auto" w:sz="4" w:space="0"/>
                    <w:right w:val="single" w:color="auto" w:sz="4" w:space="0"/>
                  </w:tcBorders>
                  <w:vAlign w:val="center"/>
                </w:tcPr>
                <w:p w14:paraId="586DAC2C">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易燃</w:t>
                  </w:r>
                </w:p>
              </w:tc>
              <w:tc>
                <w:tcPr>
                  <w:tcW w:w="2081" w:type="pct"/>
                  <w:tcBorders>
                    <w:top w:val="single" w:color="auto" w:sz="4" w:space="0"/>
                    <w:left w:val="single" w:color="auto" w:sz="4" w:space="0"/>
                    <w:bottom w:val="single" w:color="auto" w:sz="4" w:space="0"/>
                    <w:right w:val="single" w:color="auto" w:sz="4" w:space="0"/>
                  </w:tcBorders>
                  <w:vAlign w:val="center"/>
                </w:tcPr>
                <w:p w14:paraId="4F40B6B6">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吸入高浓蒸汽可能引起头疼、困倦</w:t>
                  </w:r>
                </w:p>
              </w:tc>
            </w:tr>
            <w:tr w14:paraId="083C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563FC6A3">
                  <w:pPr>
                    <w:widowControl/>
                    <w:kinsoku/>
                    <w:autoSpaceDE/>
                    <w:autoSpaceDN/>
                    <w:snapToGrid/>
                    <w:jc w:val="center"/>
                    <w:textAlignment w:val="cente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油性面漆稀释剂</w:t>
                  </w:r>
                </w:p>
              </w:tc>
              <w:tc>
                <w:tcPr>
                  <w:tcW w:w="1679" w:type="pct"/>
                  <w:tcBorders>
                    <w:top w:val="single" w:color="auto" w:sz="4" w:space="0"/>
                    <w:left w:val="single" w:color="auto" w:sz="4" w:space="0"/>
                    <w:bottom w:val="single" w:color="auto" w:sz="4" w:space="0"/>
                    <w:right w:val="single" w:color="auto" w:sz="4" w:space="0"/>
                  </w:tcBorders>
                  <w:vAlign w:val="center"/>
                </w:tcPr>
                <w:p w14:paraId="4933FB9D">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三甲苯25-30%、乙酸丁酯20-25%、丙二醇甲醚醋酸酯30-45%。透明液体，有刺激性气味，沸点100-190℃，闪点30℃，相对密度（水=1）0.85-0.95g/cm</w:t>
                  </w:r>
                  <w:r>
                    <w:rPr>
                      <w:rFonts w:hint="eastAsia" w:ascii="Times New Roman" w:hAnsi="Times New Roman" w:eastAsia="宋体" w:cs="Times New Roman"/>
                      <w:b w:val="0"/>
                      <w:i w:val="0"/>
                      <w:iCs w:val="0"/>
                      <w:color w:val="000000" w:themeColor="text1"/>
                      <w:kern w:val="0"/>
                      <w:sz w:val="21"/>
                      <w:szCs w:val="21"/>
                      <w:u w:val="none"/>
                      <w:vertAlign w:val="superscript"/>
                      <w:lang w:val="en-US" w:eastAsia="zh-CN" w:bidi="ar"/>
                      <w14:textFill>
                        <w14:solidFill>
                          <w14:schemeClr w14:val="tx1"/>
                        </w14:solidFill>
                      </w14:textFill>
                    </w:rPr>
                    <w:t>3</w:t>
                  </w: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，难溶于水。</w:t>
                  </w:r>
                </w:p>
              </w:tc>
              <w:tc>
                <w:tcPr>
                  <w:tcW w:w="712" w:type="pct"/>
                  <w:tcBorders>
                    <w:top w:val="single" w:color="auto" w:sz="4" w:space="0"/>
                    <w:left w:val="single" w:color="auto" w:sz="4" w:space="0"/>
                    <w:bottom w:val="single" w:color="auto" w:sz="4" w:space="0"/>
                    <w:right w:val="single" w:color="auto" w:sz="4" w:space="0"/>
                  </w:tcBorders>
                  <w:vAlign w:val="center"/>
                </w:tcPr>
                <w:p w14:paraId="55237A8A">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易燃</w:t>
                  </w:r>
                </w:p>
              </w:tc>
              <w:tc>
                <w:tcPr>
                  <w:tcW w:w="2081" w:type="pct"/>
                  <w:tcBorders>
                    <w:top w:val="single" w:color="auto" w:sz="4" w:space="0"/>
                    <w:left w:val="single" w:color="auto" w:sz="4" w:space="0"/>
                    <w:bottom w:val="single" w:color="auto" w:sz="4" w:space="0"/>
                    <w:right w:val="single" w:color="auto" w:sz="4" w:space="0"/>
                  </w:tcBorders>
                  <w:vAlign w:val="center"/>
                </w:tcPr>
                <w:p w14:paraId="0E48D186">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吸入高浓蒸汽可能引起头疼、困倦</w:t>
                  </w:r>
                </w:p>
              </w:tc>
            </w:tr>
            <w:tr w14:paraId="7301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668F1BEE">
                  <w:pPr>
                    <w:widowControl/>
                    <w:kinsoku/>
                    <w:autoSpaceDE/>
                    <w:autoSpaceDN/>
                    <w:snapToGrid/>
                    <w:jc w:val="center"/>
                    <w:textAlignment w:val="cente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油性面漆固化剂</w:t>
                  </w:r>
                </w:p>
              </w:tc>
              <w:tc>
                <w:tcPr>
                  <w:tcW w:w="1679" w:type="pct"/>
                  <w:tcBorders>
                    <w:top w:val="single" w:color="auto" w:sz="4" w:space="0"/>
                    <w:left w:val="single" w:color="auto" w:sz="4" w:space="0"/>
                    <w:bottom w:val="single" w:color="auto" w:sz="4" w:space="0"/>
                    <w:right w:val="single" w:color="auto" w:sz="4" w:space="0"/>
                  </w:tcBorders>
                  <w:vAlign w:val="center"/>
                </w:tcPr>
                <w:p w14:paraId="59558F90">
                  <w:pPr>
                    <w:keepNext w:val="0"/>
                    <w:keepLines w:val="0"/>
                    <w:widowControl/>
                    <w:suppressLineNumbers w:val="0"/>
                    <w:jc w:val="center"/>
                    <w:textAlignment w:val="cente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异氰酸酯60-70%、醋酸丁酯30-40%。透明液体，有刺激性气味，沸点108-170℃，闪点27℃，相对密度（水=1）0.90-1.05g/cm</w:t>
                  </w:r>
                  <w:r>
                    <w:rPr>
                      <w:rFonts w:hint="eastAsia" w:ascii="Times New Roman" w:hAnsi="Times New Roman" w:eastAsia="宋体" w:cs="Times New Roman"/>
                      <w:b w:val="0"/>
                      <w:i w:val="0"/>
                      <w:iCs w:val="0"/>
                      <w:color w:val="000000" w:themeColor="text1"/>
                      <w:kern w:val="0"/>
                      <w:sz w:val="21"/>
                      <w:szCs w:val="21"/>
                      <w:u w:val="none"/>
                      <w:vertAlign w:val="superscript"/>
                      <w:lang w:val="en-US" w:eastAsia="zh-CN" w:bidi="ar"/>
                      <w14:textFill>
                        <w14:solidFill>
                          <w14:schemeClr w14:val="tx1"/>
                        </w14:solidFill>
                      </w14:textFill>
                    </w:rPr>
                    <w:t>3</w:t>
                  </w: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，难溶于水。</w:t>
                  </w:r>
                </w:p>
              </w:tc>
              <w:tc>
                <w:tcPr>
                  <w:tcW w:w="712" w:type="pct"/>
                  <w:tcBorders>
                    <w:top w:val="single" w:color="auto" w:sz="4" w:space="0"/>
                    <w:left w:val="single" w:color="auto" w:sz="4" w:space="0"/>
                    <w:bottom w:val="single" w:color="auto" w:sz="4" w:space="0"/>
                    <w:right w:val="single" w:color="auto" w:sz="4" w:space="0"/>
                  </w:tcBorders>
                  <w:vAlign w:val="center"/>
                </w:tcPr>
                <w:p w14:paraId="3564AE28">
                  <w:pPr>
                    <w:keepNext w:val="0"/>
                    <w:keepLines w:val="0"/>
                    <w:widowControl/>
                    <w:suppressLineNumbers w:val="0"/>
                    <w:jc w:val="center"/>
                    <w:textAlignment w:val="cente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易燃</w:t>
                  </w:r>
                </w:p>
              </w:tc>
              <w:tc>
                <w:tcPr>
                  <w:tcW w:w="2081" w:type="pct"/>
                  <w:tcBorders>
                    <w:top w:val="single" w:color="auto" w:sz="4" w:space="0"/>
                    <w:left w:val="single" w:color="auto" w:sz="4" w:space="0"/>
                    <w:bottom w:val="single" w:color="auto" w:sz="4" w:space="0"/>
                    <w:right w:val="single" w:color="auto" w:sz="4" w:space="0"/>
                  </w:tcBorders>
                  <w:vAlign w:val="center"/>
                </w:tcPr>
                <w:p w14:paraId="3FBE864F">
                  <w:pPr>
                    <w:keepNext w:val="0"/>
                    <w:keepLines w:val="0"/>
                    <w:widowControl/>
                    <w:suppressLineNumbers w:val="0"/>
                    <w:jc w:val="center"/>
                    <w:textAlignment w:val="cente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吸入高浓蒸汽可能引起头疼、困倦</w:t>
                  </w:r>
                </w:p>
              </w:tc>
            </w:tr>
            <w:tr w14:paraId="06A08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765B34B7">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水性底漆（铸件）</w:t>
                  </w:r>
                </w:p>
              </w:tc>
              <w:tc>
                <w:tcPr>
                  <w:tcW w:w="1679" w:type="pct"/>
                  <w:tcBorders>
                    <w:top w:val="single" w:color="auto" w:sz="4" w:space="0"/>
                    <w:left w:val="single" w:color="auto" w:sz="4" w:space="0"/>
                    <w:bottom w:val="single" w:color="auto" w:sz="4" w:space="0"/>
                    <w:right w:val="single" w:color="auto" w:sz="4" w:space="0"/>
                  </w:tcBorders>
                  <w:vAlign w:val="center"/>
                </w:tcPr>
                <w:p w14:paraId="240236C2">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液体，主要成分为水性丙烯酸树脂40%-56%、水性氨基树脂10%-15%、水性炭黑4%-5%、水性消光粉5%-8%、助剂8%-10%；VOCs含量为36.8g/L，密度大于1.1g/cm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p>
              </w:tc>
              <w:tc>
                <w:tcPr>
                  <w:tcW w:w="712" w:type="pct"/>
                  <w:tcBorders>
                    <w:top w:val="single" w:color="auto" w:sz="4" w:space="0"/>
                    <w:left w:val="single" w:color="auto" w:sz="4" w:space="0"/>
                    <w:bottom w:val="single" w:color="auto" w:sz="4" w:space="0"/>
                    <w:right w:val="single" w:color="auto" w:sz="4" w:space="0"/>
                  </w:tcBorders>
                  <w:vAlign w:val="center"/>
                </w:tcPr>
                <w:p w14:paraId="03FB8812">
                  <w:pPr>
                    <w:widowControl/>
                    <w:kinsoku/>
                    <w:autoSpaceDE/>
                    <w:autoSpaceDN/>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本品可能会释放出蒸气，与空气形成爆炸性混合物</w:t>
                  </w:r>
                </w:p>
              </w:tc>
              <w:tc>
                <w:tcPr>
                  <w:tcW w:w="2081" w:type="pct"/>
                  <w:tcBorders>
                    <w:top w:val="single" w:color="auto" w:sz="4" w:space="0"/>
                    <w:left w:val="single" w:color="auto" w:sz="4" w:space="0"/>
                    <w:bottom w:val="single" w:color="auto" w:sz="4" w:space="0"/>
                    <w:right w:val="single" w:color="auto" w:sz="4" w:space="0"/>
                  </w:tcBorders>
                  <w:vAlign w:val="center"/>
                </w:tcPr>
                <w:p w14:paraId="639FDAFA">
                  <w:pPr>
                    <w:widowControl/>
                    <w:kinsoku/>
                    <w:autoSpaceDE/>
                    <w:autoSpaceDN/>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无资料</w:t>
                  </w:r>
                </w:p>
              </w:tc>
            </w:tr>
            <w:tr w14:paraId="36372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57F7D119">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水性面漆（铸件）</w:t>
                  </w:r>
                </w:p>
              </w:tc>
              <w:tc>
                <w:tcPr>
                  <w:tcW w:w="1679" w:type="pct"/>
                  <w:tcBorders>
                    <w:top w:val="single" w:color="auto" w:sz="4" w:space="0"/>
                    <w:left w:val="single" w:color="auto" w:sz="4" w:space="0"/>
                    <w:bottom w:val="single" w:color="auto" w:sz="4" w:space="0"/>
                    <w:right w:val="single" w:color="auto" w:sz="4" w:space="0"/>
                  </w:tcBorders>
                  <w:vAlign w:val="center"/>
                </w:tcPr>
                <w:p w14:paraId="591D94C1">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液体，主要成分为3-丁氧基-2-丙醇10%、磷酸：锌盐 (2:3)5%、a,a'-二氨基间二甲苯1.4%、3-胺甲基-3,5,5-三甲基环己胺1.4%、氧化锌1%、水81.2%；VOCs含量为133g/L；沸点100℃ ，闪点100℃，</w:t>
                  </w:r>
                </w:p>
              </w:tc>
              <w:tc>
                <w:tcPr>
                  <w:tcW w:w="712" w:type="pct"/>
                  <w:tcBorders>
                    <w:top w:val="single" w:color="auto" w:sz="4" w:space="0"/>
                    <w:left w:val="single" w:color="auto" w:sz="4" w:space="0"/>
                    <w:bottom w:val="single" w:color="auto" w:sz="4" w:space="0"/>
                    <w:right w:val="single" w:color="auto" w:sz="4" w:space="0"/>
                  </w:tcBorders>
                  <w:vAlign w:val="center"/>
                </w:tcPr>
                <w:p w14:paraId="5EE0A6CC">
                  <w:pPr>
                    <w:widowControl/>
                    <w:kinsoku/>
                    <w:autoSpaceDE/>
                    <w:autoSpaceDN/>
                    <w:snapToGrid/>
                    <w:jc w:val="center"/>
                    <w:textAlignment w:val="auto"/>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本品可能会释放出蒸气，与空气形成爆炸性混合物</w:t>
                  </w:r>
                </w:p>
              </w:tc>
              <w:tc>
                <w:tcPr>
                  <w:tcW w:w="2081" w:type="pct"/>
                  <w:tcBorders>
                    <w:top w:val="single" w:color="auto" w:sz="4" w:space="0"/>
                    <w:left w:val="single" w:color="auto" w:sz="4" w:space="0"/>
                    <w:bottom w:val="single" w:color="auto" w:sz="4" w:space="0"/>
                    <w:right w:val="single" w:color="auto" w:sz="4" w:space="0"/>
                  </w:tcBorders>
                  <w:vAlign w:val="center"/>
                </w:tcPr>
                <w:p w14:paraId="6B6BD585">
                  <w:pPr>
                    <w:widowControl/>
                    <w:kinsoku/>
                    <w:autoSpaceDE/>
                    <w:autoSpaceDN/>
                    <w:snapToGrid/>
                    <w:jc w:val="left"/>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3-丁氧基-2-丙醇LD</w:t>
                  </w:r>
                  <w:r>
                    <w:rPr>
                      <w:rFonts w:ascii="Times New Roman" w:hAnsi="Times New Roman" w:eastAsia="宋体" w:cs="Times New Roman"/>
                      <w:color w:val="000000" w:themeColor="text1"/>
                      <w:vertAlign w:val="subscript"/>
                      <w:lang w:eastAsia="zh-CN" w:bidi="ar"/>
                      <w14:textFill>
                        <w14:solidFill>
                          <w14:schemeClr w14:val="tx1"/>
                        </w14:solidFill>
                      </w14:textFill>
                    </w:rPr>
                    <w:t>50</w:t>
                  </w:r>
                  <w:r>
                    <w:rPr>
                      <w:rFonts w:ascii="Times New Roman" w:hAnsi="Times New Roman" w:eastAsia="宋体" w:cs="Times New Roman"/>
                      <w:color w:val="000000" w:themeColor="text1"/>
                      <w:lang w:eastAsia="zh-CN" w:bidi="ar"/>
                      <w14:textFill>
                        <w14:solidFill>
                          <w14:schemeClr w14:val="tx1"/>
                        </w14:solidFill>
                      </w14:textFill>
                    </w:rPr>
                    <w:t>：3100 mg/kg</w:t>
                  </w:r>
                </w:p>
                <w:p w14:paraId="22EB415C">
                  <w:pPr>
                    <w:widowControl/>
                    <w:kinsoku/>
                    <w:autoSpaceDE/>
                    <w:autoSpaceDN/>
                    <w:snapToGrid/>
                    <w:jc w:val="center"/>
                    <w:textAlignment w:val="auto"/>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、a,a'-二氨基间二甲苯LD</w:t>
                  </w:r>
                  <w:r>
                    <w:rPr>
                      <w:rFonts w:ascii="Times New Roman" w:hAnsi="Times New Roman" w:eastAsia="宋体" w:cs="Times New Roman"/>
                      <w:color w:val="000000" w:themeColor="text1"/>
                      <w:vertAlign w:val="subscript"/>
                      <w:lang w:eastAsia="zh-CN" w:bidi="ar"/>
                      <w14:textFill>
                        <w14:solidFill>
                          <w14:schemeClr w14:val="tx1"/>
                        </w14:solidFill>
                      </w14:textFill>
                    </w:rPr>
                    <w:t>50</w:t>
                  </w:r>
                  <w:r>
                    <w:rPr>
                      <w:rFonts w:ascii="Times New Roman" w:hAnsi="Times New Roman" w:eastAsia="宋体" w:cs="Times New Roman"/>
                      <w:color w:val="000000" w:themeColor="text1"/>
                      <w:lang w:eastAsia="zh-CN" w:bidi="ar"/>
                      <w14:textFill>
                        <w14:solidFill>
                          <w14:schemeClr w14:val="tx1"/>
                        </w14:solidFill>
                      </w14:textFill>
                    </w:rPr>
                    <w:t>：9800 mg/kg、3-胺甲基-3,5,5-三甲基环己胺LD</w:t>
                  </w:r>
                  <w:r>
                    <w:rPr>
                      <w:rFonts w:ascii="Times New Roman" w:hAnsi="Times New Roman" w:eastAsia="宋体" w:cs="Times New Roman"/>
                      <w:color w:val="000000" w:themeColor="text1"/>
                      <w:vertAlign w:val="subscript"/>
                      <w:lang w:eastAsia="zh-CN" w:bidi="ar"/>
                      <w14:textFill>
                        <w14:solidFill>
                          <w14:schemeClr w14:val="tx1"/>
                        </w14:solidFill>
                      </w14:textFill>
                    </w:rPr>
                    <w:t>50</w:t>
                  </w:r>
                  <w:r>
                    <w:rPr>
                      <w:rFonts w:ascii="Times New Roman" w:hAnsi="Times New Roman" w:eastAsia="宋体" w:cs="Times New Roman"/>
                      <w:color w:val="000000" w:themeColor="text1"/>
                      <w:lang w:eastAsia="zh-CN" w:bidi="ar"/>
                      <w14:textFill>
                        <w14:solidFill>
                          <w14:schemeClr w14:val="tx1"/>
                        </w14:solidFill>
                      </w14:textFill>
                    </w:rPr>
                    <w:t>：1080mg/kg</w:t>
                  </w:r>
                </w:p>
              </w:tc>
            </w:tr>
            <w:tr w14:paraId="3243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7D8FBFB4">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水性罩光漆（铸件）</w:t>
                  </w:r>
                </w:p>
              </w:tc>
              <w:tc>
                <w:tcPr>
                  <w:tcW w:w="1679" w:type="pct"/>
                  <w:tcBorders>
                    <w:top w:val="single" w:color="auto" w:sz="4" w:space="0"/>
                    <w:left w:val="single" w:color="auto" w:sz="4" w:space="0"/>
                    <w:bottom w:val="single" w:color="auto" w:sz="4" w:space="0"/>
                    <w:right w:val="single" w:color="auto" w:sz="4" w:space="0"/>
                  </w:tcBorders>
                  <w:vAlign w:val="center"/>
                </w:tcPr>
                <w:p w14:paraId="0EBA4EA9">
                  <w:pPr>
                    <w:widowControl/>
                    <w:kinsoku/>
                    <w:autoSpaceDE/>
                    <w:autoSpaceDN/>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液体，主要成分为水性丙烯酸树脂40%-55%、水性氨基树脂10%-15%、乙二醇丁醚5%-10%、水20%-45%；VOCs含量为269g/L；密度1.0~1.15g/cm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，pH 值8.5~9.5</w:t>
                  </w:r>
                </w:p>
              </w:tc>
              <w:tc>
                <w:tcPr>
                  <w:tcW w:w="712" w:type="pct"/>
                  <w:tcBorders>
                    <w:top w:val="single" w:color="auto" w:sz="4" w:space="0"/>
                    <w:left w:val="single" w:color="auto" w:sz="4" w:space="0"/>
                    <w:bottom w:val="single" w:color="auto" w:sz="4" w:space="0"/>
                    <w:right w:val="single" w:color="auto" w:sz="4" w:space="0"/>
                  </w:tcBorders>
                  <w:vAlign w:val="center"/>
                </w:tcPr>
                <w:p w14:paraId="1C685D06">
                  <w:pPr>
                    <w:widowControl/>
                    <w:kinsoku/>
                    <w:autoSpaceDE/>
                    <w:autoSpaceDN/>
                    <w:snapToGrid/>
                    <w:jc w:val="center"/>
                    <w:textAlignment w:val="auto"/>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本品可能会释放出蒸气，与空气形成爆炸性混合物</w:t>
                  </w:r>
                </w:p>
              </w:tc>
              <w:tc>
                <w:tcPr>
                  <w:tcW w:w="2081" w:type="pct"/>
                  <w:tcBorders>
                    <w:top w:val="single" w:color="auto" w:sz="4" w:space="0"/>
                    <w:left w:val="single" w:color="auto" w:sz="4" w:space="0"/>
                    <w:bottom w:val="single" w:color="auto" w:sz="4" w:space="0"/>
                    <w:right w:val="single" w:color="auto" w:sz="4" w:space="0"/>
                  </w:tcBorders>
                  <w:vAlign w:val="center"/>
                </w:tcPr>
                <w:p w14:paraId="6AC5686C">
                  <w:pPr>
                    <w:widowControl/>
                    <w:kinsoku/>
                    <w:autoSpaceDE/>
                    <w:autoSpaceDN/>
                    <w:snapToGrid/>
                    <w:jc w:val="center"/>
                    <w:textAlignment w:val="auto"/>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无资料</w:t>
                  </w:r>
                </w:p>
              </w:tc>
            </w:tr>
            <w:tr w14:paraId="02F5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732AE46F">
                  <w:pPr>
                    <w:widowControl w:val="0"/>
                    <w:kinsoku/>
                    <w:autoSpaceDE/>
                    <w:autoSpaceDN/>
                    <w:snapToGrid/>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镁锭</w:t>
                  </w:r>
                </w:p>
              </w:tc>
              <w:tc>
                <w:tcPr>
                  <w:tcW w:w="1679" w:type="pct"/>
                  <w:tcBorders>
                    <w:top w:val="single" w:color="auto" w:sz="4" w:space="0"/>
                    <w:left w:val="single" w:color="auto" w:sz="4" w:space="0"/>
                    <w:bottom w:val="single" w:color="auto" w:sz="4" w:space="0"/>
                    <w:right w:val="single" w:color="auto" w:sz="4" w:space="0"/>
                  </w:tcBorders>
                  <w:vAlign w:val="center"/>
                </w:tcPr>
                <w:p w14:paraId="4F8A685D">
                  <w:pPr>
                    <w:widowControl w:val="0"/>
                    <w:kinsoku/>
                    <w:autoSpaceDE/>
                    <w:autoSpaceDN/>
                    <w:snapToGrid/>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镁是一种轻质有延展性的银白色</w:t>
                  </w:r>
                  <w:r>
                    <w:rPr>
                      <w:rFonts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熔点6</w:t>
                  </w:r>
                  <w:r>
                    <w:rPr>
                      <w:rFonts w:ascii="Times New Roman" w:hAnsi="Times New Roman" w:eastAsia="宋体" w:cs="Times New Roman"/>
                      <w:color w:val="000000" w:themeColor="text1"/>
                      <w:lang w:eastAsia="zh-CN"/>
                      <w14:textFill>
                        <w14:solidFill>
                          <w14:schemeClr w14:val="tx1"/>
                        </w14:solidFill>
                      </w14:textFill>
                    </w:rPr>
                    <w:t>51</w:t>
                  </w:r>
                  <w:r>
                    <w:rPr>
                      <w:rFonts w:ascii="Times New Roman" w:hAnsi="Times New Roman" w:eastAsia="宋体" w:cs="Times New Roman"/>
                      <w:color w:val="000000" w:themeColor="text1"/>
                      <w14:textFill>
                        <w14:solidFill>
                          <w14:schemeClr w14:val="tx1"/>
                        </w14:solidFill>
                      </w14:textFill>
                    </w:rPr>
                    <w:t>℃。沸点1107℃</w:t>
                  </w:r>
                </w:p>
              </w:tc>
              <w:tc>
                <w:tcPr>
                  <w:tcW w:w="712" w:type="pct"/>
                  <w:tcBorders>
                    <w:top w:val="single" w:color="auto" w:sz="4" w:space="0"/>
                    <w:left w:val="single" w:color="auto" w:sz="4" w:space="0"/>
                    <w:bottom w:val="single" w:color="auto" w:sz="4" w:space="0"/>
                    <w:right w:val="single" w:color="auto" w:sz="4" w:space="0"/>
                  </w:tcBorders>
                  <w:vAlign w:val="center"/>
                </w:tcPr>
                <w:p w14:paraId="0BD2A350">
                  <w:pPr>
                    <w:widowControl w:val="0"/>
                    <w:kinsoku/>
                    <w:autoSpaceDE/>
                    <w:autoSpaceDN/>
                    <w:snapToGrid/>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易燃，燃烧时产生强烈的白光并放出高热</w:t>
                  </w:r>
                </w:p>
              </w:tc>
              <w:tc>
                <w:tcPr>
                  <w:tcW w:w="2081" w:type="pct"/>
                  <w:tcBorders>
                    <w:top w:val="single" w:color="auto" w:sz="4" w:space="0"/>
                    <w:left w:val="single" w:color="auto" w:sz="4" w:space="0"/>
                    <w:bottom w:val="single" w:color="auto" w:sz="4" w:space="0"/>
                    <w:right w:val="single" w:color="auto" w:sz="4" w:space="0"/>
                  </w:tcBorders>
                  <w:vAlign w:val="center"/>
                </w:tcPr>
                <w:p w14:paraId="2ACFDA47">
                  <w:pPr>
                    <w:widowControl w:val="0"/>
                    <w:kinsoku/>
                    <w:autoSpaceDE/>
                    <w:autoSpaceDN/>
                    <w:snapToGrid/>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无资料</w:t>
                  </w:r>
                </w:p>
              </w:tc>
            </w:tr>
            <w:tr w14:paraId="2E0A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24490394">
                  <w:pPr>
                    <w:widowControl w:val="0"/>
                    <w:kinsoku/>
                    <w:autoSpaceDE/>
                    <w:autoSpaceDN/>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天然气</w:t>
                  </w:r>
                </w:p>
              </w:tc>
              <w:tc>
                <w:tcPr>
                  <w:tcW w:w="1679" w:type="pct"/>
                  <w:tcBorders>
                    <w:top w:val="single" w:color="auto" w:sz="4" w:space="0"/>
                    <w:left w:val="single" w:color="auto" w:sz="4" w:space="0"/>
                    <w:bottom w:val="single" w:color="auto" w:sz="4" w:space="0"/>
                    <w:right w:val="single" w:color="auto" w:sz="4" w:space="0"/>
                  </w:tcBorders>
                  <w:vAlign w:val="center"/>
                </w:tcPr>
                <w:p w14:paraId="201B1D69">
                  <w:pPr>
                    <w:widowControl w:val="0"/>
                    <w:kinsoku/>
                    <w:autoSpaceDE/>
                    <w:autoSpaceDN/>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shd w:val="clear" w:color="auto" w:fill="FFFFFF"/>
                      <w:lang w:eastAsia="zh-CN"/>
                      <w14:textFill>
                        <w14:solidFill>
                          <w14:schemeClr w14:val="tx1"/>
                        </w14:solidFill>
                      </w14:textFill>
                    </w:rPr>
                    <w:t>天然气主要用途是作燃料，可制造炭黑、化学药品和液化石油气，由天然气生产的丙烷、丁烷是现代工业的重要原料。天然气主要由气态低分子烃和非烃气体混合组成。根据企业提供的天然气气质报告，本项目所用的天然气主要由甲烷（98.2%）组成，含有少量的乙烷、丙烷等。主要用作燃料，也用于制造乙醛、乙炔、氨、碳黑、乙醇、甲醛、烃类燃料、氢化油、甲醇、硝酸、合成气和氯乙烯等化学物的原料。</w:t>
                  </w:r>
                </w:p>
              </w:tc>
              <w:tc>
                <w:tcPr>
                  <w:tcW w:w="712" w:type="pct"/>
                  <w:tcBorders>
                    <w:top w:val="single" w:color="auto" w:sz="4" w:space="0"/>
                    <w:left w:val="single" w:color="auto" w:sz="4" w:space="0"/>
                    <w:bottom w:val="single" w:color="auto" w:sz="4" w:space="0"/>
                    <w:right w:val="single" w:color="auto" w:sz="4" w:space="0"/>
                  </w:tcBorders>
                  <w:vAlign w:val="center"/>
                </w:tcPr>
                <w:p w14:paraId="4B440B0D">
                  <w:pPr>
                    <w:widowControl w:val="0"/>
                    <w:kinsoku/>
                    <w:autoSpaceDE/>
                    <w:autoSpaceDN/>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易燃、易爆</w:t>
                  </w:r>
                </w:p>
              </w:tc>
              <w:tc>
                <w:tcPr>
                  <w:tcW w:w="2081" w:type="pct"/>
                  <w:tcBorders>
                    <w:top w:val="single" w:color="auto" w:sz="4" w:space="0"/>
                    <w:left w:val="single" w:color="auto" w:sz="4" w:space="0"/>
                    <w:bottom w:val="single" w:color="auto" w:sz="4" w:space="0"/>
                    <w:right w:val="single" w:color="auto" w:sz="4" w:space="0"/>
                  </w:tcBorders>
                  <w:vAlign w:val="center"/>
                </w:tcPr>
                <w:p w14:paraId="0C68DD9F">
                  <w:pPr>
                    <w:widowControl w:val="0"/>
                    <w:kinsoku/>
                    <w:autoSpaceDE/>
                    <w:autoSpaceDN/>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shd w:val="clear" w:color="auto" w:fill="FFFFFF"/>
                      <w:lang w:eastAsia="zh-CN"/>
                      <w14:textFill>
                        <w14:solidFill>
                          <w14:schemeClr w14:val="tx1"/>
                        </w14:solidFill>
                      </w14:textFill>
                    </w:rPr>
                    <w:t>属单纯窒息性气体。浓度高时因置换空气而引起缺氧，导致呼吸短促，知觉丧失；严重者可因血氧过低窒息死亡。高压天然气可致冻伤。不完全燃烧可产生一氧化碳。</w:t>
                  </w:r>
                </w:p>
              </w:tc>
            </w:tr>
            <w:tr w14:paraId="2227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0F722CBE">
                  <w:pPr>
                    <w:widowControl w:val="0"/>
                    <w:kinsoku/>
                    <w:autoSpaceDE/>
                    <w:autoSpaceDN/>
                    <w:snapToGrid/>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酸洗液</w:t>
                  </w:r>
                  <w:r>
                    <w:rPr>
                      <w:rFonts w:hint="default" w:ascii="Times New Roman" w:hAnsi="Times New Roman" w:cs="Times New Roman"/>
                      <w:b w:val="0"/>
                      <w:bCs/>
                      <w:color w:val="000000" w:themeColor="text1"/>
                      <w:sz w:val="21"/>
                      <w:szCs w:val="21"/>
                      <w:lang w:val="en-US" w:eastAsia="zh-CN"/>
                      <w14:textFill>
                        <w14:solidFill>
                          <w14:schemeClr w14:val="tx1"/>
                        </w14:solidFill>
                      </w14:textFill>
                    </w:rPr>
                    <w:t>（31%）</w:t>
                  </w:r>
                </w:p>
              </w:tc>
              <w:tc>
                <w:tcPr>
                  <w:tcW w:w="1679" w:type="pct"/>
                  <w:tcBorders>
                    <w:top w:val="single" w:color="auto" w:sz="4" w:space="0"/>
                    <w:left w:val="single" w:color="auto" w:sz="4" w:space="0"/>
                    <w:bottom w:val="single" w:color="auto" w:sz="4" w:space="0"/>
                    <w:right w:val="single" w:color="auto" w:sz="4" w:space="0"/>
                  </w:tcBorders>
                  <w:vAlign w:val="center"/>
                </w:tcPr>
                <w:p w14:paraId="44BDA6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ascii="Times New Roman" w:hAnsi="Times New Roman" w:eastAsia="宋体" w:cs="Times New Roman"/>
                      <w:color w:val="000000" w:themeColor="text1"/>
                      <w:sz w:val="21"/>
                      <w:szCs w:val="21"/>
                      <w:shd w:val="clear" w:color="auto" w:fill="FFFFFF"/>
                      <w:lang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无色或微黄色易挥发液体，有刺激性气味。pH在2-3左右（呈强酸性），密度为1.157kg/L，与水混溶，</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具有</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酸性，盐酸溶于碱液时与碱液产生中和反应。盐酸具有还原性，可以和一些强氧化剂反应，放出氯气。</w:t>
                  </w:r>
                </w:p>
              </w:tc>
              <w:tc>
                <w:tcPr>
                  <w:tcW w:w="712" w:type="pct"/>
                  <w:tcBorders>
                    <w:top w:val="single" w:color="auto" w:sz="4" w:space="0"/>
                    <w:left w:val="single" w:color="auto" w:sz="4" w:space="0"/>
                    <w:bottom w:val="single" w:color="auto" w:sz="4" w:space="0"/>
                    <w:right w:val="single" w:color="auto" w:sz="4" w:space="0"/>
                  </w:tcBorders>
                  <w:vAlign w:val="center"/>
                </w:tcPr>
                <w:p w14:paraId="69A779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不燃</w:t>
                  </w:r>
                </w:p>
              </w:tc>
              <w:tc>
                <w:tcPr>
                  <w:tcW w:w="2081" w:type="pct"/>
                  <w:tcBorders>
                    <w:top w:val="single" w:color="auto" w:sz="4" w:space="0"/>
                    <w:left w:val="single" w:color="auto" w:sz="4" w:space="0"/>
                    <w:bottom w:val="single" w:color="auto" w:sz="4" w:space="0"/>
                    <w:right w:val="single" w:color="auto" w:sz="4" w:space="0"/>
                  </w:tcBorders>
                  <w:vAlign w:val="center"/>
                </w:tcPr>
                <w:p w14:paraId="7F075A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ascii="Times New Roman" w:hAnsi="Times New Roman" w:eastAsia="宋体" w:cs="Times New Roman"/>
                      <w:color w:val="000000" w:themeColor="text1"/>
                      <w:sz w:val="21"/>
                      <w:szCs w:val="21"/>
                      <w:shd w:val="clear" w:color="auto" w:fill="FFFFFF"/>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急性毒性：兔经口LD</w:t>
                  </w:r>
                  <w:r>
                    <w:rPr>
                      <w:rFonts w:hint="default" w:ascii="Times New Roman" w:hAnsi="Times New Roman" w:eastAsia="宋体" w:cs="Times New Roman"/>
                      <w:color w:val="000000" w:themeColor="text1"/>
                      <w:sz w:val="21"/>
                      <w:szCs w:val="21"/>
                      <w:vertAlign w:val="subscript"/>
                      <w:lang w:val="en-US" w:eastAsia="zh-CN"/>
                      <w14:textFill>
                        <w14:solidFill>
                          <w14:schemeClr w14:val="tx1"/>
                        </w14:solidFill>
                      </w14:textFill>
                    </w:rPr>
                    <w:t>50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：900mg/kg；大鼠吸入（1小时）LC</w:t>
                  </w:r>
                  <w:r>
                    <w:rPr>
                      <w:rFonts w:hint="default" w:ascii="Times New Roman" w:hAnsi="Times New Roman" w:eastAsia="宋体" w:cs="Times New Roman"/>
                      <w:color w:val="000000" w:themeColor="text1"/>
                      <w:sz w:val="21"/>
                      <w:szCs w:val="21"/>
                      <w:vertAlign w:val="subscript"/>
                      <w:lang w:val="en-US" w:eastAsia="zh-CN"/>
                      <w14:textFill>
                        <w14:solidFill>
                          <w14:schemeClr w14:val="tx1"/>
                        </w14:solidFill>
                      </w14:textFill>
                    </w:rPr>
                    <w:t>50</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：3124ppm</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w:t>
                  </w:r>
                </w:p>
              </w:tc>
            </w:tr>
            <w:tr w14:paraId="2D3AA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4B65409C">
                  <w:pPr>
                    <w:widowControl w:val="0"/>
                    <w:kinsoku/>
                    <w:autoSpaceDE/>
                    <w:autoSpaceDN/>
                    <w:snapToGrid/>
                    <w:jc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磷化液</w:t>
                  </w:r>
                </w:p>
              </w:tc>
              <w:tc>
                <w:tcPr>
                  <w:tcW w:w="1679" w:type="pct"/>
                  <w:tcBorders>
                    <w:top w:val="single" w:color="auto" w:sz="4" w:space="0"/>
                    <w:left w:val="single" w:color="auto" w:sz="4" w:space="0"/>
                    <w:bottom w:val="single" w:color="auto" w:sz="4" w:space="0"/>
                    <w:right w:val="single" w:color="auto" w:sz="4" w:space="0"/>
                  </w:tcBorders>
                  <w:vAlign w:val="center"/>
                </w:tcPr>
                <w:p w14:paraId="1B081D5D">
                  <w:pPr>
                    <w:keepNext w:val="0"/>
                    <w:keepLines w:val="0"/>
                    <w:widowControl/>
                    <w:suppressLineNumbers w:val="0"/>
                    <w:jc w:val="center"/>
                    <w:textAlignment w:val="center"/>
                    <w:rPr>
                      <w:rFonts w:ascii="Times New Roman" w:hAnsi="Times New Roman" w:eastAsia="宋体" w:cs="Times New Roman"/>
                      <w:color w:val="000000" w:themeColor="text1"/>
                      <w:sz w:val="21"/>
                      <w:szCs w:val="21"/>
                      <w:shd w:val="clear" w:color="auto" w:fill="FFFFFF"/>
                      <w:lang w:eastAsia="zh-CN"/>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淡蓝色透明液体，可溶于水</w:t>
                  </w:r>
                  <w:r>
                    <w:rPr>
                      <w:rFonts w:hint="default"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酸式磷酸盐5%-30%</w:t>
                  </w:r>
                  <w:r>
                    <w:rPr>
                      <w:rFonts w:hint="default"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磷酸5%～30%，氧化锌1%～15%，30%～90%</w:t>
                  </w:r>
                  <w:r>
                    <w:rPr>
                      <w:rFonts w:hint="default"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。相对密度（水=1）：</w:t>
                  </w: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1.05g/cm</w:t>
                  </w:r>
                  <w:r>
                    <w:rPr>
                      <w:rFonts w:hint="eastAsia" w:ascii="Times New Roman" w:hAnsi="Times New Roman" w:eastAsia="宋体" w:cs="Times New Roman"/>
                      <w:b w:val="0"/>
                      <w:i w:val="0"/>
                      <w:iCs w:val="0"/>
                      <w:color w:val="000000" w:themeColor="text1"/>
                      <w:kern w:val="0"/>
                      <w:sz w:val="21"/>
                      <w:szCs w:val="21"/>
                      <w:u w:val="none"/>
                      <w:vertAlign w:val="superscript"/>
                      <w:lang w:val="en-US" w:eastAsia="zh-CN" w:bidi="ar"/>
                      <w14:textFill>
                        <w14:solidFill>
                          <w14:schemeClr w14:val="tx1"/>
                        </w14:solidFill>
                      </w14:textFill>
                    </w:rPr>
                    <w:t>3</w:t>
                  </w: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w:t>
                  </w:r>
                </w:p>
              </w:tc>
              <w:tc>
                <w:tcPr>
                  <w:tcW w:w="712" w:type="pct"/>
                  <w:tcBorders>
                    <w:top w:val="single" w:color="auto" w:sz="4" w:space="0"/>
                    <w:left w:val="single" w:color="auto" w:sz="4" w:space="0"/>
                    <w:bottom w:val="single" w:color="auto" w:sz="4" w:space="0"/>
                    <w:right w:val="single" w:color="auto" w:sz="4" w:space="0"/>
                  </w:tcBorders>
                  <w:vAlign w:val="center"/>
                </w:tcPr>
                <w:p w14:paraId="2F8AF648">
                  <w:pPr>
                    <w:keepNext w:val="0"/>
                    <w:keepLines w:val="0"/>
                    <w:widowControl/>
                    <w:suppressLineNumbers w:val="0"/>
                    <w:jc w:val="center"/>
                    <w:textAlignment w:val="center"/>
                    <w:rPr>
                      <w:rFonts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不燃</w:t>
                  </w:r>
                </w:p>
              </w:tc>
              <w:tc>
                <w:tcPr>
                  <w:tcW w:w="2081" w:type="pct"/>
                  <w:tcBorders>
                    <w:top w:val="single" w:color="auto" w:sz="4" w:space="0"/>
                    <w:left w:val="single" w:color="auto" w:sz="4" w:space="0"/>
                    <w:bottom w:val="single" w:color="auto" w:sz="4" w:space="0"/>
                    <w:right w:val="single" w:color="auto" w:sz="4" w:space="0"/>
                  </w:tcBorders>
                  <w:vAlign w:val="center"/>
                </w:tcPr>
                <w:p w14:paraId="322ACD82">
                  <w:pPr>
                    <w:keepNext w:val="0"/>
                    <w:keepLines w:val="0"/>
                    <w:widowControl/>
                    <w:suppressLineNumbers w:val="0"/>
                    <w:jc w:val="center"/>
                    <w:textAlignment w:val="center"/>
                    <w:rPr>
                      <w:rFonts w:ascii="Times New Roman" w:hAnsi="Times New Roman" w:eastAsia="宋体" w:cs="Times New Roman"/>
                      <w:color w:val="000000" w:themeColor="text1"/>
                      <w:sz w:val="21"/>
                      <w:szCs w:val="21"/>
                      <w:shd w:val="clear" w:color="auto" w:fill="FFFFFF"/>
                      <w:lang w:eastAsia="zh-CN"/>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u w:val="none"/>
                      <w:lang w:val="en-US" w:eastAsia="zh-CN" w:bidi="ar"/>
                      <w14:textFill>
                        <w14:solidFill>
                          <w14:schemeClr w14:val="tx1"/>
                        </w14:solidFill>
                      </w14:textFill>
                    </w:rPr>
                    <w:t>具有腐蚀性，如果接触，可能破坏生物组织</w:t>
                  </w:r>
                </w:p>
              </w:tc>
            </w:tr>
            <w:tr w14:paraId="2AB2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526" w:type="pct"/>
                  <w:tcBorders>
                    <w:top w:val="single" w:color="auto" w:sz="4" w:space="0"/>
                    <w:left w:val="single" w:color="auto" w:sz="4" w:space="0"/>
                    <w:bottom w:val="single" w:color="auto" w:sz="4" w:space="0"/>
                    <w:right w:val="single" w:color="auto" w:sz="4" w:space="0"/>
                  </w:tcBorders>
                  <w:vAlign w:val="center"/>
                </w:tcPr>
                <w:p w14:paraId="1254CDBF">
                  <w:pPr>
                    <w:widowControl w:val="0"/>
                    <w:kinsoku/>
                    <w:autoSpaceDE/>
                    <w:autoSpaceDN/>
                    <w:snapToGrid/>
                    <w:jc w:val="center"/>
                    <w:rPr>
                      <w:rFonts w:hint="eastAsia" w:ascii="Times New Roman" w:hAnsi="Times New Roman" w:cs="Times New Roman"/>
                      <w:b w:val="0"/>
                      <w:bCs/>
                      <w:color w:val="000000" w:themeColor="text1"/>
                      <w:sz w:val="21"/>
                      <w:szCs w:val="21"/>
                      <w:lang w:val="en-US" w:eastAsia="zh-CN"/>
                      <w14:textFill>
                        <w14:solidFill>
                          <w14:schemeClr w14:val="tx1"/>
                        </w14:solidFill>
                      </w14:textFill>
                    </w:rPr>
                  </w:pPr>
                  <w:r>
                    <w:rPr>
                      <w:rFonts w:hint="eastAsia" w:ascii="Calibri" w:hAnsi="Calibri" w:cs="宋体"/>
                      <w:b w:val="0"/>
                      <w:bCs/>
                      <w:color w:val="000000" w:themeColor="text1"/>
                      <w:sz w:val="21"/>
                      <w:szCs w:val="21"/>
                      <w:lang w:val="en-US" w:eastAsia="zh-CN"/>
                      <w14:textFill>
                        <w14:solidFill>
                          <w14:schemeClr w14:val="tx1"/>
                        </w14:solidFill>
                      </w14:textFill>
                    </w:rPr>
                    <w:t>氢氧化钠</w:t>
                  </w:r>
                </w:p>
              </w:tc>
              <w:tc>
                <w:tcPr>
                  <w:tcW w:w="1679" w:type="pct"/>
                  <w:tcBorders>
                    <w:top w:val="single" w:color="auto" w:sz="4" w:space="0"/>
                    <w:left w:val="single" w:color="auto" w:sz="4" w:space="0"/>
                    <w:bottom w:val="single" w:color="auto" w:sz="4" w:space="0"/>
                    <w:right w:val="single" w:color="auto" w:sz="4" w:space="0"/>
                  </w:tcBorders>
                  <w:vAlign w:val="center"/>
                </w:tcPr>
                <w:p w14:paraId="10143E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白色结晶性粉末，易溶于水、乙醇、甘油，不溶于丙酮、乙醚，密度2.13g/cm</w:t>
                  </w:r>
                  <w:r>
                    <w:rPr>
                      <w:rFonts w:hint="default" w:ascii="Times New Roman" w:hAnsi="Times New Roman" w:eastAsia="宋体" w:cs="Times New Roman"/>
                      <w:color w:val="000000" w:themeColor="text1"/>
                      <w:kern w:val="2"/>
                      <w:sz w:val="21"/>
                      <w:szCs w:val="21"/>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，熔点318℃，沸点1388℃，具有强碱性，腐蚀性极强，可作酸中和剂、配合掩蔽剂、沉淀剂、沉淀掩蔽剂、显色剂、皂化剂、去皮剂、洗涤剂等</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w:t>
                  </w:r>
                </w:p>
              </w:tc>
              <w:tc>
                <w:tcPr>
                  <w:tcW w:w="712" w:type="pct"/>
                  <w:tcBorders>
                    <w:top w:val="single" w:color="auto" w:sz="4" w:space="0"/>
                    <w:left w:val="single" w:color="auto" w:sz="4" w:space="0"/>
                    <w:bottom w:val="single" w:color="auto" w:sz="4" w:space="0"/>
                    <w:right w:val="single" w:color="auto" w:sz="4" w:space="0"/>
                  </w:tcBorders>
                  <w:vAlign w:val="center"/>
                </w:tcPr>
                <w:p w14:paraId="73876D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不燃</w:t>
                  </w:r>
                </w:p>
              </w:tc>
              <w:tc>
                <w:tcPr>
                  <w:tcW w:w="2081" w:type="pct"/>
                  <w:tcBorders>
                    <w:top w:val="single" w:color="auto" w:sz="4" w:space="0"/>
                    <w:left w:val="single" w:color="auto" w:sz="4" w:space="0"/>
                    <w:bottom w:val="single" w:color="auto" w:sz="4" w:space="0"/>
                    <w:right w:val="single" w:color="auto" w:sz="4" w:space="0"/>
                  </w:tcBorders>
                  <w:vAlign w:val="center"/>
                </w:tcPr>
                <w:p w14:paraId="04B281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急性毒性：</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小</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鼠</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腹腔</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LD</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50</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40</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LC</w:t>
                  </w:r>
                  <w:r>
                    <w:rPr>
                      <w:rFonts w:hint="eastAsia" w:ascii="Times New Roman" w:hAnsi="Times New Roman" w:eastAsia="宋体" w:cs="Times New Roman"/>
                      <w:color w:val="000000" w:themeColor="text1"/>
                      <w:sz w:val="21"/>
                      <w:szCs w:val="21"/>
                      <w:vertAlign w:val="subscript"/>
                      <w:lang w:val="en-US" w:eastAsia="zh-CN"/>
                      <w14:textFill>
                        <w14:solidFill>
                          <w14:schemeClr w14:val="tx1"/>
                        </w14:solidFill>
                      </w14:textFill>
                    </w:rPr>
                    <w:t>50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：无资料。</w:t>
                  </w:r>
                </w:p>
              </w:tc>
            </w:tr>
          </w:tbl>
          <w:p w14:paraId="731F6095">
            <w:pPr>
              <w:pStyle w:val="7"/>
              <w:adjustRightInd/>
              <w:snapToGrid/>
              <w:ind w:firstLine="480"/>
              <w:rPr>
                <w:rFonts w:cs="Times New Roman"/>
                <w:color w:val="000000" w:themeColor="text1"/>
                <w:kern w:val="2"/>
                <w:sz w:val="24"/>
                <w:szCs w:val="36"/>
                <w:lang w:eastAsia="zh-CN"/>
                <w14:textFill>
                  <w14:solidFill>
                    <w14:schemeClr w14:val="tx1"/>
                  </w14:solidFill>
                </w14:textFill>
              </w:rPr>
            </w:pPr>
            <w:r>
              <w:rPr>
                <w:rFonts w:cs="Times New Roman"/>
                <w:color w:val="000000" w:themeColor="text1"/>
                <w:kern w:val="2"/>
                <w:sz w:val="24"/>
                <w:szCs w:val="36"/>
                <w:lang w:eastAsia="zh-CN"/>
                <w14:textFill>
                  <w14:solidFill>
                    <w14:schemeClr w14:val="tx1"/>
                  </w14:solidFill>
                </w14:textFill>
              </w:rPr>
              <w:t>根据建设单位漆料供应商提供的检测报告，本项目使用原辅料VOCs、有毒物质含量符合性分析如下：</w:t>
            </w:r>
          </w:p>
          <w:p w14:paraId="15C93648">
            <w:pPr>
              <w:pStyle w:val="7"/>
              <w:adjustRightInd/>
              <w:snapToGrid/>
              <w:ind w:firstLine="480"/>
              <w:rPr>
                <w:rFonts w:cs="Times New Roman"/>
                <w:b/>
                <w:color w:val="000000" w:themeColor="text1"/>
                <w:sz w:val="24"/>
                <w:szCs w:val="24"/>
                <w14:textFill>
                  <w14:solidFill>
                    <w14:schemeClr w14:val="tx1"/>
                  </w14:solidFill>
                </w14:textFill>
              </w:rPr>
            </w:pPr>
            <w:r>
              <w:rPr>
                <w:rFonts w:cs="Times New Roman"/>
                <w:color w:val="000000" w:themeColor="text1"/>
                <w:kern w:val="2"/>
                <w:sz w:val="24"/>
                <w:szCs w:val="36"/>
                <w:lang w:eastAsia="zh-CN"/>
                <w14:textFill>
                  <w14:solidFill>
                    <w14:schemeClr w14:val="tx1"/>
                  </w14:solidFill>
                </w14:textFill>
              </w:rPr>
              <w:t>一、与《低挥发性有机化合物含量涂料产品技术要求》（GB/T38597-2020）符合性分析</w:t>
            </w:r>
          </w:p>
          <w:p w14:paraId="55213D46">
            <w:pPr>
              <w:tabs>
                <w:tab w:val="left" w:pos="5069"/>
              </w:tabs>
              <w:jc w:val="center"/>
              <w:rPr>
                <w:rFonts w:ascii="Times New Roman" w:hAnsi="Times New Roman" w:cs="Times New Roman"/>
                <w:b/>
                <w:color w:val="000000" w:themeColor="text1"/>
                <w:sz w:val="24"/>
                <w:szCs w:val="24"/>
                <w14:textFill>
                  <w14:solidFill>
                    <w14:schemeClr w14:val="tx1"/>
                  </w14:solidFill>
                </w14:textFill>
              </w:rPr>
            </w:pPr>
          </w:p>
          <w:p w14:paraId="63342F43">
            <w:pPr>
              <w:tabs>
                <w:tab w:val="left" w:pos="5069"/>
              </w:tabs>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表</w:t>
            </w:r>
            <w:r>
              <w:rPr>
                <w:rFonts w:ascii="Times New Roman" w:hAnsi="Times New Roman" w:eastAsia="宋体" w:cs="Times New Roman"/>
                <w:b/>
                <w:color w:val="000000" w:themeColor="text1"/>
                <w:sz w:val="24"/>
                <w:szCs w:val="24"/>
                <w:lang w:eastAsia="zh-CN"/>
                <w14:textFill>
                  <w14:solidFill>
                    <w14:schemeClr w14:val="tx1"/>
                  </w14:solidFill>
                </w14:textFill>
              </w:rPr>
              <w:t>2-</w:t>
            </w:r>
            <w:r>
              <w:rPr>
                <w:rFonts w:hint="eastAsia" w:ascii="Times New Roman" w:hAnsi="Times New Roman" w:eastAsia="宋体" w:cs="Times New Roman"/>
                <w:b/>
                <w:color w:val="000000" w:themeColor="text1"/>
                <w:sz w:val="24"/>
                <w:szCs w:val="24"/>
                <w:lang w:eastAsia="zh-CN"/>
                <w14:textFill>
                  <w14:solidFill>
                    <w14:schemeClr w14:val="tx1"/>
                  </w14:solidFill>
                </w14:textFill>
              </w:rPr>
              <w:t>1</w:t>
            </w:r>
            <w:r>
              <w:rPr>
                <w:rFonts w:hint="eastAsia" w:ascii="Times New Roman" w:hAnsi="Times New Roman" w:eastAsia="宋体" w:cs="Times New Roman"/>
                <w:b/>
                <w:color w:val="000000" w:themeColor="text1"/>
                <w:sz w:val="24"/>
                <w:szCs w:val="24"/>
                <w:lang w:val="en-US" w:eastAsia="zh-CN"/>
                <w14:textFill>
                  <w14:solidFill>
                    <w14:schemeClr w14:val="tx1"/>
                  </w14:solidFill>
                </w14:textFill>
              </w:rPr>
              <w:t xml:space="preserve">6 </w:t>
            </w:r>
            <w:r>
              <w:rPr>
                <w:rFonts w:ascii="Times New Roman" w:hAnsi="Times New Roman" w:cs="Times New Roman"/>
                <w:b/>
                <w:color w:val="000000" w:themeColor="text1"/>
                <w:sz w:val="24"/>
                <w:szCs w:val="24"/>
                <w14:textFill>
                  <w14:solidFill>
                    <w14:schemeClr w14:val="tx1"/>
                  </w14:solidFill>
                </w14:textFill>
              </w:rPr>
              <w:t xml:space="preserve"> 拟建项目</w:t>
            </w:r>
            <w:r>
              <w:rPr>
                <w:rFonts w:ascii="Times New Roman" w:hAnsi="Times New Roman" w:cs="Times New Roman"/>
                <w:b/>
                <w:color w:val="000000" w:themeColor="text1"/>
                <w:sz w:val="24"/>
                <w:szCs w:val="24"/>
                <w:lang w:eastAsia="zh-CN"/>
                <w14:textFill>
                  <w14:solidFill>
                    <w14:schemeClr w14:val="tx1"/>
                  </w14:solidFill>
                </w14:textFill>
              </w:rPr>
              <w:t>漆</w:t>
            </w:r>
            <w:r>
              <w:rPr>
                <w:rFonts w:ascii="Times New Roman" w:hAnsi="Times New Roman" w:eastAsia="宋体" w:cs="Times New Roman"/>
                <w:b/>
                <w:color w:val="000000" w:themeColor="text1"/>
                <w:sz w:val="24"/>
                <w:szCs w:val="24"/>
                <w:lang w:eastAsia="zh-CN"/>
                <w14:textFill>
                  <w14:solidFill>
                    <w14:schemeClr w14:val="tx1"/>
                  </w14:solidFill>
                </w14:textFill>
              </w:rPr>
              <w:t>料与</w:t>
            </w:r>
            <w:r>
              <w:rPr>
                <w:rFonts w:ascii="Times New Roman" w:hAnsi="Times New Roman" w:eastAsia="宋体" w:cs="Times New Roman"/>
                <w:b/>
                <w:color w:val="000000" w:themeColor="text1"/>
                <w:kern w:val="2"/>
                <w14:textFill>
                  <w14:solidFill>
                    <w14:schemeClr w14:val="tx1"/>
                  </w14:solidFill>
                </w14:textFill>
              </w:rPr>
              <w:t>GB/T38597-2020</w:t>
            </w:r>
            <w:r>
              <w:rPr>
                <w:rFonts w:ascii="Times New Roman" w:hAnsi="Times New Roman" w:eastAsia="宋体" w:cs="Times New Roman"/>
                <w:b/>
                <w:color w:val="000000" w:themeColor="text1"/>
                <w:sz w:val="24"/>
                <w:szCs w:val="24"/>
                <w:lang w:eastAsia="zh-CN"/>
                <w14:textFill>
                  <w14:solidFill>
                    <w14:schemeClr w14:val="tx1"/>
                  </w14:solidFill>
                </w14:textFill>
              </w:rPr>
              <w:t>符合性分析</w:t>
            </w:r>
          </w:p>
          <w:tbl>
            <w:tblPr>
              <w:tblStyle w:val="3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0"/>
              <w:gridCol w:w="3692"/>
              <w:gridCol w:w="2619"/>
              <w:gridCol w:w="2170"/>
            </w:tblGrid>
            <w:tr w14:paraId="1CC4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633" w:type="pct"/>
                  <w:tcBorders>
                    <w:tl2br w:val="nil"/>
                    <w:tr2bl w:val="nil"/>
                  </w:tcBorders>
                  <w:vAlign w:val="center"/>
                </w:tcPr>
                <w:p w14:paraId="640605A3">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涂装部件</w:t>
                  </w:r>
                </w:p>
              </w:tc>
              <w:tc>
                <w:tcPr>
                  <w:tcW w:w="1900" w:type="pct"/>
                  <w:tcBorders>
                    <w:tl2br w:val="nil"/>
                    <w:tr2bl w:val="nil"/>
                  </w:tcBorders>
                  <w:vAlign w:val="center"/>
                </w:tcPr>
                <w:p w14:paraId="5613386C">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油漆种类</w:t>
                  </w:r>
                </w:p>
              </w:tc>
              <w:tc>
                <w:tcPr>
                  <w:tcW w:w="1348" w:type="pct"/>
                  <w:tcBorders>
                    <w:tl2br w:val="nil"/>
                    <w:tr2bl w:val="nil"/>
                  </w:tcBorders>
                  <w:vAlign w:val="center"/>
                </w:tcPr>
                <w:p w14:paraId="3A686AE4">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即用状态下VOC含量/g/L</w:t>
                  </w:r>
                </w:p>
              </w:tc>
              <w:tc>
                <w:tcPr>
                  <w:tcW w:w="1117" w:type="pct"/>
                  <w:tcBorders>
                    <w:tl2br w:val="nil"/>
                    <w:tr2bl w:val="nil"/>
                  </w:tcBorders>
                  <w:vAlign w:val="center"/>
                </w:tcPr>
                <w:p w14:paraId="52D976A2">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GB/T38597</w:t>
                  </w:r>
                </w:p>
                <w:p w14:paraId="7BA8FB77">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-2020限值</w:t>
                  </w:r>
                </w:p>
              </w:tc>
            </w:tr>
            <w:tr w14:paraId="4660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33" w:type="pct"/>
                  <w:vMerge w:val="restart"/>
                  <w:tcBorders>
                    <w:tl2br w:val="nil"/>
                    <w:tr2bl w:val="nil"/>
                  </w:tcBorders>
                  <w:vAlign w:val="center"/>
                </w:tcPr>
                <w:p w14:paraId="26C869A0">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汽车零部件（铸件）</w:t>
                  </w:r>
                </w:p>
              </w:tc>
              <w:tc>
                <w:tcPr>
                  <w:tcW w:w="1900" w:type="pct"/>
                  <w:tcBorders>
                    <w:tl2br w:val="nil"/>
                    <w:tr2bl w:val="nil"/>
                  </w:tcBorders>
                  <w:vAlign w:val="center"/>
                </w:tcPr>
                <w:p w14:paraId="7188E435">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电泳漆</w:t>
                  </w:r>
                </w:p>
              </w:tc>
              <w:tc>
                <w:tcPr>
                  <w:tcW w:w="1348" w:type="pct"/>
                  <w:tcBorders>
                    <w:tl2br w:val="nil"/>
                    <w:tr2bl w:val="nil"/>
                  </w:tcBorders>
                  <w:vAlign w:val="center"/>
                </w:tcPr>
                <w:p w14:paraId="2BA7B13A">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145</w:t>
                  </w:r>
                </w:p>
              </w:tc>
              <w:tc>
                <w:tcPr>
                  <w:tcW w:w="1117" w:type="pct"/>
                  <w:tcBorders>
                    <w:tl2br w:val="nil"/>
                    <w:tr2bl w:val="nil"/>
                  </w:tcBorders>
                  <w:vAlign w:val="center"/>
                </w:tcPr>
                <w:p w14:paraId="5B46CE2B">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≤200</w:t>
                  </w:r>
                </w:p>
              </w:tc>
            </w:tr>
            <w:tr w14:paraId="593B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33" w:type="pct"/>
                  <w:vMerge w:val="continue"/>
                  <w:tcBorders>
                    <w:tl2br w:val="nil"/>
                    <w:tr2bl w:val="nil"/>
                  </w:tcBorders>
                  <w:vAlign w:val="center"/>
                </w:tcPr>
                <w:p w14:paraId="71F05207">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1900" w:type="pct"/>
                  <w:tcBorders>
                    <w:tl2br w:val="nil"/>
                    <w:tr2bl w:val="nil"/>
                  </w:tcBorders>
                  <w:vAlign w:val="center"/>
                </w:tcPr>
                <w:p w14:paraId="2B87C0CB">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水性底漆</w:t>
                  </w:r>
                </w:p>
              </w:tc>
              <w:tc>
                <w:tcPr>
                  <w:tcW w:w="1348" w:type="pct"/>
                  <w:tcBorders>
                    <w:tl2br w:val="nil"/>
                    <w:tr2bl w:val="nil"/>
                  </w:tcBorders>
                  <w:vAlign w:val="center"/>
                </w:tcPr>
                <w:p w14:paraId="11FBF51B">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36.8</w:t>
                  </w:r>
                </w:p>
              </w:tc>
              <w:tc>
                <w:tcPr>
                  <w:tcW w:w="1117" w:type="pct"/>
                  <w:tcBorders>
                    <w:tl2br w:val="nil"/>
                    <w:tr2bl w:val="nil"/>
                  </w:tcBorders>
                  <w:vAlign w:val="center"/>
                </w:tcPr>
                <w:p w14:paraId="09F6B99F">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≤420</w:t>
                  </w:r>
                </w:p>
              </w:tc>
            </w:tr>
            <w:tr w14:paraId="68DD5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33" w:type="pct"/>
                  <w:vMerge w:val="continue"/>
                  <w:tcBorders>
                    <w:tl2br w:val="nil"/>
                    <w:tr2bl w:val="nil"/>
                  </w:tcBorders>
                  <w:vAlign w:val="center"/>
                </w:tcPr>
                <w:p w14:paraId="61839AEB">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1900" w:type="pct"/>
                  <w:tcBorders>
                    <w:tl2br w:val="nil"/>
                    <w:tr2bl w:val="nil"/>
                  </w:tcBorders>
                  <w:vAlign w:val="center"/>
                </w:tcPr>
                <w:p w14:paraId="10DB22FC">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水性面漆</w:t>
                  </w:r>
                </w:p>
              </w:tc>
              <w:tc>
                <w:tcPr>
                  <w:tcW w:w="1348" w:type="pct"/>
                  <w:tcBorders>
                    <w:tl2br w:val="nil"/>
                    <w:tr2bl w:val="nil"/>
                  </w:tcBorders>
                  <w:vAlign w:val="center"/>
                </w:tcPr>
                <w:p w14:paraId="41D9C974">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133</w:t>
                  </w:r>
                </w:p>
              </w:tc>
              <w:tc>
                <w:tcPr>
                  <w:tcW w:w="1117" w:type="pct"/>
                  <w:tcBorders>
                    <w:tl2br w:val="nil"/>
                    <w:tr2bl w:val="nil"/>
                  </w:tcBorders>
                  <w:vAlign w:val="center"/>
                </w:tcPr>
                <w:p w14:paraId="5B1251EA">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≤350</w:t>
                  </w:r>
                </w:p>
              </w:tc>
            </w:tr>
            <w:tr w14:paraId="541F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33" w:type="pct"/>
                  <w:vMerge w:val="continue"/>
                  <w:tcBorders>
                    <w:tl2br w:val="nil"/>
                    <w:tr2bl w:val="nil"/>
                  </w:tcBorders>
                  <w:vAlign w:val="center"/>
                </w:tcPr>
                <w:p w14:paraId="0D915C3E">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1900" w:type="pct"/>
                  <w:tcBorders>
                    <w:tl2br w:val="nil"/>
                    <w:tr2bl w:val="nil"/>
                  </w:tcBorders>
                  <w:vAlign w:val="center"/>
                </w:tcPr>
                <w:p w14:paraId="1C8C6655">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水性罩光漆</w:t>
                  </w:r>
                </w:p>
              </w:tc>
              <w:tc>
                <w:tcPr>
                  <w:tcW w:w="1348" w:type="pct"/>
                  <w:tcBorders>
                    <w:tl2br w:val="nil"/>
                    <w:tr2bl w:val="nil"/>
                  </w:tcBorders>
                  <w:vAlign w:val="center"/>
                </w:tcPr>
                <w:p w14:paraId="513E7A02">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269</w:t>
                  </w:r>
                </w:p>
              </w:tc>
              <w:tc>
                <w:tcPr>
                  <w:tcW w:w="1117" w:type="pct"/>
                  <w:tcBorders>
                    <w:tl2br w:val="nil"/>
                    <w:tr2bl w:val="nil"/>
                  </w:tcBorders>
                  <w:vAlign w:val="center"/>
                </w:tcPr>
                <w:p w14:paraId="64DB823B">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≤350</w:t>
                  </w:r>
                </w:p>
              </w:tc>
            </w:tr>
            <w:tr w14:paraId="0C01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33" w:type="pct"/>
                  <w:vMerge w:val="restart"/>
                  <w:tcBorders>
                    <w:tl2br w:val="nil"/>
                    <w:tr2bl w:val="nil"/>
                  </w:tcBorders>
                  <w:vAlign w:val="center"/>
                </w:tcPr>
                <w:p w14:paraId="68D39F9D">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新能源车（车厢车架）</w:t>
                  </w:r>
                </w:p>
              </w:tc>
              <w:tc>
                <w:tcPr>
                  <w:tcW w:w="1900" w:type="pct"/>
                  <w:tcBorders>
                    <w:tl2br w:val="nil"/>
                    <w:tr2bl w:val="nil"/>
                  </w:tcBorders>
                  <w:vAlign w:val="center"/>
                </w:tcPr>
                <w:p w14:paraId="199F4897">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电泳漆</w:t>
                  </w:r>
                </w:p>
              </w:tc>
              <w:tc>
                <w:tcPr>
                  <w:tcW w:w="1348" w:type="pct"/>
                  <w:tcBorders>
                    <w:tl2br w:val="nil"/>
                    <w:tr2bl w:val="nil"/>
                  </w:tcBorders>
                  <w:vAlign w:val="center"/>
                </w:tcPr>
                <w:p w14:paraId="0EB09AAE">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145</w:t>
                  </w:r>
                </w:p>
              </w:tc>
              <w:tc>
                <w:tcPr>
                  <w:tcW w:w="1117" w:type="pct"/>
                  <w:tcBorders>
                    <w:tl2br w:val="nil"/>
                    <w:tr2bl w:val="nil"/>
                  </w:tcBorders>
                  <w:vAlign w:val="center"/>
                </w:tcPr>
                <w:p w14:paraId="282AC62D">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≤200</w:t>
                  </w:r>
                </w:p>
              </w:tc>
            </w:tr>
            <w:tr w14:paraId="0C15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33" w:type="pct"/>
                  <w:vMerge w:val="continue"/>
                  <w:tcBorders>
                    <w:tl2br w:val="nil"/>
                    <w:tr2bl w:val="nil"/>
                  </w:tcBorders>
                  <w:vAlign w:val="center"/>
                </w:tcPr>
                <w:p w14:paraId="2E8BF362">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1900" w:type="pct"/>
                  <w:tcBorders>
                    <w:tl2br w:val="nil"/>
                    <w:tr2bl w:val="nil"/>
                  </w:tcBorders>
                  <w:vAlign w:val="center"/>
                </w:tcPr>
                <w:p w14:paraId="4A04BB89">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水性面漆</w:t>
                  </w:r>
                </w:p>
              </w:tc>
              <w:tc>
                <w:tcPr>
                  <w:tcW w:w="1348" w:type="pct"/>
                  <w:tcBorders>
                    <w:tl2br w:val="nil"/>
                    <w:tr2bl w:val="nil"/>
                  </w:tcBorders>
                  <w:vAlign w:val="center"/>
                </w:tcPr>
                <w:p w14:paraId="329B54CE">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77</w:t>
                  </w:r>
                </w:p>
              </w:tc>
              <w:tc>
                <w:tcPr>
                  <w:tcW w:w="1117" w:type="pct"/>
                  <w:tcBorders>
                    <w:tl2br w:val="nil"/>
                    <w:tr2bl w:val="nil"/>
                  </w:tcBorders>
                  <w:vAlign w:val="center"/>
                </w:tcPr>
                <w:p w14:paraId="0C113B1B">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≤350</w:t>
                  </w:r>
                </w:p>
              </w:tc>
            </w:tr>
            <w:tr w14:paraId="23FB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33" w:type="pct"/>
                  <w:vMerge w:val="continue"/>
                  <w:tcBorders>
                    <w:tl2br w:val="nil"/>
                    <w:tr2bl w:val="nil"/>
                  </w:tcBorders>
                  <w:vAlign w:val="center"/>
                </w:tcPr>
                <w:p w14:paraId="23753A01">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1900" w:type="pct"/>
                  <w:tcBorders>
                    <w:tl2br w:val="nil"/>
                    <w:tr2bl w:val="nil"/>
                  </w:tcBorders>
                  <w:vAlign w:val="center"/>
                </w:tcPr>
                <w:p w14:paraId="633EFEB8">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水性罩光漆</w:t>
                  </w:r>
                </w:p>
              </w:tc>
              <w:tc>
                <w:tcPr>
                  <w:tcW w:w="1348" w:type="pct"/>
                  <w:tcBorders>
                    <w:tl2br w:val="nil"/>
                    <w:tr2bl w:val="nil"/>
                  </w:tcBorders>
                  <w:vAlign w:val="center"/>
                </w:tcPr>
                <w:p w14:paraId="02BEC831">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119</w:t>
                  </w:r>
                </w:p>
              </w:tc>
              <w:tc>
                <w:tcPr>
                  <w:tcW w:w="1117" w:type="pct"/>
                  <w:tcBorders>
                    <w:tl2br w:val="nil"/>
                    <w:tr2bl w:val="nil"/>
                  </w:tcBorders>
                  <w:vAlign w:val="center"/>
                </w:tcPr>
                <w:p w14:paraId="6C12B021">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≤350</w:t>
                  </w:r>
                </w:p>
              </w:tc>
            </w:tr>
            <w:tr w14:paraId="1C84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33" w:type="pct"/>
                  <w:vMerge w:val="restart"/>
                  <w:tcBorders>
                    <w:tl2br w:val="nil"/>
                    <w:tr2bl w:val="nil"/>
                  </w:tcBorders>
                  <w:vAlign w:val="center"/>
                </w:tcPr>
                <w:p w14:paraId="72B1895F">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新能源车（车厢车架）</w:t>
                  </w:r>
                </w:p>
              </w:tc>
              <w:tc>
                <w:tcPr>
                  <w:tcW w:w="3335" w:type="dxa"/>
                  <w:tcBorders>
                    <w:tl2br w:val="nil"/>
                    <w:tr2bl w:val="nil"/>
                  </w:tcBorders>
                  <w:vAlign w:val="center"/>
                </w:tcPr>
                <w:p w14:paraId="569811DE">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油性底漆：油性底漆固化剂：油性底漆稀释剂=6:1:0.18</w:t>
                  </w:r>
                </w:p>
              </w:tc>
              <w:tc>
                <w:tcPr>
                  <w:tcW w:w="2366" w:type="dxa"/>
                  <w:tcBorders>
                    <w:tl2br w:val="nil"/>
                    <w:tr2bl w:val="nil"/>
                  </w:tcBorders>
                  <w:vAlign w:val="center"/>
                </w:tcPr>
                <w:p w14:paraId="451DFD26">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372</w:t>
                  </w:r>
                </w:p>
              </w:tc>
              <w:tc>
                <w:tcPr>
                  <w:tcW w:w="1960" w:type="dxa"/>
                  <w:tcBorders>
                    <w:tl2br w:val="nil"/>
                    <w:tr2bl w:val="nil"/>
                  </w:tcBorders>
                  <w:vAlign w:val="center"/>
                </w:tcPr>
                <w:p w14:paraId="3FEB7703">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≤700</w:t>
                  </w:r>
                </w:p>
              </w:tc>
            </w:tr>
            <w:tr w14:paraId="09DF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33" w:type="pct"/>
                  <w:vMerge w:val="continue"/>
                  <w:tcBorders>
                    <w:tl2br w:val="nil"/>
                    <w:tr2bl w:val="nil"/>
                  </w:tcBorders>
                  <w:vAlign w:val="center"/>
                </w:tcPr>
                <w:p w14:paraId="38B6E592">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335" w:type="dxa"/>
                  <w:tcBorders>
                    <w:tl2br w:val="nil"/>
                    <w:tr2bl w:val="nil"/>
                  </w:tcBorders>
                  <w:vAlign w:val="center"/>
                </w:tcPr>
                <w:p w14:paraId="1FF34E9B">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油性面漆：油性面漆固化剂：油性面漆稀释剂=4:1:0.16</w:t>
                  </w:r>
                </w:p>
              </w:tc>
              <w:tc>
                <w:tcPr>
                  <w:tcW w:w="2366" w:type="dxa"/>
                  <w:tcBorders>
                    <w:tl2br w:val="nil"/>
                    <w:tr2bl w:val="nil"/>
                  </w:tcBorders>
                  <w:vAlign w:val="center"/>
                </w:tcPr>
                <w:p w14:paraId="1968DE5F">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392</w:t>
                  </w:r>
                </w:p>
              </w:tc>
              <w:tc>
                <w:tcPr>
                  <w:tcW w:w="1960" w:type="dxa"/>
                  <w:tcBorders>
                    <w:tl2br w:val="nil"/>
                    <w:tr2bl w:val="nil"/>
                  </w:tcBorders>
                  <w:vAlign w:val="center"/>
                </w:tcPr>
                <w:p w14:paraId="4F4B60F7">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≤770</w:t>
                  </w:r>
                </w:p>
              </w:tc>
            </w:tr>
          </w:tbl>
          <w:p w14:paraId="4D325B23">
            <w:pPr>
              <w:keepNext w:val="0"/>
              <w:keepLines w:val="0"/>
              <w:pageBreakBefore w:val="0"/>
              <w:widowControl/>
              <w:kinsoku/>
              <w:wordWrap/>
              <w:overflowPunct/>
              <w:topLinePunct/>
              <w:autoSpaceDE/>
              <w:autoSpaceDN/>
              <w:bidi w:val="0"/>
              <w:adjustRightInd/>
              <w:snapToGrid/>
              <w:spacing w:line="360" w:lineRule="auto"/>
              <w:ind w:firstLine="456" w:firstLineChars="200"/>
              <w:jc w:val="both"/>
              <w:textAlignment w:val="baseline"/>
              <w:rPr>
                <w:rFonts w:hint="default" w:ascii="Times New Roman" w:hAnsi="Times New Roman" w:cs="Times New Roman"/>
                <w:bCs/>
                <w:color w:val="000000" w:themeColor="text1"/>
                <w:spacing w:val="-6"/>
                <w:sz w:val="24"/>
                <w:lang w:val="en-US" w:eastAsia="zh-CN"/>
                <w14:textFill>
                  <w14:solidFill>
                    <w14:schemeClr w14:val="tx1"/>
                  </w14:solidFill>
                </w14:textFill>
              </w:rPr>
            </w:pPr>
            <w:r>
              <w:rPr>
                <w:rFonts w:ascii="Times New Roman" w:hAnsi="Times New Roman" w:cs="Times New Roman"/>
                <w:bCs/>
                <w:color w:val="000000" w:themeColor="text1"/>
                <w:spacing w:val="-6"/>
                <w:sz w:val="24"/>
                <w:lang w:eastAsia="zh-CN"/>
                <w14:textFill>
                  <w14:solidFill>
                    <w14:schemeClr w14:val="tx1"/>
                  </w14:solidFill>
                </w14:textFill>
              </w:rPr>
              <w:t>本项目电泳漆的VOCs含量</w:t>
            </w:r>
            <w:r>
              <w:rPr>
                <w:rFonts w:ascii="Times New Roman" w:hAnsi="Times New Roman" w:cs="Times New Roman"/>
                <w:bCs/>
                <w:color w:val="000000" w:themeColor="text1"/>
                <w:spacing w:val="-6"/>
                <w:sz w:val="24"/>
                <w14:textFill>
                  <w14:solidFill>
                    <w14:schemeClr w14:val="tx1"/>
                  </w14:solidFill>
                </w14:textFill>
              </w:rPr>
              <w:t>满足《低挥发性有机化合物含量涂料产品技术要求》（GB/T 38597-2020）表</w:t>
            </w:r>
            <w:r>
              <w:rPr>
                <w:rFonts w:ascii="Times New Roman" w:hAnsi="Times New Roman" w:cs="Times New Roman"/>
                <w:bCs/>
                <w:color w:val="000000" w:themeColor="text1"/>
                <w:spacing w:val="-6"/>
                <w:sz w:val="24"/>
                <w:lang w:eastAsia="zh-CN"/>
                <w14:textFill>
                  <w14:solidFill>
                    <w14:schemeClr w14:val="tx1"/>
                  </w14:solidFill>
                </w14:textFill>
              </w:rPr>
              <w:t>1水性</w:t>
            </w:r>
            <w:r>
              <w:rPr>
                <w:rFonts w:ascii="Times New Roman" w:hAnsi="Times New Roman" w:cs="Times New Roman"/>
                <w:bCs/>
                <w:color w:val="000000" w:themeColor="text1"/>
                <w:spacing w:val="-6"/>
                <w:sz w:val="24"/>
                <w14:textFill>
                  <w14:solidFill>
                    <w14:schemeClr w14:val="tx1"/>
                  </w14:solidFill>
                </w14:textFill>
              </w:rPr>
              <w:t>涂料中</w:t>
            </w:r>
            <w:r>
              <w:rPr>
                <w:rFonts w:ascii="Times New Roman" w:hAnsi="Times New Roman" w:cs="Times New Roman"/>
                <w:bCs/>
                <w:color w:val="000000" w:themeColor="text1"/>
                <w:spacing w:val="-6"/>
                <w:sz w:val="24"/>
                <w:lang w:eastAsia="zh-CN"/>
                <w14:textFill>
                  <w14:solidFill>
                    <w14:schemeClr w14:val="tx1"/>
                  </w14:solidFill>
                </w14:textFill>
              </w:rPr>
              <w:t>车辆涂料-汽车原厂涂料-电泳底漆</w:t>
            </w:r>
            <w:r>
              <w:rPr>
                <w:rFonts w:ascii="Times New Roman" w:hAnsi="Times New Roman" w:cs="Times New Roman"/>
                <w:bCs/>
                <w:color w:val="000000" w:themeColor="text1"/>
                <w:spacing w:val="-6"/>
                <w:sz w:val="24"/>
                <w14:textFill>
                  <w14:solidFill>
                    <w14:schemeClr w14:val="tx1"/>
                  </w14:solidFill>
                </w14:textFill>
              </w:rPr>
              <w:t>VOCs≤</w:t>
            </w:r>
            <w:r>
              <w:rPr>
                <w:rFonts w:ascii="Times New Roman" w:hAnsi="Times New Roman" w:cs="Times New Roman"/>
                <w:bCs/>
                <w:color w:val="000000" w:themeColor="text1"/>
                <w:spacing w:val="-6"/>
                <w:sz w:val="24"/>
                <w:lang w:eastAsia="zh-CN"/>
                <w14:textFill>
                  <w14:solidFill>
                    <w14:schemeClr w14:val="tx1"/>
                  </w14:solidFill>
                </w14:textFill>
              </w:rPr>
              <w:t>200</w:t>
            </w:r>
            <w:r>
              <w:rPr>
                <w:rFonts w:ascii="Times New Roman" w:hAnsi="Times New Roman" w:cs="Times New Roman"/>
                <w:bCs/>
                <w:color w:val="000000" w:themeColor="text1"/>
                <w:spacing w:val="-6"/>
                <w:sz w:val="24"/>
                <w14:textFill>
                  <w14:solidFill>
                    <w14:schemeClr w14:val="tx1"/>
                  </w14:solidFill>
                </w14:textFill>
              </w:rPr>
              <w:t>g/L</w:t>
            </w:r>
            <w:r>
              <w:rPr>
                <w:rFonts w:ascii="Times New Roman" w:hAnsi="Times New Roman" w:cs="Times New Roman"/>
                <w:bCs/>
                <w:color w:val="000000" w:themeColor="text1"/>
                <w:spacing w:val="-6"/>
                <w:sz w:val="24"/>
                <w:lang w:eastAsia="zh-CN"/>
                <w14:textFill>
                  <w14:solidFill>
                    <w14:schemeClr w14:val="tx1"/>
                  </w14:solidFill>
                </w14:textFill>
              </w:rPr>
              <w:t>的限值要求；水性底漆的VOCs含量</w:t>
            </w:r>
            <w:r>
              <w:rPr>
                <w:rFonts w:ascii="Times New Roman" w:hAnsi="Times New Roman" w:cs="Times New Roman"/>
                <w:bCs/>
                <w:color w:val="000000" w:themeColor="text1"/>
                <w:spacing w:val="-6"/>
                <w:sz w:val="24"/>
                <w14:textFill>
                  <w14:solidFill>
                    <w14:schemeClr w14:val="tx1"/>
                  </w14:solidFill>
                </w14:textFill>
              </w:rPr>
              <w:t>满足《低挥发性有机化合物含量涂料产品技术要求》（GB/T38597-2020）表</w:t>
            </w:r>
            <w:r>
              <w:rPr>
                <w:rFonts w:ascii="Times New Roman" w:hAnsi="Times New Roman" w:cs="Times New Roman"/>
                <w:bCs/>
                <w:color w:val="000000" w:themeColor="text1"/>
                <w:spacing w:val="-6"/>
                <w:sz w:val="24"/>
                <w:lang w:eastAsia="zh-CN"/>
                <w14:textFill>
                  <w14:solidFill>
                    <w14:schemeClr w14:val="tx1"/>
                  </w14:solidFill>
                </w14:textFill>
              </w:rPr>
              <w:t>1水性</w:t>
            </w:r>
            <w:r>
              <w:rPr>
                <w:rFonts w:ascii="Times New Roman" w:hAnsi="Times New Roman" w:cs="Times New Roman"/>
                <w:bCs/>
                <w:color w:val="000000" w:themeColor="text1"/>
                <w:spacing w:val="-6"/>
                <w:sz w:val="24"/>
                <w14:textFill>
                  <w14:solidFill>
                    <w14:schemeClr w14:val="tx1"/>
                  </w14:solidFill>
                </w14:textFill>
              </w:rPr>
              <w:t>涂料中</w:t>
            </w:r>
            <w:r>
              <w:rPr>
                <w:rFonts w:ascii="Times New Roman" w:hAnsi="Times New Roman" w:cs="Times New Roman"/>
                <w:bCs/>
                <w:color w:val="000000" w:themeColor="text1"/>
                <w:spacing w:val="-6"/>
                <w:sz w:val="24"/>
                <w:lang w:eastAsia="zh-CN"/>
                <w14:textFill>
                  <w14:solidFill>
                    <w14:schemeClr w14:val="tx1"/>
                  </w14:solidFill>
                </w14:textFill>
              </w:rPr>
              <w:t>车辆涂料-汽车原厂涂料-底色漆</w:t>
            </w:r>
            <w:r>
              <w:rPr>
                <w:rFonts w:ascii="Times New Roman" w:hAnsi="Times New Roman" w:cs="Times New Roman"/>
                <w:bCs/>
                <w:color w:val="000000" w:themeColor="text1"/>
                <w:spacing w:val="-6"/>
                <w:sz w:val="24"/>
                <w14:textFill>
                  <w14:solidFill>
                    <w14:schemeClr w14:val="tx1"/>
                  </w14:solidFill>
                </w14:textFill>
              </w:rPr>
              <w:t>VOCs≤</w:t>
            </w:r>
            <w:r>
              <w:rPr>
                <w:rFonts w:ascii="Times New Roman" w:hAnsi="Times New Roman" w:cs="Times New Roman"/>
                <w:bCs/>
                <w:color w:val="000000" w:themeColor="text1"/>
                <w:spacing w:val="-6"/>
                <w:sz w:val="24"/>
                <w:lang w:eastAsia="zh-CN"/>
                <w14:textFill>
                  <w14:solidFill>
                    <w14:schemeClr w14:val="tx1"/>
                  </w14:solidFill>
                </w14:textFill>
              </w:rPr>
              <w:t>420</w:t>
            </w:r>
            <w:r>
              <w:rPr>
                <w:rFonts w:ascii="Times New Roman" w:hAnsi="Times New Roman" w:cs="Times New Roman"/>
                <w:bCs/>
                <w:color w:val="000000" w:themeColor="text1"/>
                <w:spacing w:val="-6"/>
                <w:sz w:val="24"/>
                <w14:textFill>
                  <w14:solidFill>
                    <w14:schemeClr w14:val="tx1"/>
                  </w14:solidFill>
                </w14:textFill>
              </w:rPr>
              <w:t>g/L</w:t>
            </w:r>
            <w:r>
              <w:rPr>
                <w:rFonts w:ascii="Times New Roman" w:hAnsi="Times New Roman" w:cs="Times New Roman"/>
                <w:bCs/>
                <w:color w:val="000000" w:themeColor="text1"/>
                <w:spacing w:val="-6"/>
                <w:sz w:val="24"/>
                <w:lang w:eastAsia="zh-CN"/>
                <w14:textFill>
                  <w14:solidFill>
                    <w14:schemeClr w14:val="tx1"/>
                  </w14:solidFill>
                </w14:textFill>
              </w:rPr>
              <w:t>的限值要求；水性面漆、罩光漆的VOCs含量，均</w:t>
            </w:r>
            <w:r>
              <w:rPr>
                <w:rFonts w:ascii="Times New Roman" w:hAnsi="Times New Roman" w:cs="Times New Roman"/>
                <w:bCs/>
                <w:color w:val="000000" w:themeColor="text1"/>
                <w:spacing w:val="-6"/>
                <w:sz w:val="24"/>
                <w14:textFill>
                  <w14:solidFill>
                    <w14:schemeClr w14:val="tx1"/>
                  </w14:solidFill>
                </w14:textFill>
              </w:rPr>
              <w:t>满足《低挥发性有机化合物含量涂料产品技术要求》（GB/T38597-2020）表</w:t>
            </w:r>
            <w:r>
              <w:rPr>
                <w:rFonts w:ascii="Times New Roman" w:hAnsi="Times New Roman" w:cs="Times New Roman"/>
                <w:bCs/>
                <w:color w:val="000000" w:themeColor="text1"/>
                <w:spacing w:val="-6"/>
                <w:sz w:val="24"/>
                <w:lang w:eastAsia="zh-CN"/>
                <w14:textFill>
                  <w14:solidFill>
                    <w14:schemeClr w14:val="tx1"/>
                  </w14:solidFill>
                </w14:textFill>
              </w:rPr>
              <w:t>1水性</w:t>
            </w:r>
            <w:r>
              <w:rPr>
                <w:rFonts w:ascii="Times New Roman" w:hAnsi="Times New Roman" w:cs="Times New Roman"/>
                <w:bCs/>
                <w:color w:val="000000" w:themeColor="text1"/>
                <w:spacing w:val="-6"/>
                <w:sz w:val="24"/>
                <w14:textFill>
                  <w14:solidFill>
                    <w14:schemeClr w14:val="tx1"/>
                  </w14:solidFill>
                </w14:textFill>
              </w:rPr>
              <w:t>涂料中</w:t>
            </w:r>
            <w:r>
              <w:rPr>
                <w:rFonts w:ascii="Times New Roman" w:hAnsi="Times New Roman" w:cs="Times New Roman"/>
                <w:bCs/>
                <w:color w:val="000000" w:themeColor="text1"/>
                <w:spacing w:val="-6"/>
                <w:sz w:val="24"/>
                <w:lang w:eastAsia="zh-CN"/>
                <w14:textFill>
                  <w14:solidFill>
                    <w14:schemeClr w14:val="tx1"/>
                  </w14:solidFill>
                </w14:textFill>
              </w:rPr>
              <w:t>车辆涂料-汽车原厂涂料-本色面漆</w:t>
            </w:r>
            <w:r>
              <w:rPr>
                <w:rFonts w:ascii="Times New Roman" w:hAnsi="Times New Roman" w:cs="Times New Roman"/>
                <w:bCs/>
                <w:color w:val="000000" w:themeColor="text1"/>
                <w:spacing w:val="-6"/>
                <w:sz w:val="24"/>
                <w14:textFill>
                  <w14:solidFill>
                    <w14:schemeClr w14:val="tx1"/>
                  </w14:solidFill>
                </w14:textFill>
              </w:rPr>
              <w:t>VOCs≤</w:t>
            </w:r>
            <w:r>
              <w:rPr>
                <w:rFonts w:ascii="Times New Roman" w:hAnsi="Times New Roman" w:cs="Times New Roman"/>
                <w:bCs/>
                <w:color w:val="000000" w:themeColor="text1"/>
                <w:spacing w:val="-6"/>
                <w:sz w:val="24"/>
                <w:lang w:eastAsia="zh-CN"/>
                <w14:textFill>
                  <w14:solidFill>
                    <w14:schemeClr w14:val="tx1"/>
                  </w14:solidFill>
                </w14:textFill>
              </w:rPr>
              <w:t>350</w:t>
            </w:r>
            <w:r>
              <w:rPr>
                <w:rFonts w:ascii="Times New Roman" w:hAnsi="Times New Roman" w:cs="Times New Roman"/>
                <w:bCs/>
                <w:color w:val="000000" w:themeColor="text1"/>
                <w:spacing w:val="-6"/>
                <w:sz w:val="24"/>
                <w14:textFill>
                  <w14:solidFill>
                    <w14:schemeClr w14:val="tx1"/>
                  </w14:solidFill>
                </w14:textFill>
              </w:rPr>
              <w:t>g/L</w:t>
            </w:r>
            <w:r>
              <w:rPr>
                <w:rFonts w:ascii="Times New Roman" w:hAnsi="Times New Roman" w:cs="Times New Roman"/>
                <w:bCs/>
                <w:color w:val="000000" w:themeColor="text1"/>
                <w:spacing w:val="-6"/>
                <w:sz w:val="24"/>
                <w:lang w:eastAsia="zh-CN"/>
                <w14:textFill>
                  <w14:solidFill>
                    <w14:schemeClr w14:val="tx1"/>
                  </w14:solidFill>
                </w14:textFill>
              </w:rPr>
              <w:t>的限值要求；</w:t>
            </w:r>
            <w:r>
              <w:rPr>
                <w:rFonts w:hint="eastAsia" w:ascii="Times New Roman" w:hAnsi="Times New Roman" w:cs="Times New Roman"/>
                <w:bCs/>
                <w:color w:val="000000" w:themeColor="text1"/>
                <w:spacing w:val="-6"/>
                <w:sz w:val="24"/>
                <w:lang w:val="en-US" w:eastAsia="zh-CN"/>
                <w14:textFill>
                  <w14:solidFill>
                    <w14:schemeClr w14:val="tx1"/>
                  </w14:solidFill>
                </w14:textFill>
              </w:rPr>
              <w:t>油性涂料</w:t>
            </w:r>
            <w:r>
              <w:rPr>
                <w:rFonts w:hint="eastAsia" w:ascii="Times New Roman" w:hAnsi="Times New Roman" w:eastAsia="宋体" w:cs="Times New Roman"/>
                <w:b w:val="0"/>
                <w:color w:val="000000" w:themeColor="text1"/>
                <w:kern w:val="2"/>
                <w:sz w:val="24"/>
                <w:szCs w:val="28"/>
                <w:lang w:val="en-US" w:eastAsia="zh-CN" w:bidi="ar-SA"/>
                <w14:textFill>
                  <w14:solidFill>
                    <w14:schemeClr w14:val="tx1"/>
                  </w14:solidFill>
                </w14:textFill>
              </w:rPr>
              <w:t>即用状态下VOCs及其他有害物质含量能够满足《车辆涂料中有害物质限量》（GB 24409-2020）要求。</w:t>
            </w:r>
          </w:p>
          <w:p w14:paraId="0C4A724B">
            <w:pPr>
              <w:adjustRightInd/>
              <w:snapToGrid/>
              <w:spacing w:line="360" w:lineRule="auto"/>
              <w:ind w:firstLine="456" w:firstLineChars="200"/>
              <w:rPr>
                <w:rFonts w:ascii="Times New Roman" w:hAnsi="Times New Roman" w:eastAsia="宋体" w:cs="Times New Roman"/>
                <w:color w:val="000000" w:themeColor="text1"/>
                <w:spacing w:val="-6"/>
                <w:lang w:eastAsia="zh-CN"/>
                <w14:textFill>
                  <w14:solidFill>
                    <w14:schemeClr w14:val="tx1"/>
                  </w14:solidFill>
                </w14:textFill>
              </w:rPr>
            </w:pPr>
            <w:r>
              <w:rPr>
                <w:rFonts w:ascii="Times New Roman" w:hAnsi="Times New Roman" w:cs="Times New Roman"/>
                <w:bCs/>
                <w:color w:val="000000" w:themeColor="text1"/>
                <w:spacing w:val="-6"/>
                <w:sz w:val="24"/>
                <w:lang w:eastAsia="zh-CN"/>
                <w14:textFill>
                  <w14:solidFill>
                    <w14:schemeClr w14:val="tx1"/>
                  </w14:solidFill>
                </w14:textFill>
              </w:rPr>
              <w:t>综上，本项目水性涂料</w:t>
            </w:r>
            <w:r>
              <w:rPr>
                <w:rFonts w:ascii="Times New Roman" w:hAnsi="Times New Roman" w:cs="Times New Roman"/>
                <w:bCs/>
                <w:color w:val="000000" w:themeColor="text1"/>
                <w:spacing w:val="-6"/>
                <w:sz w:val="24"/>
                <w14:textFill>
                  <w14:solidFill>
                    <w14:schemeClr w14:val="tx1"/>
                  </w14:solidFill>
                </w14:textFill>
              </w:rPr>
              <w:t>为</w:t>
            </w:r>
            <w:r>
              <w:rPr>
                <w:rFonts w:ascii="Times New Roman" w:hAnsi="Times New Roman" w:cs="Times New Roman"/>
                <w:bCs/>
                <w:color w:val="000000" w:themeColor="text1"/>
                <w:spacing w:val="-6"/>
                <w:sz w:val="24"/>
                <w:lang w:eastAsia="zh-CN"/>
                <w14:textFill>
                  <w14:solidFill>
                    <w14:schemeClr w14:val="tx1"/>
                  </w14:solidFill>
                </w14:textFill>
              </w:rPr>
              <w:t>符合要求的</w:t>
            </w:r>
            <w:r>
              <w:rPr>
                <w:rFonts w:ascii="Times New Roman" w:hAnsi="Times New Roman" w:cs="Times New Roman"/>
                <w:bCs/>
                <w:color w:val="000000" w:themeColor="text1"/>
                <w:spacing w:val="-6"/>
                <w:sz w:val="24"/>
                <w14:textFill>
                  <w14:solidFill>
                    <w14:schemeClr w14:val="tx1"/>
                  </w14:solidFill>
                </w14:textFill>
              </w:rPr>
              <w:t>低VOCs含量涂料。</w:t>
            </w:r>
          </w:p>
          <w:p w14:paraId="1F0F63A4">
            <w:pPr>
              <w:pStyle w:val="7"/>
              <w:adjustRightInd/>
              <w:snapToGrid/>
              <w:ind w:firstLine="456"/>
              <w:rPr>
                <w:rFonts w:eastAsia="Arial" w:cs="Times New Roman"/>
                <w:bCs/>
                <w:color w:val="000000" w:themeColor="text1"/>
                <w:spacing w:val="-6"/>
                <w:sz w:val="24"/>
                <w:szCs w:val="21"/>
                <w:lang w:eastAsia="zh-CN"/>
                <w14:textFill>
                  <w14:solidFill>
                    <w14:schemeClr w14:val="tx1"/>
                  </w14:solidFill>
                </w14:textFill>
              </w:rPr>
            </w:pPr>
            <w:r>
              <w:rPr>
                <w:rFonts w:eastAsia="Arial" w:cs="Times New Roman"/>
                <w:bCs/>
                <w:color w:val="000000" w:themeColor="text1"/>
                <w:spacing w:val="-6"/>
                <w:sz w:val="24"/>
                <w:szCs w:val="21"/>
                <w:lang w:eastAsia="zh-CN"/>
                <w14:textFill>
                  <w14:solidFill>
                    <w14:schemeClr w14:val="tx1"/>
                  </w14:solidFill>
                </w14:textFill>
              </w:rPr>
              <w:t>二、与《工业防护涂料中有害物质限量》（GB30981-2020）符合性分析</w:t>
            </w:r>
          </w:p>
          <w:p w14:paraId="6BAE8F40">
            <w:pPr>
              <w:keepNext w:val="0"/>
              <w:keepLines w:val="0"/>
              <w:pageBreakBefore w:val="0"/>
              <w:widowControl/>
              <w:tabs>
                <w:tab w:val="left" w:pos="5069"/>
              </w:tabs>
              <w:kinsoku w:val="0"/>
              <w:wordWrap/>
              <w:overflowPunct/>
              <w:topLinePunct w:val="0"/>
              <w:autoSpaceDE w:val="0"/>
              <w:autoSpaceDN w:val="0"/>
              <w:bidi w:val="0"/>
              <w:adjustRightInd w:val="0"/>
              <w:snapToGrid w:val="0"/>
              <w:spacing w:line="360" w:lineRule="auto"/>
              <w:ind w:firstLine="480" w:firstLineChars="200"/>
              <w:jc w:val="both"/>
              <w:textAlignment w:val="baseline"/>
              <w:rPr>
                <w:rFonts w:ascii="Times New Roman" w:hAnsi="Times New Roman" w:cs="Times New Roman"/>
                <w:b w:val="0"/>
                <w:bCs/>
                <w:color w:val="000000" w:themeColor="text1"/>
                <w:sz w:val="24"/>
                <w:szCs w:val="24"/>
                <w14:textFill>
                  <w14:solidFill>
                    <w14:schemeClr w14:val="tx1"/>
                  </w14:solidFill>
                </w14:textFill>
              </w:rPr>
            </w:pPr>
            <w:r>
              <w:rPr>
                <w:rFonts w:hint="eastAsia" w:ascii="Times New Roman" w:hAnsi="Times New Roman" w:cs="Times New Roman"/>
                <w:b w:val="0"/>
                <w:bCs/>
                <w:color w:val="000000" w:themeColor="text1"/>
                <w:sz w:val="24"/>
                <w:szCs w:val="24"/>
                <w:lang w:val="en-US" w:eastAsia="zh-CN"/>
                <w14:textFill>
                  <w14:solidFill>
                    <w14:schemeClr w14:val="tx1"/>
                  </w14:solidFill>
                </w14:textFill>
              </w:rPr>
              <w:t>根据建设单位漆料供应商提供的检测报告，本项目漆料即用状态下VOCs及其他有害物质含量与《工业防护涂料中有害物质限量》（GB30981-2020）符合性分析如下：</w:t>
            </w:r>
          </w:p>
          <w:p w14:paraId="2C6E4D7E">
            <w:pPr>
              <w:tabs>
                <w:tab w:val="left" w:pos="5069"/>
              </w:tabs>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表</w:t>
            </w:r>
            <w:r>
              <w:rPr>
                <w:rFonts w:ascii="Times New Roman" w:hAnsi="Times New Roman" w:eastAsia="宋体" w:cs="Times New Roman"/>
                <w:b/>
                <w:color w:val="000000" w:themeColor="text1"/>
                <w:sz w:val="24"/>
                <w:szCs w:val="24"/>
                <w:lang w:eastAsia="zh-CN"/>
                <w14:textFill>
                  <w14:solidFill>
                    <w14:schemeClr w14:val="tx1"/>
                  </w14:solidFill>
                </w14:textFill>
              </w:rPr>
              <w:t>2-</w:t>
            </w:r>
            <w:r>
              <w:rPr>
                <w:rFonts w:hint="eastAsia" w:ascii="Times New Roman" w:hAnsi="Times New Roman" w:eastAsia="宋体" w:cs="Times New Roman"/>
                <w:b/>
                <w:color w:val="000000" w:themeColor="text1"/>
                <w:sz w:val="24"/>
                <w:szCs w:val="24"/>
                <w:lang w:eastAsia="zh-CN"/>
                <w14:textFill>
                  <w14:solidFill>
                    <w14:schemeClr w14:val="tx1"/>
                  </w14:solidFill>
                </w14:textFill>
              </w:rPr>
              <w:t>1</w:t>
            </w:r>
            <w:r>
              <w:rPr>
                <w:rFonts w:hint="eastAsia" w:ascii="Times New Roman" w:hAnsi="Times New Roman" w:eastAsia="宋体" w:cs="Times New Roman"/>
                <w:b/>
                <w:color w:val="000000" w:themeColor="text1"/>
                <w:sz w:val="24"/>
                <w:szCs w:val="24"/>
                <w:lang w:val="en-US" w:eastAsia="zh-CN"/>
                <w14:textFill>
                  <w14:solidFill>
                    <w14:schemeClr w14:val="tx1"/>
                  </w14:solidFill>
                </w14:textFill>
              </w:rPr>
              <w:t>7</w:t>
            </w:r>
            <w:r>
              <w:rPr>
                <w:rFonts w:ascii="Times New Roman" w:hAnsi="Times New Roman" w:cs="Times New Roman"/>
                <w:b/>
                <w:color w:val="000000" w:themeColor="text1"/>
                <w:sz w:val="24"/>
                <w:szCs w:val="24"/>
                <w14:textFill>
                  <w14:solidFill>
                    <w14:schemeClr w14:val="tx1"/>
                  </w14:solidFill>
                </w14:textFill>
              </w:rPr>
              <w:t xml:space="preserve">  拟建项目</w:t>
            </w:r>
            <w:r>
              <w:rPr>
                <w:rFonts w:ascii="Times New Roman" w:hAnsi="Times New Roman" w:cs="Times New Roman"/>
                <w:b/>
                <w:color w:val="000000" w:themeColor="text1"/>
                <w:sz w:val="24"/>
                <w:szCs w:val="24"/>
                <w:lang w:eastAsia="zh-CN"/>
                <w14:textFill>
                  <w14:solidFill>
                    <w14:schemeClr w14:val="tx1"/>
                  </w14:solidFill>
                </w14:textFill>
              </w:rPr>
              <w:t>漆</w:t>
            </w:r>
            <w:r>
              <w:rPr>
                <w:rFonts w:ascii="Times New Roman" w:hAnsi="Times New Roman" w:eastAsia="宋体" w:cs="Times New Roman"/>
                <w:b/>
                <w:color w:val="000000" w:themeColor="text1"/>
                <w:sz w:val="24"/>
                <w:szCs w:val="24"/>
                <w:lang w:eastAsia="zh-CN"/>
                <w14:textFill>
                  <w14:solidFill>
                    <w14:schemeClr w14:val="tx1"/>
                  </w14:solidFill>
                </w14:textFill>
              </w:rPr>
              <w:t>料与GB30981-2020符合性分析</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0"/>
              <w:gridCol w:w="3694"/>
              <w:gridCol w:w="2620"/>
              <w:gridCol w:w="2169"/>
            </w:tblGrid>
            <w:tr w14:paraId="72D14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633" w:type="pct"/>
                  <w:tcBorders>
                    <w:tl2br w:val="nil"/>
                    <w:tr2bl w:val="nil"/>
                  </w:tcBorders>
                  <w:vAlign w:val="center"/>
                </w:tcPr>
                <w:p w14:paraId="1E9F961E">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涂装部件</w:t>
                  </w:r>
                </w:p>
              </w:tc>
              <w:tc>
                <w:tcPr>
                  <w:tcW w:w="1901" w:type="pct"/>
                  <w:tcBorders>
                    <w:tl2br w:val="nil"/>
                    <w:tr2bl w:val="nil"/>
                  </w:tcBorders>
                  <w:vAlign w:val="center"/>
                </w:tcPr>
                <w:p w14:paraId="6B4ED157">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油漆种类</w:t>
                  </w:r>
                </w:p>
              </w:tc>
              <w:tc>
                <w:tcPr>
                  <w:tcW w:w="1348" w:type="pct"/>
                  <w:tcBorders>
                    <w:tl2br w:val="nil"/>
                    <w:tr2bl w:val="nil"/>
                  </w:tcBorders>
                  <w:vAlign w:val="center"/>
                </w:tcPr>
                <w:p w14:paraId="49C1EBA5">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即用状态下VOC含量/g/L</w:t>
                  </w:r>
                </w:p>
              </w:tc>
              <w:tc>
                <w:tcPr>
                  <w:tcW w:w="1116" w:type="pct"/>
                  <w:tcBorders>
                    <w:tl2br w:val="nil"/>
                    <w:tr2bl w:val="nil"/>
                  </w:tcBorders>
                  <w:vAlign w:val="center"/>
                </w:tcPr>
                <w:p w14:paraId="2F79E84B">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GB30981-2020限值-表1、2机械设备涂料-其他</w:t>
                  </w:r>
                </w:p>
              </w:tc>
            </w:tr>
            <w:tr w14:paraId="19D9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33" w:type="pct"/>
                  <w:vMerge w:val="restart"/>
                  <w:tcBorders>
                    <w:tl2br w:val="nil"/>
                    <w:tr2bl w:val="nil"/>
                  </w:tcBorders>
                  <w:vAlign w:val="center"/>
                </w:tcPr>
                <w:p w14:paraId="6187EB36">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汽车零部件（铸件）</w:t>
                  </w:r>
                </w:p>
              </w:tc>
              <w:tc>
                <w:tcPr>
                  <w:tcW w:w="1901" w:type="pct"/>
                  <w:tcBorders>
                    <w:tl2br w:val="nil"/>
                    <w:tr2bl w:val="nil"/>
                  </w:tcBorders>
                  <w:vAlign w:val="center"/>
                </w:tcPr>
                <w:p w14:paraId="36575D32">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电泳漆</w:t>
                  </w:r>
                </w:p>
              </w:tc>
              <w:tc>
                <w:tcPr>
                  <w:tcW w:w="1348" w:type="pct"/>
                  <w:tcBorders>
                    <w:tl2br w:val="nil"/>
                    <w:tr2bl w:val="nil"/>
                  </w:tcBorders>
                  <w:vAlign w:val="center"/>
                </w:tcPr>
                <w:p w14:paraId="509F1431">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145</w:t>
                  </w:r>
                </w:p>
              </w:tc>
              <w:tc>
                <w:tcPr>
                  <w:tcW w:w="1116" w:type="pct"/>
                  <w:tcBorders>
                    <w:tl2br w:val="nil"/>
                    <w:tr2bl w:val="nil"/>
                  </w:tcBorders>
                  <w:vAlign w:val="center"/>
                </w:tcPr>
                <w:p w14:paraId="01D66B27">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≤250</w:t>
                  </w:r>
                </w:p>
              </w:tc>
            </w:tr>
            <w:tr w14:paraId="0CB8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33" w:type="pct"/>
                  <w:vMerge w:val="continue"/>
                  <w:tcBorders>
                    <w:tl2br w:val="nil"/>
                    <w:tr2bl w:val="nil"/>
                  </w:tcBorders>
                  <w:vAlign w:val="center"/>
                </w:tcPr>
                <w:p w14:paraId="46EB15F3">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1901" w:type="pct"/>
                  <w:tcBorders>
                    <w:tl2br w:val="nil"/>
                    <w:tr2bl w:val="nil"/>
                  </w:tcBorders>
                  <w:vAlign w:val="center"/>
                </w:tcPr>
                <w:p w14:paraId="43B5E26B">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水性底漆</w:t>
                  </w:r>
                </w:p>
              </w:tc>
              <w:tc>
                <w:tcPr>
                  <w:tcW w:w="1348" w:type="pct"/>
                  <w:tcBorders>
                    <w:tl2br w:val="nil"/>
                    <w:tr2bl w:val="nil"/>
                  </w:tcBorders>
                  <w:vAlign w:val="center"/>
                </w:tcPr>
                <w:p w14:paraId="33BC063A">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36.8</w:t>
                  </w:r>
                </w:p>
              </w:tc>
              <w:tc>
                <w:tcPr>
                  <w:tcW w:w="1116" w:type="pct"/>
                  <w:tcBorders>
                    <w:tl2br w:val="nil"/>
                    <w:tr2bl w:val="nil"/>
                  </w:tcBorders>
                  <w:vAlign w:val="center"/>
                </w:tcPr>
                <w:p w14:paraId="4F47B35D">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≤250</w:t>
                  </w:r>
                </w:p>
              </w:tc>
            </w:tr>
            <w:tr w14:paraId="591E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33" w:type="pct"/>
                  <w:vMerge w:val="continue"/>
                  <w:tcBorders>
                    <w:tl2br w:val="nil"/>
                    <w:tr2bl w:val="nil"/>
                  </w:tcBorders>
                  <w:vAlign w:val="center"/>
                </w:tcPr>
                <w:p w14:paraId="2B2524E8">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1901" w:type="pct"/>
                  <w:tcBorders>
                    <w:tl2br w:val="nil"/>
                    <w:tr2bl w:val="nil"/>
                  </w:tcBorders>
                  <w:vAlign w:val="center"/>
                </w:tcPr>
                <w:p w14:paraId="4B05B125">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水性面漆</w:t>
                  </w:r>
                </w:p>
              </w:tc>
              <w:tc>
                <w:tcPr>
                  <w:tcW w:w="1348" w:type="pct"/>
                  <w:tcBorders>
                    <w:tl2br w:val="nil"/>
                    <w:tr2bl w:val="nil"/>
                  </w:tcBorders>
                  <w:vAlign w:val="center"/>
                </w:tcPr>
                <w:p w14:paraId="3469C29E">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133</w:t>
                  </w:r>
                </w:p>
              </w:tc>
              <w:tc>
                <w:tcPr>
                  <w:tcW w:w="1116" w:type="pct"/>
                  <w:tcBorders>
                    <w:tl2br w:val="nil"/>
                    <w:tr2bl w:val="nil"/>
                  </w:tcBorders>
                  <w:vAlign w:val="center"/>
                </w:tcPr>
                <w:p w14:paraId="585BE9A2">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≤300</w:t>
                  </w:r>
                </w:p>
              </w:tc>
            </w:tr>
            <w:tr w14:paraId="5BF9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33" w:type="pct"/>
                  <w:vMerge w:val="continue"/>
                  <w:tcBorders>
                    <w:tl2br w:val="nil"/>
                    <w:tr2bl w:val="nil"/>
                  </w:tcBorders>
                  <w:vAlign w:val="center"/>
                </w:tcPr>
                <w:p w14:paraId="0FDA4336">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1901" w:type="pct"/>
                  <w:tcBorders>
                    <w:tl2br w:val="nil"/>
                    <w:tr2bl w:val="nil"/>
                  </w:tcBorders>
                  <w:vAlign w:val="center"/>
                </w:tcPr>
                <w:p w14:paraId="435139EC">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水性罩光漆</w:t>
                  </w:r>
                </w:p>
              </w:tc>
              <w:tc>
                <w:tcPr>
                  <w:tcW w:w="1348" w:type="pct"/>
                  <w:tcBorders>
                    <w:tl2br w:val="nil"/>
                    <w:tr2bl w:val="nil"/>
                  </w:tcBorders>
                  <w:vAlign w:val="center"/>
                </w:tcPr>
                <w:p w14:paraId="1E27DB44">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269</w:t>
                  </w:r>
                </w:p>
              </w:tc>
              <w:tc>
                <w:tcPr>
                  <w:tcW w:w="1116" w:type="pct"/>
                  <w:tcBorders>
                    <w:tl2br w:val="nil"/>
                    <w:tr2bl w:val="nil"/>
                  </w:tcBorders>
                  <w:vAlign w:val="center"/>
                </w:tcPr>
                <w:p w14:paraId="7A1392F2">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≤300</w:t>
                  </w:r>
                </w:p>
              </w:tc>
            </w:tr>
            <w:tr w14:paraId="4BD7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33" w:type="pct"/>
                  <w:vMerge w:val="restart"/>
                  <w:tcBorders>
                    <w:tl2br w:val="nil"/>
                    <w:tr2bl w:val="nil"/>
                  </w:tcBorders>
                  <w:vAlign w:val="center"/>
                </w:tcPr>
                <w:p w14:paraId="051453C9">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新能源车（车厢车架）</w:t>
                  </w:r>
                </w:p>
              </w:tc>
              <w:tc>
                <w:tcPr>
                  <w:tcW w:w="1901" w:type="pct"/>
                  <w:tcBorders>
                    <w:tl2br w:val="nil"/>
                    <w:tr2bl w:val="nil"/>
                  </w:tcBorders>
                  <w:vAlign w:val="center"/>
                </w:tcPr>
                <w:p w14:paraId="77DF0136">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电泳漆</w:t>
                  </w:r>
                </w:p>
              </w:tc>
              <w:tc>
                <w:tcPr>
                  <w:tcW w:w="1348" w:type="pct"/>
                  <w:tcBorders>
                    <w:tl2br w:val="nil"/>
                    <w:tr2bl w:val="nil"/>
                  </w:tcBorders>
                  <w:vAlign w:val="center"/>
                </w:tcPr>
                <w:p w14:paraId="413E617D">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145</w:t>
                  </w:r>
                </w:p>
              </w:tc>
              <w:tc>
                <w:tcPr>
                  <w:tcW w:w="1116" w:type="pct"/>
                  <w:tcBorders>
                    <w:tl2br w:val="nil"/>
                    <w:tr2bl w:val="nil"/>
                  </w:tcBorders>
                  <w:vAlign w:val="center"/>
                </w:tcPr>
                <w:p w14:paraId="112ECF68">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≤250</w:t>
                  </w:r>
                </w:p>
              </w:tc>
            </w:tr>
            <w:tr w14:paraId="5A65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33" w:type="pct"/>
                  <w:vMerge w:val="continue"/>
                  <w:tcBorders>
                    <w:tl2br w:val="nil"/>
                    <w:tr2bl w:val="nil"/>
                  </w:tcBorders>
                  <w:vAlign w:val="center"/>
                </w:tcPr>
                <w:p w14:paraId="241D2948">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1901" w:type="pct"/>
                  <w:tcBorders>
                    <w:tl2br w:val="nil"/>
                    <w:tr2bl w:val="nil"/>
                  </w:tcBorders>
                  <w:vAlign w:val="center"/>
                </w:tcPr>
                <w:p w14:paraId="0DC56F26">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水性面漆</w:t>
                  </w:r>
                </w:p>
              </w:tc>
              <w:tc>
                <w:tcPr>
                  <w:tcW w:w="1348" w:type="pct"/>
                  <w:tcBorders>
                    <w:tl2br w:val="nil"/>
                    <w:tr2bl w:val="nil"/>
                  </w:tcBorders>
                  <w:vAlign w:val="center"/>
                </w:tcPr>
                <w:p w14:paraId="6A45BCEC">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77</w:t>
                  </w:r>
                </w:p>
              </w:tc>
              <w:tc>
                <w:tcPr>
                  <w:tcW w:w="1116" w:type="pct"/>
                  <w:tcBorders>
                    <w:tl2br w:val="nil"/>
                    <w:tr2bl w:val="nil"/>
                  </w:tcBorders>
                  <w:vAlign w:val="center"/>
                </w:tcPr>
                <w:p w14:paraId="106DABD0">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≤300</w:t>
                  </w:r>
                </w:p>
              </w:tc>
            </w:tr>
            <w:tr w14:paraId="5D9B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33" w:type="pct"/>
                  <w:vMerge w:val="continue"/>
                  <w:tcBorders>
                    <w:tl2br w:val="nil"/>
                    <w:tr2bl w:val="nil"/>
                  </w:tcBorders>
                  <w:vAlign w:val="center"/>
                </w:tcPr>
                <w:p w14:paraId="71558193">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1901" w:type="pct"/>
                  <w:tcBorders>
                    <w:tl2br w:val="nil"/>
                    <w:tr2bl w:val="nil"/>
                  </w:tcBorders>
                  <w:vAlign w:val="center"/>
                </w:tcPr>
                <w:p w14:paraId="7858E25B">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水性罩光漆</w:t>
                  </w:r>
                </w:p>
              </w:tc>
              <w:tc>
                <w:tcPr>
                  <w:tcW w:w="1348" w:type="pct"/>
                  <w:tcBorders>
                    <w:tl2br w:val="nil"/>
                    <w:tr2bl w:val="nil"/>
                  </w:tcBorders>
                  <w:vAlign w:val="center"/>
                </w:tcPr>
                <w:p w14:paraId="04F0A3F0">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119</w:t>
                  </w:r>
                </w:p>
              </w:tc>
              <w:tc>
                <w:tcPr>
                  <w:tcW w:w="1116" w:type="pct"/>
                  <w:tcBorders>
                    <w:tl2br w:val="nil"/>
                    <w:tr2bl w:val="nil"/>
                  </w:tcBorders>
                  <w:vAlign w:val="center"/>
                </w:tcPr>
                <w:p w14:paraId="1ECDF0CD">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≤300</w:t>
                  </w:r>
                </w:p>
              </w:tc>
            </w:tr>
            <w:tr w14:paraId="4BCC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33" w:type="pct"/>
                  <w:vMerge w:val="continue"/>
                  <w:tcBorders>
                    <w:tl2br w:val="nil"/>
                    <w:tr2bl w:val="nil"/>
                  </w:tcBorders>
                  <w:vAlign w:val="center"/>
                </w:tcPr>
                <w:p w14:paraId="1CE0D457">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335" w:type="dxa"/>
                  <w:tcBorders>
                    <w:tl2br w:val="nil"/>
                    <w:tr2bl w:val="nil"/>
                  </w:tcBorders>
                  <w:vAlign w:val="center"/>
                </w:tcPr>
                <w:p w14:paraId="79054F4E">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油性底漆</w:t>
                  </w:r>
                </w:p>
              </w:tc>
              <w:tc>
                <w:tcPr>
                  <w:tcW w:w="2366" w:type="dxa"/>
                  <w:tcBorders>
                    <w:tl2br w:val="nil"/>
                    <w:tr2bl w:val="nil"/>
                  </w:tcBorders>
                  <w:vAlign w:val="center"/>
                </w:tcPr>
                <w:p w14:paraId="4DAEDA61">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372</w:t>
                  </w:r>
                </w:p>
              </w:tc>
              <w:tc>
                <w:tcPr>
                  <w:tcW w:w="1960" w:type="dxa"/>
                  <w:tcBorders>
                    <w:tl2br w:val="nil"/>
                    <w:tr2bl w:val="nil"/>
                  </w:tcBorders>
                  <w:vAlign w:val="center"/>
                </w:tcPr>
                <w:p w14:paraId="155F9BD1">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≤500</w:t>
                  </w:r>
                </w:p>
              </w:tc>
            </w:tr>
            <w:tr w14:paraId="1F11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33" w:type="pct"/>
                  <w:vMerge w:val="continue"/>
                  <w:tcBorders>
                    <w:tl2br w:val="nil"/>
                    <w:tr2bl w:val="nil"/>
                  </w:tcBorders>
                  <w:vAlign w:val="center"/>
                </w:tcPr>
                <w:p w14:paraId="7B4805F0">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335" w:type="dxa"/>
                  <w:tcBorders>
                    <w:tl2br w:val="nil"/>
                    <w:tr2bl w:val="nil"/>
                  </w:tcBorders>
                  <w:vAlign w:val="center"/>
                </w:tcPr>
                <w:p w14:paraId="1CC6A1BB">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油性面漆</w:t>
                  </w:r>
                </w:p>
              </w:tc>
              <w:tc>
                <w:tcPr>
                  <w:tcW w:w="2366" w:type="dxa"/>
                  <w:tcBorders>
                    <w:tl2br w:val="nil"/>
                    <w:tr2bl w:val="nil"/>
                  </w:tcBorders>
                  <w:vAlign w:val="center"/>
                </w:tcPr>
                <w:p w14:paraId="1768777D">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392</w:t>
                  </w:r>
                </w:p>
              </w:tc>
              <w:tc>
                <w:tcPr>
                  <w:tcW w:w="1960" w:type="dxa"/>
                  <w:tcBorders>
                    <w:tl2br w:val="nil"/>
                    <w:tr2bl w:val="nil"/>
                  </w:tcBorders>
                  <w:vAlign w:val="center"/>
                </w:tcPr>
                <w:p w14:paraId="2A4FD879">
                  <w:pPr>
                    <w:keepNext w:val="0"/>
                    <w:keepLines w:val="0"/>
                    <w:widowControl/>
                    <w:suppressLineNumbers w:val="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≤550</w:t>
                  </w:r>
                </w:p>
              </w:tc>
            </w:tr>
          </w:tbl>
          <w:p w14:paraId="387ACB44">
            <w:pPr>
              <w:adjustRightInd/>
              <w:snapToGrid/>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kern w:val="2"/>
                <w:sz w:val="24"/>
                <w:szCs w:val="28"/>
                <w:lang w:eastAsia="zh-CN"/>
                <w14:textFill>
                  <w14:solidFill>
                    <w14:schemeClr w14:val="tx1"/>
                  </w14:solidFill>
                </w14:textFill>
              </w:rPr>
              <w:t>根据上表，本项目漆料</w:t>
            </w:r>
            <w:r>
              <w:rPr>
                <w:rFonts w:hint="eastAsia" w:ascii="Times New Roman" w:hAnsi="Times New Roman" w:eastAsia="宋体" w:cs="Times New Roman"/>
                <w:color w:val="000000" w:themeColor="text1"/>
                <w:kern w:val="2"/>
                <w:sz w:val="24"/>
                <w:szCs w:val="28"/>
                <w:lang w:eastAsia="zh-CN"/>
                <w14:textFill>
                  <w14:solidFill>
                    <w14:schemeClr w14:val="tx1"/>
                  </w14:solidFill>
                </w14:textFill>
              </w:rPr>
              <w:t>使用</w:t>
            </w:r>
            <w:r>
              <w:rPr>
                <w:rFonts w:ascii="Times New Roman" w:hAnsi="Times New Roman" w:eastAsia="宋体" w:cs="Times New Roman"/>
                <w:color w:val="000000" w:themeColor="text1"/>
                <w:kern w:val="2"/>
                <w:sz w:val="24"/>
                <w:szCs w:val="28"/>
                <w:lang w:eastAsia="zh-CN"/>
                <w14:textFill>
                  <w14:solidFill>
                    <w14:schemeClr w14:val="tx1"/>
                  </w14:solidFill>
                </w14:textFill>
              </w:rPr>
              <w:t>状态下VOCs及其他有害物质含量能够满足《工业防护涂料中有害物质限量》（GB30981-2020）要求。</w:t>
            </w:r>
          </w:p>
          <w:p w14:paraId="59D4BCE1">
            <w:pPr>
              <w:adjustRightInd/>
              <w:snapToGrid/>
              <w:spacing w:line="360" w:lineRule="auto"/>
              <w:ind w:firstLine="480" w:firstLineChars="200"/>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4、主要生产设备</w:t>
            </w:r>
          </w:p>
          <w:p w14:paraId="515EE106">
            <w:pPr>
              <w:jc w:val="center"/>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32"/>
                <w14:textFill>
                  <w14:solidFill>
                    <w14:schemeClr w14:val="tx1"/>
                  </w14:solidFill>
                </w14:textFill>
              </w:rPr>
              <w:t>表2-</w:t>
            </w:r>
            <w:r>
              <w:rPr>
                <w:rFonts w:hint="eastAsia" w:ascii="Times New Roman" w:hAnsi="Times New Roman" w:eastAsia="宋体" w:cs="Times New Roman"/>
                <w:b/>
                <w:bCs/>
                <w:color w:val="000000" w:themeColor="text1"/>
                <w:sz w:val="24"/>
                <w:szCs w:val="32"/>
                <w:lang w:eastAsia="zh-CN"/>
                <w14:textFill>
                  <w14:solidFill>
                    <w14:schemeClr w14:val="tx1"/>
                  </w14:solidFill>
                </w14:textFill>
              </w:rPr>
              <w:t>1</w:t>
            </w:r>
            <w:r>
              <w:rPr>
                <w:rFonts w:hint="eastAsia" w:ascii="Times New Roman" w:hAnsi="Times New Roman" w:eastAsia="宋体" w:cs="Times New Roman"/>
                <w:b/>
                <w:bCs/>
                <w:color w:val="000000" w:themeColor="text1"/>
                <w:sz w:val="24"/>
                <w:szCs w:val="32"/>
                <w:lang w:val="en-US" w:eastAsia="zh-CN"/>
                <w14:textFill>
                  <w14:solidFill>
                    <w14:schemeClr w14:val="tx1"/>
                  </w14:solidFill>
                </w14:textFill>
              </w:rPr>
              <w:t>8</w:t>
            </w:r>
            <w:r>
              <w:rPr>
                <w:rFonts w:ascii="Times New Roman" w:hAnsi="Times New Roman" w:cs="Times New Roman"/>
                <w:b/>
                <w:bCs/>
                <w:color w:val="000000" w:themeColor="text1"/>
                <w:sz w:val="24"/>
                <w:szCs w:val="32"/>
                <w14:textFill>
                  <w14:solidFill>
                    <w14:schemeClr w14:val="tx1"/>
                  </w14:solidFill>
                </w14:textFill>
              </w:rPr>
              <w:t xml:space="preserve">  生产设备一览表</w:t>
            </w:r>
          </w:p>
          <w:tbl>
            <w:tblPr>
              <w:tblStyle w:val="67"/>
              <w:tblW w:w="499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95"/>
              <w:gridCol w:w="2931"/>
              <w:gridCol w:w="2488"/>
              <w:gridCol w:w="1650"/>
              <w:gridCol w:w="1650"/>
            </w:tblGrid>
            <w:tr w14:paraId="5DBD7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48" w:hRule="atLeast"/>
                <w:jc w:val="center"/>
              </w:trPr>
              <w:tc>
                <w:tcPr>
                  <w:tcW w:w="512" w:type="pct"/>
                  <w:vAlign w:val="center"/>
                </w:tcPr>
                <w:p w14:paraId="3FEB827D">
                  <w:pPr>
                    <w:pStyle w:val="71"/>
                    <w:kinsoku/>
                    <w:autoSpaceDE/>
                    <w:autoSpaceDN/>
                    <w:adjustRightInd/>
                    <w:snapToGrid/>
                    <w:jc w:val="center"/>
                    <w:textAlignment w:val="auto"/>
                    <w:rPr>
                      <w:rFonts w:ascii="Times New Roman" w:hAnsi="Times New Roman" w:cs="Times New Roman"/>
                      <w:bCs/>
                      <w:color w:val="000000" w:themeColor="text1"/>
                      <w:spacing w:val="8"/>
                      <w:sz w:val="21"/>
                      <w:szCs w:val="21"/>
                      <w14:textFill>
                        <w14:solidFill>
                          <w14:schemeClr w14:val="tx1"/>
                        </w14:solidFill>
                      </w14:textFill>
                    </w:rPr>
                  </w:pPr>
                  <w:r>
                    <w:rPr>
                      <w:rFonts w:ascii="Times New Roman" w:hAnsi="Times New Roman" w:cs="Times New Roman"/>
                      <w:bCs/>
                      <w:color w:val="000000" w:themeColor="text1"/>
                      <w:spacing w:val="8"/>
                      <w:sz w:val="21"/>
                      <w:szCs w:val="21"/>
                      <w14:textFill>
                        <w14:solidFill>
                          <w14:schemeClr w14:val="tx1"/>
                        </w14:solidFill>
                      </w14:textFill>
                    </w:rPr>
                    <w:t>序号</w:t>
                  </w:r>
                </w:p>
              </w:tc>
              <w:tc>
                <w:tcPr>
                  <w:tcW w:w="1508" w:type="pct"/>
                  <w:vAlign w:val="center"/>
                </w:tcPr>
                <w:p w14:paraId="48F9D10C">
                  <w:pPr>
                    <w:pStyle w:val="71"/>
                    <w:kinsoku/>
                    <w:autoSpaceDE/>
                    <w:autoSpaceDN/>
                    <w:adjustRightInd/>
                    <w:snapToGrid/>
                    <w:jc w:val="center"/>
                    <w:textAlignment w:val="auto"/>
                    <w:rPr>
                      <w:rFonts w:ascii="Times New Roman" w:hAnsi="Times New Roman" w:cs="Times New Roman"/>
                      <w:bCs/>
                      <w:color w:val="000000" w:themeColor="text1"/>
                      <w:spacing w:val="8"/>
                      <w:sz w:val="21"/>
                      <w:szCs w:val="21"/>
                      <w14:textFill>
                        <w14:solidFill>
                          <w14:schemeClr w14:val="tx1"/>
                        </w14:solidFill>
                      </w14:textFill>
                    </w:rPr>
                  </w:pPr>
                  <w:r>
                    <w:rPr>
                      <w:rFonts w:ascii="Times New Roman" w:hAnsi="Times New Roman" w:cs="Times New Roman"/>
                      <w:bCs/>
                      <w:color w:val="000000" w:themeColor="text1"/>
                      <w:spacing w:val="8"/>
                      <w:sz w:val="21"/>
                      <w:szCs w:val="21"/>
                      <w14:textFill>
                        <w14:solidFill>
                          <w14:schemeClr w14:val="tx1"/>
                        </w14:solidFill>
                      </w14:textFill>
                    </w:rPr>
                    <w:t>设备名称</w:t>
                  </w:r>
                </w:p>
              </w:tc>
              <w:tc>
                <w:tcPr>
                  <w:tcW w:w="1280" w:type="pct"/>
                  <w:vAlign w:val="center"/>
                </w:tcPr>
                <w:p w14:paraId="32D598D2">
                  <w:pPr>
                    <w:pStyle w:val="71"/>
                    <w:kinsoku/>
                    <w:autoSpaceDE/>
                    <w:autoSpaceDN/>
                    <w:adjustRightInd/>
                    <w:snapToGrid/>
                    <w:jc w:val="center"/>
                    <w:textAlignment w:val="auto"/>
                    <w:rPr>
                      <w:rFonts w:ascii="Times New Roman" w:hAnsi="Times New Roman" w:cs="Times New Roman"/>
                      <w:bCs/>
                      <w:color w:val="000000" w:themeColor="text1"/>
                      <w:spacing w:val="8"/>
                      <w:sz w:val="21"/>
                      <w:szCs w:val="21"/>
                      <w14:textFill>
                        <w14:solidFill>
                          <w14:schemeClr w14:val="tx1"/>
                        </w14:solidFill>
                      </w14:textFill>
                    </w:rPr>
                  </w:pPr>
                  <w:r>
                    <w:rPr>
                      <w:rFonts w:ascii="Times New Roman" w:hAnsi="Times New Roman" w:cs="Times New Roman"/>
                      <w:bCs/>
                      <w:color w:val="000000" w:themeColor="text1"/>
                      <w:spacing w:val="8"/>
                      <w:sz w:val="21"/>
                      <w:szCs w:val="21"/>
                      <w14:textFill>
                        <w14:solidFill>
                          <w14:schemeClr w14:val="tx1"/>
                        </w14:solidFill>
                      </w14:textFill>
                    </w:rPr>
                    <w:t>型号</w:t>
                  </w:r>
                </w:p>
              </w:tc>
              <w:tc>
                <w:tcPr>
                  <w:tcW w:w="849" w:type="pct"/>
                  <w:vAlign w:val="center"/>
                </w:tcPr>
                <w:p w14:paraId="47547380">
                  <w:pPr>
                    <w:pStyle w:val="71"/>
                    <w:kinsoku/>
                    <w:autoSpaceDE/>
                    <w:autoSpaceDN/>
                    <w:adjustRightInd/>
                    <w:snapToGrid/>
                    <w:jc w:val="center"/>
                    <w:textAlignment w:val="auto"/>
                    <w:rPr>
                      <w:rFonts w:ascii="Times New Roman" w:hAnsi="Times New Roman" w:cs="Times New Roman"/>
                      <w:bCs/>
                      <w:color w:val="000000" w:themeColor="text1"/>
                      <w:spacing w:val="8"/>
                      <w:sz w:val="21"/>
                      <w:szCs w:val="21"/>
                      <w14:textFill>
                        <w14:solidFill>
                          <w14:schemeClr w14:val="tx1"/>
                        </w14:solidFill>
                      </w14:textFill>
                    </w:rPr>
                  </w:pPr>
                  <w:r>
                    <w:rPr>
                      <w:rFonts w:ascii="Times New Roman" w:hAnsi="Times New Roman" w:cs="Times New Roman"/>
                      <w:bCs/>
                      <w:color w:val="000000" w:themeColor="text1"/>
                      <w:spacing w:val="8"/>
                      <w:sz w:val="21"/>
                      <w:szCs w:val="21"/>
                      <w14:textFill>
                        <w14:solidFill>
                          <w14:schemeClr w14:val="tx1"/>
                        </w14:solidFill>
                      </w14:textFill>
                    </w:rPr>
                    <w:t>数量（台）</w:t>
                  </w:r>
                </w:p>
              </w:tc>
              <w:tc>
                <w:tcPr>
                  <w:tcW w:w="849" w:type="pct"/>
                  <w:vAlign w:val="center"/>
                </w:tcPr>
                <w:p w14:paraId="0DDFCCB8">
                  <w:pPr>
                    <w:pStyle w:val="71"/>
                    <w:kinsoku/>
                    <w:autoSpaceDE/>
                    <w:autoSpaceDN/>
                    <w:adjustRightInd/>
                    <w:snapToGrid/>
                    <w:jc w:val="center"/>
                    <w:textAlignment w:val="auto"/>
                    <w:rPr>
                      <w:rFonts w:ascii="Times New Roman" w:hAnsi="Times New Roman" w:cs="Times New Roman"/>
                      <w:bCs/>
                      <w:color w:val="000000" w:themeColor="text1"/>
                      <w:spacing w:val="8"/>
                      <w:sz w:val="21"/>
                      <w:szCs w:val="21"/>
                      <w:lang w:eastAsia="zh-CN"/>
                      <w14:textFill>
                        <w14:solidFill>
                          <w14:schemeClr w14:val="tx1"/>
                        </w14:solidFill>
                      </w14:textFill>
                    </w:rPr>
                  </w:pPr>
                  <w:r>
                    <w:rPr>
                      <w:rFonts w:ascii="Times New Roman" w:hAnsi="Times New Roman" w:cs="Times New Roman"/>
                      <w:bCs/>
                      <w:color w:val="000000" w:themeColor="text1"/>
                      <w:spacing w:val="8"/>
                      <w:sz w:val="21"/>
                      <w:szCs w:val="21"/>
                      <w:lang w:eastAsia="zh-CN"/>
                      <w14:textFill>
                        <w14:solidFill>
                          <w14:schemeClr w14:val="tx1"/>
                        </w14:solidFill>
                      </w14:textFill>
                    </w:rPr>
                    <w:t>备注</w:t>
                  </w:r>
                </w:p>
              </w:tc>
            </w:tr>
            <w:tr w14:paraId="65A36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512" w:type="pct"/>
                  <w:vAlign w:val="center"/>
                </w:tcPr>
                <w:p w14:paraId="47EA1902">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1508" w:type="pct"/>
                  <w:vAlign w:val="center"/>
                </w:tcPr>
                <w:p w14:paraId="7ACE4933">
                  <w:pPr>
                    <w:pStyle w:val="71"/>
                    <w:kinsoku/>
                    <w:autoSpaceDE/>
                    <w:autoSpaceDN/>
                    <w:adjustRightInd/>
                    <w:snapToGrid/>
                    <w:jc w:val="center"/>
                    <w:textAlignment w:val="auto"/>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bCs/>
                      <w:color w:val="000000" w:themeColor="text1"/>
                      <w:spacing w:val="8"/>
                      <w:sz w:val="21"/>
                      <w:szCs w:val="21"/>
                      <w14:textFill>
                        <w14:solidFill>
                          <w14:schemeClr w14:val="tx1"/>
                        </w14:solidFill>
                      </w14:textFill>
                    </w:rPr>
                    <w:t>数控车床</w:t>
                  </w:r>
                </w:p>
              </w:tc>
              <w:tc>
                <w:tcPr>
                  <w:tcW w:w="1280" w:type="pct"/>
                  <w:vAlign w:val="center"/>
                </w:tcPr>
                <w:p w14:paraId="56DB23CF">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TVL</w:t>
                  </w:r>
                  <w:r>
                    <w:rPr>
                      <w:rFonts w:ascii="Times New Roman" w:hAnsi="Times New Roman" w:eastAsia="宋体" w:cs="Times New Roman"/>
                      <w:bCs/>
                      <w:color w:val="000000" w:themeColor="text1"/>
                      <w:spacing w:val="10"/>
                      <w14:textFill>
                        <w14:solidFill>
                          <w14:schemeClr w14:val="tx1"/>
                        </w14:solidFill>
                      </w14:textFill>
                    </w:rPr>
                    <w:t>-300</w:t>
                  </w:r>
                  <w:r>
                    <w:rPr>
                      <w:rFonts w:ascii="Times New Roman" w:hAnsi="Times New Roman" w:eastAsia="宋体" w:cs="Times New Roman"/>
                      <w:bCs/>
                      <w:color w:val="000000" w:themeColor="text1"/>
                      <w14:textFill>
                        <w14:solidFill>
                          <w14:schemeClr w14:val="tx1"/>
                        </w14:solidFill>
                      </w14:textFill>
                    </w:rPr>
                    <w:t>DS</w:t>
                  </w:r>
                </w:p>
              </w:tc>
              <w:tc>
                <w:tcPr>
                  <w:tcW w:w="849" w:type="pct"/>
                  <w:vAlign w:val="center"/>
                </w:tcPr>
                <w:p w14:paraId="2FF9A6D3">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30</w:t>
                  </w:r>
                </w:p>
              </w:tc>
              <w:tc>
                <w:tcPr>
                  <w:tcW w:w="849" w:type="pct"/>
                  <w:vMerge w:val="restart"/>
                  <w:vAlign w:val="center"/>
                </w:tcPr>
                <w:p w14:paraId="1781B257">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spacing w:val="7"/>
                      <w:lang w:eastAsia="zh-CN"/>
                      <w14:textFill>
                        <w14:solidFill>
                          <w14:schemeClr w14:val="tx1"/>
                        </w14:solidFill>
                      </w14:textFill>
                    </w:rPr>
                    <w:t>机械加工车间</w:t>
                  </w:r>
                </w:p>
              </w:tc>
            </w:tr>
            <w:tr w14:paraId="61608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512" w:type="pct"/>
                  <w:vAlign w:val="center"/>
                </w:tcPr>
                <w:p w14:paraId="48492737">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w:t>
                  </w:r>
                </w:p>
              </w:tc>
              <w:tc>
                <w:tcPr>
                  <w:tcW w:w="1508" w:type="pct"/>
                  <w:vAlign w:val="center"/>
                </w:tcPr>
                <w:p w14:paraId="39724585">
                  <w:pPr>
                    <w:pStyle w:val="71"/>
                    <w:kinsoku/>
                    <w:autoSpaceDE/>
                    <w:autoSpaceDN/>
                    <w:adjustRightInd/>
                    <w:snapToGrid/>
                    <w:jc w:val="center"/>
                    <w:textAlignment w:val="auto"/>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bCs/>
                      <w:color w:val="000000" w:themeColor="text1"/>
                      <w:spacing w:val="8"/>
                      <w:sz w:val="21"/>
                      <w:szCs w:val="21"/>
                      <w14:textFill>
                        <w14:solidFill>
                          <w14:schemeClr w14:val="tx1"/>
                        </w14:solidFill>
                      </w14:textFill>
                    </w:rPr>
                    <w:t>数控车床</w:t>
                  </w:r>
                </w:p>
              </w:tc>
              <w:tc>
                <w:tcPr>
                  <w:tcW w:w="1280" w:type="pct"/>
                  <w:vAlign w:val="center"/>
                </w:tcPr>
                <w:p w14:paraId="6FE1BF4D">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HL</w:t>
                  </w:r>
                  <w:r>
                    <w:rPr>
                      <w:rFonts w:ascii="Times New Roman" w:hAnsi="Times New Roman" w:eastAsia="宋体" w:cs="Times New Roman"/>
                      <w:bCs/>
                      <w:color w:val="000000" w:themeColor="text1"/>
                      <w:spacing w:val="7"/>
                      <w14:textFill>
                        <w14:solidFill>
                          <w14:schemeClr w14:val="tx1"/>
                        </w14:solidFill>
                      </w14:textFill>
                    </w:rPr>
                    <w:t>400</w:t>
                  </w:r>
                </w:p>
              </w:tc>
              <w:tc>
                <w:tcPr>
                  <w:tcW w:w="849" w:type="pct"/>
                  <w:vAlign w:val="center"/>
                </w:tcPr>
                <w:p w14:paraId="4274F1D2">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spacing w:val="-8"/>
                      <w:lang w:eastAsia="zh-CN"/>
                      <w14:textFill>
                        <w14:solidFill>
                          <w14:schemeClr w14:val="tx1"/>
                        </w14:solidFill>
                      </w14:textFill>
                    </w:rPr>
                    <w:t>30</w:t>
                  </w:r>
                </w:p>
              </w:tc>
              <w:tc>
                <w:tcPr>
                  <w:tcW w:w="849" w:type="pct"/>
                  <w:vMerge w:val="continue"/>
                  <w:vAlign w:val="center"/>
                </w:tcPr>
                <w:p w14:paraId="1B6DE114">
                  <w:pPr>
                    <w:kinsoku/>
                    <w:autoSpaceDE/>
                    <w:autoSpaceDN/>
                    <w:adjustRightInd/>
                    <w:snapToGrid/>
                    <w:jc w:val="center"/>
                    <w:textAlignment w:val="auto"/>
                    <w:rPr>
                      <w:rFonts w:ascii="Times New Roman" w:hAnsi="Times New Roman" w:eastAsia="宋体" w:cs="Times New Roman"/>
                      <w:bCs/>
                      <w:color w:val="000000" w:themeColor="text1"/>
                      <w:spacing w:val="-8"/>
                      <w:lang w:eastAsia="zh-CN"/>
                      <w14:textFill>
                        <w14:solidFill>
                          <w14:schemeClr w14:val="tx1"/>
                        </w14:solidFill>
                      </w14:textFill>
                    </w:rPr>
                  </w:pPr>
                </w:p>
              </w:tc>
            </w:tr>
            <w:tr w14:paraId="692F8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512" w:type="pct"/>
                  <w:vAlign w:val="center"/>
                </w:tcPr>
                <w:p w14:paraId="4E99DBF1">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3</w:t>
                  </w:r>
                </w:p>
              </w:tc>
              <w:tc>
                <w:tcPr>
                  <w:tcW w:w="1508" w:type="pct"/>
                  <w:vAlign w:val="center"/>
                </w:tcPr>
                <w:p w14:paraId="7F978483">
                  <w:pPr>
                    <w:pStyle w:val="71"/>
                    <w:kinsoku/>
                    <w:autoSpaceDE/>
                    <w:autoSpaceDN/>
                    <w:adjustRightInd/>
                    <w:snapToGrid/>
                    <w:jc w:val="center"/>
                    <w:textAlignment w:val="auto"/>
                    <w:rPr>
                      <w:rFonts w:ascii="Times New Roman" w:hAnsi="Times New Roman" w:cs="Times New Roman"/>
                      <w:bCs/>
                      <w:color w:val="000000" w:themeColor="text1"/>
                      <w:spacing w:val="8"/>
                      <w:sz w:val="21"/>
                      <w:szCs w:val="21"/>
                      <w:lang w:eastAsia="zh-CN"/>
                      <w14:textFill>
                        <w14:solidFill>
                          <w14:schemeClr w14:val="tx1"/>
                        </w14:solidFill>
                      </w14:textFill>
                    </w:rPr>
                  </w:pPr>
                  <w:r>
                    <w:rPr>
                      <w:rFonts w:ascii="Times New Roman" w:hAnsi="Times New Roman" w:cs="Times New Roman"/>
                      <w:bCs/>
                      <w:color w:val="000000" w:themeColor="text1"/>
                      <w:spacing w:val="8"/>
                      <w:sz w:val="21"/>
                      <w:szCs w:val="21"/>
                      <w:lang w:eastAsia="zh-CN"/>
                      <w14:textFill>
                        <w14:solidFill>
                          <w14:schemeClr w14:val="tx1"/>
                        </w14:solidFill>
                      </w14:textFill>
                    </w:rPr>
                    <w:t>加工中心</w:t>
                  </w:r>
                </w:p>
              </w:tc>
              <w:tc>
                <w:tcPr>
                  <w:tcW w:w="1280" w:type="pct"/>
                  <w:vAlign w:val="center"/>
                </w:tcPr>
                <w:p w14:paraId="72C39F3B">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55C08E32">
                  <w:pPr>
                    <w:kinsoku/>
                    <w:autoSpaceDE/>
                    <w:autoSpaceDN/>
                    <w:adjustRightInd/>
                    <w:snapToGrid/>
                    <w:jc w:val="center"/>
                    <w:textAlignment w:val="auto"/>
                    <w:rPr>
                      <w:rFonts w:ascii="Times New Roman" w:hAnsi="Times New Roman" w:eastAsia="宋体" w:cs="Times New Roman"/>
                      <w:bCs/>
                      <w:color w:val="000000" w:themeColor="text1"/>
                      <w:spacing w:val="-8"/>
                      <w:lang w:eastAsia="zh-CN"/>
                      <w14:textFill>
                        <w14:solidFill>
                          <w14:schemeClr w14:val="tx1"/>
                        </w14:solidFill>
                      </w14:textFill>
                    </w:rPr>
                  </w:pPr>
                  <w:r>
                    <w:rPr>
                      <w:rFonts w:ascii="Times New Roman" w:hAnsi="Times New Roman" w:eastAsia="宋体" w:cs="Times New Roman"/>
                      <w:bCs/>
                      <w:color w:val="000000" w:themeColor="text1"/>
                      <w:spacing w:val="-8"/>
                      <w:lang w:eastAsia="zh-CN"/>
                      <w14:textFill>
                        <w14:solidFill>
                          <w14:schemeClr w14:val="tx1"/>
                        </w14:solidFill>
                      </w14:textFill>
                    </w:rPr>
                    <w:t>20</w:t>
                  </w:r>
                </w:p>
              </w:tc>
              <w:tc>
                <w:tcPr>
                  <w:tcW w:w="849" w:type="pct"/>
                  <w:vMerge w:val="continue"/>
                  <w:vAlign w:val="center"/>
                </w:tcPr>
                <w:p w14:paraId="571C066E">
                  <w:pPr>
                    <w:kinsoku/>
                    <w:autoSpaceDE/>
                    <w:autoSpaceDN/>
                    <w:adjustRightInd/>
                    <w:snapToGrid/>
                    <w:jc w:val="center"/>
                    <w:textAlignment w:val="auto"/>
                    <w:rPr>
                      <w:rFonts w:ascii="Times New Roman" w:hAnsi="Times New Roman" w:eastAsia="宋体" w:cs="Times New Roman"/>
                      <w:bCs/>
                      <w:color w:val="000000" w:themeColor="text1"/>
                      <w:spacing w:val="-8"/>
                      <w:lang w:eastAsia="zh-CN"/>
                      <w14:textFill>
                        <w14:solidFill>
                          <w14:schemeClr w14:val="tx1"/>
                        </w14:solidFill>
                      </w14:textFill>
                    </w:rPr>
                  </w:pPr>
                </w:p>
              </w:tc>
            </w:tr>
            <w:tr w14:paraId="5D233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512" w:type="pct"/>
                  <w:vAlign w:val="center"/>
                </w:tcPr>
                <w:p w14:paraId="5EE30103">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4</w:t>
                  </w:r>
                </w:p>
              </w:tc>
              <w:tc>
                <w:tcPr>
                  <w:tcW w:w="1508" w:type="pct"/>
                  <w:vAlign w:val="center"/>
                </w:tcPr>
                <w:p w14:paraId="45AACBB9">
                  <w:pPr>
                    <w:pStyle w:val="71"/>
                    <w:kinsoku/>
                    <w:autoSpaceDE/>
                    <w:autoSpaceDN/>
                    <w:adjustRightInd/>
                    <w:snapToGrid/>
                    <w:jc w:val="center"/>
                    <w:textAlignment w:val="auto"/>
                    <w:rPr>
                      <w:rFonts w:ascii="Times New Roman" w:hAnsi="Times New Roman" w:cs="Times New Roman"/>
                      <w:bCs/>
                      <w:color w:val="000000" w:themeColor="text1"/>
                      <w:spacing w:val="8"/>
                      <w:sz w:val="21"/>
                      <w:szCs w:val="21"/>
                      <w:lang w:eastAsia="zh-CN"/>
                      <w14:textFill>
                        <w14:solidFill>
                          <w14:schemeClr w14:val="tx1"/>
                        </w14:solidFill>
                      </w14:textFill>
                    </w:rPr>
                  </w:pPr>
                  <w:r>
                    <w:rPr>
                      <w:rFonts w:ascii="Times New Roman" w:hAnsi="Times New Roman" w:cs="Times New Roman"/>
                      <w:bCs/>
                      <w:color w:val="000000" w:themeColor="text1"/>
                      <w:spacing w:val="8"/>
                      <w:sz w:val="21"/>
                      <w:szCs w:val="21"/>
                      <w:lang w:eastAsia="zh-CN"/>
                      <w14:textFill>
                        <w14:solidFill>
                          <w14:schemeClr w14:val="tx1"/>
                        </w14:solidFill>
                      </w14:textFill>
                    </w:rPr>
                    <w:t>钻床</w:t>
                  </w:r>
                </w:p>
              </w:tc>
              <w:tc>
                <w:tcPr>
                  <w:tcW w:w="1280" w:type="pct"/>
                  <w:vAlign w:val="center"/>
                </w:tcPr>
                <w:p w14:paraId="445646CF">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3CE73B6E">
                  <w:pPr>
                    <w:kinsoku/>
                    <w:autoSpaceDE/>
                    <w:autoSpaceDN/>
                    <w:adjustRightInd/>
                    <w:snapToGrid/>
                    <w:jc w:val="center"/>
                    <w:textAlignment w:val="auto"/>
                    <w:rPr>
                      <w:rFonts w:ascii="Times New Roman" w:hAnsi="Times New Roman" w:eastAsia="宋体" w:cs="Times New Roman"/>
                      <w:bCs/>
                      <w:color w:val="000000" w:themeColor="text1"/>
                      <w:spacing w:val="-8"/>
                      <w:lang w:eastAsia="zh-CN"/>
                      <w14:textFill>
                        <w14:solidFill>
                          <w14:schemeClr w14:val="tx1"/>
                        </w14:solidFill>
                      </w14:textFill>
                    </w:rPr>
                  </w:pPr>
                  <w:r>
                    <w:rPr>
                      <w:rFonts w:ascii="Times New Roman" w:hAnsi="Times New Roman" w:eastAsia="宋体" w:cs="Times New Roman"/>
                      <w:bCs/>
                      <w:color w:val="000000" w:themeColor="text1"/>
                      <w:spacing w:val="-8"/>
                      <w:lang w:eastAsia="zh-CN"/>
                      <w14:textFill>
                        <w14:solidFill>
                          <w14:schemeClr w14:val="tx1"/>
                        </w14:solidFill>
                      </w14:textFill>
                    </w:rPr>
                    <w:t>20</w:t>
                  </w:r>
                </w:p>
              </w:tc>
              <w:tc>
                <w:tcPr>
                  <w:tcW w:w="849" w:type="pct"/>
                  <w:vMerge w:val="continue"/>
                  <w:vAlign w:val="center"/>
                </w:tcPr>
                <w:p w14:paraId="0DDFC8B3">
                  <w:pPr>
                    <w:kinsoku/>
                    <w:autoSpaceDE/>
                    <w:autoSpaceDN/>
                    <w:adjustRightInd/>
                    <w:snapToGrid/>
                    <w:jc w:val="center"/>
                    <w:textAlignment w:val="auto"/>
                    <w:rPr>
                      <w:rFonts w:ascii="Times New Roman" w:hAnsi="Times New Roman" w:eastAsia="宋体" w:cs="Times New Roman"/>
                      <w:bCs/>
                      <w:color w:val="000000" w:themeColor="text1"/>
                      <w:spacing w:val="-8"/>
                      <w:lang w:eastAsia="zh-CN"/>
                      <w14:textFill>
                        <w14:solidFill>
                          <w14:schemeClr w14:val="tx1"/>
                        </w14:solidFill>
                      </w14:textFill>
                    </w:rPr>
                  </w:pPr>
                </w:p>
              </w:tc>
            </w:tr>
            <w:tr w14:paraId="05B5B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512" w:type="pct"/>
                  <w:vAlign w:val="center"/>
                </w:tcPr>
                <w:p w14:paraId="2B11ED26">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5</w:t>
                  </w:r>
                </w:p>
              </w:tc>
              <w:tc>
                <w:tcPr>
                  <w:tcW w:w="1508" w:type="pct"/>
                  <w:vAlign w:val="center"/>
                </w:tcPr>
                <w:p w14:paraId="69C38625">
                  <w:pPr>
                    <w:pStyle w:val="71"/>
                    <w:kinsoku/>
                    <w:autoSpaceDE/>
                    <w:autoSpaceDN/>
                    <w:adjustRightInd/>
                    <w:snapToGrid/>
                    <w:jc w:val="center"/>
                    <w:textAlignment w:val="auto"/>
                    <w:rPr>
                      <w:rFonts w:ascii="Times New Roman" w:hAnsi="Times New Roman" w:cs="Times New Roman"/>
                      <w:bCs/>
                      <w:color w:val="000000" w:themeColor="text1"/>
                      <w:spacing w:val="8"/>
                      <w:sz w:val="21"/>
                      <w:szCs w:val="21"/>
                      <w:lang w:eastAsia="zh-CN"/>
                      <w14:textFill>
                        <w14:solidFill>
                          <w14:schemeClr w14:val="tx1"/>
                        </w14:solidFill>
                      </w14:textFill>
                    </w:rPr>
                  </w:pPr>
                  <w:r>
                    <w:rPr>
                      <w:rFonts w:hint="eastAsia" w:ascii="Times New Roman" w:hAnsi="Times New Roman" w:cs="Times New Roman"/>
                      <w:bCs/>
                      <w:color w:val="000000" w:themeColor="text1"/>
                      <w:spacing w:val="8"/>
                      <w:sz w:val="21"/>
                      <w:szCs w:val="21"/>
                      <w:lang w:eastAsia="zh-CN"/>
                      <w14:textFill>
                        <w14:solidFill>
                          <w14:schemeClr w14:val="tx1"/>
                        </w14:solidFill>
                      </w14:textFill>
                    </w:rPr>
                    <w:t>水分烘道（烘干）</w:t>
                  </w:r>
                </w:p>
              </w:tc>
              <w:tc>
                <w:tcPr>
                  <w:tcW w:w="1280" w:type="pct"/>
                  <w:vAlign w:val="center"/>
                </w:tcPr>
                <w:p w14:paraId="0CFE3441">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8m×4m×4m</w:t>
                  </w:r>
                </w:p>
              </w:tc>
              <w:tc>
                <w:tcPr>
                  <w:tcW w:w="849" w:type="pct"/>
                  <w:vAlign w:val="center"/>
                </w:tcPr>
                <w:p w14:paraId="0F2749EE">
                  <w:pPr>
                    <w:kinsoku/>
                    <w:autoSpaceDE/>
                    <w:autoSpaceDN/>
                    <w:adjustRightInd/>
                    <w:snapToGrid/>
                    <w:jc w:val="center"/>
                    <w:textAlignment w:val="auto"/>
                    <w:rPr>
                      <w:rFonts w:ascii="Times New Roman" w:hAnsi="Times New Roman" w:eastAsia="宋体" w:cs="Times New Roman"/>
                      <w:bCs/>
                      <w:color w:val="000000" w:themeColor="text1"/>
                      <w:spacing w:val="-8"/>
                      <w:lang w:eastAsia="zh-CN"/>
                      <w14:textFill>
                        <w14:solidFill>
                          <w14:schemeClr w14:val="tx1"/>
                        </w14:solidFill>
                      </w14:textFill>
                    </w:rPr>
                  </w:pPr>
                  <w:r>
                    <w:rPr>
                      <w:rFonts w:hint="eastAsia" w:ascii="Times New Roman" w:hAnsi="Times New Roman" w:eastAsia="宋体" w:cs="Times New Roman"/>
                      <w:bCs/>
                      <w:color w:val="000000" w:themeColor="text1"/>
                      <w:spacing w:val="-8"/>
                      <w:lang w:eastAsia="zh-CN"/>
                      <w14:textFill>
                        <w14:solidFill>
                          <w14:schemeClr w14:val="tx1"/>
                        </w14:solidFill>
                      </w14:textFill>
                    </w:rPr>
                    <w:t>1</w:t>
                  </w:r>
                </w:p>
              </w:tc>
              <w:tc>
                <w:tcPr>
                  <w:tcW w:w="849" w:type="pct"/>
                  <w:vMerge w:val="restart"/>
                  <w:vAlign w:val="center"/>
                </w:tcPr>
                <w:p w14:paraId="714BD84B">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spacing w:val="7"/>
                      <w:lang w:eastAsia="zh-CN"/>
                      <w14:textFill>
                        <w14:solidFill>
                          <w14:schemeClr w14:val="tx1"/>
                        </w14:solidFill>
                      </w14:textFill>
                    </w:rPr>
                    <w:t>涂装车间</w:t>
                  </w:r>
                </w:p>
              </w:tc>
            </w:tr>
            <w:tr w14:paraId="557FF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26F62ED7">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6</w:t>
                  </w:r>
                </w:p>
              </w:tc>
              <w:tc>
                <w:tcPr>
                  <w:tcW w:w="1508" w:type="pct"/>
                  <w:vAlign w:val="center"/>
                </w:tcPr>
                <w:p w14:paraId="4D6FAD7F">
                  <w:pPr>
                    <w:pStyle w:val="71"/>
                    <w:kinsoku/>
                    <w:autoSpaceDE/>
                    <w:autoSpaceDN/>
                    <w:adjustRightInd/>
                    <w:snapToGrid/>
                    <w:jc w:val="center"/>
                    <w:textAlignment w:val="auto"/>
                    <w:rPr>
                      <w:rFonts w:ascii="Times New Roman" w:hAnsi="Times New Roman" w:cs="Times New Roman"/>
                      <w:bCs/>
                      <w:color w:val="000000" w:themeColor="text1"/>
                      <w:spacing w:val="6"/>
                      <w:sz w:val="21"/>
                      <w:szCs w:val="21"/>
                      <w:lang w:eastAsia="zh-CN"/>
                      <w14:textFill>
                        <w14:solidFill>
                          <w14:schemeClr w14:val="tx1"/>
                        </w14:solidFill>
                      </w14:textFill>
                    </w:rPr>
                  </w:pPr>
                  <w:r>
                    <w:rPr>
                      <w:rFonts w:ascii="Times New Roman" w:hAnsi="Times New Roman" w:cs="Times New Roman"/>
                      <w:bCs/>
                      <w:color w:val="000000" w:themeColor="text1"/>
                      <w:spacing w:val="6"/>
                      <w:sz w:val="21"/>
                      <w:szCs w:val="21"/>
                      <w:lang w:eastAsia="zh-CN"/>
                      <w14:textFill>
                        <w14:solidFill>
                          <w14:schemeClr w14:val="tx1"/>
                        </w14:solidFill>
                      </w14:textFill>
                    </w:rPr>
                    <w:t>调漆房</w:t>
                  </w:r>
                </w:p>
              </w:tc>
              <w:tc>
                <w:tcPr>
                  <w:tcW w:w="1280" w:type="pct"/>
                  <w:vAlign w:val="center"/>
                </w:tcPr>
                <w:p w14:paraId="505FAE3D">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6m×3m×3m</w:t>
                  </w:r>
                </w:p>
              </w:tc>
              <w:tc>
                <w:tcPr>
                  <w:tcW w:w="849" w:type="pct"/>
                  <w:vAlign w:val="center"/>
                </w:tcPr>
                <w:p w14:paraId="01AC307B">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45CC9BC0">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p>
              </w:tc>
            </w:tr>
            <w:tr w14:paraId="34CB8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28279D13">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7</w:t>
                  </w:r>
                </w:p>
              </w:tc>
              <w:tc>
                <w:tcPr>
                  <w:tcW w:w="1508" w:type="pct"/>
                  <w:vAlign w:val="center"/>
                </w:tcPr>
                <w:p w14:paraId="12C1B0A8">
                  <w:pPr>
                    <w:pStyle w:val="71"/>
                    <w:kinsoku/>
                    <w:autoSpaceDE/>
                    <w:autoSpaceDN/>
                    <w:adjustRightInd/>
                    <w:snapToGrid/>
                    <w:jc w:val="center"/>
                    <w:textAlignment w:val="auto"/>
                    <w:rPr>
                      <w:rFonts w:ascii="Times New Roman" w:hAnsi="Times New Roman" w:cs="Times New Roman"/>
                      <w:bCs/>
                      <w:color w:val="000000" w:themeColor="text1"/>
                      <w:spacing w:val="6"/>
                      <w:sz w:val="21"/>
                      <w:szCs w:val="21"/>
                      <w:lang w:eastAsia="zh-CN"/>
                      <w14:textFill>
                        <w14:solidFill>
                          <w14:schemeClr w14:val="tx1"/>
                        </w14:solidFill>
                      </w14:textFill>
                    </w:rPr>
                  </w:pPr>
                  <w:r>
                    <w:rPr>
                      <w:rFonts w:ascii="Times New Roman" w:hAnsi="Times New Roman" w:cs="Times New Roman"/>
                      <w:bCs/>
                      <w:color w:val="000000" w:themeColor="text1"/>
                      <w:spacing w:val="6"/>
                      <w:sz w:val="21"/>
                      <w:szCs w:val="21"/>
                      <w:lang w:eastAsia="zh-CN"/>
                      <w14:textFill>
                        <w14:solidFill>
                          <w14:schemeClr w14:val="tx1"/>
                        </w14:solidFill>
                      </w14:textFill>
                    </w:rPr>
                    <w:t>车厢车架电泳房</w:t>
                  </w:r>
                </w:p>
              </w:tc>
              <w:tc>
                <w:tcPr>
                  <w:tcW w:w="1280" w:type="pct"/>
                  <w:vAlign w:val="center"/>
                </w:tcPr>
                <w:p w14:paraId="2BA2CCD6">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8m×4m×4m</w:t>
                  </w:r>
                </w:p>
              </w:tc>
              <w:tc>
                <w:tcPr>
                  <w:tcW w:w="849" w:type="pct"/>
                  <w:vAlign w:val="center"/>
                </w:tcPr>
                <w:p w14:paraId="1F99033D">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4C1DF84D">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p>
              </w:tc>
            </w:tr>
            <w:tr w14:paraId="17BB8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7E9B9DBF">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8</w:t>
                  </w:r>
                </w:p>
              </w:tc>
              <w:tc>
                <w:tcPr>
                  <w:tcW w:w="1508" w:type="pct"/>
                  <w:vAlign w:val="center"/>
                </w:tcPr>
                <w:p w14:paraId="32FFA6F1">
                  <w:pPr>
                    <w:pStyle w:val="71"/>
                    <w:kinsoku/>
                    <w:autoSpaceDE/>
                    <w:autoSpaceDN/>
                    <w:adjustRightInd/>
                    <w:snapToGrid/>
                    <w:jc w:val="center"/>
                    <w:textAlignment w:val="auto"/>
                    <w:rPr>
                      <w:rFonts w:ascii="Times New Roman" w:hAnsi="Times New Roman" w:cs="Times New Roman"/>
                      <w:bCs/>
                      <w:color w:val="000000" w:themeColor="text1"/>
                      <w:spacing w:val="6"/>
                      <w:sz w:val="21"/>
                      <w:szCs w:val="21"/>
                      <w:lang w:eastAsia="zh-CN"/>
                      <w14:textFill>
                        <w14:solidFill>
                          <w14:schemeClr w14:val="tx1"/>
                        </w14:solidFill>
                      </w14:textFill>
                    </w:rPr>
                  </w:pPr>
                  <w:r>
                    <w:rPr>
                      <w:rFonts w:ascii="Times New Roman" w:hAnsi="Times New Roman" w:cs="Times New Roman"/>
                      <w:bCs/>
                      <w:color w:val="000000" w:themeColor="text1"/>
                      <w:spacing w:val="6"/>
                      <w:sz w:val="21"/>
                      <w:szCs w:val="21"/>
                      <w:lang w:eastAsia="zh-CN"/>
                      <w14:textFill>
                        <w14:solidFill>
                          <w14:schemeClr w14:val="tx1"/>
                        </w14:solidFill>
                      </w14:textFill>
                    </w:rPr>
                    <w:t>车厢车架电泳烘干房</w:t>
                  </w:r>
                </w:p>
              </w:tc>
              <w:tc>
                <w:tcPr>
                  <w:tcW w:w="1280" w:type="pct"/>
                  <w:vAlign w:val="center"/>
                </w:tcPr>
                <w:p w14:paraId="14B43D73">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60m×4.5m×4m</w:t>
                  </w:r>
                </w:p>
              </w:tc>
              <w:tc>
                <w:tcPr>
                  <w:tcW w:w="849" w:type="pct"/>
                  <w:vAlign w:val="center"/>
                </w:tcPr>
                <w:p w14:paraId="61A62CB5">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3F0E03FB">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p>
              </w:tc>
            </w:tr>
            <w:tr w14:paraId="32EA3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0F53043A">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9</w:t>
                  </w:r>
                </w:p>
              </w:tc>
              <w:tc>
                <w:tcPr>
                  <w:tcW w:w="1508" w:type="pct"/>
                  <w:vAlign w:val="center"/>
                </w:tcPr>
                <w:p w14:paraId="7ED5EE7F">
                  <w:pPr>
                    <w:pStyle w:val="71"/>
                    <w:kinsoku/>
                    <w:autoSpaceDE/>
                    <w:autoSpaceDN/>
                    <w:adjustRightInd/>
                    <w:snapToGrid/>
                    <w:jc w:val="center"/>
                    <w:textAlignment w:val="auto"/>
                    <w:rPr>
                      <w:rFonts w:ascii="Times New Roman" w:hAnsi="Times New Roman" w:cs="Times New Roman"/>
                      <w:bCs/>
                      <w:color w:val="000000" w:themeColor="text1"/>
                      <w:spacing w:val="6"/>
                      <w:sz w:val="21"/>
                      <w:szCs w:val="21"/>
                      <w:lang w:eastAsia="zh-CN"/>
                      <w14:textFill>
                        <w14:solidFill>
                          <w14:schemeClr w14:val="tx1"/>
                        </w14:solidFill>
                      </w14:textFill>
                    </w:rPr>
                  </w:pPr>
                  <w:r>
                    <w:rPr>
                      <w:rFonts w:ascii="Times New Roman" w:hAnsi="Times New Roman" w:cs="Times New Roman"/>
                      <w:bCs/>
                      <w:color w:val="000000" w:themeColor="text1"/>
                      <w:spacing w:val="6"/>
                      <w:sz w:val="21"/>
                      <w:szCs w:val="21"/>
                      <w:lang w:eastAsia="zh-CN"/>
                      <w14:textFill>
                        <w14:solidFill>
                          <w14:schemeClr w14:val="tx1"/>
                        </w14:solidFill>
                      </w14:textFill>
                    </w:rPr>
                    <w:t>车厢车架面漆房</w:t>
                  </w:r>
                </w:p>
              </w:tc>
              <w:tc>
                <w:tcPr>
                  <w:tcW w:w="1280" w:type="pct"/>
                  <w:vAlign w:val="center"/>
                </w:tcPr>
                <w:p w14:paraId="702B7EA3">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6m×3m×3m</w:t>
                  </w:r>
                </w:p>
              </w:tc>
              <w:tc>
                <w:tcPr>
                  <w:tcW w:w="849" w:type="pct"/>
                  <w:vAlign w:val="center"/>
                </w:tcPr>
                <w:p w14:paraId="4FA620D6">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334681B1">
                  <w:pPr>
                    <w:kinsoku/>
                    <w:autoSpaceDE/>
                    <w:autoSpaceDN/>
                    <w:adjustRightInd/>
                    <w:snapToGrid/>
                    <w:jc w:val="center"/>
                    <w:textAlignment w:val="auto"/>
                    <w:rPr>
                      <w:rFonts w:ascii="Times New Roman" w:hAnsi="Times New Roman" w:eastAsia="宋体" w:cs="Times New Roman"/>
                      <w:bCs/>
                      <w:color w:val="000000" w:themeColor="text1"/>
                      <w:spacing w:val="7"/>
                      <w:lang w:eastAsia="zh-CN"/>
                      <w14:textFill>
                        <w14:solidFill>
                          <w14:schemeClr w14:val="tx1"/>
                        </w14:solidFill>
                      </w14:textFill>
                    </w:rPr>
                  </w:pPr>
                </w:p>
              </w:tc>
            </w:tr>
            <w:tr w14:paraId="47377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5E218C4B">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10</w:t>
                  </w:r>
                </w:p>
              </w:tc>
              <w:tc>
                <w:tcPr>
                  <w:tcW w:w="1508" w:type="pct"/>
                  <w:vAlign w:val="center"/>
                </w:tcPr>
                <w:p w14:paraId="481002BF">
                  <w:pPr>
                    <w:pStyle w:val="71"/>
                    <w:kinsoku/>
                    <w:autoSpaceDE/>
                    <w:autoSpaceDN/>
                    <w:adjustRightInd/>
                    <w:snapToGrid/>
                    <w:jc w:val="center"/>
                    <w:textAlignment w:val="auto"/>
                    <w:rPr>
                      <w:rFonts w:ascii="Times New Roman" w:hAnsi="Times New Roman" w:cs="Times New Roman"/>
                      <w:bCs/>
                      <w:color w:val="000000" w:themeColor="text1"/>
                      <w:spacing w:val="6"/>
                      <w:sz w:val="21"/>
                      <w:szCs w:val="21"/>
                      <w:lang w:eastAsia="zh-CN"/>
                      <w14:textFill>
                        <w14:solidFill>
                          <w14:schemeClr w14:val="tx1"/>
                        </w14:solidFill>
                      </w14:textFill>
                    </w:rPr>
                  </w:pPr>
                  <w:r>
                    <w:rPr>
                      <w:rFonts w:ascii="Times New Roman" w:hAnsi="Times New Roman" w:cs="Times New Roman"/>
                      <w:bCs/>
                      <w:color w:val="000000" w:themeColor="text1"/>
                      <w:spacing w:val="6"/>
                      <w:sz w:val="21"/>
                      <w:szCs w:val="21"/>
                      <w:lang w:eastAsia="zh-CN"/>
                      <w14:textFill>
                        <w14:solidFill>
                          <w14:schemeClr w14:val="tx1"/>
                        </w14:solidFill>
                      </w14:textFill>
                    </w:rPr>
                    <w:t>车厢车架罩光漆房</w:t>
                  </w:r>
                </w:p>
              </w:tc>
              <w:tc>
                <w:tcPr>
                  <w:tcW w:w="1280" w:type="pct"/>
                  <w:vAlign w:val="center"/>
                </w:tcPr>
                <w:p w14:paraId="294629A3">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6m×4m×4m</w:t>
                  </w:r>
                </w:p>
              </w:tc>
              <w:tc>
                <w:tcPr>
                  <w:tcW w:w="849" w:type="pct"/>
                  <w:vAlign w:val="center"/>
                </w:tcPr>
                <w:p w14:paraId="03B81A4D">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48D5A568">
                  <w:pPr>
                    <w:kinsoku/>
                    <w:autoSpaceDE/>
                    <w:autoSpaceDN/>
                    <w:adjustRightInd/>
                    <w:snapToGrid/>
                    <w:jc w:val="center"/>
                    <w:textAlignment w:val="auto"/>
                    <w:rPr>
                      <w:rFonts w:ascii="Times New Roman" w:hAnsi="Times New Roman" w:eastAsia="宋体" w:cs="Times New Roman"/>
                      <w:bCs/>
                      <w:color w:val="000000" w:themeColor="text1"/>
                      <w:spacing w:val="7"/>
                      <w:lang w:eastAsia="zh-CN"/>
                      <w14:textFill>
                        <w14:solidFill>
                          <w14:schemeClr w14:val="tx1"/>
                        </w14:solidFill>
                      </w14:textFill>
                    </w:rPr>
                  </w:pPr>
                </w:p>
              </w:tc>
            </w:tr>
            <w:tr w14:paraId="0D2DF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3514C7D2">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11</w:t>
                  </w:r>
                </w:p>
              </w:tc>
              <w:tc>
                <w:tcPr>
                  <w:tcW w:w="1508" w:type="pct"/>
                  <w:vAlign w:val="center"/>
                </w:tcPr>
                <w:p w14:paraId="794285AC">
                  <w:pPr>
                    <w:pStyle w:val="71"/>
                    <w:kinsoku/>
                    <w:autoSpaceDE/>
                    <w:autoSpaceDN/>
                    <w:adjustRightInd/>
                    <w:snapToGrid/>
                    <w:jc w:val="center"/>
                    <w:textAlignment w:val="auto"/>
                    <w:rPr>
                      <w:rFonts w:ascii="Times New Roman" w:hAnsi="Times New Roman" w:cs="Times New Roman"/>
                      <w:bCs/>
                      <w:color w:val="000000" w:themeColor="text1"/>
                      <w:spacing w:val="6"/>
                      <w:sz w:val="21"/>
                      <w:szCs w:val="21"/>
                      <w:lang w:eastAsia="zh-CN"/>
                      <w14:textFill>
                        <w14:solidFill>
                          <w14:schemeClr w14:val="tx1"/>
                        </w14:solidFill>
                      </w14:textFill>
                    </w:rPr>
                  </w:pPr>
                  <w:r>
                    <w:rPr>
                      <w:rFonts w:ascii="Times New Roman" w:hAnsi="Times New Roman" w:cs="Times New Roman"/>
                      <w:bCs/>
                      <w:color w:val="000000" w:themeColor="text1"/>
                      <w:spacing w:val="6"/>
                      <w:sz w:val="21"/>
                      <w:szCs w:val="21"/>
                      <w:lang w:eastAsia="zh-CN"/>
                      <w14:textFill>
                        <w14:solidFill>
                          <w14:schemeClr w14:val="tx1"/>
                        </w14:solidFill>
                      </w14:textFill>
                    </w:rPr>
                    <w:t>车厢车架面漆烘干房</w:t>
                  </w:r>
                </w:p>
              </w:tc>
              <w:tc>
                <w:tcPr>
                  <w:tcW w:w="1280" w:type="pct"/>
                  <w:vAlign w:val="center"/>
                </w:tcPr>
                <w:p w14:paraId="080F1525">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50m×4m×3.5m</w:t>
                  </w:r>
                </w:p>
              </w:tc>
              <w:tc>
                <w:tcPr>
                  <w:tcW w:w="849" w:type="pct"/>
                  <w:vAlign w:val="center"/>
                </w:tcPr>
                <w:p w14:paraId="45AAD115">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4523E5A6">
                  <w:pPr>
                    <w:kinsoku/>
                    <w:autoSpaceDE/>
                    <w:autoSpaceDN/>
                    <w:adjustRightInd/>
                    <w:snapToGrid/>
                    <w:jc w:val="center"/>
                    <w:textAlignment w:val="auto"/>
                    <w:rPr>
                      <w:rFonts w:ascii="Times New Roman" w:hAnsi="Times New Roman" w:eastAsia="宋体" w:cs="Times New Roman"/>
                      <w:bCs/>
                      <w:color w:val="000000" w:themeColor="text1"/>
                      <w:spacing w:val="7"/>
                      <w:lang w:eastAsia="zh-CN"/>
                      <w14:textFill>
                        <w14:solidFill>
                          <w14:schemeClr w14:val="tx1"/>
                        </w14:solidFill>
                      </w14:textFill>
                    </w:rPr>
                  </w:pPr>
                </w:p>
              </w:tc>
            </w:tr>
            <w:tr w14:paraId="61492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371E2B0B">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12</w:t>
                  </w:r>
                </w:p>
              </w:tc>
              <w:tc>
                <w:tcPr>
                  <w:tcW w:w="1508" w:type="pct"/>
                  <w:vAlign w:val="center"/>
                </w:tcPr>
                <w:p w14:paraId="1B66177F">
                  <w:pPr>
                    <w:pStyle w:val="71"/>
                    <w:kinsoku/>
                    <w:autoSpaceDE/>
                    <w:autoSpaceDN/>
                    <w:adjustRightInd/>
                    <w:snapToGrid/>
                    <w:jc w:val="center"/>
                    <w:textAlignment w:val="auto"/>
                    <w:rPr>
                      <w:rFonts w:ascii="Times New Roman" w:hAnsi="Times New Roman" w:cs="Times New Roman"/>
                      <w:bCs/>
                      <w:color w:val="000000" w:themeColor="text1"/>
                      <w:spacing w:val="6"/>
                      <w:sz w:val="21"/>
                      <w:szCs w:val="21"/>
                      <w:lang w:eastAsia="zh-CN"/>
                      <w14:textFill>
                        <w14:solidFill>
                          <w14:schemeClr w14:val="tx1"/>
                        </w14:solidFill>
                      </w14:textFill>
                    </w:rPr>
                  </w:pPr>
                  <w:r>
                    <w:rPr>
                      <w:rFonts w:ascii="Times New Roman" w:hAnsi="Times New Roman" w:cs="Times New Roman"/>
                      <w:bCs/>
                      <w:color w:val="000000" w:themeColor="text1"/>
                      <w:spacing w:val="6"/>
                      <w:sz w:val="21"/>
                      <w:szCs w:val="21"/>
                      <w:lang w:eastAsia="zh-CN"/>
                      <w14:textFill>
                        <w14:solidFill>
                          <w14:schemeClr w14:val="tx1"/>
                        </w14:solidFill>
                      </w14:textFill>
                    </w:rPr>
                    <w:t>车厢车架罩光漆烘干房</w:t>
                  </w:r>
                </w:p>
              </w:tc>
              <w:tc>
                <w:tcPr>
                  <w:tcW w:w="1280" w:type="pct"/>
                  <w:vAlign w:val="center"/>
                </w:tcPr>
                <w:p w14:paraId="36A01617">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50m×4m×3.5m</w:t>
                  </w:r>
                </w:p>
              </w:tc>
              <w:tc>
                <w:tcPr>
                  <w:tcW w:w="849" w:type="pct"/>
                  <w:vAlign w:val="center"/>
                </w:tcPr>
                <w:p w14:paraId="367C379D">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566E51E8">
                  <w:pPr>
                    <w:kinsoku/>
                    <w:autoSpaceDE/>
                    <w:autoSpaceDN/>
                    <w:adjustRightInd/>
                    <w:snapToGrid/>
                    <w:jc w:val="center"/>
                    <w:textAlignment w:val="auto"/>
                    <w:rPr>
                      <w:rFonts w:ascii="Times New Roman" w:hAnsi="Times New Roman" w:eastAsia="宋体" w:cs="Times New Roman"/>
                      <w:bCs/>
                      <w:color w:val="000000" w:themeColor="text1"/>
                      <w:spacing w:val="7"/>
                      <w:lang w:eastAsia="zh-CN"/>
                      <w14:textFill>
                        <w14:solidFill>
                          <w14:schemeClr w14:val="tx1"/>
                        </w14:solidFill>
                      </w14:textFill>
                    </w:rPr>
                  </w:pPr>
                </w:p>
              </w:tc>
            </w:tr>
            <w:tr w14:paraId="7198D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30314F68">
                  <w:pPr>
                    <w:kinsoku/>
                    <w:autoSpaceDE/>
                    <w:autoSpaceDN/>
                    <w:adjustRightInd/>
                    <w:snapToGrid/>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13</w:t>
                  </w:r>
                </w:p>
              </w:tc>
              <w:tc>
                <w:tcPr>
                  <w:tcW w:w="1508" w:type="pct"/>
                  <w:vAlign w:val="center"/>
                </w:tcPr>
                <w:p w14:paraId="4A2BC383">
                  <w:pPr>
                    <w:pStyle w:val="71"/>
                    <w:kinsoku/>
                    <w:autoSpaceDE/>
                    <w:autoSpaceDN/>
                    <w:adjustRightInd/>
                    <w:snapToGrid/>
                    <w:jc w:val="center"/>
                    <w:textAlignment w:val="auto"/>
                    <w:rPr>
                      <w:rFonts w:hint="default" w:ascii="Times New Roman" w:hAnsi="Times New Roman" w:cs="Times New Roman"/>
                      <w:bCs/>
                      <w:color w:val="000000" w:themeColor="text1"/>
                      <w:spacing w:val="6"/>
                      <w:sz w:val="21"/>
                      <w:szCs w:val="21"/>
                      <w:lang w:val="en-US" w:eastAsia="zh-CN"/>
                      <w14:textFill>
                        <w14:solidFill>
                          <w14:schemeClr w14:val="tx1"/>
                        </w14:solidFill>
                      </w14:textFill>
                    </w:rPr>
                  </w:pPr>
                  <w:r>
                    <w:rPr>
                      <w:rFonts w:ascii="Times New Roman" w:hAnsi="Times New Roman" w:cs="Times New Roman"/>
                      <w:bCs/>
                      <w:color w:val="000000" w:themeColor="text1"/>
                      <w:spacing w:val="6"/>
                      <w:sz w:val="21"/>
                      <w:szCs w:val="21"/>
                      <w:lang w:eastAsia="zh-CN"/>
                      <w14:textFill>
                        <w14:solidFill>
                          <w14:schemeClr w14:val="tx1"/>
                        </w14:solidFill>
                      </w14:textFill>
                    </w:rPr>
                    <w:t>铝镁铸件</w:t>
                  </w:r>
                  <w:r>
                    <w:rPr>
                      <w:rFonts w:hint="eastAsia" w:ascii="Times New Roman" w:hAnsi="Times New Roman" w:cs="Times New Roman"/>
                      <w:bCs/>
                      <w:color w:val="000000" w:themeColor="text1"/>
                      <w:spacing w:val="6"/>
                      <w:sz w:val="21"/>
                      <w:szCs w:val="21"/>
                      <w:lang w:val="en-US" w:eastAsia="zh-CN"/>
                      <w14:textFill>
                        <w14:solidFill>
                          <w14:schemeClr w14:val="tx1"/>
                        </w14:solidFill>
                      </w14:textFill>
                    </w:rPr>
                    <w:t>电泳线</w:t>
                  </w:r>
                </w:p>
              </w:tc>
              <w:tc>
                <w:tcPr>
                  <w:tcW w:w="1280" w:type="pct"/>
                  <w:vAlign w:val="center"/>
                </w:tcPr>
                <w:p w14:paraId="292D1A86">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eastAsia="宋体" w:cs="Times New Roman"/>
                      <w:bCs/>
                      <w:color w:val="000000" w:themeColor="text1"/>
                      <w:sz w:val="21"/>
                      <w:szCs w:val="21"/>
                      <w:lang w:eastAsia="zh-CN"/>
                      <w14:textFill>
                        <w14:solidFill>
                          <w14:schemeClr w14:val="tx1"/>
                        </w14:solidFill>
                      </w14:textFill>
                    </w:rPr>
                    <w:t>60m×4.5m×4m</w:t>
                  </w:r>
                </w:p>
              </w:tc>
              <w:tc>
                <w:tcPr>
                  <w:tcW w:w="849" w:type="pct"/>
                  <w:vAlign w:val="center"/>
                </w:tcPr>
                <w:p w14:paraId="41E0EA8B">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w:t>
                  </w:r>
                </w:p>
              </w:tc>
              <w:tc>
                <w:tcPr>
                  <w:tcW w:w="849" w:type="pct"/>
                  <w:vMerge w:val="continue"/>
                  <w:vAlign w:val="center"/>
                </w:tcPr>
                <w:p w14:paraId="15233071">
                  <w:pPr>
                    <w:kinsoku/>
                    <w:autoSpaceDE/>
                    <w:autoSpaceDN/>
                    <w:adjustRightInd/>
                    <w:snapToGrid/>
                    <w:jc w:val="center"/>
                    <w:textAlignment w:val="auto"/>
                    <w:rPr>
                      <w:rFonts w:ascii="Times New Roman" w:hAnsi="Times New Roman" w:eastAsia="宋体" w:cs="Times New Roman"/>
                      <w:bCs/>
                      <w:color w:val="000000" w:themeColor="text1"/>
                      <w:spacing w:val="7"/>
                      <w:lang w:eastAsia="zh-CN"/>
                      <w14:textFill>
                        <w14:solidFill>
                          <w14:schemeClr w14:val="tx1"/>
                        </w14:solidFill>
                      </w14:textFill>
                    </w:rPr>
                  </w:pPr>
                </w:p>
              </w:tc>
            </w:tr>
            <w:tr w14:paraId="50330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4DDA0C4A">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14</w:t>
                  </w:r>
                </w:p>
              </w:tc>
              <w:tc>
                <w:tcPr>
                  <w:tcW w:w="1508" w:type="pct"/>
                  <w:vAlign w:val="center"/>
                </w:tcPr>
                <w:p w14:paraId="41165C02">
                  <w:pPr>
                    <w:pStyle w:val="71"/>
                    <w:kinsoku/>
                    <w:autoSpaceDE/>
                    <w:autoSpaceDN/>
                    <w:adjustRightInd/>
                    <w:snapToGrid/>
                    <w:jc w:val="center"/>
                    <w:textAlignment w:val="auto"/>
                    <w:rPr>
                      <w:rFonts w:ascii="Times New Roman" w:hAnsi="Times New Roman" w:cs="Times New Roman"/>
                      <w:bCs/>
                      <w:color w:val="000000" w:themeColor="text1"/>
                      <w:spacing w:val="6"/>
                      <w:sz w:val="21"/>
                      <w:szCs w:val="21"/>
                      <w:lang w:eastAsia="zh-CN"/>
                      <w14:textFill>
                        <w14:solidFill>
                          <w14:schemeClr w14:val="tx1"/>
                        </w14:solidFill>
                      </w14:textFill>
                    </w:rPr>
                  </w:pPr>
                  <w:r>
                    <w:rPr>
                      <w:rFonts w:ascii="Times New Roman" w:hAnsi="Times New Roman" w:cs="Times New Roman"/>
                      <w:bCs/>
                      <w:color w:val="000000" w:themeColor="text1"/>
                      <w:spacing w:val="6"/>
                      <w:sz w:val="21"/>
                      <w:szCs w:val="21"/>
                      <w:lang w:eastAsia="zh-CN"/>
                      <w14:textFill>
                        <w14:solidFill>
                          <w14:schemeClr w14:val="tx1"/>
                        </w14:solidFill>
                      </w14:textFill>
                    </w:rPr>
                    <w:t>铝镁铸件喷漆房</w:t>
                  </w:r>
                </w:p>
              </w:tc>
              <w:tc>
                <w:tcPr>
                  <w:tcW w:w="1280" w:type="pct"/>
                  <w:vAlign w:val="center"/>
                </w:tcPr>
                <w:p w14:paraId="11D48C80">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7m×5m×3m</w:t>
                  </w:r>
                </w:p>
              </w:tc>
              <w:tc>
                <w:tcPr>
                  <w:tcW w:w="849" w:type="pct"/>
                  <w:vAlign w:val="center"/>
                </w:tcPr>
                <w:p w14:paraId="221EC0D3">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10D82C95">
                  <w:pPr>
                    <w:kinsoku/>
                    <w:autoSpaceDE/>
                    <w:autoSpaceDN/>
                    <w:adjustRightInd/>
                    <w:snapToGrid/>
                    <w:jc w:val="center"/>
                    <w:textAlignment w:val="auto"/>
                    <w:rPr>
                      <w:rFonts w:ascii="Times New Roman" w:hAnsi="Times New Roman" w:eastAsia="宋体" w:cs="Times New Roman"/>
                      <w:bCs/>
                      <w:color w:val="000000" w:themeColor="text1"/>
                      <w:spacing w:val="7"/>
                      <w:lang w:eastAsia="zh-CN"/>
                      <w14:textFill>
                        <w14:solidFill>
                          <w14:schemeClr w14:val="tx1"/>
                        </w14:solidFill>
                      </w14:textFill>
                    </w:rPr>
                  </w:pPr>
                </w:p>
              </w:tc>
            </w:tr>
            <w:tr w14:paraId="46D1C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4F942930">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15</w:t>
                  </w:r>
                </w:p>
              </w:tc>
              <w:tc>
                <w:tcPr>
                  <w:tcW w:w="1508" w:type="pct"/>
                  <w:vAlign w:val="center"/>
                </w:tcPr>
                <w:p w14:paraId="01FCF5D3">
                  <w:pPr>
                    <w:pStyle w:val="71"/>
                    <w:kinsoku/>
                    <w:autoSpaceDE/>
                    <w:autoSpaceDN/>
                    <w:adjustRightInd/>
                    <w:snapToGrid/>
                    <w:jc w:val="center"/>
                    <w:textAlignment w:val="auto"/>
                    <w:rPr>
                      <w:rFonts w:ascii="Times New Roman" w:hAnsi="Times New Roman" w:cs="Times New Roman"/>
                      <w:bCs/>
                      <w:color w:val="000000" w:themeColor="text1"/>
                      <w:spacing w:val="6"/>
                      <w:sz w:val="21"/>
                      <w:szCs w:val="21"/>
                      <w:lang w:eastAsia="zh-CN"/>
                      <w14:textFill>
                        <w14:solidFill>
                          <w14:schemeClr w14:val="tx1"/>
                        </w14:solidFill>
                      </w14:textFill>
                    </w:rPr>
                  </w:pPr>
                  <w:r>
                    <w:rPr>
                      <w:rFonts w:ascii="Times New Roman" w:hAnsi="Times New Roman" w:cs="Times New Roman"/>
                      <w:bCs/>
                      <w:color w:val="000000" w:themeColor="text1"/>
                      <w:spacing w:val="6"/>
                      <w:sz w:val="21"/>
                      <w:szCs w:val="21"/>
                      <w:lang w:eastAsia="zh-CN"/>
                      <w14:textFill>
                        <w14:solidFill>
                          <w14:schemeClr w14:val="tx1"/>
                        </w14:solidFill>
                      </w14:textFill>
                    </w:rPr>
                    <w:t>铝镁铸件烘干房</w:t>
                  </w:r>
                </w:p>
              </w:tc>
              <w:tc>
                <w:tcPr>
                  <w:tcW w:w="1280" w:type="pct"/>
                  <w:vAlign w:val="center"/>
                </w:tcPr>
                <w:p w14:paraId="606F5BE5">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50m×4m×3.5m</w:t>
                  </w:r>
                </w:p>
              </w:tc>
              <w:tc>
                <w:tcPr>
                  <w:tcW w:w="849" w:type="pct"/>
                  <w:vAlign w:val="center"/>
                </w:tcPr>
                <w:p w14:paraId="2B253B88">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4E69AAFE">
                  <w:pPr>
                    <w:kinsoku/>
                    <w:autoSpaceDE/>
                    <w:autoSpaceDN/>
                    <w:adjustRightInd/>
                    <w:snapToGrid/>
                    <w:jc w:val="center"/>
                    <w:textAlignment w:val="auto"/>
                    <w:rPr>
                      <w:rFonts w:ascii="Times New Roman" w:hAnsi="Times New Roman" w:eastAsia="宋体" w:cs="Times New Roman"/>
                      <w:bCs/>
                      <w:color w:val="000000" w:themeColor="text1"/>
                      <w:spacing w:val="7"/>
                      <w:lang w:eastAsia="zh-CN"/>
                      <w14:textFill>
                        <w14:solidFill>
                          <w14:schemeClr w14:val="tx1"/>
                        </w14:solidFill>
                      </w14:textFill>
                    </w:rPr>
                  </w:pPr>
                </w:p>
              </w:tc>
            </w:tr>
            <w:tr w14:paraId="0FD9F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783CDE3E">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16</w:t>
                  </w:r>
                </w:p>
              </w:tc>
              <w:tc>
                <w:tcPr>
                  <w:tcW w:w="1508" w:type="pct"/>
                  <w:vAlign w:val="center"/>
                </w:tcPr>
                <w:p w14:paraId="5226E8DC">
                  <w:pPr>
                    <w:pStyle w:val="71"/>
                    <w:kinsoku/>
                    <w:autoSpaceDE/>
                    <w:autoSpaceDN/>
                    <w:adjustRightInd/>
                    <w:snapToGrid/>
                    <w:jc w:val="center"/>
                    <w:textAlignment w:val="auto"/>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bCs/>
                      <w:color w:val="000000" w:themeColor="text1"/>
                      <w:spacing w:val="6"/>
                      <w:sz w:val="21"/>
                      <w:szCs w:val="21"/>
                      <w:lang w:eastAsia="zh-CN"/>
                      <w14:textFill>
                        <w14:solidFill>
                          <w14:schemeClr w14:val="tx1"/>
                        </w14:solidFill>
                      </w14:textFill>
                    </w:rPr>
                    <w:t>铝镁铸件</w:t>
                  </w:r>
                  <w:r>
                    <w:rPr>
                      <w:rFonts w:ascii="Times New Roman" w:hAnsi="Times New Roman" w:cs="Times New Roman"/>
                      <w:bCs/>
                      <w:color w:val="000000" w:themeColor="text1"/>
                      <w:spacing w:val="6"/>
                      <w:sz w:val="21"/>
                      <w:szCs w:val="21"/>
                      <w14:textFill>
                        <w14:solidFill>
                          <w14:schemeClr w14:val="tx1"/>
                        </w14:solidFill>
                      </w14:textFill>
                    </w:rPr>
                    <w:t>喷塑线</w:t>
                  </w:r>
                </w:p>
              </w:tc>
              <w:tc>
                <w:tcPr>
                  <w:tcW w:w="1280" w:type="pct"/>
                  <w:vAlign w:val="center"/>
                </w:tcPr>
                <w:p w14:paraId="39C00EF9">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13m</w:t>
                  </w:r>
                  <w:r>
                    <w:rPr>
                      <w:rFonts w:hint="default" w:ascii="Times New Roman" w:hAnsi="Times New Roman" w:eastAsia="宋体" w:cs="Times New Roman"/>
                      <w:bCs/>
                      <w:color w:val="000000" w:themeColor="text1"/>
                      <w:lang w:val="en-US" w:eastAsia="zh-CN"/>
                      <w14:textFill>
                        <w14:solidFill>
                          <w14:schemeClr w14:val="tx1"/>
                        </w14:solidFill>
                      </w14:textFill>
                    </w:rPr>
                    <w:t>×</w:t>
                  </w:r>
                  <w:r>
                    <w:rPr>
                      <w:rFonts w:hint="eastAsia" w:ascii="Times New Roman" w:hAnsi="Times New Roman" w:eastAsia="宋体" w:cs="Times New Roman"/>
                      <w:bCs/>
                      <w:color w:val="000000" w:themeColor="text1"/>
                      <w:lang w:val="en-US" w:eastAsia="zh-CN"/>
                      <w14:textFill>
                        <w14:solidFill>
                          <w14:schemeClr w14:val="tx1"/>
                        </w14:solidFill>
                      </w14:textFill>
                    </w:rPr>
                    <w:t>9m</w:t>
                  </w:r>
                  <w:r>
                    <w:rPr>
                      <w:rFonts w:hint="default" w:ascii="Times New Roman" w:hAnsi="Times New Roman" w:eastAsia="宋体" w:cs="Times New Roman"/>
                      <w:bCs/>
                      <w:color w:val="000000" w:themeColor="text1"/>
                      <w:lang w:val="en-US" w:eastAsia="zh-CN"/>
                      <w14:textFill>
                        <w14:solidFill>
                          <w14:schemeClr w14:val="tx1"/>
                        </w14:solidFill>
                      </w14:textFill>
                    </w:rPr>
                    <w:t>×</w:t>
                  </w:r>
                  <w:r>
                    <w:rPr>
                      <w:rFonts w:hint="eastAsia" w:ascii="Times New Roman" w:hAnsi="Times New Roman" w:eastAsia="宋体" w:cs="Times New Roman"/>
                      <w:bCs/>
                      <w:color w:val="000000" w:themeColor="text1"/>
                      <w:lang w:val="en-US" w:eastAsia="zh-CN"/>
                      <w14:textFill>
                        <w14:solidFill>
                          <w14:schemeClr w14:val="tx1"/>
                        </w14:solidFill>
                      </w14:textFill>
                    </w:rPr>
                    <w:t>5m</w:t>
                  </w:r>
                </w:p>
              </w:tc>
              <w:tc>
                <w:tcPr>
                  <w:tcW w:w="849" w:type="pct"/>
                  <w:vAlign w:val="center"/>
                </w:tcPr>
                <w:p w14:paraId="180B3223">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008F2DBA">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55028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37EDA6C3">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17</w:t>
                  </w:r>
                </w:p>
              </w:tc>
              <w:tc>
                <w:tcPr>
                  <w:tcW w:w="1508" w:type="pct"/>
                  <w:vAlign w:val="center"/>
                </w:tcPr>
                <w:p w14:paraId="33236B82">
                  <w:pPr>
                    <w:pStyle w:val="71"/>
                    <w:kinsoku/>
                    <w:autoSpaceDE/>
                    <w:autoSpaceDN/>
                    <w:adjustRightInd/>
                    <w:snapToGrid/>
                    <w:jc w:val="center"/>
                    <w:textAlignment w:val="auto"/>
                    <w:rPr>
                      <w:rFonts w:ascii="Times New Roman" w:hAnsi="Times New Roman" w:cs="Times New Roman"/>
                      <w:bCs/>
                      <w:color w:val="000000" w:themeColor="text1"/>
                      <w:spacing w:val="6"/>
                      <w:sz w:val="21"/>
                      <w:szCs w:val="21"/>
                      <w:lang w:eastAsia="zh-CN"/>
                      <w14:textFill>
                        <w14:solidFill>
                          <w14:schemeClr w14:val="tx1"/>
                        </w14:solidFill>
                      </w14:textFill>
                    </w:rPr>
                  </w:pPr>
                  <w:r>
                    <w:rPr>
                      <w:rFonts w:ascii="Times New Roman" w:hAnsi="Times New Roman" w:cs="Times New Roman"/>
                      <w:bCs/>
                      <w:color w:val="000000" w:themeColor="text1"/>
                      <w:spacing w:val="6"/>
                      <w:sz w:val="21"/>
                      <w:szCs w:val="21"/>
                      <w:lang w:eastAsia="zh-CN"/>
                      <w14:textFill>
                        <w14:solidFill>
                          <w14:schemeClr w14:val="tx1"/>
                        </w14:solidFill>
                      </w14:textFill>
                    </w:rPr>
                    <w:t>铝镁铸件喷塑固化房</w:t>
                  </w:r>
                </w:p>
              </w:tc>
              <w:tc>
                <w:tcPr>
                  <w:tcW w:w="1280" w:type="pct"/>
                  <w:vAlign w:val="center"/>
                </w:tcPr>
                <w:p w14:paraId="70E02228">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50m×4m×3.5m</w:t>
                  </w:r>
                </w:p>
              </w:tc>
              <w:tc>
                <w:tcPr>
                  <w:tcW w:w="849" w:type="pct"/>
                  <w:vAlign w:val="center"/>
                </w:tcPr>
                <w:p w14:paraId="618B40C1">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36401F6E">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4DD8A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5D0F0047">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18</w:t>
                  </w:r>
                </w:p>
              </w:tc>
              <w:tc>
                <w:tcPr>
                  <w:tcW w:w="1508" w:type="pct"/>
                  <w:vAlign w:val="center"/>
                </w:tcPr>
                <w:p w14:paraId="238A7E4F">
                  <w:pPr>
                    <w:kinsoku/>
                    <w:autoSpaceDE/>
                    <w:autoSpaceDN/>
                    <w:adjustRightInd/>
                    <w:snapToGrid/>
                    <w:jc w:val="center"/>
                    <w:textAlignment w:val="auto"/>
                    <w:rPr>
                      <w:rFonts w:ascii="Times New Roman" w:hAnsi="Times New Roman" w:eastAsia="宋体" w:cs="Times New Roman"/>
                      <w:bCs/>
                      <w:color w:val="000000" w:themeColor="text1"/>
                      <w:spacing w:val="6"/>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水洗槽4-1槽</w:t>
                  </w:r>
                </w:p>
              </w:tc>
              <w:tc>
                <w:tcPr>
                  <w:tcW w:w="1280" w:type="pct"/>
                  <w:vAlign w:val="center"/>
                </w:tcPr>
                <w:p w14:paraId="131C605D">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2m×1m×1.2m</w:t>
                  </w:r>
                </w:p>
              </w:tc>
              <w:tc>
                <w:tcPr>
                  <w:tcW w:w="849" w:type="pct"/>
                  <w:vAlign w:val="center"/>
                </w:tcPr>
                <w:p w14:paraId="42A98416">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7C3D1196">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2CAFB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0A899625">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19</w:t>
                  </w:r>
                </w:p>
              </w:tc>
              <w:tc>
                <w:tcPr>
                  <w:tcW w:w="1508" w:type="pct"/>
                  <w:vAlign w:val="center"/>
                </w:tcPr>
                <w:p w14:paraId="5B51AE74">
                  <w:pPr>
                    <w:kinsoku/>
                    <w:autoSpaceDE/>
                    <w:autoSpaceDN/>
                    <w:adjustRightInd/>
                    <w:snapToGrid/>
                    <w:jc w:val="center"/>
                    <w:textAlignment w:val="auto"/>
                    <w:rPr>
                      <w:rFonts w:ascii="Times New Roman" w:hAnsi="Times New Roman" w:eastAsia="宋体" w:cs="Times New Roman"/>
                      <w:bCs/>
                      <w:color w:val="000000" w:themeColor="text1"/>
                      <w:spacing w:val="6"/>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热水洗槽4-1</w:t>
                  </w:r>
                </w:p>
              </w:tc>
              <w:tc>
                <w:tcPr>
                  <w:tcW w:w="1280" w:type="pct"/>
                  <w:vAlign w:val="center"/>
                </w:tcPr>
                <w:p w14:paraId="679E8E00">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2m×1m×1.2m</w:t>
                  </w:r>
                </w:p>
              </w:tc>
              <w:tc>
                <w:tcPr>
                  <w:tcW w:w="849" w:type="pct"/>
                  <w:vAlign w:val="center"/>
                </w:tcPr>
                <w:p w14:paraId="48BA8B7D">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37860D0F">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024EB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6C65FD9E">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20</w:t>
                  </w:r>
                </w:p>
              </w:tc>
              <w:tc>
                <w:tcPr>
                  <w:tcW w:w="1508" w:type="pct"/>
                  <w:vAlign w:val="center"/>
                </w:tcPr>
                <w:p w14:paraId="1FBF8D63">
                  <w:pPr>
                    <w:kinsoku/>
                    <w:autoSpaceDE/>
                    <w:autoSpaceDN/>
                    <w:adjustRightInd/>
                    <w:snapToGrid/>
                    <w:jc w:val="center"/>
                    <w:textAlignment w:val="auto"/>
                    <w:rPr>
                      <w:rFonts w:ascii="Times New Roman" w:hAnsi="Times New Roman" w:eastAsia="宋体" w:cs="Times New Roman"/>
                      <w:bCs/>
                      <w:color w:val="000000" w:themeColor="text1"/>
                      <w:spacing w:val="6"/>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预脱脂槽</w:t>
                  </w:r>
                </w:p>
              </w:tc>
              <w:tc>
                <w:tcPr>
                  <w:tcW w:w="1280" w:type="pct"/>
                  <w:vAlign w:val="center"/>
                </w:tcPr>
                <w:p w14:paraId="129FD387">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2m×1m×1.2m</w:t>
                  </w:r>
                </w:p>
              </w:tc>
              <w:tc>
                <w:tcPr>
                  <w:tcW w:w="849" w:type="pct"/>
                  <w:vAlign w:val="center"/>
                </w:tcPr>
                <w:p w14:paraId="18829D3D">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65D6F3AA">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5E7788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21DD5416">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21</w:t>
                  </w:r>
                </w:p>
              </w:tc>
              <w:tc>
                <w:tcPr>
                  <w:tcW w:w="1508" w:type="pct"/>
                  <w:vAlign w:val="center"/>
                </w:tcPr>
                <w:p w14:paraId="42EF8A4A">
                  <w:pPr>
                    <w:kinsoku/>
                    <w:autoSpaceDE/>
                    <w:autoSpaceDN/>
                    <w:adjustRightInd/>
                    <w:snapToGrid/>
                    <w:jc w:val="center"/>
                    <w:textAlignment w:val="auto"/>
                    <w:rPr>
                      <w:rFonts w:ascii="Times New Roman" w:hAnsi="Times New Roman" w:eastAsia="宋体" w:cs="Times New Roman"/>
                      <w:bCs/>
                      <w:color w:val="000000" w:themeColor="text1"/>
                      <w:spacing w:val="6"/>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主脱脂槽</w:t>
                  </w:r>
                </w:p>
              </w:tc>
              <w:tc>
                <w:tcPr>
                  <w:tcW w:w="1280" w:type="pct"/>
                  <w:vAlign w:val="center"/>
                </w:tcPr>
                <w:p w14:paraId="7A990F7F">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2m×1m×1.2m</w:t>
                  </w:r>
                </w:p>
              </w:tc>
              <w:tc>
                <w:tcPr>
                  <w:tcW w:w="849" w:type="pct"/>
                  <w:vAlign w:val="center"/>
                </w:tcPr>
                <w:p w14:paraId="5CF47A70">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2A0A0BE8">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3CD1A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2AB743C2">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22</w:t>
                  </w:r>
                </w:p>
              </w:tc>
              <w:tc>
                <w:tcPr>
                  <w:tcW w:w="1508" w:type="pct"/>
                  <w:vAlign w:val="center"/>
                </w:tcPr>
                <w:p w14:paraId="53AF3980">
                  <w:pPr>
                    <w:kinsoku/>
                    <w:autoSpaceDE/>
                    <w:autoSpaceDN/>
                    <w:adjustRightInd/>
                    <w:snapToGrid/>
                    <w:jc w:val="center"/>
                    <w:textAlignment w:val="auto"/>
                    <w:rPr>
                      <w:rFonts w:ascii="Times New Roman" w:hAnsi="Times New Roman" w:eastAsia="宋体" w:cs="Times New Roman"/>
                      <w:bCs/>
                      <w:color w:val="000000" w:themeColor="text1"/>
                      <w:spacing w:val="6"/>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水洗槽4-2</w:t>
                  </w:r>
                </w:p>
              </w:tc>
              <w:tc>
                <w:tcPr>
                  <w:tcW w:w="1280" w:type="pct"/>
                  <w:vAlign w:val="center"/>
                </w:tcPr>
                <w:p w14:paraId="043DBD0B">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2m×1m×1.2m</w:t>
                  </w:r>
                </w:p>
              </w:tc>
              <w:tc>
                <w:tcPr>
                  <w:tcW w:w="849" w:type="pct"/>
                  <w:vAlign w:val="center"/>
                </w:tcPr>
                <w:p w14:paraId="4F8A04CB">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3</w:t>
                  </w:r>
                </w:p>
              </w:tc>
              <w:tc>
                <w:tcPr>
                  <w:tcW w:w="849" w:type="pct"/>
                  <w:vMerge w:val="continue"/>
                  <w:vAlign w:val="center"/>
                </w:tcPr>
                <w:p w14:paraId="7CE6C99E">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5C3D3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51C68640">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23</w:t>
                  </w:r>
                </w:p>
              </w:tc>
              <w:tc>
                <w:tcPr>
                  <w:tcW w:w="1508" w:type="pct"/>
                  <w:vAlign w:val="center"/>
                </w:tcPr>
                <w:p w14:paraId="481916EC">
                  <w:pPr>
                    <w:kinsoku/>
                    <w:autoSpaceDE/>
                    <w:autoSpaceDN/>
                    <w:adjustRightInd/>
                    <w:snapToGrid/>
                    <w:jc w:val="center"/>
                    <w:textAlignment w:val="auto"/>
                    <w:rPr>
                      <w:rFonts w:ascii="Times New Roman" w:hAnsi="Times New Roman" w:eastAsia="宋体" w:cs="Times New Roman"/>
                      <w:bCs/>
                      <w:color w:val="000000" w:themeColor="text1"/>
                      <w:spacing w:val="6"/>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无铬钝化槽</w:t>
                  </w:r>
                </w:p>
              </w:tc>
              <w:tc>
                <w:tcPr>
                  <w:tcW w:w="1280" w:type="pct"/>
                  <w:vAlign w:val="center"/>
                </w:tcPr>
                <w:p w14:paraId="05913521">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2m×1m×1.2m</w:t>
                  </w:r>
                </w:p>
              </w:tc>
              <w:tc>
                <w:tcPr>
                  <w:tcW w:w="849" w:type="pct"/>
                  <w:vAlign w:val="center"/>
                </w:tcPr>
                <w:p w14:paraId="2EAFDADA">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2B6BA8F3">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7D3EF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348A247F">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24</w:t>
                  </w:r>
                </w:p>
              </w:tc>
              <w:tc>
                <w:tcPr>
                  <w:tcW w:w="1508" w:type="pct"/>
                  <w:vAlign w:val="center"/>
                </w:tcPr>
                <w:p w14:paraId="32A6F0A8">
                  <w:pPr>
                    <w:kinsoku/>
                    <w:autoSpaceDE/>
                    <w:autoSpaceDN/>
                    <w:adjustRightInd/>
                    <w:snapToGrid/>
                    <w:jc w:val="center"/>
                    <w:textAlignment w:val="auto"/>
                    <w:rPr>
                      <w:rFonts w:ascii="Times New Roman" w:hAnsi="Times New Roman" w:eastAsia="宋体" w:cs="Times New Roman"/>
                      <w:bCs/>
                      <w:color w:val="000000" w:themeColor="text1"/>
                      <w:spacing w:val="6"/>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水洗槽4-3</w:t>
                  </w:r>
                </w:p>
              </w:tc>
              <w:tc>
                <w:tcPr>
                  <w:tcW w:w="1280" w:type="pct"/>
                  <w:vAlign w:val="center"/>
                </w:tcPr>
                <w:p w14:paraId="496B32AD">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2m×1m×1.2m</w:t>
                  </w:r>
                </w:p>
              </w:tc>
              <w:tc>
                <w:tcPr>
                  <w:tcW w:w="849" w:type="pct"/>
                  <w:vAlign w:val="center"/>
                </w:tcPr>
                <w:p w14:paraId="3083E1ED">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4E7F1B16">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0BB9F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7420B717">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25</w:t>
                  </w:r>
                </w:p>
              </w:tc>
              <w:tc>
                <w:tcPr>
                  <w:tcW w:w="1508" w:type="pct"/>
                  <w:vAlign w:val="center"/>
                </w:tcPr>
                <w:p w14:paraId="261CE2C5">
                  <w:pPr>
                    <w:kinsoku/>
                    <w:autoSpaceDE/>
                    <w:autoSpaceDN/>
                    <w:adjustRightInd/>
                    <w:snapToGrid/>
                    <w:jc w:val="center"/>
                    <w:textAlignment w:val="auto"/>
                    <w:rPr>
                      <w:rFonts w:ascii="Times New Roman" w:hAnsi="Times New Roman" w:eastAsia="宋体" w:cs="Times New Roman"/>
                      <w:bCs/>
                      <w:color w:val="000000" w:themeColor="text1"/>
                      <w:spacing w:val="6"/>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封闭槽</w:t>
                  </w:r>
                </w:p>
              </w:tc>
              <w:tc>
                <w:tcPr>
                  <w:tcW w:w="1280" w:type="pct"/>
                  <w:vAlign w:val="center"/>
                </w:tcPr>
                <w:p w14:paraId="3D346B52">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2m×1m×1.2m</w:t>
                  </w:r>
                </w:p>
              </w:tc>
              <w:tc>
                <w:tcPr>
                  <w:tcW w:w="849" w:type="pct"/>
                  <w:vAlign w:val="center"/>
                </w:tcPr>
                <w:p w14:paraId="1F05F4C5">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3</w:t>
                  </w:r>
                </w:p>
              </w:tc>
              <w:tc>
                <w:tcPr>
                  <w:tcW w:w="849" w:type="pct"/>
                  <w:vMerge w:val="continue"/>
                  <w:vAlign w:val="center"/>
                </w:tcPr>
                <w:p w14:paraId="428BE416">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5779D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77E61B3B">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26</w:t>
                  </w:r>
                </w:p>
              </w:tc>
              <w:tc>
                <w:tcPr>
                  <w:tcW w:w="1508" w:type="pct"/>
                  <w:vAlign w:val="center"/>
                </w:tcPr>
                <w:p w14:paraId="51AF97E0">
                  <w:pPr>
                    <w:kinsoku/>
                    <w:autoSpaceDE/>
                    <w:autoSpaceDN/>
                    <w:adjustRightInd/>
                    <w:snapToGrid/>
                    <w:jc w:val="center"/>
                    <w:textAlignment w:val="auto"/>
                    <w:rPr>
                      <w:rFonts w:ascii="Times New Roman" w:hAnsi="Times New Roman" w:eastAsia="宋体" w:cs="Times New Roman"/>
                      <w:bCs/>
                      <w:color w:val="000000" w:themeColor="text1"/>
                      <w:spacing w:val="6"/>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水洗槽4-4</w:t>
                  </w:r>
                </w:p>
              </w:tc>
              <w:tc>
                <w:tcPr>
                  <w:tcW w:w="1280" w:type="pct"/>
                  <w:vAlign w:val="center"/>
                </w:tcPr>
                <w:p w14:paraId="58624683">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2m×1m×1.2m</w:t>
                  </w:r>
                </w:p>
              </w:tc>
              <w:tc>
                <w:tcPr>
                  <w:tcW w:w="849" w:type="pct"/>
                  <w:vAlign w:val="center"/>
                </w:tcPr>
                <w:p w14:paraId="4D37FD22">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w:t>
                  </w:r>
                </w:p>
              </w:tc>
              <w:tc>
                <w:tcPr>
                  <w:tcW w:w="849" w:type="pct"/>
                  <w:vMerge w:val="continue"/>
                  <w:vAlign w:val="center"/>
                </w:tcPr>
                <w:p w14:paraId="77F6F09E">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32701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77B32013">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27</w:t>
                  </w:r>
                </w:p>
              </w:tc>
              <w:tc>
                <w:tcPr>
                  <w:tcW w:w="1508" w:type="pct"/>
                  <w:vAlign w:val="center"/>
                </w:tcPr>
                <w:p w14:paraId="2DE2658D">
                  <w:pPr>
                    <w:kinsoku/>
                    <w:autoSpaceDE/>
                    <w:autoSpaceDN/>
                    <w:adjustRightInd/>
                    <w:snapToGrid/>
                    <w:jc w:val="center"/>
                    <w:textAlignment w:val="auto"/>
                    <w:rPr>
                      <w:rFonts w:ascii="Times New Roman" w:hAnsi="Times New Roman" w:eastAsia="宋体" w:cs="Times New Roman"/>
                      <w:bCs/>
                      <w:color w:val="000000" w:themeColor="text1"/>
                      <w:spacing w:val="6"/>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电泳槽</w:t>
                  </w:r>
                </w:p>
              </w:tc>
              <w:tc>
                <w:tcPr>
                  <w:tcW w:w="1280" w:type="pct"/>
                  <w:vAlign w:val="center"/>
                </w:tcPr>
                <w:p w14:paraId="615E9462">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2m×1.3m×1.2m</w:t>
                  </w:r>
                </w:p>
              </w:tc>
              <w:tc>
                <w:tcPr>
                  <w:tcW w:w="849" w:type="pct"/>
                  <w:vAlign w:val="center"/>
                </w:tcPr>
                <w:p w14:paraId="046F5C5B">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3F36BFFD">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2CE17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114F5F29">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28</w:t>
                  </w:r>
                </w:p>
              </w:tc>
              <w:tc>
                <w:tcPr>
                  <w:tcW w:w="1508" w:type="pct"/>
                  <w:vAlign w:val="center"/>
                </w:tcPr>
                <w:p w14:paraId="2D026962">
                  <w:pPr>
                    <w:kinsoku/>
                    <w:autoSpaceDE/>
                    <w:autoSpaceDN/>
                    <w:adjustRightInd/>
                    <w:snapToGrid/>
                    <w:jc w:val="center"/>
                    <w:textAlignment w:val="auto"/>
                    <w:rPr>
                      <w:rFonts w:ascii="Times New Roman" w:hAnsi="Times New Roman" w:eastAsia="宋体" w:cs="Times New Roman"/>
                      <w:bCs/>
                      <w:color w:val="000000" w:themeColor="text1"/>
                      <w:spacing w:val="6"/>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电泳后水洗槽</w:t>
                  </w:r>
                </w:p>
              </w:tc>
              <w:tc>
                <w:tcPr>
                  <w:tcW w:w="1280" w:type="pct"/>
                  <w:vAlign w:val="center"/>
                </w:tcPr>
                <w:p w14:paraId="5091A500">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2m×1m×1.2m</w:t>
                  </w:r>
                </w:p>
              </w:tc>
              <w:tc>
                <w:tcPr>
                  <w:tcW w:w="849" w:type="pct"/>
                  <w:vAlign w:val="center"/>
                </w:tcPr>
                <w:p w14:paraId="7E73C704">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3AA6D260">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5654B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5FEC0F54">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29</w:t>
                  </w:r>
                </w:p>
              </w:tc>
              <w:tc>
                <w:tcPr>
                  <w:tcW w:w="1508" w:type="pct"/>
                  <w:vAlign w:val="center"/>
                </w:tcPr>
                <w:p w14:paraId="7E14EB4B">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脱脂电泳清洗线（车厢车架）</w:t>
                  </w:r>
                </w:p>
              </w:tc>
              <w:tc>
                <w:tcPr>
                  <w:tcW w:w="1280" w:type="pct"/>
                  <w:vAlign w:val="center"/>
                </w:tcPr>
                <w:p w14:paraId="03939E07">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512216BC">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1条</w:t>
                  </w:r>
                </w:p>
              </w:tc>
              <w:tc>
                <w:tcPr>
                  <w:tcW w:w="849" w:type="pct"/>
                  <w:vMerge w:val="continue"/>
                  <w:vAlign w:val="center"/>
                </w:tcPr>
                <w:p w14:paraId="23CEF9DF">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2D51A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0ADAF856">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30</w:t>
                  </w:r>
                </w:p>
              </w:tc>
              <w:tc>
                <w:tcPr>
                  <w:tcW w:w="1508" w:type="pct"/>
                  <w:vAlign w:val="center"/>
                </w:tcPr>
                <w:p w14:paraId="0D75BC82">
                  <w:pPr>
                    <w:pStyle w:val="71"/>
                    <w:kinsoku/>
                    <w:autoSpaceDE/>
                    <w:autoSpaceDN/>
                    <w:adjustRightInd/>
                    <w:snapToGrid/>
                    <w:jc w:val="center"/>
                    <w:textAlignment w:val="auto"/>
                    <w:rPr>
                      <w:rFonts w:ascii="Times New Roman" w:hAnsi="Times New Roman" w:cs="Times New Roman"/>
                      <w:bCs/>
                      <w:color w:val="000000" w:themeColor="text1"/>
                      <w:spacing w:val="7"/>
                      <w:sz w:val="21"/>
                      <w:szCs w:val="21"/>
                      <w14:textFill>
                        <w14:solidFill>
                          <w14:schemeClr w14:val="tx1"/>
                        </w14:solidFill>
                      </w14:textFill>
                    </w:rPr>
                  </w:pPr>
                  <w:r>
                    <w:rPr>
                      <w:rFonts w:ascii="Times New Roman" w:hAnsi="Times New Roman" w:cs="Times New Roman"/>
                      <w:bCs/>
                      <w:color w:val="000000" w:themeColor="text1"/>
                      <w:spacing w:val="7"/>
                      <w:sz w:val="21"/>
                      <w:szCs w:val="21"/>
                      <w:lang w:eastAsia="zh-CN"/>
                      <w14:textFill>
                        <w14:solidFill>
                          <w14:schemeClr w14:val="tx1"/>
                        </w14:solidFill>
                      </w14:textFill>
                    </w:rPr>
                    <w:t>铝合金</w:t>
                  </w:r>
                  <w:r>
                    <w:rPr>
                      <w:rFonts w:ascii="Times New Roman" w:hAnsi="Times New Roman" w:cs="Times New Roman"/>
                      <w:bCs/>
                      <w:color w:val="000000" w:themeColor="text1"/>
                      <w:spacing w:val="7"/>
                      <w:sz w:val="21"/>
                      <w:szCs w:val="21"/>
                      <w14:textFill>
                        <w14:solidFill>
                          <w14:schemeClr w14:val="tx1"/>
                        </w14:solidFill>
                      </w14:textFill>
                    </w:rPr>
                    <w:t>冷式压铸机</w:t>
                  </w:r>
                </w:p>
              </w:tc>
              <w:tc>
                <w:tcPr>
                  <w:tcW w:w="1280" w:type="pct"/>
                  <w:vAlign w:val="center"/>
                </w:tcPr>
                <w:p w14:paraId="78CD82B7">
                  <w:pPr>
                    <w:pStyle w:val="71"/>
                    <w:kinsoku/>
                    <w:autoSpaceDE/>
                    <w:autoSpaceDN/>
                    <w:adjustRightInd/>
                    <w:snapToGrid/>
                    <w:jc w:val="center"/>
                    <w:textAlignment w:val="auto"/>
                    <w:rPr>
                      <w:rFonts w:ascii="Times New Roman" w:hAnsi="Times New Roman" w:cs="Times New Roman"/>
                      <w:bCs/>
                      <w:color w:val="000000" w:themeColor="text1"/>
                      <w:spacing w:val="7"/>
                      <w:sz w:val="21"/>
                      <w:szCs w:val="21"/>
                      <w:lang w:eastAsia="zh-CN"/>
                      <w14:textFill>
                        <w14:solidFill>
                          <w14:schemeClr w14:val="tx1"/>
                        </w14:solidFill>
                      </w14:textFill>
                    </w:rPr>
                  </w:pPr>
                  <w:r>
                    <w:rPr>
                      <w:rFonts w:ascii="Times New Roman" w:hAnsi="Times New Roman" w:cs="Times New Roman"/>
                      <w:bCs/>
                      <w:color w:val="000000" w:themeColor="text1"/>
                      <w:spacing w:val="7"/>
                      <w:sz w:val="21"/>
                      <w:szCs w:val="21"/>
                      <w:lang w:eastAsia="zh-CN"/>
                      <w14:textFill>
                        <w14:solidFill>
                          <w14:schemeClr w14:val="tx1"/>
                        </w14:solidFill>
                      </w14:textFill>
                    </w:rPr>
                    <w:t>含机边保温炉</w:t>
                  </w:r>
                </w:p>
              </w:tc>
              <w:tc>
                <w:tcPr>
                  <w:tcW w:w="849" w:type="pct"/>
                  <w:vAlign w:val="center"/>
                </w:tcPr>
                <w:p w14:paraId="7F1CAF39">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20</w:t>
                  </w:r>
                </w:p>
              </w:tc>
              <w:tc>
                <w:tcPr>
                  <w:tcW w:w="849" w:type="pct"/>
                  <w:vMerge w:val="restart"/>
                  <w:vAlign w:val="center"/>
                </w:tcPr>
                <w:p w14:paraId="0A7B0A95">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spacing w:val="7"/>
                      <w:lang w:eastAsia="zh-CN"/>
                      <w14:textFill>
                        <w14:solidFill>
                          <w14:schemeClr w14:val="tx1"/>
                        </w14:solidFill>
                      </w14:textFill>
                    </w:rPr>
                    <w:t>压铸车间</w:t>
                  </w:r>
                </w:p>
              </w:tc>
            </w:tr>
            <w:tr w14:paraId="4F0D02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jc w:val="center"/>
              </w:trPr>
              <w:tc>
                <w:tcPr>
                  <w:tcW w:w="512" w:type="pct"/>
                  <w:vAlign w:val="center"/>
                </w:tcPr>
                <w:p w14:paraId="307735E5">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31</w:t>
                  </w:r>
                </w:p>
              </w:tc>
              <w:tc>
                <w:tcPr>
                  <w:tcW w:w="1508" w:type="pct"/>
                  <w:vAlign w:val="center"/>
                </w:tcPr>
                <w:p w14:paraId="685B6EBA">
                  <w:pPr>
                    <w:pStyle w:val="71"/>
                    <w:kinsoku/>
                    <w:autoSpaceDE/>
                    <w:autoSpaceDN/>
                    <w:adjustRightInd/>
                    <w:snapToGrid/>
                    <w:jc w:val="center"/>
                    <w:textAlignment w:val="auto"/>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bCs/>
                      <w:color w:val="000000" w:themeColor="text1"/>
                      <w:spacing w:val="7"/>
                      <w:sz w:val="21"/>
                      <w:szCs w:val="21"/>
                      <w:lang w:eastAsia="zh-CN"/>
                      <w14:textFill>
                        <w14:solidFill>
                          <w14:schemeClr w14:val="tx1"/>
                        </w14:solidFill>
                      </w14:textFill>
                    </w:rPr>
                    <w:t>镁合金</w:t>
                  </w:r>
                  <w:r>
                    <w:rPr>
                      <w:rFonts w:ascii="Times New Roman" w:hAnsi="Times New Roman" w:cs="Times New Roman"/>
                      <w:bCs/>
                      <w:color w:val="000000" w:themeColor="text1"/>
                      <w:spacing w:val="7"/>
                      <w:sz w:val="21"/>
                      <w:szCs w:val="21"/>
                      <w14:textFill>
                        <w14:solidFill>
                          <w14:schemeClr w14:val="tx1"/>
                        </w14:solidFill>
                      </w14:textFill>
                    </w:rPr>
                    <w:t>冷式压铸机</w:t>
                  </w:r>
                </w:p>
              </w:tc>
              <w:tc>
                <w:tcPr>
                  <w:tcW w:w="1280" w:type="pct"/>
                  <w:vAlign w:val="center"/>
                </w:tcPr>
                <w:p w14:paraId="16B3BBED">
                  <w:pPr>
                    <w:pStyle w:val="71"/>
                    <w:kinsoku/>
                    <w:autoSpaceDE/>
                    <w:autoSpaceDN/>
                    <w:adjustRightInd/>
                    <w:snapToGrid/>
                    <w:jc w:val="center"/>
                    <w:textAlignment w:val="auto"/>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bCs/>
                      <w:color w:val="000000" w:themeColor="text1"/>
                      <w:spacing w:val="7"/>
                      <w:sz w:val="21"/>
                      <w:szCs w:val="21"/>
                      <w:lang w:eastAsia="zh-CN"/>
                      <w14:textFill>
                        <w14:solidFill>
                          <w14:schemeClr w14:val="tx1"/>
                        </w14:solidFill>
                      </w14:textFill>
                    </w:rPr>
                    <w:t>含机边保温炉</w:t>
                  </w:r>
                </w:p>
              </w:tc>
              <w:tc>
                <w:tcPr>
                  <w:tcW w:w="849" w:type="pct"/>
                  <w:vAlign w:val="center"/>
                </w:tcPr>
                <w:p w14:paraId="083D2B39">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20</w:t>
                  </w:r>
                </w:p>
              </w:tc>
              <w:tc>
                <w:tcPr>
                  <w:tcW w:w="849" w:type="pct"/>
                  <w:vMerge w:val="continue"/>
                  <w:vAlign w:val="center"/>
                </w:tcPr>
                <w:p w14:paraId="2DAFDF0F">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p>
              </w:tc>
            </w:tr>
            <w:tr w14:paraId="51A99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4126410B">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32</w:t>
                  </w:r>
                </w:p>
              </w:tc>
              <w:tc>
                <w:tcPr>
                  <w:tcW w:w="1508" w:type="pct"/>
                  <w:vAlign w:val="center"/>
                </w:tcPr>
                <w:p w14:paraId="739A1A96">
                  <w:pPr>
                    <w:pStyle w:val="71"/>
                    <w:kinsoku/>
                    <w:autoSpaceDE/>
                    <w:autoSpaceDN/>
                    <w:adjustRightInd/>
                    <w:snapToGrid/>
                    <w:jc w:val="center"/>
                    <w:textAlignment w:val="auto"/>
                    <w:rPr>
                      <w:rFonts w:ascii="Times New Roman" w:hAnsi="Times New Roman" w:cs="Times New Roman"/>
                      <w:bCs/>
                      <w:color w:val="000000" w:themeColor="text1"/>
                      <w:spacing w:val="7"/>
                      <w:sz w:val="21"/>
                      <w:szCs w:val="21"/>
                      <w:lang w:eastAsia="zh-CN"/>
                      <w14:textFill>
                        <w14:solidFill>
                          <w14:schemeClr w14:val="tx1"/>
                        </w14:solidFill>
                      </w14:textFill>
                    </w:rPr>
                  </w:pPr>
                  <w:r>
                    <w:rPr>
                      <w:rFonts w:hint="eastAsia" w:ascii="Times New Roman" w:hAnsi="Times New Roman" w:cs="Times New Roman"/>
                      <w:bCs/>
                      <w:color w:val="000000" w:themeColor="text1"/>
                      <w:spacing w:val="7"/>
                      <w:sz w:val="21"/>
                      <w:szCs w:val="21"/>
                      <w:lang w:val="en-US" w:eastAsia="zh-CN"/>
                      <w14:textFill>
                        <w14:solidFill>
                          <w14:schemeClr w14:val="tx1"/>
                        </w14:solidFill>
                      </w14:textFill>
                    </w:rPr>
                    <w:t>镁合金熔化</w:t>
                  </w:r>
                  <w:r>
                    <w:rPr>
                      <w:rFonts w:ascii="Times New Roman" w:hAnsi="Times New Roman" w:cs="Times New Roman"/>
                      <w:bCs/>
                      <w:color w:val="000000" w:themeColor="text1"/>
                      <w:spacing w:val="7"/>
                      <w:sz w:val="21"/>
                      <w:szCs w:val="21"/>
                      <w:lang w:eastAsia="zh-CN"/>
                      <w14:textFill>
                        <w14:solidFill>
                          <w14:schemeClr w14:val="tx1"/>
                        </w14:solidFill>
                      </w14:textFill>
                    </w:rPr>
                    <w:t>炉</w:t>
                  </w:r>
                </w:p>
              </w:tc>
              <w:tc>
                <w:tcPr>
                  <w:tcW w:w="1280" w:type="pct"/>
                  <w:vAlign w:val="center"/>
                </w:tcPr>
                <w:p w14:paraId="79FAD34A">
                  <w:pPr>
                    <w:pStyle w:val="71"/>
                    <w:kinsoku/>
                    <w:autoSpaceDE/>
                    <w:autoSpaceDN/>
                    <w:adjustRightInd/>
                    <w:snapToGrid/>
                    <w:jc w:val="center"/>
                    <w:textAlignment w:val="auto"/>
                    <w:rPr>
                      <w:rFonts w:ascii="Times New Roman" w:hAnsi="Times New Roman" w:cs="Times New Roman"/>
                      <w:bCs/>
                      <w:color w:val="000000" w:themeColor="text1"/>
                      <w:spacing w:val="7"/>
                      <w:sz w:val="21"/>
                      <w:szCs w:val="21"/>
                      <w:lang w:eastAsia="zh-CN"/>
                      <w14:textFill>
                        <w14:solidFill>
                          <w14:schemeClr w14:val="tx1"/>
                        </w14:solidFill>
                      </w14:textFill>
                    </w:rPr>
                  </w:pPr>
                  <w:r>
                    <w:rPr>
                      <w:rFonts w:ascii="Times New Roman" w:hAnsi="Times New Roman" w:cs="Times New Roman"/>
                      <w:bCs/>
                      <w:color w:val="000000" w:themeColor="text1"/>
                      <w:spacing w:val="7"/>
                      <w:sz w:val="21"/>
                      <w:szCs w:val="21"/>
                      <w:lang w:eastAsia="zh-CN"/>
                      <w14:textFill>
                        <w14:solidFill>
                          <w14:schemeClr w14:val="tx1"/>
                        </w14:solidFill>
                      </w14:textFill>
                    </w:rPr>
                    <w:t>固定式（1t）</w:t>
                  </w:r>
                </w:p>
              </w:tc>
              <w:tc>
                <w:tcPr>
                  <w:tcW w:w="849" w:type="pct"/>
                  <w:vAlign w:val="center"/>
                </w:tcPr>
                <w:p w14:paraId="2688C62E">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2</w:t>
                  </w:r>
                </w:p>
              </w:tc>
              <w:tc>
                <w:tcPr>
                  <w:tcW w:w="849" w:type="pct"/>
                  <w:vMerge w:val="continue"/>
                  <w:vAlign w:val="center"/>
                </w:tcPr>
                <w:p w14:paraId="682795C5">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5C537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71F461D1">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33</w:t>
                  </w:r>
                </w:p>
              </w:tc>
              <w:tc>
                <w:tcPr>
                  <w:tcW w:w="1508" w:type="pct"/>
                  <w:vAlign w:val="center"/>
                </w:tcPr>
                <w:p w14:paraId="475984B7">
                  <w:pPr>
                    <w:pStyle w:val="71"/>
                    <w:kinsoku/>
                    <w:autoSpaceDE/>
                    <w:autoSpaceDN/>
                    <w:adjustRightInd/>
                    <w:snapToGrid/>
                    <w:jc w:val="center"/>
                    <w:textAlignment w:val="auto"/>
                    <w:rPr>
                      <w:rFonts w:ascii="Times New Roman" w:hAnsi="Times New Roman" w:cs="Times New Roman"/>
                      <w:bCs/>
                      <w:color w:val="000000" w:themeColor="text1"/>
                      <w:spacing w:val="7"/>
                      <w:sz w:val="21"/>
                      <w:szCs w:val="21"/>
                      <w:lang w:eastAsia="zh-CN"/>
                      <w14:textFill>
                        <w14:solidFill>
                          <w14:schemeClr w14:val="tx1"/>
                        </w14:solidFill>
                      </w14:textFill>
                    </w:rPr>
                  </w:pPr>
                  <w:r>
                    <w:rPr>
                      <w:rFonts w:ascii="Times New Roman" w:hAnsi="Times New Roman" w:cs="Times New Roman"/>
                      <w:bCs/>
                      <w:color w:val="000000" w:themeColor="text1"/>
                      <w:spacing w:val="7"/>
                      <w:sz w:val="21"/>
                      <w:szCs w:val="21"/>
                      <w:lang w:eastAsia="zh-CN"/>
                      <w14:textFill>
                        <w14:solidFill>
                          <w14:schemeClr w14:val="tx1"/>
                        </w14:solidFill>
                      </w14:textFill>
                    </w:rPr>
                    <w:t>铝合金</w:t>
                  </w:r>
                  <w:r>
                    <w:rPr>
                      <w:rFonts w:hint="eastAsia" w:ascii="Times New Roman" w:hAnsi="Times New Roman" w:cs="Times New Roman"/>
                      <w:bCs/>
                      <w:color w:val="000000" w:themeColor="text1"/>
                      <w:spacing w:val="7"/>
                      <w:sz w:val="21"/>
                      <w:szCs w:val="21"/>
                      <w:lang w:val="en-US" w:eastAsia="zh-CN"/>
                      <w14:textFill>
                        <w14:solidFill>
                          <w14:schemeClr w14:val="tx1"/>
                        </w14:solidFill>
                      </w14:textFill>
                    </w:rPr>
                    <w:t>熔化</w:t>
                  </w:r>
                  <w:r>
                    <w:rPr>
                      <w:rFonts w:ascii="Times New Roman" w:hAnsi="Times New Roman" w:cs="Times New Roman"/>
                      <w:bCs/>
                      <w:color w:val="000000" w:themeColor="text1"/>
                      <w:spacing w:val="7"/>
                      <w:sz w:val="21"/>
                      <w:szCs w:val="21"/>
                      <w:lang w:eastAsia="zh-CN"/>
                      <w14:textFill>
                        <w14:solidFill>
                          <w14:schemeClr w14:val="tx1"/>
                        </w14:solidFill>
                      </w14:textFill>
                    </w:rPr>
                    <w:t>炉</w:t>
                  </w:r>
                </w:p>
              </w:tc>
              <w:tc>
                <w:tcPr>
                  <w:tcW w:w="1280" w:type="pct"/>
                  <w:vAlign w:val="center"/>
                </w:tcPr>
                <w:p w14:paraId="504528A3">
                  <w:pPr>
                    <w:pStyle w:val="71"/>
                    <w:kinsoku/>
                    <w:autoSpaceDE/>
                    <w:autoSpaceDN/>
                    <w:adjustRightInd/>
                    <w:snapToGrid/>
                    <w:jc w:val="center"/>
                    <w:textAlignment w:val="auto"/>
                    <w:rPr>
                      <w:rFonts w:ascii="Times New Roman" w:hAnsi="Times New Roman" w:cs="Times New Roman"/>
                      <w:bCs/>
                      <w:color w:val="000000" w:themeColor="text1"/>
                      <w:spacing w:val="7"/>
                      <w:sz w:val="21"/>
                      <w:szCs w:val="21"/>
                      <w:lang w:eastAsia="zh-CN"/>
                      <w14:textFill>
                        <w14:solidFill>
                          <w14:schemeClr w14:val="tx1"/>
                        </w14:solidFill>
                      </w14:textFill>
                    </w:rPr>
                  </w:pPr>
                  <w:r>
                    <w:rPr>
                      <w:rFonts w:ascii="Times New Roman" w:hAnsi="Times New Roman" w:cs="Times New Roman"/>
                      <w:bCs/>
                      <w:color w:val="000000" w:themeColor="text1"/>
                      <w:spacing w:val="7"/>
                      <w:sz w:val="21"/>
                      <w:szCs w:val="21"/>
                      <w:lang w:eastAsia="zh-CN"/>
                      <w14:textFill>
                        <w14:solidFill>
                          <w14:schemeClr w14:val="tx1"/>
                        </w14:solidFill>
                      </w14:textFill>
                    </w:rPr>
                    <w:t>固定式（1t）</w:t>
                  </w:r>
                </w:p>
              </w:tc>
              <w:tc>
                <w:tcPr>
                  <w:tcW w:w="849" w:type="pct"/>
                  <w:vAlign w:val="center"/>
                </w:tcPr>
                <w:p w14:paraId="0834CBFC">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6C82430F">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6CF1F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0A495E90">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34</w:t>
                  </w:r>
                </w:p>
              </w:tc>
              <w:tc>
                <w:tcPr>
                  <w:tcW w:w="1508" w:type="pct"/>
                  <w:vAlign w:val="center"/>
                </w:tcPr>
                <w:p w14:paraId="3BBD7D00">
                  <w:pPr>
                    <w:pStyle w:val="71"/>
                    <w:kinsoku/>
                    <w:autoSpaceDE/>
                    <w:autoSpaceDN/>
                    <w:adjustRightInd/>
                    <w:snapToGrid/>
                    <w:jc w:val="center"/>
                    <w:textAlignment w:val="auto"/>
                    <w:rPr>
                      <w:rFonts w:ascii="Times New Roman" w:hAnsi="Times New Roman" w:cs="Times New Roman"/>
                      <w:bCs/>
                      <w:color w:val="000000" w:themeColor="text1"/>
                      <w:spacing w:val="7"/>
                      <w:sz w:val="21"/>
                      <w:szCs w:val="21"/>
                      <w:lang w:eastAsia="zh-CN"/>
                      <w14:textFill>
                        <w14:solidFill>
                          <w14:schemeClr w14:val="tx1"/>
                        </w14:solidFill>
                      </w14:textFill>
                    </w:rPr>
                  </w:pPr>
                  <w:r>
                    <w:rPr>
                      <w:rFonts w:ascii="Times New Roman" w:hAnsi="Times New Roman" w:cs="Times New Roman"/>
                      <w:bCs/>
                      <w:color w:val="000000" w:themeColor="text1"/>
                      <w:spacing w:val="8"/>
                      <w:sz w:val="21"/>
                      <w:szCs w:val="21"/>
                      <w:lang w:eastAsia="zh-CN"/>
                      <w14:textFill>
                        <w14:solidFill>
                          <w14:schemeClr w14:val="tx1"/>
                        </w14:solidFill>
                      </w14:textFill>
                    </w:rPr>
                    <w:t>湿式打磨台</w:t>
                  </w:r>
                </w:p>
              </w:tc>
              <w:tc>
                <w:tcPr>
                  <w:tcW w:w="1280" w:type="pct"/>
                  <w:vAlign w:val="center"/>
                </w:tcPr>
                <w:p w14:paraId="6F7135CD">
                  <w:pPr>
                    <w:kinsoku/>
                    <w:autoSpaceDE/>
                    <w:autoSpaceDN/>
                    <w:adjustRightInd/>
                    <w:snapToGrid/>
                    <w:jc w:val="center"/>
                    <w:textAlignment w:val="auto"/>
                    <w:rPr>
                      <w:rFonts w:ascii="Times New Roman" w:hAnsi="Times New Roman" w:eastAsia="宋体" w:cs="Times New Roman"/>
                      <w:bCs/>
                      <w:color w:val="000000" w:themeColor="text1"/>
                      <w:spacing w:val="7"/>
                      <w:lang w:eastAsia="zh-CN"/>
                      <w14:textFill>
                        <w14:solidFill>
                          <w14:schemeClr w14:val="tx1"/>
                        </w14:solidFill>
                      </w14:textFill>
                    </w:rPr>
                  </w:pPr>
                  <w:r>
                    <w:rPr>
                      <w:rFonts w:ascii="Times New Roman" w:hAnsi="Times New Roman" w:eastAsia="宋体" w:cs="Times New Roman"/>
                      <w:bCs/>
                      <w:color w:val="000000" w:themeColor="text1"/>
                      <w:spacing w:val="7"/>
                      <w:lang w:eastAsia="zh-CN"/>
                      <w14:textFill>
                        <w14:solidFill>
                          <w14:schemeClr w14:val="tx1"/>
                        </w14:solidFill>
                      </w14:textFill>
                    </w:rPr>
                    <w:t>/</w:t>
                  </w:r>
                </w:p>
              </w:tc>
              <w:tc>
                <w:tcPr>
                  <w:tcW w:w="849" w:type="pct"/>
                  <w:vAlign w:val="center"/>
                </w:tcPr>
                <w:p w14:paraId="6529DA47">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6</w:t>
                  </w:r>
                </w:p>
              </w:tc>
              <w:tc>
                <w:tcPr>
                  <w:tcW w:w="849" w:type="pct"/>
                  <w:vMerge w:val="continue"/>
                  <w:vAlign w:val="center"/>
                </w:tcPr>
                <w:p w14:paraId="11A7C9B6">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5ED75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1ABDFF06">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35</w:t>
                  </w:r>
                </w:p>
              </w:tc>
              <w:tc>
                <w:tcPr>
                  <w:tcW w:w="1508" w:type="pct"/>
                  <w:vAlign w:val="center"/>
                </w:tcPr>
                <w:p w14:paraId="05ED4068">
                  <w:pPr>
                    <w:pStyle w:val="71"/>
                    <w:kinsoku/>
                    <w:autoSpaceDE/>
                    <w:autoSpaceDN/>
                    <w:adjustRightInd/>
                    <w:snapToGrid/>
                    <w:jc w:val="center"/>
                    <w:textAlignment w:val="auto"/>
                    <w:rPr>
                      <w:rFonts w:ascii="Times New Roman" w:hAnsi="Times New Roman" w:cs="Times New Roman"/>
                      <w:bCs/>
                      <w:color w:val="000000" w:themeColor="text1"/>
                      <w:spacing w:val="7"/>
                      <w:sz w:val="21"/>
                      <w:szCs w:val="21"/>
                      <w:lang w:eastAsia="zh-CN"/>
                      <w14:textFill>
                        <w14:solidFill>
                          <w14:schemeClr w14:val="tx1"/>
                        </w14:solidFill>
                      </w14:textFill>
                    </w:rPr>
                  </w:pPr>
                  <w:r>
                    <w:rPr>
                      <w:rFonts w:ascii="Times New Roman" w:hAnsi="Times New Roman" w:cs="Times New Roman"/>
                      <w:bCs/>
                      <w:color w:val="000000" w:themeColor="text1"/>
                      <w:spacing w:val="8"/>
                      <w:sz w:val="21"/>
                      <w:szCs w:val="21"/>
                      <w14:textFill>
                        <w14:solidFill>
                          <w14:schemeClr w14:val="tx1"/>
                        </w14:solidFill>
                      </w14:textFill>
                    </w:rPr>
                    <w:t>抛丸机</w:t>
                  </w:r>
                </w:p>
              </w:tc>
              <w:tc>
                <w:tcPr>
                  <w:tcW w:w="1280" w:type="pct"/>
                  <w:vAlign w:val="center"/>
                </w:tcPr>
                <w:p w14:paraId="79CC843C">
                  <w:pPr>
                    <w:kinsoku/>
                    <w:autoSpaceDE/>
                    <w:autoSpaceDN/>
                    <w:adjustRightInd/>
                    <w:snapToGrid/>
                    <w:jc w:val="center"/>
                    <w:textAlignment w:val="auto"/>
                    <w:rPr>
                      <w:rFonts w:ascii="Times New Roman" w:hAnsi="Times New Roman" w:eastAsia="宋体" w:cs="Times New Roman"/>
                      <w:bCs/>
                      <w:color w:val="000000" w:themeColor="text1"/>
                      <w:spacing w:val="7"/>
                      <w:lang w:eastAsia="zh-CN"/>
                      <w14:textFill>
                        <w14:solidFill>
                          <w14:schemeClr w14:val="tx1"/>
                        </w14:solidFill>
                      </w14:textFill>
                    </w:rPr>
                  </w:pPr>
                  <w:r>
                    <w:rPr>
                      <w:rFonts w:ascii="Times New Roman" w:hAnsi="Times New Roman" w:eastAsia="宋体" w:cs="Times New Roman"/>
                      <w:bCs/>
                      <w:color w:val="000000" w:themeColor="text1"/>
                      <w:spacing w:val="7"/>
                      <w:lang w:eastAsia="zh-CN"/>
                      <w14:textFill>
                        <w14:solidFill>
                          <w14:schemeClr w14:val="tx1"/>
                        </w14:solidFill>
                      </w14:textFill>
                    </w:rPr>
                    <w:t>/</w:t>
                  </w:r>
                </w:p>
              </w:tc>
              <w:tc>
                <w:tcPr>
                  <w:tcW w:w="849" w:type="pct"/>
                  <w:vAlign w:val="center"/>
                </w:tcPr>
                <w:p w14:paraId="35F9E350">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4</w:t>
                  </w:r>
                </w:p>
              </w:tc>
              <w:tc>
                <w:tcPr>
                  <w:tcW w:w="849" w:type="pct"/>
                  <w:vMerge w:val="continue"/>
                  <w:vAlign w:val="center"/>
                </w:tcPr>
                <w:p w14:paraId="4E925518">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78A4F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06F7F7C1">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36</w:t>
                  </w:r>
                </w:p>
              </w:tc>
              <w:tc>
                <w:tcPr>
                  <w:tcW w:w="1508" w:type="pct"/>
                  <w:vAlign w:val="center"/>
                </w:tcPr>
                <w:p w14:paraId="71E84C93">
                  <w:pPr>
                    <w:pStyle w:val="71"/>
                    <w:kinsoku/>
                    <w:autoSpaceDE/>
                    <w:autoSpaceDN/>
                    <w:adjustRightInd/>
                    <w:snapToGrid/>
                    <w:jc w:val="center"/>
                    <w:textAlignment w:val="auto"/>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bCs/>
                      <w:color w:val="000000" w:themeColor="text1"/>
                      <w:spacing w:val="8"/>
                      <w:sz w:val="21"/>
                      <w:szCs w:val="21"/>
                      <w14:textFill>
                        <w14:solidFill>
                          <w14:schemeClr w14:val="tx1"/>
                        </w14:solidFill>
                      </w14:textFill>
                    </w:rPr>
                    <w:t>输送线</w:t>
                  </w:r>
                </w:p>
              </w:tc>
              <w:tc>
                <w:tcPr>
                  <w:tcW w:w="1280" w:type="pct"/>
                  <w:vAlign w:val="center"/>
                </w:tcPr>
                <w:p w14:paraId="77CE9CB5">
                  <w:pPr>
                    <w:pStyle w:val="71"/>
                    <w:kinsoku/>
                    <w:autoSpaceDE/>
                    <w:autoSpaceDN/>
                    <w:adjustRightInd/>
                    <w:snapToGrid/>
                    <w:jc w:val="center"/>
                    <w:textAlignment w:val="auto"/>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bCs/>
                      <w:color w:val="000000" w:themeColor="text1"/>
                      <w:sz w:val="21"/>
                      <w:szCs w:val="21"/>
                      <w14:textFill>
                        <w14:solidFill>
                          <w14:schemeClr w14:val="tx1"/>
                        </w14:solidFill>
                      </w14:textFill>
                    </w:rPr>
                    <w:t>90米</w:t>
                  </w:r>
                </w:p>
              </w:tc>
              <w:tc>
                <w:tcPr>
                  <w:tcW w:w="849" w:type="pct"/>
                  <w:vAlign w:val="center"/>
                </w:tcPr>
                <w:p w14:paraId="4C5ECEF4">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2</w:t>
                  </w:r>
                </w:p>
              </w:tc>
              <w:tc>
                <w:tcPr>
                  <w:tcW w:w="849" w:type="pct"/>
                  <w:vMerge w:val="continue"/>
                  <w:vAlign w:val="center"/>
                </w:tcPr>
                <w:p w14:paraId="6C364293">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393A0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6C809189">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37</w:t>
                  </w:r>
                </w:p>
              </w:tc>
              <w:tc>
                <w:tcPr>
                  <w:tcW w:w="1508" w:type="pct"/>
                  <w:vAlign w:val="center"/>
                </w:tcPr>
                <w:p w14:paraId="1B5C1B80">
                  <w:pPr>
                    <w:pStyle w:val="71"/>
                    <w:kinsoku/>
                    <w:autoSpaceDE/>
                    <w:autoSpaceDN/>
                    <w:adjustRightInd/>
                    <w:snapToGrid/>
                    <w:jc w:val="center"/>
                    <w:textAlignment w:val="auto"/>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bCs/>
                      <w:color w:val="000000" w:themeColor="text1"/>
                      <w:spacing w:val="1"/>
                      <w:sz w:val="21"/>
                      <w:szCs w:val="21"/>
                      <w14:textFill>
                        <w14:solidFill>
                          <w14:schemeClr w14:val="tx1"/>
                        </w14:solidFill>
                      </w14:textFill>
                    </w:rPr>
                    <w:t>空压机</w:t>
                  </w:r>
                </w:p>
              </w:tc>
              <w:tc>
                <w:tcPr>
                  <w:tcW w:w="1280" w:type="pct"/>
                  <w:vAlign w:val="center"/>
                </w:tcPr>
                <w:p w14:paraId="3797B22D">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519B366C">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6</w:t>
                  </w:r>
                </w:p>
              </w:tc>
              <w:tc>
                <w:tcPr>
                  <w:tcW w:w="849" w:type="pct"/>
                  <w:vMerge w:val="continue"/>
                  <w:vAlign w:val="center"/>
                </w:tcPr>
                <w:p w14:paraId="4A83B16A">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451DE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166580BE">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38</w:t>
                  </w:r>
                </w:p>
              </w:tc>
              <w:tc>
                <w:tcPr>
                  <w:tcW w:w="1508" w:type="pct"/>
                  <w:vAlign w:val="center"/>
                </w:tcPr>
                <w:p w14:paraId="4F08BEC8">
                  <w:pPr>
                    <w:pStyle w:val="71"/>
                    <w:kinsoku/>
                    <w:autoSpaceDE/>
                    <w:autoSpaceDN/>
                    <w:adjustRightInd/>
                    <w:snapToGrid/>
                    <w:jc w:val="center"/>
                    <w:textAlignment w:val="auto"/>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bCs/>
                      <w:color w:val="000000" w:themeColor="text1"/>
                      <w:spacing w:val="8"/>
                      <w:sz w:val="21"/>
                      <w:szCs w:val="21"/>
                      <w14:textFill>
                        <w14:solidFill>
                          <w14:schemeClr w14:val="tx1"/>
                        </w14:solidFill>
                      </w14:textFill>
                    </w:rPr>
                    <w:t>铝水转运包</w:t>
                  </w:r>
                </w:p>
              </w:tc>
              <w:tc>
                <w:tcPr>
                  <w:tcW w:w="1280" w:type="pct"/>
                  <w:vAlign w:val="center"/>
                </w:tcPr>
                <w:p w14:paraId="1D8BDC9E">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199B6AB3">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10</w:t>
                  </w:r>
                </w:p>
              </w:tc>
              <w:tc>
                <w:tcPr>
                  <w:tcW w:w="849" w:type="pct"/>
                  <w:vMerge w:val="continue"/>
                  <w:vAlign w:val="center"/>
                </w:tcPr>
                <w:p w14:paraId="7A590B92">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p>
              </w:tc>
            </w:tr>
            <w:tr w14:paraId="1446A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27896CC1">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39</w:t>
                  </w:r>
                </w:p>
              </w:tc>
              <w:tc>
                <w:tcPr>
                  <w:tcW w:w="1508" w:type="pct"/>
                  <w:vAlign w:val="center"/>
                </w:tcPr>
                <w:p w14:paraId="5E1DE64D">
                  <w:pPr>
                    <w:pStyle w:val="71"/>
                    <w:kinsoku/>
                    <w:autoSpaceDE/>
                    <w:autoSpaceDN/>
                    <w:adjustRightInd/>
                    <w:snapToGrid/>
                    <w:jc w:val="center"/>
                    <w:textAlignment w:val="auto"/>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bCs/>
                      <w:color w:val="000000" w:themeColor="text1"/>
                      <w:spacing w:val="6"/>
                      <w:sz w:val="21"/>
                      <w:szCs w:val="21"/>
                      <w14:textFill>
                        <w14:solidFill>
                          <w14:schemeClr w14:val="tx1"/>
                        </w14:solidFill>
                      </w14:textFill>
                    </w:rPr>
                    <w:t>冷却塔</w:t>
                  </w:r>
                </w:p>
              </w:tc>
              <w:tc>
                <w:tcPr>
                  <w:tcW w:w="1280" w:type="pct"/>
                  <w:vAlign w:val="center"/>
                </w:tcPr>
                <w:p w14:paraId="3C190F09">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spacing w:val="-3"/>
                      <w14:textFill>
                        <w14:solidFill>
                          <w14:schemeClr w14:val="tx1"/>
                        </w14:solidFill>
                      </w14:textFill>
                    </w:rPr>
                    <w:t>15T</w:t>
                  </w:r>
                </w:p>
              </w:tc>
              <w:tc>
                <w:tcPr>
                  <w:tcW w:w="849" w:type="pct"/>
                  <w:vAlign w:val="center"/>
                </w:tcPr>
                <w:p w14:paraId="286297CD">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1</w:t>
                  </w:r>
                </w:p>
              </w:tc>
              <w:tc>
                <w:tcPr>
                  <w:tcW w:w="849" w:type="pct"/>
                  <w:vMerge w:val="continue"/>
                  <w:vAlign w:val="center"/>
                </w:tcPr>
                <w:p w14:paraId="69664A8B">
                  <w:pPr>
                    <w:kinsoku/>
                    <w:autoSpaceDE/>
                    <w:autoSpaceDN/>
                    <w:adjustRightInd/>
                    <w:snapToGrid/>
                    <w:jc w:val="center"/>
                    <w:textAlignment w:val="auto"/>
                    <w:rPr>
                      <w:rFonts w:ascii="Times New Roman" w:hAnsi="Times New Roman" w:eastAsia="宋体" w:cs="Times New Roman"/>
                      <w:bCs/>
                      <w:color w:val="000000" w:themeColor="text1"/>
                      <w:spacing w:val="-3"/>
                      <w14:textFill>
                        <w14:solidFill>
                          <w14:schemeClr w14:val="tx1"/>
                        </w14:solidFill>
                      </w14:textFill>
                    </w:rPr>
                  </w:pPr>
                </w:p>
              </w:tc>
            </w:tr>
            <w:tr w14:paraId="06A96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7504836A">
                  <w:pPr>
                    <w:kinsoku/>
                    <w:autoSpaceDE/>
                    <w:autoSpaceDN/>
                    <w:adjustRightInd/>
                    <w:snapToGrid/>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40</w:t>
                  </w:r>
                </w:p>
              </w:tc>
              <w:tc>
                <w:tcPr>
                  <w:tcW w:w="1508" w:type="pct"/>
                  <w:vAlign w:val="center"/>
                </w:tcPr>
                <w:p w14:paraId="49328014">
                  <w:pPr>
                    <w:pStyle w:val="71"/>
                    <w:kinsoku/>
                    <w:autoSpaceDE/>
                    <w:autoSpaceDN/>
                    <w:adjustRightInd/>
                    <w:snapToGrid/>
                    <w:jc w:val="center"/>
                    <w:textAlignment w:val="auto"/>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bCs/>
                      <w:color w:val="000000" w:themeColor="text1"/>
                      <w:spacing w:val="9"/>
                      <w:sz w:val="21"/>
                      <w:szCs w:val="21"/>
                      <w14:textFill>
                        <w14:solidFill>
                          <w14:schemeClr w14:val="tx1"/>
                        </w14:solidFill>
                      </w14:textFill>
                    </w:rPr>
                    <w:t>循环水池</w:t>
                  </w:r>
                </w:p>
              </w:tc>
              <w:tc>
                <w:tcPr>
                  <w:tcW w:w="1280" w:type="pct"/>
                  <w:vAlign w:val="center"/>
                </w:tcPr>
                <w:p w14:paraId="316861CC">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spacing w:val="2"/>
                      <w:lang w:val="en-US" w:eastAsia="zh-CN"/>
                      <w14:textFill>
                        <w14:solidFill>
                          <w14:schemeClr w14:val="tx1"/>
                        </w14:solidFill>
                      </w14:textFill>
                    </w:rPr>
                    <w:t>5</w:t>
                  </w:r>
                  <w:r>
                    <w:rPr>
                      <w:rFonts w:ascii="Times New Roman" w:hAnsi="Times New Roman" w:eastAsia="宋体" w:cs="Times New Roman"/>
                      <w:bCs/>
                      <w:color w:val="000000" w:themeColor="text1"/>
                      <w:spacing w:val="2"/>
                      <w14:textFill>
                        <w14:solidFill>
                          <w14:schemeClr w14:val="tx1"/>
                        </w14:solidFill>
                      </w14:textFill>
                    </w:rPr>
                    <w:t>m</w:t>
                  </w:r>
                  <w:r>
                    <w:rPr>
                      <w:rFonts w:ascii="Times New Roman" w:hAnsi="Times New Roman" w:eastAsia="宋体" w:cs="Times New Roman"/>
                      <w:bCs/>
                      <w:color w:val="000000" w:themeColor="text1"/>
                      <w:spacing w:val="2"/>
                      <w:lang w:eastAsia="zh-CN"/>
                      <w14:textFill>
                        <w14:solidFill>
                          <w14:schemeClr w14:val="tx1"/>
                        </w14:solidFill>
                      </w14:textFill>
                    </w:rPr>
                    <w:t>³</w:t>
                  </w:r>
                </w:p>
              </w:tc>
              <w:tc>
                <w:tcPr>
                  <w:tcW w:w="849" w:type="pct"/>
                  <w:vAlign w:val="center"/>
                </w:tcPr>
                <w:p w14:paraId="0C7CA37B">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spacing w:val="2"/>
                      <w:lang w:val="en-US" w:eastAsia="zh-CN"/>
                      <w14:textFill>
                        <w14:solidFill>
                          <w14:schemeClr w14:val="tx1"/>
                        </w14:solidFill>
                      </w14:textFill>
                    </w:rPr>
                    <w:t>3</w:t>
                  </w:r>
                </w:p>
              </w:tc>
              <w:tc>
                <w:tcPr>
                  <w:tcW w:w="849" w:type="pct"/>
                  <w:vMerge w:val="continue"/>
                  <w:vAlign w:val="center"/>
                </w:tcPr>
                <w:p w14:paraId="24986D64">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p>
              </w:tc>
            </w:tr>
            <w:tr w14:paraId="1C41E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2C20818C">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41</w:t>
                  </w:r>
                </w:p>
              </w:tc>
              <w:tc>
                <w:tcPr>
                  <w:tcW w:w="1508" w:type="pct"/>
                  <w:vAlign w:val="center"/>
                </w:tcPr>
                <w:p w14:paraId="76169825">
                  <w:pPr>
                    <w:pStyle w:val="71"/>
                    <w:kinsoku/>
                    <w:autoSpaceDE/>
                    <w:autoSpaceDN/>
                    <w:adjustRightInd/>
                    <w:snapToGrid/>
                    <w:jc w:val="center"/>
                    <w:textAlignment w:val="auto"/>
                    <w:rPr>
                      <w:rFonts w:ascii="Times New Roman" w:hAnsi="Times New Roman" w:cs="Times New Roman"/>
                      <w:bCs/>
                      <w:color w:val="000000" w:themeColor="text1"/>
                      <w:spacing w:val="9"/>
                      <w:sz w:val="21"/>
                      <w:szCs w:val="21"/>
                      <w14:textFill>
                        <w14:solidFill>
                          <w14:schemeClr w14:val="tx1"/>
                        </w14:solidFill>
                      </w14:textFill>
                    </w:rPr>
                  </w:pPr>
                  <w:r>
                    <w:rPr>
                      <w:rFonts w:ascii="Times New Roman" w:hAnsi="Times New Roman" w:cs="Times New Roman"/>
                      <w:bCs/>
                      <w:color w:val="000000" w:themeColor="text1"/>
                      <w:sz w:val="21"/>
                      <w:szCs w:val="21"/>
                      <w14:textFill>
                        <w14:solidFill>
                          <w14:schemeClr w14:val="tx1"/>
                        </w14:solidFill>
                      </w14:textFill>
                    </w:rPr>
                    <w:t>电芯卷绕机</w:t>
                  </w:r>
                </w:p>
              </w:tc>
              <w:tc>
                <w:tcPr>
                  <w:tcW w:w="1280" w:type="pct"/>
                  <w:vAlign w:val="center"/>
                </w:tcPr>
                <w:p w14:paraId="5BD7BDCC">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7E992CC6">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ascii="Times New Roman" w:hAnsi="Times New Roman" w:eastAsia="宋体" w:cs="Times New Roman"/>
                      <w:bCs/>
                      <w:color w:val="000000" w:themeColor="text1"/>
                      <w:spacing w:val="2"/>
                      <w:lang w:eastAsia="zh-CN"/>
                      <w14:textFill>
                        <w14:solidFill>
                          <w14:schemeClr w14:val="tx1"/>
                        </w14:solidFill>
                      </w14:textFill>
                    </w:rPr>
                    <w:t>30</w:t>
                  </w:r>
                </w:p>
              </w:tc>
              <w:tc>
                <w:tcPr>
                  <w:tcW w:w="849" w:type="pct"/>
                  <w:vMerge w:val="restart"/>
                  <w:vAlign w:val="center"/>
                </w:tcPr>
                <w:p w14:paraId="555796D3">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r>
                    <w:rPr>
                      <w:rFonts w:ascii="Times New Roman" w:hAnsi="Times New Roman" w:eastAsia="宋体" w:cs="Times New Roman"/>
                      <w:bCs/>
                      <w:color w:val="000000" w:themeColor="text1"/>
                      <w:spacing w:val="7"/>
                      <w:lang w:eastAsia="zh-CN"/>
                      <w14:textFill>
                        <w14:solidFill>
                          <w14:schemeClr w14:val="tx1"/>
                        </w14:solidFill>
                      </w14:textFill>
                    </w:rPr>
                    <w:t>电池组装车间</w:t>
                  </w:r>
                </w:p>
              </w:tc>
            </w:tr>
            <w:tr w14:paraId="2EDE6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512" w:type="pct"/>
                  <w:vAlign w:val="center"/>
                </w:tcPr>
                <w:p w14:paraId="289D1CD4">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42</w:t>
                  </w:r>
                </w:p>
              </w:tc>
              <w:tc>
                <w:tcPr>
                  <w:tcW w:w="1508" w:type="pct"/>
                  <w:vAlign w:val="center"/>
                </w:tcPr>
                <w:p w14:paraId="2E67B56D">
                  <w:pPr>
                    <w:pStyle w:val="71"/>
                    <w:kinsoku/>
                    <w:autoSpaceDE/>
                    <w:autoSpaceDN/>
                    <w:adjustRightInd/>
                    <w:snapToGrid/>
                    <w:jc w:val="center"/>
                    <w:textAlignment w:val="auto"/>
                    <w:rPr>
                      <w:rFonts w:ascii="Times New Roman" w:hAnsi="Times New Roman" w:cs="Times New Roman"/>
                      <w:bCs/>
                      <w:color w:val="000000" w:themeColor="text1"/>
                      <w:spacing w:val="9"/>
                      <w:sz w:val="21"/>
                      <w:szCs w:val="21"/>
                      <w14:textFill>
                        <w14:solidFill>
                          <w14:schemeClr w14:val="tx1"/>
                        </w14:solidFill>
                      </w14:textFill>
                    </w:rPr>
                  </w:pPr>
                  <w:r>
                    <w:rPr>
                      <w:rFonts w:ascii="Times New Roman" w:hAnsi="Times New Roman" w:cs="Times New Roman"/>
                      <w:bCs/>
                      <w:color w:val="000000" w:themeColor="text1"/>
                      <w:sz w:val="21"/>
                      <w:szCs w:val="21"/>
                      <w14:textFill>
                        <w14:solidFill>
                          <w14:schemeClr w14:val="tx1"/>
                        </w14:solidFill>
                      </w14:textFill>
                    </w:rPr>
                    <w:t>激光焊接机</w:t>
                  </w:r>
                </w:p>
              </w:tc>
              <w:tc>
                <w:tcPr>
                  <w:tcW w:w="1280" w:type="pct"/>
                  <w:vAlign w:val="center"/>
                </w:tcPr>
                <w:p w14:paraId="5BA7EA37">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53D13518">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ascii="Times New Roman" w:hAnsi="Times New Roman" w:eastAsia="宋体" w:cs="Times New Roman"/>
                      <w:bCs/>
                      <w:color w:val="000000" w:themeColor="text1"/>
                      <w:spacing w:val="2"/>
                      <w:lang w:eastAsia="zh-CN"/>
                      <w14:textFill>
                        <w14:solidFill>
                          <w14:schemeClr w14:val="tx1"/>
                        </w14:solidFill>
                      </w14:textFill>
                    </w:rPr>
                    <w:t>20</w:t>
                  </w:r>
                </w:p>
              </w:tc>
              <w:tc>
                <w:tcPr>
                  <w:tcW w:w="849" w:type="pct"/>
                  <w:vMerge w:val="continue"/>
                  <w:vAlign w:val="center"/>
                </w:tcPr>
                <w:p w14:paraId="1BEEAFE4">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p>
              </w:tc>
            </w:tr>
            <w:tr w14:paraId="7AFAC3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512" w:type="pct"/>
                  <w:vAlign w:val="center"/>
                </w:tcPr>
                <w:p w14:paraId="2606D683">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43</w:t>
                  </w:r>
                </w:p>
              </w:tc>
              <w:tc>
                <w:tcPr>
                  <w:tcW w:w="1508" w:type="pct"/>
                  <w:vAlign w:val="center"/>
                </w:tcPr>
                <w:p w14:paraId="6F601B74">
                  <w:pPr>
                    <w:pStyle w:val="71"/>
                    <w:kinsoku/>
                    <w:autoSpaceDE/>
                    <w:autoSpaceDN/>
                    <w:adjustRightInd/>
                    <w:snapToGrid/>
                    <w:jc w:val="center"/>
                    <w:textAlignment w:val="auto"/>
                    <w:rPr>
                      <w:rFonts w:ascii="Times New Roman" w:hAnsi="Times New Roman" w:cs="Times New Roman"/>
                      <w:bCs/>
                      <w:color w:val="000000" w:themeColor="text1"/>
                      <w:spacing w:val="9"/>
                      <w:sz w:val="21"/>
                      <w:szCs w:val="21"/>
                      <w14:textFill>
                        <w14:solidFill>
                          <w14:schemeClr w14:val="tx1"/>
                        </w14:solidFill>
                      </w14:textFill>
                    </w:rPr>
                  </w:pPr>
                  <w:r>
                    <w:rPr>
                      <w:rFonts w:ascii="Times New Roman" w:hAnsi="Times New Roman" w:cs="Times New Roman"/>
                      <w:bCs/>
                      <w:color w:val="000000" w:themeColor="text1"/>
                      <w:sz w:val="21"/>
                      <w:szCs w:val="21"/>
                      <w14:textFill>
                        <w14:solidFill>
                          <w14:schemeClr w14:val="tx1"/>
                        </w14:solidFill>
                      </w14:textFill>
                    </w:rPr>
                    <w:t>PACK自动线</w:t>
                  </w:r>
                </w:p>
              </w:tc>
              <w:tc>
                <w:tcPr>
                  <w:tcW w:w="1280" w:type="pct"/>
                  <w:vAlign w:val="center"/>
                </w:tcPr>
                <w:p w14:paraId="550A365D">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03D46621">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ascii="Times New Roman" w:hAnsi="Times New Roman" w:eastAsia="宋体" w:cs="Times New Roman"/>
                      <w:bCs/>
                      <w:color w:val="000000" w:themeColor="text1"/>
                      <w:spacing w:val="2"/>
                      <w:lang w:eastAsia="zh-CN"/>
                      <w14:textFill>
                        <w14:solidFill>
                          <w14:schemeClr w14:val="tx1"/>
                        </w14:solidFill>
                      </w14:textFill>
                    </w:rPr>
                    <w:t>4</w:t>
                  </w:r>
                </w:p>
              </w:tc>
              <w:tc>
                <w:tcPr>
                  <w:tcW w:w="849" w:type="pct"/>
                  <w:vMerge w:val="continue"/>
                  <w:vAlign w:val="center"/>
                </w:tcPr>
                <w:p w14:paraId="065EB963">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p>
              </w:tc>
            </w:tr>
            <w:tr w14:paraId="63C8A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512" w:type="pct"/>
                  <w:vAlign w:val="center"/>
                </w:tcPr>
                <w:p w14:paraId="0131FDAD">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44</w:t>
                  </w:r>
                </w:p>
              </w:tc>
              <w:tc>
                <w:tcPr>
                  <w:tcW w:w="1508" w:type="pct"/>
                  <w:vAlign w:val="center"/>
                </w:tcPr>
                <w:p w14:paraId="75DD74F1">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焊接流水线</w:t>
                  </w:r>
                </w:p>
              </w:tc>
              <w:tc>
                <w:tcPr>
                  <w:tcW w:w="1280" w:type="pct"/>
                  <w:vAlign w:val="center"/>
                </w:tcPr>
                <w:p w14:paraId="4BDC2A00">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工位30</w:t>
                  </w:r>
                </w:p>
              </w:tc>
              <w:tc>
                <w:tcPr>
                  <w:tcW w:w="849" w:type="pct"/>
                  <w:vAlign w:val="center"/>
                </w:tcPr>
                <w:p w14:paraId="58442F52">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ascii="Times New Roman" w:hAnsi="Times New Roman" w:eastAsia="宋体" w:cs="Times New Roman"/>
                      <w:bCs/>
                      <w:color w:val="000000" w:themeColor="text1"/>
                      <w:spacing w:val="2"/>
                      <w:lang w:eastAsia="zh-CN"/>
                      <w14:textFill>
                        <w14:solidFill>
                          <w14:schemeClr w14:val="tx1"/>
                        </w14:solidFill>
                      </w14:textFill>
                    </w:rPr>
                    <w:t>1</w:t>
                  </w:r>
                </w:p>
              </w:tc>
              <w:tc>
                <w:tcPr>
                  <w:tcW w:w="849" w:type="pct"/>
                  <w:vMerge w:val="restart"/>
                  <w:vAlign w:val="center"/>
                </w:tcPr>
                <w:p w14:paraId="4AD83727">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hint="eastAsia" w:ascii="Times New Roman" w:hAnsi="Times New Roman" w:eastAsia="宋体" w:cs="Times New Roman"/>
                      <w:bCs/>
                      <w:color w:val="000000" w:themeColor="text1"/>
                      <w:spacing w:val="2"/>
                      <w:lang w:eastAsia="zh-CN"/>
                      <w14:textFill>
                        <w14:solidFill>
                          <w14:schemeClr w14:val="tx1"/>
                        </w14:solidFill>
                      </w14:textFill>
                    </w:rPr>
                    <w:t>焊接</w:t>
                  </w:r>
                  <w:r>
                    <w:rPr>
                      <w:rFonts w:ascii="Times New Roman" w:hAnsi="Times New Roman" w:eastAsia="宋体" w:cs="Times New Roman"/>
                      <w:bCs/>
                      <w:color w:val="000000" w:themeColor="text1"/>
                      <w:spacing w:val="2"/>
                      <w:lang w:eastAsia="zh-CN"/>
                      <w14:textFill>
                        <w14:solidFill>
                          <w14:schemeClr w14:val="tx1"/>
                        </w14:solidFill>
                      </w14:textFill>
                    </w:rPr>
                    <w:t>车间</w:t>
                  </w:r>
                </w:p>
              </w:tc>
            </w:tr>
            <w:tr w14:paraId="5D761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512" w:type="pct"/>
                  <w:vAlign w:val="center"/>
                </w:tcPr>
                <w:p w14:paraId="24F83385">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45</w:t>
                  </w:r>
                </w:p>
              </w:tc>
              <w:tc>
                <w:tcPr>
                  <w:tcW w:w="1508" w:type="pct"/>
                  <w:vAlign w:val="center"/>
                </w:tcPr>
                <w:p w14:paraId="60DD462A">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bidi="ar"/>
                      <w14:textFill>
                        <w14:solidFill>
                          <w14:schemeClr w14:val="tx1"/>
                        </w14:solidFill>
                      </w14:textFill>
                    </w:rPr>
                    <w:t>下料机</w:t>
                  </w:r>
                </w:p>
              </w:tc>
              <w:tc>
                <w:tcPr>
                  <w:tcW w:w="1280" w:type="pct"/>
                  <w:vAlign w:val="center"/>
                </w:tcPr>
                <w:p w14:paraId="23D992B9">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6CDE9866">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ascii="Times New Roman" w:hAnsi="Times New Roman" w:eastAsia="宋体" w:cs="Times New Roman"/>
                      <w:bCs/>
                      <w:color w:val="000000" w:themeColor="text1"/>
                      <w:spacing w:val="2"/>
                      <w:lang w:eastAsia="zh-CN"/>
                      <w14:textFill>
                        <w14:solidFill>
                          <w14:schemeClr w14:val="tx1"/>
                        </w14:solidFill>
                      </w14:textFill>
                    </w:rPr>
                    <w:t>6</w:t>
                  </w:r>
                </w:p>
              </w:tc>
              <w:tc>
                <w:tcPr>
                  <w:tcW w:w="849" w:type="pct"/>
                  <w:vMerge w:val="continue"/>
                  <w:vAlign w:val="center"/>
                </w:tcPr>
                <w:p w14:paraId="32896F0D">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p>
              </w:tc>
            </w:tr>
            <w:tr w14:paraId="613A01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512" w:type="pct"/>
                  <w:vAlign w:val="center"/>
                </w:tcPr>
                <w:p w14:paraId="15A04044">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46</w:t>
                  </w:r>
                </w:p>
              </w:tc>
              <w:tc>
                <w:tcPr>
                  <w:tcW w:w="1508" w:type="pct"/>
                  <w:vAlign w:val="center"/>
                </w:tcPr>
                <w:p w14:paraId="3FCE309E">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bidi="ar"/>
                      <w14:textFill>
                        <w14:solidFill>
                          <w14:schemeClr w14:val="tx1"/>
                        </w14:solidFill>
                      </w14:textFill>
                    </w:rPr>
                    <w:t>全自动弯管机</w:t>
                  </w:r>
                </w:p>
              </w:tc>
              <w:tc>
                <w:tcPr>
                  <w:tcW w:w="1280" w:type="pct"/>
                  <w:vAlign w:val="center"/>
                </w:tcPr>
                <w:p w14:paraId="642BF4EA">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055F94D8">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ascii="Times New Roman" w:hAnsi="Times New Roman" w:eastAsia="宋体" w:cs="Times New Roman"/>
                      <w:bCs/>
                      <w:color w:val="000000" w:themeColor="text1"/>
                      <w:spacing w:val="2"/>
                      <w:lang w:eastAsia="zh-CN"/>
                      <w14:textFill>
                        <w14:solidFill>
                          <w14:schemeClr w14:val="tx1"/>
                        </w14:solidFill>
                      </w14:textFill>
                    </w:rPr>
                    <w:t>6</w:t>
                  </w:r>
                </w:p>
              </w:tc>
              <w:tc>
                <w:tcPr>
                  <w:tcW w:w="849" w:type="pct"/>
                  <w:vMerge w:val="continue"/>
                  <w:vAlign w:val="center"/>
                </w:tcPr>
                <w:p w14:paraId="3EDDE228">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p>
              </w:tc>
            </w:tr>
            <w:tr w14:paraId="7D238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512" w:type="pct"/>
                  <w:vAlign w:val="center"/>
                </w:tcPr>
                <w:p w14:paraId="09589E10">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47</w:t>
                  </w:r>
                </w:p>
              </w:tc>
              <w:tc>
                <w:tcPr>
                  <w:tcW w:w="1508" w:type="pct"/>
                  <w:vAlign w:val="center"/>
                </w:tcPr>
                <w:p w14:paraId="27B48A61">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bidi="ar"/>
                      <w14:textFill>
                        <w14:solidFill>
                          <w14:schemeClr w14:val="tx1"/>
                        </w14:solidFill>
                      </w14:textFill>
                    </w:rPr>
                    <w:t>全自动扇机弯管机</w:t>
                  </w:r>
                </w:p>
              </w:tc>
              <w:tc>
                <w:tcPr>
                  <w:tcW w:w="1280" w:type="pct"/>
                  <w:vAlign w:val="center"/>
                </w:tcPr>
                <w:p w14:paraId="542D786A">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6F7157CA">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ascii="Times New Roman" w:hAnsi="Times New Roman" w:eastAsia="宋体" w:cs="Times New Roman"/>
                      <w:bCs/>
                      <w:color w:val="000000" w:themeColor="text1"/>
                      <w:spacing w:val="2"/>
                      <w:lang w:eastAsia="zh-CN"/>
                      <w14:textFill>
                        <w14:solidFill>
                          <w14:schemeClr w14:val="tx1"/>
                        </w14:solidFill>
                      </w14:textFill>
                    </w:rPr>
                    <w:t>6</w:t>
                  </w:r>
                </w:p>
              </w:tc>
              <w:tc>
                <w:tcPr>
                  <w:tcW w:w="849" w:type="pct"/>
                  <w:vMerge w:val="continue"/>
                  <w:vAlign w:val="center"/>
                </w:tcPr>
                <w:p w14:paraId="6A41E60D">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p>
              </w:tc>
            </w:tr>
            <w:tr w14:paraId="07ECB5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512" w:type="pct"/>
                  <w:vAlign w:val="center"/>
                </w:tcPr>
                <w:p w14:paraId="565AD2AA">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48</w:t>
                  </w:r>
                </w:p>
              </w:tc>
              <w:tc>
                <w:tcPr>
                  <w:tcW w:w="1508" w:type="pct"/>
                  <w:vAlign w:val="center"/>
                </w:tcPr>
                <w:p w14:paraId="7550AD7B">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bidi="ar"/>
                      <w14:textFill>
                        <w14:solidFill>
                          <w14:schemeClr w14:val="tx1"/>
                        </w14:solidFill>
                      </w14:textFill>
                    </w:rPr>
                    <w:t>全自动冲弧机</w:t>
                  </w:r>
                </w:p>
              </w:tc>
              <w:tc>
                <w:tcPr>
                  <w:tcW w:w="1280" w:type="pct"/>
                  <w:vAlign w:val="center"/>
                </w:tcPr>
                <w:p w14:paraId="331C2CD7">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5AF0EFF9">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ascii="Times New Roman" w:hAnsi="Times New Roman" w:eastAsia="宋体" w:cs="Times New Roman"/>
                      <w:bCs/>
                      <w:color w:val="000000" w:themeColor="text1"/>
                      <w:spacing w:val="2"/>
                      <w:lang w:eastAsia="zh-CN"/>
                      <w14:textFill>
                        <w14:solidFill>
                          <w14:schemeClr w14:val="tx1"/>
                        </w14:solidFill>
                      </w14:textFill>
                    </w:rPr>
                    <w:t>6</w:t>
                  </w:r>
                </w:p>
              </w:tc>
              <w:tc>
                <w:tcPr>
                  <w:tcW w:w="849" w:type="pct"/>
                  <w:vMerge w:val="continue"/>
                  <w:vAlign w:val="center"/>
                </w:tcPr>
                <w:p w14:paraId="68330250">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p>
              </w:tc>
            </w:tr>
            <w:tr w14:paraId="1963A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512" w:type="pct"/>
                  <w:vAlign w:val="center"/>
                </w:tcPr>
                <w:p w14:paraId="1F004039">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49</w:t>
                  </w:r>
                </w:p>
              </w:tc>
              <w:tc>
                <w:tcPr>
                  <w:tcW w:w="1508" w:type="pct"/>
                  <w:vAlign w:val="center"/>
                </w:tcPr>
                <w:p w14:paraId="67AC8BAB">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液压机</w:t>
                  </w:r>
                </w:p>
              </w:tc>
              <w:tc>
                <w:tcPr>
                  <w:tcW w:w="1280" w:type="pct"/>
                  <w:vAlign w:val="center"/>
                </w:tcPr>
                <w:p w14:paraId="61770B77">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2EFFC719">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ascii="Times New Roman" w:hAnsi="Times New Roman" w:eastAsia="宋体" w:cs="Times New Roman"/>
                      <w:bCs/>
                      <w:color w:val="000000" w:themeColor="text1"/>
                      <w:spacing w:val="2"/>
                      <w:lang w:eastAsia="zh-CN"/>
                      <w14:textFill>
                        <w14:solidFill>
                          <w14:schemeClr w14:val="tx1"/>
                        </w14:solidFill>
                      </w14:textFill>
                    </w:rPr>
                    <w:t>10</w:t>
                  </w:r>
                </w:p>
              </w:tc>
              <w:tc>
                <w:tcPr>
                  <w:tcW w:w="849" w:type="pct"/>
                  <w:vMerge w:val="continue"/>
                  <w:vAlign w:val="center"/>
                </w:tcPr>
                <w:p w14:paraId="2585CF05">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p>
              </w:tc>
            </w:tr>
            <w:tr w14:paraId="332F1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512" w:type="pct"/>
                  <w:vAlign w:val="center"/>
                </w:tcPr>
                <w:p w14:paraId="1F9055AE">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50</w:t>
                  </w:r>
                </w:p>
              </w:tc>
              <w:tc>
                <w:tcPr>
                  <w:tcW w:w="1508" w:type="pct"/>
                  <w:vAlign w:val="center"/>
                </w:tcPr>
                <w:p w14:paraId="7F33A6A2">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冲床</w:t>
                  </w:r>
                </w:p>
              </w:tc>
              <w:tc>
                <w:tcPr>
                  <w:tcW w:w="1280" w:type="pct"/>
                  <w:vAlign w:val="center"/>
                </w:tcPr>
                <w:p w14:paraId="7B8C9E6B">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5CA65B97">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ascii="Times New Roman" w:hAnsi="Times New Roman" w:eastAsia="宋体" w:cs="Times New Roman"/>
                      <w:bCs/>
                      <w:color w:val="000000" w:themeColor="text1"/>
                      <w:spacing w:val="2"/>
                      <w:lang w:eastAsia="zh-CN"/>
                      <w14:textFill>
                        <w14:solidFill>
                          <w14:schemeClr w14:val="tx1"/>
                        </w14:solidFill>
                      </w14:textFill>
                    </w:rPr>
                    <w:t>10</w:t>
                  </w:r>
                </w:p>
              </w:tc>
              <w:tc>
                <w:tcPr>
                  <w:tcW w:w="849" w:type="pct"/>
                  <w:vMerge w:val="continue"/>
                  <w:vAlign w:val="center"/>
                </w:tcPr>
                <w:p w14:paraId="75149F45">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p>
              </w:tc>
            </w:tr>
            <w:tr w14:paraId="288C7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512" w:type="pct"/>
                  <w:vAlign w:val="center"/>
                </w:tcPr>
                <w:p w14:paraId="31A2344B">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51</w:t>
                  </w:r>
                </w:p>
              </w:tc>
              <w:tc>
                <w:tcPr>
                  <w:tcW w:w="1508" w:type="pct"/>
                  <w:vAlign w:val="center"/>
                </w:tcPr>
                <w:p w14:paraId="36BCF637">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等离子切割机</w:t>
                  </w:r>
                </w:p>
              </w:tc>
              <w:tc>
                <w:tcPr>
                  <w:tcW w:w="1280" w:type="pct"/>
                  <w:vAlign w:val="center"/>
                </w:tcPr>
                <w:p w14:paraId="0A3E7513">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191E0C42">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ascii="Times New Roman" w:hAnsi="Times New Roman" w:eastAsia="宋体" w:cs="Times New Roman"/>
                      <w:bCs/>
                      <w:color w:val="000000" w:themeColor="text1"/>
                      <w:spacing w:val="2"/>
                      <w:lang w:eastAsia="zh-CN"/>
                      <w14:textFill>
                        <w14:solidFill>
                          <w14:schemeClr w14:val="tx1"/>
                        </w14:solidFill>
                      </w14:textFill>
                    </w:rPr>
                    <w:t>4</w:t>
                  </w:r>
                </w:p>
              </w:tc>
              <w:tc>
                <w:tcPr>
                  <w:tcW w:w="849" w:type="pct"/>
                  <w:vMerge w:val="continue"/>
                  <w:vAlign w:val="center"/>
                </w:tcPr>
                <w:p w14:paraId="30C8F5DA">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p>
              </w:tc>
            </w:tr>
            <w:tr w14:paraId="0D828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jc w:val="center"/>
              </w:trPr>
              <w:tc>
                <w:tcPr>
                  <w:tcW w:w="512" w:type="pct"/>
                  <w:vAlign w:val="center"/>
                </w:tcPr>
                <w:p w14:paraId="2FB19374">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52</w:t>
                  </w:r>
                </w:p>
              </w:tc>
              <w:tc>
                <w:tcPr>
                  <w:tcW w:w="1508" w:type="pct"/>
                  <w:vAlign w:val="center"/>
                </w:tcPr>
                <w:p w14:paraId="4A72A35B">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ascii="Times New Roman" w:hAnsi="Times New Roman" w:cs="Times New Roman"/>
                      <w:bCs/>
                      <w:color w:val="000000" w:themeColor="text1"/>
                      <w:sz w:val="21"/>
                      <w:szCs w:val="21"/>
                      <w:lang w:eastAsia="zh-CN"/>
                      <w14:textFill>
                        <w14:solidFill>
                          <w14:schemeClr w14:val="tx1"/>
                        </w14:solidFill>
                      </w14:textFill>
                    </w:rPr>
                    <w:t>气保焊机</w:t>
                  </w:r>
                </w:p>
              </w:tc>
              <w:tc>
                <w:tcPr>
                  <w:tcW w:w="1280" w:type="pct"/>
                  <w:vAlign w:val="center"/>
                </w:tcPr>
                <w:p w14:paraId="2AF1A836">
                  <w:pPr>
                    <w:kinsoku/>
                    <w:autoSpaceDE/>
                    <w:autoSpaceDN/>
                    <w:adjustRightInd/>
                    <w:snapToGrid/>
                    <w:jc w:val="center"/>
                    <w:textAlignment w:val="auto"/>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13CEE468">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ascii="Times New Roman" w:hAnsi="Times New Roman" w:eastAsia="宋体" w:cs="Times New Roman"/>
                      <w:bCs/>
                      <w:color w:val="000000" w:themeColor="text1"/>
                      <w:spacing w:val="2"/>
                      <w:lang w:eastAsia="zh-CN"/>
                      <w14:textFill>
                        <w14:solidFill>
                          <w14:schemeClr w14:val="tx1"/>
                        </w14:solidFill>
                      </w14:textFill>
                    </w:rPr>
                    <w:t>30</w:t>
                  </w:r>
                </w:p>
              </w:tc>
              <w:tc>
                <w:tcPr>
                  <w:tcW w:w="849" w:type="pct"/>
                  <w:vMerge w:val="continue"/>
                  <w:vAlign w:val="center"/>
                </w:tcPr>
                <w:p w14:paraId="031D1385">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p>
              </w:tc>
            </w:tr>
            <w:tr w14:paraId="1F477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jc w:val="center"/>
              </w:trPr>
              <w:tc>
                <w:tcPr>
                  <w:tcW w:w="512" w:type="pct"/>
                  <w:vAlign w:val="center"/>
                </w:tcPr>
                <w:p w14:paraId="64C679E9">
                  <w:pPr>
                    <w:kinsoku/>
                    <w:autoSpaceDE/>
                    <w:autoSpaceDN/>
                    <w:adjustRightInd/>
                    <w:snapToGrid/>
                    <w:jc w:val="center"/>
                    <w:textAlignment w:val="auto"/>
                    <w:rPr>
                      <w:rFonts w:hint="default" w:ascii="Times New Roman" w:hAnsi="Times New Roman" w:eastAsia="宋体" w:cs="Times New Roman"/>
                      <w:bCs/>
                      <w:color w:val="000000" w:themeColor="text1"/>
                      <w:spacing w:val="-8"/>
                      <w:lang w:val="en-US" w:eastAsia="zh-CN"/>
                      <w14:textFill>
                        <w14:solidFill>
                          <w14:schemeClr w14:val="tx1"/>
                        </w14:solidFill>
                      </w14:textFill>
                    </w:rPr>
                  </w:pPr>
                  <w:r>
                    <w:rPr>
                      <w:rFonts w:hint="eastAsia" w:ascii="Times New Roman" w:hAnsi="Times New Roman" w:eastAsia="宋体" w:cs="Times New Roman"/>
                      <w:bCs/>
                      <w:color w:val="000000" w:themeColor="text1"/>
                      <w:spacing w:val="-8"/>
                      <w:lang w:val="en-US" w:eastAsia="zh-CN"/>
                      <w14:textFill>
                        <w14:solidFill>
                          <w14:schemeClr w14:val="tx1"/>
                        </w14:solidFill>
                      </w14:textFill>
                    </w:rPr>
                    <w:t>53</w:t>
                  </w:r>
                </w:p>
              </w:tc>
              <w:tc>
                <w:tcPr>
                  <w:tcW w:w="1508" w:type="pct"/>
                  <w:vAlign w:val="center"/>
                </w:tcPr>
                <w:p w14:paraId="2D3FBA89">
                  <w:pPr>
                    <w:pStyle w:val="71"/>
                    <w:kinsoku/>
                    <w:autoSpaceDE/>
                    <w:autoSpaceDN/>
                    <w:adjustRightInd/>
                    <w:snapToGrid/>
                    <w:jc w:val="center"/>
                    <w:textAlignment w:val="auto"/>
                    <w:rPr>
                      <w:rFonts w:ascii="Times New Roman" w:hAnsi="Times New Roman" w:cs="Times New Roman"/>
                      <w:bCs/>
                      <w:color w:val="000000" w:themeColor="text1"/>
                      <w:sz w:val="21"/>
                      <w:szCs w:val="21"/>
                      <w:lang w:eastAsia="zh-CN"/>
                      <w14:textFill>
                        <w14:solidFill>
                          <w14:schemeClr w14:val="tx1"/>
                        </w14:solidFill>
                      </w14:textFill>
                    </w:rPr>
                  </w:pPr>
                  <w:r>
                    <w:rPr>
                      <w:rFonts w:hint="eastAsia" w:ascii="Times New Roman" w:hAnsi="Times New Roman" w:cs="Times New Roman"/>
                      <w:bCs/>
                      <w:color w:val="000000" w:themeColor="text1"/>
                      <w:sz w:val="21"/>
                      <w:szCs w:val="21"/>
                      <w:lang w:eastAsia="zh-CN"/>
                      <w14:textFill>
                        <w14:solidFill>
                          <w14:schemeClr w14:val="tx1"/>
                        </w14:solidFill>
                      </w14:textFill>
                    </w:rPr>
                    <w:t>抛丸机</w:t>
                  </w:r>
                </w:p>
              </w:tc>
              <w:tc>
                <w:tcPr>
                  <w:tcW w:w="1280" w:type="pct"/>
                  <w:vAlign w:val="center"/>
                </w:tcPr>
                <w:p w14:paraId="00E3D9EA">
                  <w:pPr>
                    <w:kinsoku/>
                    <w:autoSpaceDE/>
                    <w:autoSpaceDN/>
                    <w:adjustRightInd/>
                    <w:snapToGrid/>
                    <w:jc w:val="center"/>
                    <w:textAlignment w:val="auto"/>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849" w:type="pct"/>
                  <w:vAlign w:val="center"/>
                </w:tcPr>
                <w:p w14:paraId="402B85B4">
                  <w:pPr>
                    <w:kinsoku/>
                    <w:autoSpaceDE/>
                    <w:autoSpaceDN/>
                    <w:adjustRightInd/>
                    <w:snapToGrid/>
                    <w:jc w:val="center"/>
                    <w:textAlignment w:val="auto"/>
                    <w:rPr>
                      <w:rFonts w:ascii="Times New Roman" w:hAnsi="Times New Roman" w:eastAsia="宋体" w:cs="Times New Roman"/>
                      <w:bCs/>
                      <w:color w:val="000000" w:themeColor="text1"/>
                      <w:spacing w:val="2"/>
                      <w:lang w:eastAsia="zh-CN"/>
                      <w14:textFill>
                        <w14:solidFill>
                          <w14:schemeClr w14:val="tx1"/>
                        </w14:solidFill>
                      </w14:textFill>
                    </w:rPr>
                  </w:pPr>
                  <w:r>
                    <w:rPr>
                      <w:rFonts w:hint="eastAsia" w:ascii="Times New Roman" w:hAnsi="Times New Roman" w:eastAsia="宋体" w:cs="Times New Roman"/>
                      <w:bCs/>
                      <w:color w:val="000000" w:themeColor="text1"/>
                      <w:spacing w:val="2"/>
                      <w:lang w:eastAsia="zh-CN"/>
                      <w14:textFill>
                        <w14:solidFill>
                          <w14:schemeClr w14:val="tx1"/>
                        </w14:solidFill>
                      </w14:textFill>
                    </w:rPr>
                    <w:t>2</w:t>
                  </w:r>
                </w:p>
              </w:tc>
              <w:tc>
                <w:tcPr>
                  <w:tcW w:w="849" w:type="pct"/>
                  <w:vMerge w:val="continue"/>
                  <w:vAlign w:val="center"/>
                </w:tcPr>
                <w:p w14:paraId="60B51DDC">
                  <w:pPr>
                    <w:kinsoku/>
                    <w:autoSpaceDE/>
                    <w:autoSpaceDN/>
                    <w:adjustRightInd/>
                    <w:snapToGrid/>
                    <w:jc w:val="center"/>
                    <w:textAlignment w:val="auto"/>
                    <w:rPr>
                      <w:rFonts w:ascii="Times New Roman" w:hAnsi="Times New Roman" w:eastAsia="宋体" w:cs="Times New Roman"/>
                      <w:bCs/>
                      <w:color w:val="000000" w:themeColor="text1"/>
                      <w:spacing w:val="2"/>
                      <w14:textFill>
                        <w14:solidFill>
                          <w14:schemeClr w14:val="tx1"/>
                        </w14:solidFill>
                      </w14:textFill>
                    </w:rPr>
                  </w:pPr>
                </w:p>
              </w:tc>
            </w:tr>
          </w:tbl>
          <w:p w14:paraId="132931B5">
            <w:pPr>
              <w:kinsoku/>
              <w:topLinePunct/>
              <w:adjustRightInd/>
              <w:snapToGrid/>
              <w:spacing w:line="360" w:lineRule="auto"/>
              <w:ind w:firstLine="482" w:firstLineChars="200"/>
              <w:rPr>
                <w:rFonts w:ascii="Times New Roman" w:hAnsi="Times New Roman" w:eastAsia="宋体" w:cs="Times New Roman"/>
                <w:b/>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
                <w:bCs/>
                <w:snapToGrid/>
                <w:color w:val="000000" w:themeColor="text1"/>
                <w:kern w:val="21"/>
                <w:sz w:val="24"/>
                <w:szCs w:val="24"/>
                <w:lang w:eastAsia="zh-CN"/>
                <w14:textFill>
                  <w14:solidFill>
                    <w14:schemeClr w14:val="tx1"/>
                  </w14:solidFill>
                </w14:textFill>
              </w:rPr>
              <w:t>铸造产能匹配性：</w:t>
            </w:r>
            <w:r>
              <w:rPr>
                <w:rFonts w:ascii="Times New Roman" w:hAnsi="Times New Roman" w:eastAsia="宋体" w:cs="Times New Roman"/>
                <w:snapToGrid/>
                <w:color w:val="000000" w:themeColor="text1"/>
                <w:kern w:val="21"/>
                <w:sz w:val="24"/>
                <w:szCs w:val="24"/>
                <w:lang w:eastAsia="zh-CN"/>
                <w14:textFill>
                  <w14:solidFill>
                    <w14:schemeClr w14:val="tx1"/>
                  </w14:solidFill>
                </w14:textFill>
              </w:rPr>
              <w:t>本项目涉及铸造产能，与产能有关的主要设备为</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镁合金熔化炉（</w:t>
            </w:r>
            <w:r>
              <w:rPr>
                <w:rFonts w:hint="eastAsia" w:ascii="Times New Roman" w:hAnsi="Times New Roman" w:eastAsia="宋体" w:cs="Times New Roman"/>
                <w:bCs/>
                <w:snapToGrid/>
                <w:color w:val="000000" w:themeColor="text1"/>
                <w:kern w:val="21"/>
                <w:sz w:val="24"/>
                <w:szCs w:val="24"/>
                <w:lang w:val="en-US" w:eastAsia="zh-CN"/>
                <w14:textFill>
                  <w14:solidFill>
                    <w14:schemeClr w14:val="tx1"/>
                  </w14:solidFill>
                </w14:textFill>
              </w:rPr>
              <w:t>1</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t、2台）、铝合金熔炼炉（</w:t>
            </w:r>
            <w:r>
              <w:rPr>
                <w:rFonts w:hint="eastAsia" w:ascii="Times New Roman" w:hAnsi="Times New Roman" w:eastAsia="宋体" w:cs="Times New Roman"/>
                <w:bCs/>
                <w:snapToGrid/>
                <w:color w:val="000000" w:themeColor="text1"/>
                <w:kern w:val="21"/>
                <w:sz w:val="24"/>
                <w:szCs w:val="24"/>
                <w:lang w:val="en-US" w:eastAsia="zh-CN"/>
                <w14:textFill>
                  <w14:solidFill>
                    <w14:schemeClr w14:val="tx1"/>
                  </w14:solidFill>
                </w14:textFill>
              </w:rPr>
              <w:t>1</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t、1台），合计能力为3t，压铸机40台，与熔化炉配套使用。</w:t>
            </w:r>
          </w:p>
          <w:p w14:paraId="0B0B8D68">
            <w:pPr>
              <w:widowControl w:val="0"/>
              <w:kinsoku/>
              <w:autoSpaceDE/>
              <w:autoSpaceDN/>
              <w:adjustRightInd/>
              <w:snapToGrid/>
              <w:spacing w:line="360" w:lineRule="auto"/>
              <w:ind w:firstLine="480" w:firstLineChars="200"/>
              <w:jc w:val="both"/>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根据铸造行业通用取值和建设单位提供的资料，项目单炉熔化周转周期为1.5h（含加料、升温、静置、转液压铸等）；单日生产班次为3班制，每班8h，日有效生产时长24h，年生产300d。金属综合利用率取90%。</w:t>
            </w:r>
          </w:p>
          <w:p w14:paraId="491F44F5">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eastAsia="宋体" w:cs="Times New Roman"/>
                <w:snapToGrid w:val="0"/>
                <w:color w:val="000000" w:themeColor="text1"/>
                <w:sz w:val="24"/>
                <w:szCs w:val="24"/>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z w:val="24"/>
                <w:szCs w:val="24"/>
                <w:lang w:val="en-US" w:eastAsia="zh-CN" w:bidi="ar-SA"/>
                <w14:textFill>
                  <w14:solidFill>
                    <w14:schemeClr w14:val="tx1"/>
                  </w14:solidFill>
                </w14:textFill>
              </w:rPr>
              <w:t>单炉日熔炼批次=日有效时长/单炉周期=24/1.5=16炉/天。</w:t>
            </w:r>
          </w:p>
          <w:p w14:paraId="23CD13F6">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镁炉2台日熔液总量：2t×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16=32</w:t>
            </w:r>
            <w:r>
              <w:rPr>
                <w:rFonts w:hint="default" w:ascii="Times New Roman" w:hAnsi="Times New Roman" w:eastAsia="宋体" w:cs="Times New Roman"/>
                <w:color w:val="000000" w:themeColor="text1"/>
                <w:sz w:val="24"/>
                <w:szCs w:val="24"/>
                <w14:textFill>
                  <w14:solidFill>
                    <w14:schemeClr w14:val="tx1"/>
                  </w14:solidFill>
                </w14:textFill>
              </w:rPr>
              <w:t>t/d</w:t>
            </w:r>
          </w:p>
          <w:p w14:paraId="4FD48960">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铝炉1台日熔液总量：1t×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16</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16</w:t>
            </w:r>
            <w:r>
              <w:rPr>
                <w:rFonts w:hint="default" w:ascii="Times New Roman" w:hAnsi="Times New Roman" w:eastAsia="宋体" w:cs="Times New Roman"/>
                <w:color w:val="000000" w:themeColor="text1"/>
                <w:sz w:val="24"/>
                <w:szCs w:val="24"/>
                <w14:textFill>
                  <w14:solidFill>
                    <w14:schemeClr w14:val="tx1"/>
                  </w14:solidFill>
                </w14:textFill>
              </w:rPr>
              <w:t>t/d</w:t>
            </w:r>
          </w:p>
          <w:p w14:paraId="78A53123">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三套熔炼炉日最大熔液产出合计：</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32+16</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48</w:t>
            </w:r>
            <w:r>
              <w:rPr>
                <w:rFonts w:hint="default" w:ascii="Times New Roman" w:hAnsi="Times New Roman" w:eastAsia="宋体" w:cs="Times New Roman"/>
                <w:color w:val="000000" w:themeColor="text1"/>
                <w:sz w:val="24"/>
                <w:szCs w:val="24"/>
                <w14:textFill>
                  <w14:solidFill>
                    <w14:schemeClr w14:val="tx1"/>
                  </w14:solidFill>
                </w14:textFill>
              </w:rPr>
              <w:t>t/d</w:t>
            </w:r>
          </w:p>
          <w:p w14:paraId="211AB627">
            <w:pPr>
              <w:widowControl w:val="0"/>
              <w:kinsoku/>
              <w:autoSpaceDE/>
              <w:autoSpaceDN/>
              <w:adjustRightInd/>
              <w:snapToGrid/>
              <w:spacing w:line="360" w:lineRule="auto"/>
              <w:ind w:firstLine="480" w:firstLineChars="200"/>
              <w:jc w:val="both"/>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 xml:space="preserve">年熔液总重 = 日熔液总量×年生产天数=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48</w:t>
            </w:r>
            <w:r>
              <w:rPr>
                <w:rFonts w:hint="default" w:ascii="Times New Roman" w:hAnsi="Times New Roman" w:eastAsia="宋体" w:cs="Times New Roman"/>
                <w:color w:val="000000" w:themeColor="text1"/>
                <w:sz w:val="24"/>
                <w:szCs w:val="24"/>
                <w14:textFill>
                  <w14:solidFill>
                    <w14:schemeClr w14:val="tx1"/>
                  </w14:solidFill>
                </w14:textFill>
              </w:rPr>
              <w:t>×300=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14400</w:t>
            </w:r>
            <w:r>
              <w:rPr>
                <w:rFonts w:hint="default" w:ascii="Times New Roman" w:hAnsi="Times New Roman" w:eastAsia="宋体" w:cs="Times New Roman"/>
                <w:color w:val="000000" w:themeColor="text1"/>
                <w:sz w:val="24"/>
                <w:szCs w:val="24"/>
                <w14:textFill>
                  <w14:solidFill>
                    <w14:schemeClr w14:val="tx1"/>
                  </w14:solidFill>
                </w14:textFill>
              </w:rPr>
              <w:t>t/a扣除浇冒口、氧化烧损、边角废料回炉损耗，</w:t>
            </w:r>
            <w:r>
              <w:rPr>
                <w:rStyle w:val="33"/>
                <w:rFonts w:hint="default" w:ascii="Times New Roman" w:hAnsi="Times New Roman" w:eastAsia="宋体" w:cs="Times New Roman"/>
                <w:b/>
                <w:bCs/>
                <w:color w:val="000000" w:themeColor="text1"/>
                <w:sz w:val="24"/>
                <w:szCs w:val="24"/>
                <w14:textFill>
                  <w14:solidFill>
                    <w14:schemeClr w14:val="tx1"/>
                  </w14:solidFill>
                </w14:textFill>
              </w:rPr>
              <w:t>年净铸件成品产能</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14400</w:t>
            </w:r>
            <w:r>
              <w:rPr>
                <w:rFonts w:hint="default" w:ascii="Times New Roman" w:hAnsi="Times New Roman" w:eastAsia="宋体" w:cs="Times New Roman"/>
                <w:color w:val="000000" w:themeColor="text1"/>
                <w:sz w:val="24"/>
                <w:szCs w:val="24"/>
                <w14:textFill>
                  <w14:solidFill>
                    <w14:schemeClr w14:val="tx1"/>
                  </w14:solidFill>
                </w14:textFill>
              </w:rPr>
              <w:t>×90%=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12960</w:t>
            </w:r>
            <w:r>
              <w:rPr>
                <w:rFonts w:hint="default" w:ascii="Times New Roman" w:hAnsi="Times New Roman" w:eastAsia="宋体" w:cs="Times New Roman"/>
                <w:color w:val="000000" w:themeColor="text1"/>
                <w:sz w:val="24"/>
                <w:szCs w:val="24"/>
                <w14:textFill>
                  <w14:solidFill>
                    <w14:schemeClr w14:val="tx1"/>
                  </w14:solidFill>
                </w14:textFill>
              </w:rPr>
              <w:t>t/a</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69EB396C">
            <w:pPr>
              <w:widowControl w:val="0"/>
              <w:kinsoku/>
              <w:autoSpaceDE/>
              <w:autoSpaceDN/>
              <w:adjustRightInd/>
              <w:snapToGrid/>
              <w:spacing w:line="360" w:lineRule="auto"/>
              <w:ind w:firstLine="480" w:firstLineChars="200"/>
              <w:jc w:val="both"/>
              <w:textAlignment w:val="auto"/>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项目年铸造2万吨铝镁合金铸件，其中8000吨铝液由安徽鑫业铝业有限公司提供，需熔化量为12000t，根据上述计算得出，项目年熔炼12960t，与</w:t>
            </w:r>
            <w:r>
              <w:rPr>
                <w:rFonts w:ascii="Times New Roman" w:hAnsi="Times New Roman" w:eastAsia="宋体" w:cs="Times New Roman"/>
                <w:color w:val="000000" w:themeColor="text1"/>
                <w:sz w:val="24"/>
                <w:szCs w:val="24"/>
                <w:lang w:eastAsia="zh-CN"/>
                <w14:textFill>
                  <w14:solidFill>
                    <w14:schemeClr w14:val="tx1"/>
                  </w14:solidFill>
                </w14:textFill>
              </w:rPr>
              <w:t>年产2万吨铝镁合金铸件与铸造产能相匹配。</w:t>
            </w:r>
          </w:p>
          <w:p w14:paraId="08D4B191">
            <w:pPr>
              <w:adjustRightInd/>
              <w:snapToGrid/>
              <w:spacing w:line="360" w:lineRule="auto"/>
              <w:ind w:firstLine="480" w:firstLineChars="20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5、职工人数及工作制度</w:t>
            </w:r>
          </w:p>
          <w:p w14:paraId="62ACC87D">
            <w:pPr>
              <w:kinsoku/>
              <w:topLinePunct/>
              <w:adjustRightInd/>
              <w:snapToGrid/>
              <w:spacing w:line="360" w:lineRule="auto"/>
              <w:ind w:firstLine="480" w:firstLineChars="200"/>
              <w:rPr>
                <w:rFonts w:ascii="Times New Roman" w:hAnsi="Times New Roman" w:cs="Times New Roman"/>
                <w:snapToGrid/>
                <w:color w:val="000000" w:themeColor="text1"/>
                <w:kern w:val="21"/>
                <w:sz w:val="24"/>
                <w14:textFill>
                  <w14:solidFill>
                    <w14:schemeClr w14:val="tx1"/>
                  </w14:solidFill>
                </w14:textFill>
              </w:rPr>
            </w:pPr>
            <w:r>
              <w:rPr>
                <w:rFonts w:ascii="Times New Roman" w:hAnsi="Times New Roman" w:cs="Times New Roman"/>
                <w:snapToGrid/>
                <w:color w:val="000000" w:themeColor="text1"/>
                <w:kern w:val="21"/>
                <w:sz w:val="24"/>
                <w14:textFill>
                  <w14:solidFill>
                    <w14:schemeClr w14:val="tx1"/>
                  </w14:solidFill>
                </w14:textFill>
              </w:rPr>
              <w:t>本项目劳动定员</w:t>
            </w:r>
            <w:r>
              <w:rPr>
                <w:rFonts w:ascii="Times New Roman" w:hAnsi="Times New Roman" w:eastAsia="宋体" w:cs="Times New Roman"/>
                <w:snapToGrid/>
                <w:color w:val="000000" w:themeColor="text1"/>
                <w:kern w:val="21"/>
                <w:sz w:val="24"/>
                <w:lang w:eastAsia="zh-CN"/>
                <w14:textFill>
                  <w14:solidFill>
                    <w14:schemeClr w14:val="tx1"/>
                  </w14:solidFill>
                </w14:textFill>
              </w:rPr>
              <w:t>190</w:t>
            </w:r>
            <w:r>
              <w:rPr>
                <w:rFonts w:ascii="Times New Roman" w:hAnsi="Times New Roman" w:cs="Times New Roman"/>
                <w:snapToGrid/>
                <w:color w:val="000000" w:themeColor="text1"/>
                <w:kern w:val="21"/>
                <w:sz w:val="24"/>
                <w14:textFill>
                  <w14:solidFill>
                    <w14:schemeClr w14:val="tx1"/>
                  </w14:solidFill>
                </w14:textFill>
              </w:rPr>
              <w:t>人，</w:t>
            </w:r>
            <w:r>
              <w:rPr>
                <w:rFonts w:ascii="Times New Roman" w:hAnsi="Times New Roman" w:eastAsia="宋体" w:cs="Times New Roman"/>
                <w:snapToGrid/>
                <w:color w:val="000000" w:themeColor="text1"/>
                <w:kern w:val="21"/>
                <w:sz w:val="24"/>
                <w:lang w:eastAsia="zh-CN"/>
                <w14:textFill>
                  <w14:solidFill>
                    <w14:schemeClr w14:val="tx1"/>
                  </w14:solidFill>
                </w14:textFill>
              </w:rPr>
              <w:t>压铸</w:t>
            </w:r>
            <w:r>
              <w:rPr>
                <w:rFonts w:hint="eastAsia" w:ascii="Times New Roman" w:hAnsi="Times New Roman" w:eastAsia="宋体" w:cs="Times New Roman"/>
                <w:snapToGrid/>
                <w:color w:val="000000" w:themeColor="text1"/>
                <w:kern w:val="21"/>
                <w:sz w:val="24"/>
                <w:lang w:val="en-US" w:eastAsia="zh-CN"/>
                <w14:textFill>
                  <w14:solidFill>
                    <w14:schemeClr w14:val="tx1"/>
                  </w14:solidFill>
                </w14:textFill>
              </w:rPr>
              <w:t>施行</w:t>
            </w:r>
            <w:r>
              <w:rPr>
                <w:rFonts w:ascii="Times New Roman" w:hAnsi="Times New Roman" w:eastAsia="宋体" w:cs="Times New Roman"/>
                <w:snapToGrid/>
                <w:color w:val="000000" w:themeColor="text1"/>
                <w:kern w:val="21"/>
                <w:sz w:val="24"/>
                <w:lang w:eastAsia="zh-CN"/>
                <w14:textFill>
                  <w14:solidFill>
                    <w14:schemeClr w14:val="tx1"/>
                  </w14:solidFill>
                </w14:textFill>
              </w:rPr>
              <w:t>三班制生产，每班8h，全年工作时间300天，年工作时间7200h，其余工序采取</w:t>
            </w:r>
            <w:r>
              <w:rPr>
                <w:rFonts w:hint="eastAsia" w:ascii="Times New Roman" w:hAnsi="Times New Roman" w:eastAsia="宋体" w:cs="Times New Roman"/>
                <w:snapToGrid/>
                <w:color w:val="000000" w:themeColor="text1"/>
                <w:kern w:val="21"/>
                <w:sz w:val="24"/>
                <w:lang w:eastAsia="zh-CN"/>
                <w14:textFill>
                  <w14:solidFill>
                    <w14:schemeClr w14:val="tx1"/>
                  </w14:solidFill>
                </w14:textFill>
              </w:rPr>
              <w:t>两班</w:t>
            </w:r>
            <w:r>
              <w:rPr>
                <w:rFonts w:ascii="Times New Roman" w:hAnsi="Times New Roman" w:eastAsia="宋体" w:cs="Times New Roman"/>
                <w:snapToGrid/>
                <w:color w:val="000000" w:themeColor="text1"/>
                <w:kern w:val="21"/>
                <w:sz w:val="24"/>
                <w:lang w:eastAsia="zh-CN"/>
                <w14:textFill>
                  <w14:solidFill>
                    <w14:schemeClr w14:val="tx1"/>
                  </w14:solidFill>
                </w14:textFill>
              </w:rPr>
              <w:t>制生产，每班8小时，全年工作时间300天，年工作时间</w:t>
            </w:r>
            <w:r>
              <w:rPr>
                <w:rFonts w:hint="eastAsia" w:ascii="Times New Roman" w:hAnsi="Times New Roman" w:eastAsia="宋体" w:cs="Times New Roman"/>
                <w:snapToGrid/>
                <w:color w:val="000000" w:themeColor="text1"/>
                <w:kern w:val="21"/>
                <w:sz w:val="24"/>
                <w:lang w:eastAsia="zh-CN"/>
                <w14:textFill>
                  <w14:solidFill>
                    <w14:schemeClr w14:val="tx1"/>
                  </w14:solidFill>
                </w14:textFill>
              </w:rPr>
              <w:t>4800h</w:t>
            </w:r>
            <w:r>
              <w:rPr>
                <w:rFonts w:ascii="Times New Roman" w:hAnsi="Times New Roman" w:cs="Times New Roman"/>
                <w:snapToGrid/>
                <w:color w:val="000000" w:themeColor="text1"/>
                <w:kern w:val="21"/>
                <w:sz w:val="24"/>
                <w14:textFill>
                  <w14:solidFill>
                    <w14:schemeClr w14:val="tx1"/>
                  </w14:solidFill>
                </w14:textFill>
              </w:rPr>
              <w:t>。</w:t>
            </w:r>
          </w:p>
          <w:p w14:paraId="199441D3">
            <w:pPr>
              <w:adjustRightInd/>
              <w:snapToGrid/>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6、项目平面布置</w:t>
            </w:r>
          </w:p>
          <w:p w14:paraId="67ADEA08">
            <w:pPr>
              <w:pStyle w:val="59"/>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项目位于</w:t>
            </w:r>
            <w:r>
              <w:rPr>
                <w:rFonts w:ascii="Times New Roman" w:hAnsi="Times New Roman" w:eastAsia="宋体" w:cs="Times New Roman"/>
                <w:color w:val="000000" w:themeColor="text1"/>
                <w:sz w:val="24"/>
                <w:lang w:eastAsia="zh-CN"/>
                <w14:textFill>
                  <w14:solidFill>
                    <w14:schemeClr w14:val="tx1"/>
                  </w14:solidFill>
                </w14:textFill>
              </w:rPr>
              <w:t>安徽淮北杜集经济开发区山河大道北、开发路西</w:t>
            </w:r>
            <w:r>
              <w:rPr>
                <w:rFonts w:ascii="Times New Roman" w:hAnsi="Times New Roman" w:cs="Times New Roman"/>
                <w:color w:val="000000" w:themeColor="text1"/>
                <w:sz w:val="24"/>
                <w14:textFill>
                  <w14:solidFill>
                    <w14:schemeClr w14:val="tx1"/>
                  </w14:solidFill>
                </w14:textFill>
              </w:rPr>
              <w:t>，根据项目功能要求和场地地形，在生产车间设置生产区、原料仓库、产品仓库等。项目布置总体来说，结构明朗，流程顺畅，布局紧凑，符合防火、安全卫生、环保、交通、运输、生产工艺流程等需求。总体上做到按功能分区，系统分明，布置整齐。项目平面布置满足生产人流、物流分离、互不交叉干扰的原则（具体见附图）。</w:t>
            </w:r>
          </w:p>
          <w:p w14:paraId="15F81F75">
            <w:pPr>
              <w:adjustRightInd/>
              <w:snapToGrid/>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综上所述，本项目厂区平面布局较合理。</w:t>
            </w:r>
          </w:p>
          <w:p w14:paraId="6ADB8A37">
            <w:pPr>
              <w:kinsoku/>
              <w:topLinePunct/>
              <w:adjustRightInd/>
              <w:snapToGrid/>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7、水量平衡</w:t>
            </w:r>
          </w:p>
          <w:p w14:paraId="03526176">
            <w:pPr>
              <w:pStyle w:val="10"/>
              <w:kinsoku/>
              <w:topLinePunct/>
              <w:adjustRightInd/>
              <w:snapToGrid/>
              <w:spacing w:before="0" w:after="0" w:line="360" w:lineRule="auto"/>
              <w:ind w:right="0" w:firstLine="480" w:firstLine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项目用水主要包括职工生活用水、生产过程中的清洗废水。</w:t>
            </w:r>
          </w:p>
          <w:p w14:paraId="0A719A8D">
            <w:pPr>
              <w:kinsoku/>
              <w:topLinePunct/>
              <w:adjustRightInd/>
              <w:snapToGrid/>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（1）</w:t>
            </w:r>
            <w:r>
              <w:rPr>
                <w:rFonts w:ascii="Times New Roman" w:hAnsi="Times New Roman" w:cs="Times New Roman"/>
                <w:color w:val="000000" w:themeColor="text1"/>
                <w:sz w:val="24"/>
                <w14:textFill>
                  <w14:solidFill>
                    <w14:schemeClr w14:val="tx1"/>
                  </w14:solidFill>
                </w14:textFill>
              </w:rPr>
              <w:t>生活用水</w:t>
            </w:r>
          </w:p>
          <w:p w14:paraId="4342CCEB">
            <w:pPr>
              <w:kinsoku/>
              <w:topLinePunct/>
              <w:adjustRightInd/>
              <w:snapToGrid/>
              <w:spacing w:line="360" w:lineRule="auto"/>
              <w:ind w:firstLine="480" w:firstLineChars="200"/>
              <w:rPr>
                <w:rFonts w:ascii="Times New Roman" w:hAnsi="Times New Roman" w:eastAsia="宋体" w:cs="Times New Roman"/>
                <w:color w:val="000000" w:themeColor="text1"/>
                <w:kern w:val="2"/>
                <w:sz w:val="24"/>
                <w:szCs w:val="24"/>
                <w:lang w:eastAsia="zh-C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项目劳动定员人数</w:t>
            </w:r>
            <w:r>
              <w:rPr>
                <w:rFonts w:ascii="Times New Roman" w:hAnsi="Times New Roman" w:eastAsia="宋体" w:cs="Times New Roman"/>
                <w:color w:val="000000" w:themeColor="text1"/>
                <w:sz w:val="24"/>
                <w:lang w:eastAsia="zh-CN"/>
                <w14:textFill>
                  <w14:solidFill>
                    <w14:schemeClr w14:val="tx1"/>
                  </w14:solidFill>
                </w14:textFill>
              </w:rPr>
              <w:t>190</w:t>
            </w:r>
            <w:r>
              <w:rPr>
                <w:rFonts w:ascii="Times New Roman" w:hAnsi="Times New Roman" w:cs="Times New Roman"/>
                <w:color w:val="000000" w:themeColor="text1"/>
                <w:sz w:val="24"/>
                <w14:textFill>
                  <w14:solidFill>
                    <w14:schemeClr w14:val="tx1"/>
                  </w14:solidFill>
                </w14:textFill>
              </w:rPr>
              <w:t>人，</w:t>
            </w:r>
            <w:r>
              <w:rPr>
                <w:rFonts w:ascii="Times New Roman" w:hAnsi="Times New Roman" w:eastAsia="宋体" w:cs="Times New Roman"/>
                <w:color w:val="000000" w:themeColor="text1"/>
                <w:kern w:val="2"/>
                <w:sz w:val="24"/>
                <w:szCs w:val="24"/>
                <w:lang w:eastAsia="zh-CN"/>
                <w14:textFill>
                  <w14:solidFill>
                    <w14:schemeClr w14:val="tx1"/>
                  </w14:solidFill>
                </w14:textFill>
              </w:rPr>
              <w:t>根据《安徽省行业用水定额》（DB34/T 679-2025），</w:t>
            </w:r>
            <w:r>
              <w:rPr>
                <w:rFonts w:ascii="Times New Roman" w:hAnsi="Times New Roman" w:cs="Times New Roman"/>
                <w:bCs/>
                <w:color w:val="000000" w:themeColor="text1"/>
                <w:sz w:val="24"/>
                <w:szCs w:val="28"/>
                <w14:textFill>
                  <w14:solidFill>
                    <w14:schemeClr w14:val="tx1"/>
                  </w14:solidFill>
                </w14:textFill>
              </w:rPr>
              <w:t>非住宿人员生活用水量按</w:t>
            </w:r>
            <w:r>
              <w:rPr>
                <w:rFonts w:hint="eastAsia" w:ascii="Times New Roman" w:hAnsi="Times New Roman" w:eastAsia="宋体" w:cs="Times New Roman"/>
                <w:bCs/>
                <w:color w:val="000000" w:themeColor="text1"/>
                <w:sz w:val="24"/>
                <w:szCs w:val="28"/>
                <w:lang w:val="en-US" w:eastAsia="zh-CN"/>
                <w14:textFill>
                  <w14:solidFill>
                    <w14:schemeClr w14:val="tx1"/>
                  </w14:solidFill>
                </w14:textFill>
              </w:rPr>
              <w:t>15m³</w:t>
            </w:r>
            <w:r>
              <w:rPr>
                <w:rFonts w:ascii="Times New Roman" w:hAnsi="Times New Roman" w:cs="Times New Roman"/>
                <w:bCs/>
                <w:color w:val="000000" w:themeColor="text1"/>
                <w:sz w:val="24"/>
                <w:szCs w:val="28"/>
                <w14:textFill>
                  <w14:solidFill>
                    <w14:schemeClr w14:val="tx1"/>
                  </w14:solidFill>
                </w14:textFill>
              </w:rPr>
              <w:t>/</w:t>
            </w:r>
            <w:r>
              <w:rPr>
                <w:rFonts w:ascii="Times New Roman" w:hAnsi="Times New Roman" w:cs="Times New Roman"/>
                <w:bCs/>
                <w:color w:val="000000" w:themeColor="text1"/>
                <w:sz w:val="24"/>
                <w:szCs w:val="24"/>
                <w:lang w:bidi="ar"/>
                <w14:textFill>
                  <w14:solidFill>
                    <w14:schemeClr w14:val="tx1"/>
                  </w14:solidFill>
                </w14:textFill>
              </w:rPr>
              <w:t>（人·</w:t>
            </w:r>
            <w:r>
              <w:rPr>
                <w:rFonts w:hint="eastAsia" w:ascii="Times New Roman" w:hAnsi="Times New Roman" w:eastAsia="宋体" w:cs="Times New Roman"/>
                <w:bCs/>
                <w:color w:val="000000" w:themeColor="text1"/>
                <w:sz w:val="24"/>
                <w:szCs w:val="24"/>
                <w:lang w:val="en-US" w:eastAsia="zh-CN" w:bidi="ar"/>
                <w14:textFill>
                  <w14:solidFill>
                    <w14:schemeClr w14:val="tx1"/>
                  </w14:solidFill>
                </w14:textFill>
              </w:rPr>
              <w:t>a</w:t>
            </w:r>
            <w:r>
              <w:rPr>
                <w:rFonts w:ascii="Times New Roman" w:hAnsi="Times New Roman" w:cs="Times New Roman"/>
                <w:bCs/>
                <w:color w:val="000000" w:themeColor="text1"/>
                <w:sz w:val="24"/>
                <w:szCs w:val="24"/>
                <w:lang w:bidi="ar"/>
                <w14:textFill>
                  <w14:solidFill>
                    <w14:schemeClr w14:val="tx1"/>
                  </w14:solidFill>
                </w14:textFill>
              </w:rPr>
              <w:t>）</w:t>
            </w:r>
            <w:r>
              <w:rPr>
                <w:rFonts w:ascii="Times New Roman" w:hAnsi="Times New Roman" w:cs="Times New Roman"/>
                <w:bCs/>
                <w:color w:val="000000" w:themeColor="text1"/>
                <w:sz w:val="24"/>
                <w:szCs w:val="28"/>
                <w:lang w:eastAsia="zh-CN"/>
                <w14:textFill>
                  <w14:solidFill>
                    <w14:schemeClr w14:val="tx1"/>
                  </w14:solidFill>
                </w14:textFill>
              </w:rPr>
              <w:t>计，则用水</w:t>
            </w:r>
            <w:r>
              <w:rPr>
                <w:rFonts w:hint="eastAsia" w:ascii="Times New Roman" w:hAnsi="Times New Roman" w:cs="Times New Roman"/>
                <w:bCs/>
                <w:color w:val="000000" w:themeColor="text1"/>
                <w:sz w:val="24"/>
                <w:szCs w:val="28"/>
                <w:lang w:val="en-US" w:eastAsia="zh-CN"/>
                <w14:textFill>
                  <w14:solidFill>
                    <w14:schemeClr w14:val="tx1"/>
                  </w14:solidFill>
                </w14:textFill>
              </w:rPr>
              <w:t>9.5</w:t>
            </w:r>
            <w:r>
              <w:rPr>
                <w:rFonts w:ascii="Times New Roman" w:hAnsi="Times New Roman" w:eastAsia="宋体" w:cs="Times New Roman"/>
                <w:bCs/>
                <w:color w:val="000000" w:themeColor="text1"/>
                <w:sz w:val="24"/>
                <w:lang w:eastAsia="zh-CN"/>
                <w14:textFill>
                  <w14:solidFill>
                    <w14:schemeClr w14:val="tx1"/>
                  </w14:solidFill>
                </w14:textFill>
              </w:rPr>
              <w:t>m</w:t>
            </w:r>
            <w:r>
              <w:rPr>
                <w:rFonts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ascii="Times New Roman" w:hAnsi="Times New Roman" w:cs="Times New Roman"/>
                <w:bCs/>
                <w:color w:val="000000" w:themeColor="text1"/>
                <w:sz w:val="24"/>
                <w:szCs w:val="28"/>
                <w:lang w:eastAsia="zh-CN"/>
                <w14:textFill>
                  <w14:solidFill>
                    <w14:schemeClr w14:val="tx1"/>
                  </w14:solidFill>
                </w14:textFill>
              </w:rPr>
              <w:t>/d（</w:t>
            </w:r>
            <w:r>
              <w:rPr>
                <w:rFonts w:hint="eastAsia" w:ascii="Times New Roman" w:hAnsi="Times New Roman" w:cs="Times New Roman"/>
                <w:bCs/>
                <w:color w:val="000000" w:themeColor="text1"/>
                <w:sz w:val="24"/>
                <w:szCs w:val="28"/>
                <w:lang w:val="en-US" w:eastAsia="zh-CN"/>
                <w14:textFill>
                  <w14:solidFill>
                    <w14:schemeClr w14:val="tx1"/>
                  </w14:solidFill>
                </w14:textFill>
              </w:rPr>
              <w:t>2850</w:t>
            </w:r>
            <w:r>
              <w:rPr>
                <w:rFonts w:ascii="Times New Roman" w:hAnsi="Times New Roman" w:eastAsia="宋体" w:cs="Times New Roman"/>
                <w:bCs/>
                <w:color w:val="000000" w:themeColor="text1"/>
                <w:sz w:val="24"/>
                <w:lang w:eastAsia="zh-CN"/>
                <w14:textFill>
                  <w14:solidFill>
                    <w14:schemeClr w14:val="tx1"/>
                  </w14:solidFill>
                </w14:textFill>
              </w:rPr>
              <w:t>m</w:t>
            </w:r>
            <w:r>
              <w:rPr>
                <w:rFonts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ascii="Times New Roman" w:hAnsi="Times New Roman" w:cs="Times New Roman"/>
                <w:bCs/>
                <w:color w:val="000000" w:themeColor="text1"/>
                <w:sz w:val="24"/>
                <w:szCs w:val="28"/>
                <w:lang w:eastAsia="zh-CN"/>
                <w14:textFill>
                  <w14:solidFill>
                    <w14:schemeClr w14:val="tx1"/>
                  </w14:solidFill>
                </w14:textFill>
              </w:rPr>
              <w:t>/a），</w:t>
            </w:r>
            <w:r>
              <w:rPr>
                <w:rFonts w:ascii="Times New Roman" w:hAnsi="Times New Roman" w:eastAsia="宋体" w:cs="Times New Roman"/>
                <w:color w:val="000000" w:themeColor="text1"/>
                <w:kern w:val="2"/>
                <w:sz w:val="24"/>
                <w:szCs w:val="24"/>
                <w:lang w:eastAsia="zh-CN"/>
                <w14:textFill>
                  <w14:solidFill>
                    <w14:schemeClr w14:val="tx1"/>
                  </w14:solidFill>
                </w14:textFill>
              </w:rPr>
              <w:t>产污系数为0.8，则生活污水量为</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7.6</w:t>
            </w:r>
            <w:r>
              <w:rPr>
                <w:rFonts w:ascii="Times New Roman" w:hAnsi="Times New Roman" w:eastAsia="宋体" w:cs="Times New Roman"/>
                <w:bCs/>
                <w:color w:val="000000" w:themeColor="text1"/>
                <w:sz w:val="24"/>
                <w:lang w:eastAsia="zh-CN"/>
                <w14:textFill>
                  <w14:solidFill>
                    <w14:schemeClr w14:val="tx1"/>
                  </w14:solidFill>
                </w14:textFill>
              </w:rPr>
              <w:t>m</w:t>
            </w:r>
            <w:r>
              <w:rPr>
                <w:rFonts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ascii="Times New Roman" w:hAnsi="Times New Roman" w:eastAsia="宋体" w:cs="Times New Roman"/>
                <w:color w:val="000000" w:themeColor="text1"/>
                <w:kern w:val="2"/>
                <w:sz w:val="24"/>
                <w:szCs w:val="24"/>
                <w:lang w:eastAsia="zh-CN"/>
                <w14:textFill>
                  <w14:solidFill>
                    <w14:schemeClr w14:val="tx1"/>
                  </w14:solidFill>
                </w14:textFill>
              </w:rPr>
              <w:t>/d（</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2280</w:t>
            </w:r>
            <w:r>
              <w:rPr>
                <w:rFonts w:ascii="Times New Roman" w:hAnsi="Times New Roman" w:eastAsia="宋体" w:cs="Times New Roman"/>
                <w:bCs/>
                <w:color w:val="000000" w:themeColor="text1"/>
                <w:sz w:val="24"/>
                <w:lang w:eastAsia="zh-CN"/>
                <w14:textFill>
                  <w14:solidFill>
                    <w14:schemeClr w14:val="tx1"/>
                  </w14:solidFill>
                </w14:textFill>
              </w:rPr>
              <w:t>m</w:t>
            </w:r>
            <w:r>
              <w:rPr>
                <w:rFonts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ascii="Times New Roman" w:hAnsi="Times New Roman" w:eastAsia="宋体" w:cs="Times New Roman"/>
                <w:color w:val="000000" w:themeColor="text1"/>
                <w:kern w:val="2"/>
                <w:sz w:val="24"/>
                <w:szCs w:val="24"/>
                <w:lang w:eastAsia="zh-CN"/>
                <w14:textFill>
                  <w14:solidFill>
                    <w14:schemeClr w14:val="tx1"/>
                  </w14:solidFill>
                </w14:textFill>
              </w:rPr>
              <w:t>/a）。</w:t>
            </w:r>
          </w:p>
          <w:p w14:paraId="74BC3EF5">
            <w:pPr>
              <w:pStyle w:val="59"/>
              <w:kinsoku/>
              <w:topLinePunct/>
              <w:adjustRightInd/>
              <w:snapToGrid/>
              <w:spacing w:line="360" w:lineRule="auto"/>
              <w:ind w:firstLine="480" w:firstLineChars="200"/>
              <w:jc w:val="both"/>
              <w:rPr>
                <w:rFonts w:ascii="Times New Roman" w:hAnsi="Times New Roman" w:eastAsia="宋体" w:cs="Times New Roman"/>
                <w:color w:val="000000" w:themeColor="text1"/>
                <w:kern w:val="2"/>
                <w:sz w:val="24"/>
                <w:szCs w:val="24"/>
                <w:lang w:eastAsia="zh-CN"/>
                <w14:textFill>
                  <w14:solidFill>
                    <w14:schemeClr w14:val="tx1"/>
                  </w14:solidFill>
                </w14:textFill>
              </w:rPr>
            </w:pPr>
            <w:r>
              <w:rPr>
                <w:rFonts w:ascii="Times New Roman" w:hAnsi="Times New Roman" w:eastAsia="宋体" w:cs="Times New Roman"/>
                <w:color w:val="000000" w:themeColor="text1"/>
                <w:kern w:val="2"/>
                <w:sz w:val="24"/>
                <w:szCs w:val="24"/>
                <w:lang w:eastAsia="zh-CN"/>
                <w14:textFill>
                  <w14:solidFill>
                    <w14:schemeClr w14:val="tx1"/>
                  </w14:solidFill>
                </w14:textFill>
              </w:rPr>
              <w:t>（2）生产用水</w:t>
            </w:r>
          </w:p>
          <w:p w14:paraId="74C827A0">
            <w:pPr>
              <w:pStyle w:val="59"/>
              <w:kinsoku/>
              <w:topLinePunct/>
              <w:adjustRightInd/>
              <w:snapToGrid/>
              <w:spacing w:line="360" w:lineRule="auto"/>
              <w:ind w:firstLine="480" w:firstLineChars="200"/>
              <w:jc w:val="both"/>
              <w:rPr>
                <w:rFonts w:ascii="Times New Roman" w:hAnsi="Times New Roman" w:eastAsia="宋体" w:cs="Times New Roman"/>
                <w:color w:val="000000" w:themeColor="text1"/>
                <w:kern w:val="2"/>
                <w:sz w:val="24"/>
                <w:szCs w:val="24"/>
                <w:lang w:eastAsia="zh-CN"/>
                <w14:textFill>
                  <w14:solidFill>
                    <w14:schemeClr w14:val="tx1"/>
                  </w14:solidFill>
                </w14:textFill>
              </w:rPr>
            </w:pPr>
            <w:r>
              <w:rPr>
                <w:rFonts w:hint="eastAsia" w:ascii="Times New Roman" w:hAnsi="Times New Roman" w:eastAsia="宋体" w:cs="Times New Roman"/>
                <w:color w:val="000000" w:themeColor="text1"/>
                <w:kern w:val="2"/>
                <w:sz w:val="24"/>
                <w:szCs w:val="24"/>
                <w:lang w:eastAsia="zh-CN"/>
                <w14:textFill>
                  <w14:solidFill>
                    <w14:schemeClr w14:val="tx1"/>
                  </w14:solidFill>
                </w14:textFill>
              </w:rPr>
              <w:t>①铝镁合金生产用水</w:t>
            </w:r>
          </w:p>
          <w:p w14:paraId="3DA5113F">
            <w:pPr>
              <w:kinsoku/>
              <w:topLinePunct/>
              <w:adjustRightInd/>
              <w:snapToGrid/>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1）脱脂、钝化、封闭、电泳工序用水：</w:t>
            </w:r>
            <w:r>
              <w:rPr>
                <w:rFonts w:ascii="Times New Roman" w:hAnsi="Times New Roman" w:eastAsia="宋体" w:cs="Times New Roman"/>
                <w:color w:val="000000" w:themeColor="text1"/>
                <w:sz w:val="24"/>
                <w:szCs w:val="24"/>
                <w:lang w:eastAsia="zh-CN"/>
                <w14:textFill>
                  <w14:solidFill>
                    <w14:schemeClr w14:val="tx1"/>
                  </w14:solidFill>
                </w14:textFill>
              </w:rPr>
              <w:t>本项目汽车零部件</w:t>
            </w:r>
            <w:r>
              <w:rPr>
                <w:rFonts w:hint="eastAsia" w:ascii="Times New Roman" w:hAnsi="Times New Roman" w:eastAsia="宋体" w:cs="Times New Roman"/>
                <w:color w:val="000000" w:themeColor="text1"/>
                <w:sz w:val="24"/>
                <w:szCs w:val="24"/>
                <w:lang w:eastAsia="zh-CN"/>
                <w14:textFill>
                  <w14:solidFill>
                    <w14:schemeClr w14:val="tx1"/>
                  </w14:solidFill>
                </w14:textFill>
              </w:rPr>
              <w:t>及</w:t>
            </w:r>
            <w:r>
              <w:rPr>
                <w:rFonts w:ascii="Times New Roman" w:hAnsi="Times New Roman" w:eastAsia="宋体" w:cs="Times New Roman"/>
                <w:color w:val="000000" w:themeColor="text1"/>
                <w:sz w:val="24"/>
                <w:szCs w:val="24"/>
                <w:lang w:eastAsia="zh-CN"/>
                <w14:textFill>
                  <w14:solidFill>
                    <w14:schemeClr w14:val="tx1"/>
                  </w14:solidFill>
                </w14:textFill>
              </w:rPr>
              <w:t>智能机器人零部件</w:t>
            </w:r>
            <w:r>
              <w:rPr>
                <w:rFonts w:hint="eastAsia" w:ascii="Times New Roman" w:hAnsi="Times New Roman" w:eastAsia="宋体" w:cs="Times New Roman"/>
                <w:color w:val="000000" w:themeColor="text1"/>
                <w:sz w:val="24"/>
                <w:szCs w:val="24"/>
                <w:lang w:eastAsia="zh-CN"/>
                <w14:textFill>
                  <w14:solidFill>
                    <w14:schemeClr w14:val="tx1"/>
                  </w14:solidFill>
                </w14:textFill>
              </w:rPr>
              <w:t>电泳及前处理</w:t>
            </w:r>
            <w:r>
              <w:rPr>
                <w:rFonts w:ascii="Times New Roman" w:hAnsi="Times New Roman" w:eastAsia="宋体" w:cs="Times New Roman"/>
                <w:color w:val="000000" w:themeColor="text1"/>
                <w:sz w:val="24"/>
                <w:szCs w:val="24"/>
                <w:lang w:eastAsia="zh-CN"/>
                <w14:textFill>
                  <w14:solidFill>
                    <w14:schemeClr w14:val="tx1"/>
                  </w14:solidFill>
                </w14:textFill>
              </w:rPr>
              <w:t>生产线</w:t>
            </w:r>
            <w:r>
              <w:rPr>
                <w:rFonts w:hint="eastAsia" w:ascii="Times New Roman" w:hAnsi="Times New Roman" w:eastAsia="宋体" w:cs="Times New Roman"/>
                <w:color w:val="000000" w:themeColor="text1"/>
                <w:sz w:val="24"/>
                <w:szCs w:val="24"/>
                <w:lang w:eastAsia="zh-CN"/>
                <w14:textFill>
                  <w14:solidFill>
                    <w14:schemeClr w14:val="tx1"/>
                  </w14:solidFill>
                </w14:textFill>
              </w:rPr>
              <w:t>用水主要为脱脂、钝化、封闭、电泳等工序工艺用水及各工序后道的水洗用水</w:t>
            </w:r>
            <w:r>
              <w:rPr>
                <w:rFonts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eastAsia="zh-CN"/>
                <w14:textFill>
                  <w14:solidFill>
                    <w14:schemeClr w14:val="tx1"/>
                  </w14:solidFill>
                </w14:textFill>
              </w:rPr>
              <w:t>根据项目槽液更换频次和部分槽液溢流速率（见表2-1</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9</w:t>
            </w:r>
            <w:r>
              <w:rPr>
                <w:rFonts w:hint="eastAsia" w:ascii="Times New Roman" w:hAnsi="Times New Roman" w:eastAsia="宋体" w:cs="Times New Roman"/>
                <w:color w:val="000000" w:themeColor="text1"/>
                <w:sz w:val="24"/>
                <w:szCs w:val="24"/>
                <w:lang w:eastAsia="zh-CN"/>
                <w14:textFill>
                  <w14:solidFill>
                    <w14:schemeClr w14:val="tx1"/>
                  </w14:solidFill>
                </w14:textFill>
              </w:rPr>
              <w:t>），核算项目电泳及前处理总用水量为6314.76m</w:t>
            </w:r>
            <w:r>
              <w:rPr>
                <w:rFonts w:hint="eastAsia" w:ascii="Times New Roman" w:hAnsi="Times New Roman" w:eastAsia="宋体" w:cs="Times New Roman"/>
                <w:color w:val="000000" w:themeColor="text1"/>
                <w:sz w:val="24"/>
                <w:szCs w:val="24"/>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sz w:val="24"/>
                <w:szCs w:val="24"/>
                <w:lang w:eastAsia="zh-CN"/>
                <w14:textFill>
                  <w14:solidFill>
                    <w14:schemeClr w14:val="tx1"/>
                  </w14:solidFill>
                </w14:textFill>
              </w:rPr>
              <w:t>/a</w:t>
            </w:r>
            <w:r>
              <w:rPr>
                <w:rFonts w:ascii="Times New Roman" w:hAnsi="Times New Roman" w:eastAsia="宋体" w:cs="Times New Roman"/>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eastAsia="zh-CN"/>
                <w14:textFill>
                  <w14:solidFill>
                    <w14:schemeClr w14:val="tx1"/>
                  </w14:solidFill>
                </w14:textFill>
              </w:rPr>
              <w:t>21.05</w:t>
            </w:r>
            <w:r>
              <w:rPr>
                <w:rFonts w:ascii="Times New Roman" w:hAnsi="Times New Roman" w:eastAsia="宋体" w:cs="Times New Roman"/>
                <w:bCs/>
                <w:color w:val="000000" w:themeColor="text1"/>
                <w:sz w:val="24"/>
                <w:szCs w:val="24"/>
                <w:lang w:eastAsia="zh-CN"/>
                <w14:textFill>
                  <w14:solidFill>
                    <w14:schemeClr w14:val="tx1"/>
                  </w14:solidFill>
                </w14:textFill>
              </w:rPr>
              <w:t>m</w:t>
            </w:r>
            <w:r>
              <w:rPr>
                <w:rFonts w:ascii="Times New Roman" w:hAnsi="Times New Roman" w:eastAsia="宋体" w:cs="Times New Roman"/>
                <w:bCs/>
                <w:color w:val="000000" w:themeColor="text1"/>
                <w:sz w:val="24"/>
                <w:szCs w:val="24"/>
                <w:vertAlign w:val="superscript"/>
                <w:lang w:eastAsia="zh-CN"/>
                <w14:textFill>
                  <w14:solidFill>
                    <w14:schemeClr w14:val="tx1"/>
                  </w14:solidFill>
                </w14:textFill>
              </w:rPr>
              <w:t>3</w:t>
            </w:r>
            <w:r>
              <w:rPr>
                <w:rFonts w:ascii="Times New Roman" w:hAnsi="Times New Roman" w:eastAsia="宋体" w:cs="Times New Roman"/>
                <w:bCs/>
                <w:color w:val="000000" w:themeColor="text1"/>
                <w:sz w:val="24"/>
                <w:szCs w:val="24"/>
                <w:lang w:eastAsia="zh-CN"/>
                <w14:textFill>
                  <w14:solidFill>
                    <w14:schemeClr w14:val="tx1"/>
                  </w14:solidFill>
                </w14:textFill>
              </w:rPr>
              <w:t>/d）</w:t>
            </w:r>
            <w:r>
              <w:rPr>
                <w:rFonts w:hint="eastAsia" w:ascii="Times New Roman" w:hAnsi="Times New Roman" w:eastAsia="宋体" w:cs="Times New Roman"/>
                <w:bCs/>
                <w:color w:val="000000" w:themeColor="text1"/>
                <w:sz w:val="24"/>
                <w:szCs w:val="24"/>
                <w:lang w:eastAsia="zh-CN"/>
                <w14:textFill>
                  <w14:solidFill>
                    <w14:schemeClr w14:val="tx1"/>
                  </w14:solidFill>
                </w14:textFill>
              </w:rPr>
              <w:t>，其中自来水用量为</w:t>
            </w:r>
            <w:r>
              <w:rPr>
                <w:rFonts w:hint="eastAsia" w:ascii="Times New Roman" w:hAnsi="Times New Roman" w:eastAsia="宋体" w:cs="Times New Roman"/>
                <w:color w:val="000000" w:themeColor="text1"/>
                <w:sz w:val="24"/>
                <w:szCs w:val="24"/>
                <w:lang w:eastAsia="zh-CN"/>
                <w14:textFill>
                  <w14:solidFill>
                    <w14:schemeClr w14:val="tx1"/>
                  </w14:solidFill>
                </w14:textFill>
              </w:rPr>
              <w:t>2700m</w:t>
            </w:r>
            <w:r>
              <w:rPr>
                <w:rFonts w:hint="eastAsia" w:ascii="Times New Roman" w:hAnsi="Times New Roman" w:eastAsia="宋体" w:cs="Times New Roman"/>
                <w:color w:val="000000" w:themeColor="text1"/>
                <w:sz w:val="24"/>
                <w:szCs w:val="24"/>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sz w:val="24"/>
                <w:szCs w:val="24"/>
                <w:lang w:eastAsia="zh-CN"/>
                <w14:textFill>
                  <w14:solidFill>
                    <w14:schemeClr w14:val="tx1"/>
                  </w14:solidFill>
                </w14:textFill>
              </w:rPr>
              <w:t>/a</w:t>
            </w:r>
            <w:r>
              <w:rPr>
                <w:rFonts w:ascii="Times New Roman" w:hAnsi="Times New Roman" w:eastAsia="宋体" w:cs="Times New Roman"/>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Cs/>
                <w:color w:val="000000" w:themeColor="text1"/>
                <w:sz w:val="24"/>
                <w:szCs w:val="24"/>
                <w:lang w:eastAsia="zh-CN"/>
                <w14:textFill>
                  <w14:solidFill>
                    <w14:schemeClr w14:val="tx1"/>
                  </w14:solidFill>
                </w14:textFill>
              </w:rPr>
              <w:t>9</w:t>
            </w:r>
            <w:r>
              <w:rPr>
                <w:rFonts w:ascii="Times New Roman" w:hAnsi="Times New Roman" w:eastAsia="宋体" w:cs="Times New Roman"/>
                <w:bCs/>
                <w:color w:val="000000" w:themeColor="text1"/>
                <w:sz w:val="24"/>
                <w:szCs w:val="24"/>
                <w:lang w:eastAsia="zh-CN"/>
                <w14:textFill>
                  <w14:solidFill>
                    <w14:schemeClr w14:val="tx1"/>
                  </w14:solidFill>
                </w14:textFill>
              </w:rPr>
              <w:t>m</w:t>
            </w:r>
            <w:r>
              <w:rPr>
                <w:rFonts w:ascii="Times New Roman" w:hAnsi="Times New Roman" w:eastAsia="宋体" w:cs="Times New Roman"/>
                <w:bCs/>
                <w:color w:val="000000" w:themeColor="text1"/>
                <w:sz w:val="24"/>
                <w:szCs w:val="24"/>
                <w:vertAlign w:val="superscript"/>
                <w:lang w:eastAsia="zh-CN"/>
                <w14:textFill>
                  <w14:solidFill>
                    <w14:schemeClr w14:val="tx1"/>
                  </w14:solidFill>
                </w14:textFill>
              </w:rPr>
              <w:t>3</w:t>
            </w:r>
            <w:r>
              <w:rPr>
                <w:rFonts w:ascii="Times New Roman" w:hAnsi="Times New Roman" w:eastAsia="宋体" w:cs="Times New Roman"/>
                <w:bCs/>
                <w:color w:val="000000" w:themeColor="text1"/>
                <w:sz w:val="24"/>
                <w:szCs w:val="24"/>
                <w:lang w:eastAsia="zh-CN"/>
                <w14:textFill>
                  <w14:solidFill>
                    <w14:schemeClr w14:val="tx1"/>
                  </w14:solidFill>
                </w14:textFill>
              </w:rPr>
              <w:t>/d）</w:t>
            </w:r>
            <w:r>
              <w:rPr>
                <w:rFonts w:hint="eastAsia" w:ascii="Times New Roman" w:hAnsi="Times New Roman" w:eastAsia="宋体" w:cs="Times New Roman"/>
                <w:bCs/>
                <w:color w:val="000000" w:themeColor="text1"/>
                <w:sz w:val="24"/>
                <w:szCs w:val="24"/>
                <w:lang w:eastAsia="zh-CN"/>
                <w14:textFill>
                  <w14:solidFill>
                    <w14:schemeClr w14:val="tx1"/>
                  </w14:solidFill>
                </w14:textFill>
              </w:rPr>
              <w:t>、纯水用量为</w:t>
            </w:r>
            <w:r>
              <w:rPr>
                <w:rFonts w:hint="eastAsia" w:ascii="Times New Roman" w:hAnsi="Times New Roman" w:eastAsia="宋体" w:cs="Times New Roman"/>
                <w:color w:val="000000" w:themeColor="text1"/>
                <w:sz w:val="24"/>
                <w:szCs w:val="24"/>
                <w:lang w:eastAsia="zh-CN"/>
                <w14:textFill>
                  <w14:solidFill>
                    <w14:schemeClr w14:val="tx1"/>
                  </w14:solidFill>
                </w14:textFill>
              </w:rPr>
              <w:t>3614.76m</w:t>
            </w:r>
            <w:r>
              <w:rPr>
                <w:rFonts w:hint="eastAsia" w:ascii="Times New Roman" w:hAnsi="Times New Roman" w:eastAsia="宋体" w:cs="Times New Roman"/>
                <w:color w:val="000000" w:themeColor="text1"/>
                <w:sz w:val="24"/>
                <w:szCs w:val="24"/>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sz w:val="24"/>
                <w:szCs w:val="24"/>
                <w:lang w:eastAsia="zh-CN"/>
                <w14:textFill>
                  <w14:solidFill>
                    <w14:schemeClr w14:val="tx1"/>
                  </w14:solidFill>
                </w14:textFill>
              </w:rPr>
              <w:t>/a</w:t>
            </w:r>
            <w:r>
              <w:rPr>
                <w:rFonts w:ascii="Times New Roman" w:hAnsi="Times New Roman" w:eastAsia="宋体" w:cs="Times New Roman"/>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Cs/>
                <w:color w:val="000000" w:themeColor="text1"/>
                <w:sz w:val="24"/>
                <w:szCs w:val="24"/>
                <w:lang w:eastAsia="zh-CN"/>
                <w14:textFill>
                  <w14:solidFill>
                    <w14:schemeClr w14:val="tx1"/>
                  </w14:solidFill>
                </w14:textFill>
              </w:rPr>
              <w:t>12.05</w:t>
            </w:r>
            <w:r>
              <w:rPr>
                <w:rFonts w:ascii="Times New Roman" w:hAnsi="Times New Roman" w:eastAsia="宋体" w:cs="Times New Roman"/>
                <w:bCs/>
                <w:color w:val="000000" w:themeColor="text1"/>
                <w:sz w:val="24"/>
                <w:szCs w:val="24"/>
                <w:lang w:eastAsia="zh-CN"/>
                <w14:textFill>
                  <w14:solidFill>
                    <w14:schemeClr w14:val="tx1"/>
                  </w14:solidFill>
                </w14:textFill>
              </w:rPr>
              <w:t>m</w:t>
            </w:r>
            <w:r>
              <w:rPr>
                <w:rFonts w:ascii="Times New Roman" w:hAnsi="Times New Roman" w:eastAsia="宋体" w:cs="Times New Roman"/>
                <w:bCs/>
                <w:color w:val="000000" w:themeColor="text1"/>
                <w:sz w:val="24"/>
                <w:szCs w:val="24"/>
                <w:vertAlign w:val="superscript"/>
                <w:lang w:eastAsia="zh-CN"/>
                <w14:textFill>
                  <w14:solidFill>
                    <w14:schemeClr w14:val="tx1"/>
                  </w14:solidFill>
                </w14:textFill>
              </w:rPr>
              <w:t>3</w:t>
            </w:r>
            <w:r>
              <w:rPr>
                <w:rFonts w:ascii="Times New Roman" w:hAnsi="Times New Roman" w:eastAsia="宋体" w:cs="Times New Roman"/>
                <w:bCs/>
                <w:color w:val="000000" w:themeColor="text1"/>
                <w:sz w:val="24"/>
                <w:szCs w:val="24"/>
                <w:lang w:eastAsia="zh-CN"/>
                <w14:textFill>
                  <w14:solidFill>
                    <w14:schemeClr w14:val="tx1"/>
                  </w14:solidFill>
                </w14:textFill>
              </w:rPr>
              <w:t>/d）</w:t>
            </w:r>
            <w:r>
              <w:rPr>
                <w:rFonts w:hint="eastAsia" w:ascii="Times New Roman" w:hAnsi="Times New Roman" w:eastAsia="宋体" w:cs="Times New Roman"/>
                <w:bCs/>
                <w:color w:val="000000" w:themeColor="text1"/>
                <w:sz w:val="24"/>
                <w:szCs w:val="24"/>
                <w:lang w:eastAsia="zh-CN"/>
                <w14:textFill>
                  <w14:solidFill>
                    <w14:schemeClr w14:val="tx1"/>
                  </w14:solidFill>
                </w14:textFill>
              </w:rPr>
              <w:t>。</w:t>
            </w:r>
            <w:r>
              <w:rPr>
                <w:rFonts w:ascii="Times New Roman" w:hAnsi="Times New Roman" w:eastAsia="宋体" w:cs="Times New Roman"/>
                <w:color w:val="000000" w:themeColor="text1"/>
                <w:sz w:val="24"/>
                <w:szCs w:val="24"/>
                <w:lang w:eastAsia="zh-CN"/>
                <w14:textFill>
                  <w14:solidFill>
                    <w14:schemeClr w14:val="tx1"/>
                  </w14:solidFill>
                </w14:textFill>
              </w:rPr>
              <w:t>汽车零部件</w:t>
            </w:r>
            <w:r>
              <w:rPr>
                <w:rFonts w:hint="eastAsia" w:ascii="Times New Roman" w:hAnsi="Times New Roman" w:eastAsia="宋体" w:cs="Times New Roman"/>
                <w:color w:val="000000" w:themeColor="text1"/>
                <w:sz w:val="24"/>
                <w:szCs w:val="24"/>
                <w:lang w:eastAsia="zh-CN"/>
                <w14:textFill>
                  <w14:solidFill>
                    <w14:schemeClr w14:val="tx1"/>
                  </w14:solidFill>
                </w14:textFill>
              </w:rPr>
              <w:t>及</w:t>
            </w:r>
            <w:r>
              <w:rPr>
                <w:rFonts w:ascii="Times New Roman" w:hAnsi="Times New Roman" w:eastAsia="宋体" w:cs="Times New Roman"/>
                <w:color w:val="000000" w:themeColor="text1"/>
                <w:sz w:val="24"/>
                <w:szCs w:val="24"/>
                <w:lang w:eastAsia="zh-CN"/>
                <w14:textFill>
                  <w14:solidFill>
                    <w14:schemeClr w14:val="tx1"/>
                  </w14:solidFill>
                </w14:textFill>
              </w:rPr>
              <w:t>智能机器人零部件</w:t>
            </w:r>
            <w:r>
              <w:rPr>
                <w:rFonts w:hint="eastAsia" w:ascii="Times New Roman" w:hAnsi="Times New Roman" w:eastAsia="宋体" w:cs="Times New Roman"/>
                <w:color w:val="000000" w:themeColor="text1"/>
                <w:sz w:val="24"/>
                <w:szCs w:val="24"/>
                <w:lang w:eastAsia="zh-CN"/>
                <w14:textFill>
                  <w14:solidFill>
                    <w14:schemeClr w14:val="tx1"/>
                  </w14:solidFill>
                </w14:textFill>
              </w:rPr>
              <w:t>电泳及前处理线总废水量为2880m</w:t>
            </w:r>
            <w:r>
              <w:rPr>
                <w:rFonts w:hint="eastAsia" w:ascii="Times New Roman" w:hAnsi="Times New Roman" w:eastAsia="宋体" w:cs="Times New Roman"/>
                <w:color w:val="000000" w:themeColor="text1"/>
                <w:sz w:val="24"/>
                <w:szCs w:val="24"/>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sz w:val="24"/>
                <w:szCs w:val="24"/>
                <w:lang w:eastAsia="zh-CN"/>
                <w14:textFill>
                  <w14:solidFill>
                    <w14:schemeClr w14:val="tx1"/>
                  </w14:solidFill>
                </w14:textFill>
              </w:rPr>
              <w:t>/a</w:t>
            </w:r>
            <w:r>
              <w:rPr>
                <w:rFonts w:ascii="Times New Roman" w:hAnsi="Times New Roman" w:eastAsia="宋体" w:cs="Times New Roman"/>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Cs/>
                <w:color w:val="000000" w:themeColor="text1"/>
                <w:sz w:val="24"/>
                <w:szCs w:val="24"/>
                <w:lang w:eastAsia="zh-CN"/>
                <w14:textFill>
                  <w14:solidFill>
                    <w14:schemeClr w14:val="tx1"/>
                  </w14:solidFill>
                </w14:textFill>
              </w:rPr>
              <w:t>9.6</w:t>
            </w:r>
            <w:r>
              <w:rPr>
                <w:rFonts w:ascii="Times New Roman" w:hAnsi="Times New Roman" w:eastAsia="宋体" w:cs="Times New Roman"/>
                <w:bCs/>
                <w:color w:val="000000" w:themeColor="text1"/>
                <w:sz w:val="24"/>
                <w:szCs w:val="24"/>
                <w:lang w:eastAsia="zh-CN"/>
                <w14:textFill>
                  <w14:solidFill>
                    <w14:schemeClr w14:val="tx1"/>
                  </w14:solidFill>
                </w14:textFill>
              </w:rPr>
              <w:t>m</w:t>
            </w:r>
            <w:r>
              <w:rPr>
                <w:rFonts w:ascii="Times New Roman" w:hAnsi="Times New Roman" w:eastAsia="宋体" w:cs="Times New Roman"/>
                <w:bCs/>
                <w:color w:val="000000" w:themeColor="text1"/>
                <w:sz w:val="24"/>
                <w:szCs w:val="24"/>
                <w:vertAlign w:val="superscript"/>
                <w:lang w:eastAsia="zh-CN"/>
                <w14:textFill>
                  <w14:solidFill>
                    <w14:schemeClr w14:val="tx1"/>
                  </w14:solidFill>
                </w14:textFill>
              </w:rPr>
              <w:t>3</w:t>
            </w:r>
            <w:r>
              <w:rPr>
                <w:rFonts w:ascii="Times New Roman" w:hAnsi="Times New Roman" w:eastAsia="宋体" w:cs="Times New Roman"/>
                <w:bCs/>
                <w:color w:val="000000" w:themeColor="text1"/>
                <w:sz w:val="24"/>
                <w:szCs w:val="24"/>
                <w:lang w:eastAsia="zh-CN"/>
                <w14:textFill>
                  <w14:solidFill>
                    <w14:schemeClr w14:val="tx1"/>
                  </w14:solidFill>
                </w14:textFill>
              </w:rPr>
              <w:t>/d）</w:t>
            </w:r>
            <w:r>
              <w:rPr>
                <w:rFonts w:ascii="Times New Roman" w:hAnsi="Times New Roman" w:eastAsia="宋体" w:cs="Times New Roman"/>
                <w:color w:val="000000" w:themeColor="text1"/>
                <w:sz w:val="24"/>
                <w:szCs w:val="24"/>
                <w14:textFill>
                  <w14:solidFill>
                    <w14:schemeClr w14:val="tx1"/>
                  </w14:solidFill>
                </w14:textFill>
              </w:rPr>
              <w:t>。</w:t>
            </w:r>
          </w:p>
          <w:p w14:paraId="00937BED">
            <w:pPr>
              <w:pStyle w:val="77"/>
              <w:adjustRightInd/>
              <w:snapToGrid/>
              <w:spacing w:line="240" w:lineRule="auto"/>
              <w:ind w:firstLine="0" w:firstLineChars="0"/>
              <w:jc w:val="center"/>
              <w:rPr>
                <w:rFonts w:ascii="Times New Roman" w:hAnsi="Times New Roman" w:cs="Times New Roman"/>
                <w:b/>
                <w:bCs/>
                <w:color w:val="000000" w:themeColor="text1"/>
                <w:szCs w:val="24"/>
                <w:lang w:eastAsia="zh-CN"/>
                <w14:textFill>
                  <w14:solidFill>
                    <w14:schemeClr w14:val="tx1"/>
                  </w14:solidFill>
                </w14:textFill>
              </w:rPr>
            </w:pPr>
            <w:r>
              <w:rPr>
                <w:rFonts w:ascii="Times New Roman" w:hAnsi="Times New Roman" w:cs="Times New Roman"/>
                <w:b/>
                <w:bCs/>
                <w:color w:val="000000" w:themeColor="text1"/>
                <w:szCs w:val="24"/>
                <w:lang w:eastAsia="zh-CN"/>
                <w14:textFill>
                  <w14:solidFill>
                    <w14:schemeClr w14:val="tx1"/>
                  </w14:solidFill>
                </w14:textFill>
              </w:rPr>
              <w:t>表2-</w:t>
            </w:r>
            <w:r>
              <w:rPr>
                <w:rFonts w:hint="eastAsia" w:ascii="Times New Roman" w:hAnsi="Times New Roman" w:cs="Times New Roman"/>
                <w:b/>
                <w:bCs/>
                <w:color w:val="000000" w:themeColor="text1"/>
                <w:szCs w:val="24"/>
                <w:lang w:eastAsia="zh-CN"/>
                <w14:textFill>
                  <w14:solidFill>
                    <w14:schemeClr w14:val="tx1"/>
                  </w14:solidFill>
                </w14:textFill>
              </w:rPr>
              <w:t>1</w:t>
            </w:r>
            <w:r>
              <w:rPr>
                <w:rFonts w:hint="eastAsia" w:ascii="Times New Roman" w:hAnsi="Times New Roman" w:cs="Times New Roman"/>
                <w:b/>
                <w:bCs/>
                <w:color w:val="000000" w:themeColor="text1"/>
                <w:szCs w:val="24"/>
                <w:lang w:val="en-US" w:eastAsia="zh-CN"/>
                <w14:textFill>
                  <w14:solidFill>
                    <w14:schemeClr w14:val="tx1"/>
                  </w14:solidFill>
                </w14:textFill>
              </w:rPr>
              <w:t>9</w:t>
            </w:r>
            <w:r>
              <w:rPr>
                <w:rFonts w:ascii="Times New Roman" w:hAnsi="Times New Roman" w:cs="Times New Roman"/>
                <w:b/>
                <w:bCs/>
                <w:color w:val="000000" w:themeColor="text1"/>
                <w:szCs w:val="24"/>
                <w:lang w:eastAsia="zh-CN"/>
                <w14:textFill>
                  <w14:solidFill>
                    <w14:schemeClr w14:val="tx1"/>
                  </w14:solidFill>
                </w14:textFill>
              </w:rPr>
              <w:t xml:space="preserve"> 电泳及前处理线用水、排水情况分析表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6"/>
              <w:gridCol w:w="566"/>
              <w:gridCol w:w="588"/>
              <w:gridCol w:w="426"/>
              <w:gridCol w:w="846"/>
              <w:gridCol w:w="846"/>
              <w:gridCol w:w="426"/>
              <w:gridCol w:w="739"/>
              <w:gridCol w:w="794"/>
              <w:gridCol w:w="870"/>
              <w:gridCol w:w="426"/>
              <w:gridCol w:w="899"/>
              <w:gridCol w:w="739"/>
              <w:gridCol w:w="1056"/>
            </w:tblGrid>
            <w:tr w14:paraId="37CC3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248" w:type="pct"/>
                  <w:vMerge w:val="restart"/>
                  <w:vAlign w:val="center"/>
                </w:tcPr>
                <w:p w14:paraId="3505E500">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工位</w:t>
                  </w:r>
                </w:p>
              </w:tc>
              <w:tc>
                <w:tcPr>
                  <w:tcW w:w="286" w:type="pct"/>
                  <w:vMerge w:val="restart"/>
                  <w:vAlign w:val="center"/>
                </w:tcPr>
                <w:p w14:paraId="3E2F09C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液槽数量(个)</w:t>
                  </w:r>
                </w:p>
              </w:tc>
              <w:tc>
                <w:tcPr>
                  <w:tcW w:w="296" w:type="pct"/>
                  <w:vMerge w:val="restart"/>
                  <w:vAlign w:val="center"/>
                </w:tcPr>
                <w:p w14:paraId="2D97791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有效</w:t>
                  </w:r>
                </w:p>
                <w:p w14:paraId="270D3C5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容积</w:t>
                  </w:r>
                </w:p>
                <w:p w14:paraId="41D0153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w:t>
                  </w:r>
                </w:p>
              </w:tc>
              <w:tc>
                <w:tcPr>
                  <w:tcW w:w="1083" w:type="pct"/>
                  <w:gridSpan w:val="3"/>
                  <w:vAlign w:val="center"/>
                </w:tcPr>
                <w:p w14:paraId="66CBC43D">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药剂情况</w:t>
                  </w:r>
                </w:p>
              </w:tc>
              <w:tc>
                <w:tcPr>
                  <w:tcW w:w="594" w:type="pct"/>
                  <w:gridSpan w:val="2"/>
                  <w:vAlign w:val="center"/>
                </w:tcPr>
                <w:p w14:paraId="32343466">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用水情况</w:t>
                  </w:r>
                </w:p>
              </w:tc>
              <w:tc>
                <w:tcPr>
                  <w:tcW w:w="406" w:type="pct"/>
                  <w:vAlign w:val="center"/>
                </w:tcPr>
                <w:p w14:paraId="17CAF789">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损耗</w:t>
                  </w:r>
                </w:p>
              </w:tc>
              <w:tc>
                <w:tcPr>
                  <w:tcW w:w="2083" w:type="pct"/>
                  <w:gridSpan w:val="5"/>
                  <w:vAlign w:val="center"/>
                </w:tcPr>
                <w:p w14:paraId="60870B6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排水情况</w:t>
                  </w:r>
                </w:p>
              </w:tc>
            </w:tr>
            <w:tr w14:paraId="3894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8" w:type="pct"/>
                  <w:vMerge w:val="continue"/>
                  <w:vAlign w:val="center"/>
                </w:tcPr>
                <w:p w14:paraId="312A0C82">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286" w:type="pct"/>
                  <w:vMerge w:val="continue"/>
                  <w:vAlign w:val="center"/>
                </w:tcPr>
                <w:p w14:paraId="352E9C03">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296" w:type="pct"/>
                  <w:vMerge w:val="continue"/>
                  <w:vAlign w:val="center"/>
                </w:tcPr>
                <w:p w14:paraId="5823EF30">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213" w:type="pct"/>
                  <w:vAlign w:val="center"/>
                </w:tcPr>
                <w:p w14:paraId="759BE4F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药剂</w:t>
                  </w:r>
                </w:p>
                <w:p w14:paraId="78AAEFF4">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类别</w:t>
                  </w:r>
                </w:p>
              </w:tc>
              <w:tc>
                <w:tcPr>
                  <w:tcW w:w="435" w:type="pct"/>
                  <w:vAlign w:val="center"/>
                </w:tcPr>
                <w:p w14:paraId="50C44DF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使用量（t/a）</w:t>
                  </w:r>
                </w:p>
              </w:tc>
              <w:tc>
                <w:tcPr>
                  <w:tcW w:w="434" w:type="pct"/>
                  <w:vAlign w:val="center"/>
                </w:tcPr>
                <w:p w14:paraId="15EFCCF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药剂带入水量（t/a）</w:t>
                  </w:r>
                </w:p>
              </w:tc>
              <w:tc>
                <w:tcPr>
                  <w:tcW w:w="213" w:type="pct"/>
                  <w:vAlign w:val="center"/>
                </w:tcPr>
                <w:p w14:paraId="2B978144">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新水用</w:t>
                  </w:r>
                </w:p>
                <w:p w14:paraId="6E46DD80">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水类型</w:t>
                  </w:r>
                </w:p>
              </w:tc>
              <w:tc>
                <w:tcPr>
                  <w:tcW w:w="380" w:type="pct"/>
                  <w:vAlign w:val="center"/>
                </w:tcPr>
                <w:p w14:paraId="2FAC628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用水量</w:t>
                  </w:r>
                </w:p>
                <w:p w14:paraId="034B8AAA">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/a)</w:t>
                  </w:r>
                </w:p>
              </w:tc>
              <w:tc>
                <w:tcPr>
                  <w:tcW w:w="406" w:type="pct"/>
                  <w:vAlign w:val="center"/>
                </w:tcPr>
                <w:p w14:paraId="04135E26">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水分</w:t>
                  </w:r>
                </w:p>
                <w:p w14:paraId="760F88B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损耗量(m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/a)</w:t>
                  </w:r>
                </w:p>
              </w:tc>
              <w:tc>
                <w:tcPr>
                  <w:tcW w:w="446" w:type="pct"/>
                  <w:vAlign w:val="center"/>
                </w:tcPr>
                <w:p w14:paraId="4CFD763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溢流</w:t>
                  </w:r>
                </w:p>
                <w:p w14:paraId="32AD1C7C">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速率(L/min)</w:t>
                  </w:r>
                </w:p>
              </w:tc>
              <w:tc>
                <w:tcPr>
                  <w:tcW w:w="222" w:type="pct"/>
                  <w:vAlign w:val="center"/>
                </w:tcPr>
                <w:p w14:paraId="362A883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槽液更</w:t>
                  </w:r>
                </w:p>
                <w:p w14:paraId="18B9085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换频次</w:t>
                  </w:r>
                </w:p>
              </w:tc>
              <w:tc>
                <w:tcPr>
                  <w:tcW w:w="469" w:type="pct"/>
                  <w:vAlign w:val="center"/>
                </w:tcPr>
                <w:p w14:paraId="0D81C15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单槽更换量(m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/次)</w:t>
                  </w:r>
                </w:p>
              </w:tc>
              <w:tc>
                <w:tcPr>
                  <w:tcW w:w="418" w:type="pct"/>
                  <w:vAlign w:val="center"/>
                </w:tcPr>
                <w:p w14:paraId="45E2978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废水量</w:t>
                  </w:r>
                </w:p>
                <w:p w14:paraId="20DC9C2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/a)</w:t>
                  </w:r>
                </w:p>
              </w:tc>
              <w:tc>
                <w:tcPr>
                  <w:tcW w:w="527" w:type="pct"/>
                  <w:noWrap/>
                  <w:vAlign w:val="center"/>
                </w:tcPr>
                <w:p w14:paraId="4A5EF974">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处理方式</w:t>
                  </w:r>
                </w:p>
              </w:tc>
            </w:tr>
            <w:tr w14:paraId="3BDA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jc w:val="center"/>
              </w:trPr>
              <w:tc>
                <w:tcPr>
                  <w:tcW w:w="248" w:type="pct"/>
                  <w:vAlign w:val="center"/>
                </w:tcPr>
                <w:p w14:paraId="3B7BBD2D">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水洗</w:t>
                  </w:r>
                  <w:r>
                    <w:rPr>
                      <w:rFonts w:hint="eastAsia" w:ascii="Times New Roman" w:hAnsi="Times New Roman" w:eastAsia="宋体" w:cs="Times New Roman"/>
                      <w:color w:val="000000" w:themeColor="text1"/>
                      <w:lang w:eastAsia="zh-CN" w:bidi="ar"/>
                      <w14:textFill>
                        <w14:solidFill>
                          <w14:schemeClr w14:val="tx1"/>
                        </w14:solidFill>
                      </w14:textFill>
                    </w:rPr>
                    <w:t>4</w:t>
                  </w:r>
                  <w:r>
                    <w:rPr>
                      <w:rFonts w:ascii="Times New Roman" w:hAnsi="Times New Roman" w:eastAsia="宋体" w:cs="Times New Roman"/>
                      <w:color w:val="000000" w:themeColor="text1"/>
                      <w:lang w:eastAsia="zh-CN" w:bidi="ar"/>
                      <w14:textFill>
                        <w14:solidFill>
                          <w14:schemeClr w14:val="tx1"/>
                        </w14:solidFill>
                      </w14:textFill>
                    </w:rPr>
                    <w:t>-1</w:t>
                  </w:r>
                </w:p>
              </w:tc>
              <w:tc>
                <w:tcPr>
                  <w:tcW w:w="286" w:type="pct"/>
                  <w:vAlign w:val="center"/>
                </w:tcPr>
                <w:p w14:paraId="15153188">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96" w:type="pct"/>
                  <w:vAlign w:val="center"/>
                </w:tcPr>
                <w:p w14:paraId="6919DB23">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13" w:type="pct"/>
                  <w:vAlign w:val="center"/>
                </w:tcPr>
                <w:p w14:paraId="1FF8B86A">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35" w:type="pct"/>
                  <w:vAlign w:val="center"/>
                </w:tcPr>
                <w:p w14:paraId="23C78729">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34" w:type="pct"/>
                  <w:vAlign w:val="center"/>
                </w:tcPr>
                <w:p w14:paraId="389902C4">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213" w:type="pct"/>
                  <w:vAlign w:val="center"/>
                </w:tcPr>
                <w:p w14:paraId="610BEEFF">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自来水</w:t>
                  </w:r>
                </w:p>
              </w:tc>
              <w:tc>
                <w:tcPr>
                  <w:tcW w:w="380" w:type="pct"/>
                  <w:vAlign w:val="center"/>
                </w:tcPr>
                <w:p w14:paraId="21DC85A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w:t>
                  </w:r>
                </w:p>
              </w:tc>
              <w:tc>
                <w:tcPr>
                  <w:tcW w:w="406" w:type="pct"/>
                  <w:vAlign w:val="center"/>
                </w:tcPr>
                <w:p w14:paraId="2400296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225</w:t>
                  </w:r>
                </w:p>
              </w:tc>
              <w:tc>
                <w:tcPr>
                  <w:tcW w:w="446" w:type="pct"/>
                  <w:vAlign w:val="center"/>
                </w:tcPr>
                <w:p w14:paraId="3541A7D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6.24</w:t>
                  </w:r>
                </w:p>
              </w:tc>
              <w:tc>
                <w:tcPr>
                  <w:tcW w:w="222" w:type="pct"/>
                  <w:vAlign w:val="center"/>
                </w:tcPr>
                <w:p w14:paraId="32D1B9C1">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69" w:type="pct"/>
                  <w:vAlign w:val="center"/>
                </w:tcPr>
                <w:p w14:paraId="32CFED3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18" w:type="pct"/>
                  <w:vAlign w:val="center"/>
                </w:tcPr>
                <w:p w14:paraId="6DCD2BFA">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675</w:t>
                  </w:r>
                </w:p>
              </w:tc>
              <w:tc>
                <w:tcPr>
                  <w:tcW w:w="527" w:type="pct"/>
                  <w:vMerge w:val="restart"/>
                  <w:vAlign w:val="center"/>
                </w:tcPr>
                <w:p w14:paraId="731D0875">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进入污水处理站</w:t>
                  </w:r>
                </w:p>
              </w:tc>
            </w:tr>
            <w:tr w14:paraId="4CDC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248" w:type="pct"/>
                  <w:vAlign w:val="center"/>
                </w:tcPr>
                <w:p w14:paraId="45A42731">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脱脂</w:t>
                  </w:r>
                </w:p>
              </w:tc>
              <w:tc>
                <w:tcPr>
                  <w:tcW w:w="286" w:type="pct"/>
                  <w:vAlign w:val="center"/>
                </w:tcPr>
                <w:p w14:paraId="458058A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96" w:type="pct"/>
                  <w:vAlign w:val="center"/>
                </w:tcPr>
                <w:p w14:paraId="67D6781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13" w:type="pct"/>
                  <w:vAlign w:val="center"/>
                </w:tcPr>
                <w:p w14:paraId="29CA7170">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脱脂剂</w:t>
                  </w:r>
                </w:p>
              </w:tc>
              <w:tc>
                <w:tcPr>
                  <w:tcW w:w="435" w:type="pct"/>
                  <w:vAlign w:val="center"/>
                </w:tcPr>
                <w:p w14:paraId="566E900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72</w:t>
                  </w:r>
                </w:p>
              </w:tc>
              <w:tc>
                <w:tcPr>
                  <w:tcW w:w="434" w:type="pct"/>
                  <w:vAlign w:val="center"/>
                </w:tcPr>
                <w:p w14:paraId="6A995608">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44.64</w:t>
                  </w:r>
                </w:p>
              </w:tc>
              <w:tc>
                <w:tcPr>
                  <w:tcW w:w="213" w:type="pct"/>
                  <w:vAlign w:val="center"/>
                </w:tcPr>
                <w:p w14:paraId="17864EC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自来水</w:t>
                  </w:r>
                </w:p>
              </w:tc>
              <w:tc>
                <w:tcPr>
                  <w:tcW w:w="380" w:type="pct"/>
                  <w:vAlign w:val="center"/>
                </w:tcPr>
                <w:p w14:paraId="16898C14">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w:t>
                  </w:r>
                </w:p>
              </w:tc>
              <w:tc>
                <w:tcPr>
                  <w:tcW w:w="406" w:type="pct"/>
                  <w:vAlign w:val="center"/>
                </w:tcPr>
                <w:p w14:paraId="35CF95EF">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872.64</w:t>
                  </w:r>
                </w:p>
              </w:tc>
              <w:tc>
                <w:tcPr>
                  <w:tcW w:w="446" w:type="pct"/>
                  <w:vAlign w:val="center"/>
                </w:tcPr>
                <w:p w14:paraId="77B7D447">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222" w:type="pct"/>
                  <w:vAlign w:val="center"/>
                </w:tcPr>
                <w:p w14:paraId="62579B8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r>
                    <w:rPr>
                      <w:rFonts w:hint="eastAsia" w:ascii="宋体" w:hAnsi="宋体" w:eastAsia="宋体" w:cs="宋体"/>
                      <w:color w:val="000000" w:themeColor="text1"/>
                      <w:lang w:eastAsia="zh-CN" w:bidi="ar"/>
                      <w14:textFill>
                        <w14:solidFill>
                          <w14:schemeClr w14:val="tx1"/>
                        </w14:solidFill>
                      </w14:textFill>
                    </w:rPr>
                    <w:t>个月</w:t>
                  </w:r>
                  <w:r>
                    <w:rPr>
                      <w:rFonts w:ascii="Times New Roman" w:hAnsi="Times New Roman" w:eastAsia="宋体" w:cs="Times New Roman"/>
                      <w:color w:val="000000" w:themeColor="text1"/>
                      <w:lang w:eastAsia="zh-CN" w:bidi="ar"/>
                      <w14:textFill>
                        <w14:solidFill>
                          <w14:schemeClr w14:val="tx1"/>
                        </w14:solidFill>
                      </w14:textFill>
                    </w:rPr>
                    <w:t>/</w:t>
                  </w:r>
                  <w:r>
                    <w:rPr>
                      <w:rFonts w:hint="eastAsia" w:ascii="宋体" w:hAnsi="宋体" w:eastAsia="宋体" w:cs="宋体"/>
                      <w:color w:val="000000" w:themeColor="text1"/>
                      <w:lang w:eastAsia="zh-CN" w:bidi="ar"/>
                      <w14:textFill>
                        <w14:solidFill>
                          <w14:schemeClr w14:val="tx1"/>
                        </w14:solidFill>
                      </w14:textFill>
                    </w:rPr>
                    <w:t>次</w:t>
                  </w:r>
                </w:p>
              </w:tc>
              <w:tc>
                <w:tcPr>
                  <w:tcW w:w="469" w:type="pct"/>
                  <w:vAlign w:val="center"/>
                </w:tcPr>
                <w:p w14:paraId="55F788DA">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418" w:type="pct"/>
                  <w:vAlign w:val="center"/>
                </w:tcPr>
                <w:p w14:paraId="1449ED1D">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72</w:t>
                  </w:r>
                </w:p>
              </w:tc>
              <w:tc>
                <w:tcPr>
                  <w:tcW w:w="527" w:type="pct"/>
                  <w:vMerge w:val="continue"/>
                  <w:vAlign w:val="center"/>
                </w:tcPr>
                <w:p w14:paraId="731A23CF">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r>
            <w:tr w14:paraId="6DDF5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248" w:type="pct"/>
                  <w:vAlign w:val="center"/>
                </w:tcPr>
                <w:p w14:paraId="4A853521">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水洗</w:t>
                  </w:r>
                  <w:r>
                    <w:rPr>
                      <w:rFonts w:hint="eastAsia" w:ascii="Times New Roman" w:hAnsi="Times New Roman" w:eastAsia="宋体" w:cs="Times New Roman"/>
                      <w:color w:val="000000" w:themeColor="text1"/>
                      <w:lang w:eastAsia="zh-CN" w:bidi="ar"/>
                      <w14:textFill>
                        <w14:solidFill>
                          <w14:schemeClr w14:val="tx1"/>
                        </w14:solidFill>
                      </w14:textFill>
                    </w:rPr>
                    <w:t>4</w:t>
                  </w:r>
                  <w:r>
                    <w:rPr>
                      <w:rFonts w:ascii="Times New Roman" w:hAnsi="Times New Roman" w:eastAsia="宋体" w:cs="Times New Roman"/>
                      <w:color w:val="000000" w:themeColor="text1"/>
                      <w:lang w:eastAsia="zh-CN" w:bidi="ar"/>
                      <w14:textFill>
                        <w14:solidFill>
                          <w14:schemeClr w14:val="tx1"/>
                        </w14:solidFill>
                      </w14:textFill>
                    </w:rPr>
                    <w:t>-2</w:t>
                  </w:r>
                </w:p>
              </w:tc>
              <w:tc>
                <w:tcPr>
                  <w:tcW w:w="286" w:type="pct"/>
                  <w:vAlign w:val="center"/>
                </w:tcPr>
                <w:p w14:paraId="7354092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96" w:type="pct"/>
                  <w:vAlign w:val="center"/>
                </w:tcPr>
                <w:p w14:paraId="79F0190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13" w:type="pct"/>
                  <w:vAlign w:val="center"/>
                </w:tcPr>
                <w:p w14:paraId="0AFCDEC3">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35" w:type="pct"/>
                  <w:vAlign w:val="center"/>
                </w:tcPr>
                <w:p w14:paraId="21FAA1C1">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34" w:type="pct"/>
                  <w:vAlign w:val="center"/>
                </w:tcPr>
                <w:p w14:paraId="271C247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213" w:type="pct"/>
                  <w:vAlign w:val="center"/>
                </w:tcPr>
                <w:p w14:paraId="7DAF70F2">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自来水</w:t>
                  </w:r>
                </w:p>
              </w:tc>
              <w:tc>
                <w:tcPr>
                  <w:tcW w:w="380" w:type="pct"/>
                  <w:vAlign w:val="center"/>
                </w:tcPr>
                <w:p w14:paraId="4E8CE8F4">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w:t>
                  </w:r>
                </w:p>
              </w:tc>
              <w:tc>
                <w:tcPr>
                  <w:tcW w:w="406" w:type="pct"/>
                  <w:vAlign w:val="center"/>
                </w:tcPr>
                <w:p w14:paraId="0ED1A7F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225</w:t>
                  </w:r>
                </w:p>
              </w:tc>
              <w:tc>
                <w:tcPr>
                  <w:tcW w:w="446" w:type="pct"/>
                  <w:vAlign w:val="center"/>
                </w:tcPr>
                <w:p w14:paraId="1C267C7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6.24</w:t>
                  </w:r>
                </w:p>
              </w:tc>
              <w:tc>
                <w:tcPr>
                  <w:tcW w:w="222" w:type="pct"/>
                  <w:vAlign w:val="center"/>
                </w:tcPr>
                <w:p w14:paraId="0B8195C2">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69" w:type="pct"/>
                  <w:vAlign w:val="center"/>
                </w:tcPr>
                <w:p w14:paraId="055AF39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18" w:type="pct"/>
                  <w:vAlign w:val="center"/>
                </w:tcPr>
                <w:p w14:paraId="0D40BA76">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675</w:t>
                  </w:r>
                </w:p>
              </w:tc>
              <w:tc>
                <w:tcPr>
                  <w:tcW w:w="527" w:type="pct"/>
                  <w:vMerge w:val="continue"/>
                  <w:vAlign w:val="center"/>
                </w:tcPr>
                <w:p w14:paraId="073DEDFA">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r>
            <w:tr w14:paraId="458C6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48" w:type="pct"/>
                  <w:vAlign w:val="center"/>
                </w:tcPr>
                <w:p w14:paraId="2B25354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水洗</w:t>
                  </w:r>
                  <w:r>
                    <w:rPr>
                      <w:rFonts w:hint="eastAsia" w:ascii="Times New Roman" w:hAnsi="Times New Roman" w:eastAsia="宋体" w:cs="Times New Roman"/>
                      <w:color w:val="000000" w:themeColor="text1"/>
                      <w:lang w:eastAsia="zh-CN" w:bidi="ar"/>
                      <w14:textFill>
                        <w14:solidFill>
                          <w14:schemeClr w14:val="tx1"/>
                        </w14:solidFill>
                      </w14:textFill>
                    </w:rPr>
                    <w:t>4</w:t>
                  </w:r>
                  <w:r>
                    <w:rPr>
                      <w:rFonts w:ascii="Times New Roman" w:hAnsi="Times New Roman" w:eastAsia="宋体" w:cs="Times New Roman"/>
                      <w:color w:val="000000" w:themeColor="text1"/>
                      <w:lang w:eastAsia="zh-CN" w:bidi="ar"/>
                      <w14:textFill>
                        <w14:solidFill>
                          <w14:schemeClr w14:val="tx1"/>
                        </w14:solidFill>
                      </w14:textFill>
                    </w:rPr>
                    <w:t>-2</w:t>
                  </w:r>
                </w:p>
              </w:tc>
              <w:tc>
                <w:tcPr>
                  <w:tcW w:w="286" w:type="pct"/>
                  <w:vAlign w:val="center"/>
                </w:tcPr>
                <w:p w14:paraId="4D79201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w:t>
                  </w:r>
                </w:p>
              </w:tc>
              <w:tc>
                <w:tcPr>
                  <w:tcW w:w="296" w:type="pct"/>
                  <w:vAlign w:val="center"/>
                </w:tcPr>
                <w:p w14:paraId="3AD0B02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13" w:type="pct"/>
                  <w:vAlign w:val="center"/>
                </w:tcPr>
                <w:p w14:paraId="7303936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35" w:type="pct"/>
                  <w:vAlign w:val="center"/>
                </w:tcPr>
                <w:p w14:paraId="6B3B97B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34" w:type="pct"/>
                  <w:vAlign w:val="center"/>
                </w:tcPr>
                <w:p w14:paraId="6837F62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213" w:type="pct"/>
                  <w:vAlign w:val="center"/>
                </w:tcPr>
                <w:p w14:paraId="45EB630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纯水</w:t>
                  </w:r>
                </w:p>
              </w:tc>
              <w:tc>
                <w:tcPr>
                  <w:tcW w:w="380" w:type="pct"/>
                  <w:vAlign w:val="center"/>
                </w:tcPr>
                <w:p w14:paraId="7242DF1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450</w:t>
                  </w:r>
                </w:p>
              </w:tc>
              <w:tc>
                <w:tcPr>
                  <w:tcW w:w="406" w:type="pct"/>
                  <w:vAlign w:val="center"/>
                </w:tcPr>
                <w:p w14:paraId="0A75E74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112.5</w:t>
                  </w:r>
                </w:p>
              </w:tc>
              <w:tc>
                <w:tcPr>
                  <w:tcW w:w="446" w:type="pct"/>
                  <w:vAlign w:val="center"/>
                </w:tcPr>
                <w:p w14:paraId="68373C6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3.12</w:t>
                  </w:r>
                </w:p>
              </w:tc>
              <w:tc>
                <w:tcPr>
                  <w:tcW w:w="222" w:type="pct"/>
                  <w:vAlign w:val="center"/>
                </w:tcPr>
                <w:p w14:paraId="2A14330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69" w:type="pct"/>
                  <w:vAlign w:val="center"/>
                </w:tcPr>
                <w:p w14:paraId="63F73D1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18" w:type="pct"/>
                  <w:vAlign w:val="center"/>
                </w:tcPr>
                <w:p w14:paraId="1EEF33C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337.5</w:t>
                  </w:r>
                </w:p>
              </w:tc>
              <w:tc>
                <w:tcPr>
                  <w:tcW w:w="527" w:type="pct"/>
                  <w:vMerge w:val="continue"/>
                  <w:vAlign w:val="center"/>
                </w:tcPr>
                <w:p w14:paraId="59A261BC">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r>
            <w:tr w14:paraId="7EC3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248" w:type="pct"/>
                  <w:vAlign w:val="center"/>
                </w:tcPr>
                <w:p w14:paraId="35621490">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无铬钝化</w:t>
                  </w:r>
                </w:p>
              </w:tc>
              <w:tc>
                <w:tcPr>
                  <w:tcW w:w="286" w:type="pct"/>
                  <w:vAlign w:val="center"/>
                </w:tcPr>
                <w:p w14:paraId="0EBBA963">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w:t>
                  </w:r>
                </w:p>
              </w:tc>
              <w:tc>
                <w:tcPr>
                  <w:tcW w:w="296" w:type="pct"/>
                  <w:vAlign w:val="center"/>
                </w:tcPr>
                <w:p w14:paraId="505E02F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13" w:type="pct"/>
                  <w:vAlign w:val="center"/>
                </w:tcPr>
                <w:p w14:paraId="41A4D34A">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无铬钝化剂</w:t>
                  </w:r>
                </w:p>
              </w:tc>
              <w:tc>
                <w:tcPr>
                  <w:tcW w:w="435" w:type="pct"/>
                  <w:vAlign w:val="center"/>
                </w:tcPr>
                <w:p w14:paraId="6B4A86A3">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45</w:t>
                  </w:r>
                </w:p>
              </w:tc>
              <w:tc>
                <w:tcPr>
                  <w:tcW w:w="434" w:type="pct"/>
                  <w:vAlign w:val="center"/>
                </w:tcPr>
                <w:p w14:paraId="251C035E">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42.75</w:t>
                  </w:r>
                </w:p>
              </w:tc>
              <w:tc>
                <w:tcPr>
                  <w:tcW w:w="213" w:type="pct"/>
                  <w:vAlign w:val="center"/>
                </w:tcPr>
                <w:p w14:paraId="3EB9F33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纯水</w:t>
                  </w:r>
                </w:p>
              </w:tc>
              <w:tc>
                <w:tcPr>
                  <w:tcW w:w="380" w:type="pct"/>
                  <w:vAlign w:val="center"/>
                </w:tcPr>
                <w:p w14:paraId="7EB40BB8">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w:t>
                  </w:r>
                </w:p>
              </w:tc>
              <w:tc>
                <w:tcPr>
                  <w:tcW w:w="406" w:type="pct"/>
                  <w:vAlign w:val="center"/>
                </w:tcPr>
                <w:p w14:paraId="5C329F62">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906.75</w:t>
                  </w:r>
                </w:p>
              </w:tc>
              <w:tc>
                <w:tcPr>
                  <w:tcW w:w="446" w:type="pct"/>
                  <w:vAlign w:val="center"/>
                </w:tcPr>
                <w:p w14:paraId="1D19511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222" w:type="pct"/>
                  <w:vAlign w:val="center"/>
                </w:tcPr>
                <w:p w14:paraId="6F4894B4">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r>
                    <w:rPr>
                      <w:rFonts w:hint="eastAsia" w:ascii="宋体" w:hAnsi="宋体" w:eastAsia="宋体" w:cs="宋体"/>
                      <w:color w:val="000000" w:themeColor="text1"/>
                      <w:lang w:eastAsia="zh-CN" w:bidi="ar"/>
                      <w14:textFill>
                        <w14:solidFill>
                          <w14:schemeClr w14:val="tx1"/>
                        </w14:solidFill>
                      </w14:textFill>
                    </w:rPr>
                    <w:t>个月</w:t>
                  </w:r>
                  <w:r>
                    <w:rPr>
                      <w:rFonts w:ascii="Times New Roman" w:hAnsi="Times New Roman" w:eastAsia="宋体" w:cs="Times New Roman"/>
                      <w:color w:val="000000" w:themeColor="text1"/>
                      <w:lang w:eastAsia="zh-CN" w:bidi="ar"/>
                      <w14:textFill>
                        <w14:solidFill>
                          <w14:schemeClr w14:val="tx1"/>
                        </w14:solidFill>
                      </w14:textFill>
                    </w:rPr>
                    <w:t>/</w:t>
                  </w:r>
                  <w:r>
                    <w:rPr>
                      <w:rFonts w:hint="eastAsia" w:ascii="宋体" w:hAnsi="宋体" w:eastAsia="宋体" w:cs="宋体"/>
                      <w:color w:val="000000" w:themeColor="text1"/>
                      <w:lang w:eastAsia="zh-CN" w:bidi="ar"/>
                      <w14:textFill>
                        <w14:solidFill>
                          <w14:schemeClr w14:val="tx1"/>
                        </w14:solidFill>
                      </w14:textFill>
                    </w:rPr>
                    <w:t>次</w:t>
                  </w:r>
                </w:p>
              </w:tc>
              <w:tc>
                <w:tcPr>
                  <w:tcW w:w="469" w:type="pct"/>
                  <w:vAlign w:val="center"/>
                </w:tcPr>
                <w:p w14:paraId="4E7DA3D1">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418" w:type="pct"/>
                  <w:vAlign w:val="center"/>
                </w:tcPr>
                <w:p w14:paraId="45026E74">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36</w:t>
                  </w:r>
                </w:p>
              </w:tc>
              <w:tc>
                <w:tcPr>
                  <w:tcW w:w="527" w:type="pct"/>
                  <w:vMerge w:val="continue"/>
                  <w:vAlign w:val="center"/>
                </w:tcPr>
                <w:p w14:paraId="095436B4">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r>
            <w:tr w14:paraId="233E3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48" w:type="pct"/>
                  <w:vAlign w:val="center"/>
                </w:tcPr>
                <w:p w14:paraId="266F2910">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水洗</w:t>
                  </w:r>
                  <w:r>
                    <w:rPr>
                      <w:rFonts w:hint="eastAsia" w:ascii="Times New Roman" w:hAnsi="Times New Roman" w:eastAsia="宋体" w:cs="Times New Roman"/>
                      <w:color w:val="000000" w:themeColor="text1"/>
                      <w:lang w:eastAsia="zh-CN" w:bidi="ar"/>
                      <w14:textFill>
                        <w14:solidFill>
                          <w14:schemeClr w14:val="tx1"/>
                        </w14:solidFill>
                      </w14:textFill>
                    </w:rPr>
                    <w:t>4</w:t>
                  </w:r>
                  <w:r>
                    <w:rPr>
                      <w:rFonts w:ascii="Times New Roman" w:hAnsi="Times New Roman" w:eastAsia="宋体" w:cs="Times New Roman"/>
                      <w:color w:val="000000" w:themeColor="text1"/>
                      <w:lang w:eastAsia="zh-CN" w:bidi="ar"/>
                      <w14:textFill>
                        <w14:solidFill>
                          <w14:schemeClr w14:val="tx1"/>
                        </w14:solidFill>
                      </w14:textFill>
                    </w:rPr>
                    <w:t>-3</w:t>
                  </w:r>
                </w:p>
              </w:tc>
              <w:tc>
                <w:tcPr>
                  <w:tcW w:w="286" w:type="pct"/>
                  <w:vAlign w:val="center"/>
                </w:tcPr>
                <w:p w14:paraId="11870A48">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w:t>
                  </w:r>
                </w:p>
              </w:tc>
              <w:tc>
                <w:tcPr>
                  <w:tcW w:w="296" w:type="pct"/>
                  <w:vAlign w:val="center"/>
                </w:tcPr>
                <w:p w14:paraId="04A219D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13" w:type="pct"/>
                  <w:vAlign w:val="center"/>
                </w:tcPr>
                <w:p w14:paraId="59C7057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35" w:type="pct"/>
                  <w:vAlign w:val="center"/>
                </w:tcPr>
                <w:p w14:paraId="432A237D">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34" w:type="pct"/>
                  <w:vAlign w:val="center"/>
                </w:tcPr>
                <w:p w14:paraId="42A04A2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213" w:type="pct"/>
                  <w:vAlign w:val="center"/>
                </w:tcPr>
                <w:p w14:paraId="1A49888C">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纯水</w:t>
                  </w:r>
                </w:p>
              </w:tc>
              <w:tc>
                <w:tcPr>
                  <w:tcW w:w="380" w:type="pct"/>
                  <w:vAlign w:val="center"/>
                </w:tcPr>
                <w:p w14:paraId="12081630">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450</w:t>
                  </w:r>
                </w:p>
              </w:tc>
              <w:tc>
                <w:tcPr>
                  <w:tcW w:w="406" w:type="pct"/>
                  <w:vAlign w:val="center"/>
                </w:tcPr>
                <w:p w14:paraId="5B47F32C">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112.5</w:t>
                  </w:r>
                </w:p>
              </w:tc>
              <w:tc>
                <w:tcPr>
                  <w:tcW w:w="446" w:type="pct"/>
                  <w:vAlign w:val="center"/>
                </w:tcPr>
                <w:p w14:paraId="7248C09D">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3.12</w:t>
                  </w:r>
                </w:p>
              </w:tc>
              <w:tc>
                <w:tcPr>
                  <w:tcW w:w="222" w:type="pct"/>
                  <w:vAlign w:val="center"/>
                </w:tcPr>
                <w:p w14:paraId="6C123ADF">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69" w:type="pct"/>
                  <w:vAlign w:val="center"/>
                </w:tcPr>
                <w:p w14:paraId="12697653">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18" w:type="pct"/>
                  <w:vAlign w:val="center"/>
                </w:tcPr>
                <w:p w14:paraId="72ED049F">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337.5</w:t>
                  </w:r>
                </w:p>
              </w:tc>
              <w:tc>
                <w:tcPr>
                  <w:tcW w:w="527" w:type="pct"/>
                  <w:vMerge w:val="continue"/>
                  <w:vAlign w:val="center"/>
                </w:tcPr>
                <w:p w14:paraId="09D749FE">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r>
            <w:tr w14:paraId="4303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248" w:type="pct"/>
                  <w:vAlign w:val="center"/>
                </w:tcPr>
                <w:p w14:paraId="25B95399">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封孔</w:t>
                  </w:r>
                </w:p>
              </w:tc>
              <w:tc>
                <w:tcPr>
                  <w:tcW w:w="286" w:type="pct"/>
                  <w:vAlign w:val="center"/>
                </w:tcPr>
                <w:p w14:paraId="51C8E4A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w:t>
                  </w:r>
                </w:p>
              </w:tc>
              <w:tc>
                <w:tcPr>
                  <w:tcW w:w="296" w:type="pct"/>
                  <w:vAlign w:val="center"/>
                </w:tcPr>
                <w:p w14:paraId="22F9C7B8">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13" w:type="pct"/>
                  <w:vAlign w:val="center"/>
                </w:tcPr>
                <w:p w14:paraId="636FB5E2">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封孔剂</w:t>
                  </w:r>
                </w:p>
              </w:tc>
              <w:tc>
                <w:tcPr>
                  <w:tcW w:w="435" w:type="pct"/>
                  <w:vAlign w:val="center"/>
                </w:tcPr>
                <w:p w14:paraId="4FA18959">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45</w:t>
                  </w:r>
                </w:p>
              </w:tc>
              <w:tc>
                <w:tcPr>
                  <w:tcW w:w="434" w:type="pct"/>
                  <w:vAlign w:val="center"/>
                </w:tcPr>
                <w:p w14:paraId="031F0AE8">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42.75</w:t>
                  </w:r>
                </w:p>
              </w:tc>
              <w:tc>
                <w:tcPr>
                  <w:tcW w:w="213" w:type="pct"/>
                  <w:vAlign w:val="center"/>
                </w:tcPr>
                <w:p w14:paraId="58F2052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纯水</w:t>
                  </w:r>
                </w:p>
              </w:tc>
              <w:tc>
                <w:tcPr>
                  <w:tcW w:w="380" w:type="pct"/>
                  <w:vAlign w:val="center"/>
                </w:tcPr>
                <w:p w14:paraId="57BC7CB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w:t>
                  </w:r>
                </w:p>
              </w:tc>
              <w:tc>
                <w:tcPr>
                  <w:tcW w:w="406" w:type="pct"/>
                  <w:vAlign w:val="center"/>
                </w:tcPr>
                <w:p w14:paraId="75095743">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870.75</w:t>
                  </w:r>
                </w:p>
              </w:tc>
              <w:tc>
                <w:tcPr>
                  <w:tcW w:w="446" w:type="pct"/>
                  <w:vAlign w:val="center"/>
                </w:tcPr>
                <w:p w14:paraId="02659CE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222" w:type="pct"/>
                  <w:vAlign w:val="center"/>
                </w:tcPr>
                <w:p w14:paraId="0F42060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w:t>
                  </w:r>
                  <w:r>
                    <w:rPr>
                      <w:rFonts w:hint="eastAsia" w:ascii="宋体" w:hAnsi="宋体" w:eastAsia="宋体" w:cs="宋体"/>
                      <w:color w:val="000000" w:themeColor="text1"/>
                      <w:lang w:eastAsia="zh-CN" w:bidi="ar"/>
                      <w14:textFill>
                        <w14:solidFill>
                          <w14:schemeClr w14:val="tx1"/>
                        </w14:solidFill>
                      </w14:textFill>
                    </w:rPr>
                    <w:t>个月</w:t>
                  </w:r>
                  <w:r>
                    <w:rPr>
                      <w:rFonts w:ascii="Times New Roman" w:hAnsi="Times New Roman" w:eastAsia="宋体" w:cs="Times New Roman"/>
                      <w:color w:val="000000" w:themeColor="text1"/>
                      <w:lang w:eastAsia="zh-CN" w:bidi="ar"/>
                      <w14:textFill>
                        <w14:solidFill>
                          <w14:schemeClr w14:val="tx1"/>
                        </w14:solidFill>
                      </w14:textFill>
                    </w:rPr>
                    <w:t>/</w:t>
                  </w:r>
                  <w:r>
                    <w:rPr>
                      <w:rFonts w:hint="eastAsia" w:ascii="宋体" w:hAnsi="宋体" w:eastAsia="宋体" w:cs="宋体"/>
                      <w:color w:val="000000" w:themeColor="text1"/>
                      <w:lang w:eastAsia="zh-CN" w:bidi="ar"/>
                      <w14:textFill>
                        <w14:solidFill>
                          <w14:schemeClr w14:val="tx1"/>
                        </w14:solidFill>
                      </w14:textFill>
                    </w:rPr>
                    <w:t>次</w:t>
                  </w:r>
                </w:p>
              </w:tc>
              <w:tc>
                <w:tcPr>
                  <w:tcW w:w="469" w:type="pct"/>
                  <w:vAlign w:val="center"/>
                </w:tcPr>
                <w:p w14:paraId="72EE949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418" w:type="pct"/>
                  <w:vAlign w:val="center"/>
                </w:tcPr>
                <w:p w14:paraId="45C71F00">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72</w:t>
                  </w:r>
                </w:p>
              </w:tc>
              <w:tc>
                <w:tcPr>
                  <w:tcW w:w="527" w:type="pct"/>
                  <w:vMerge w:val="continue"/>
                  <w:vAlign w:val="center"/>
                </w:tcPr>
                <w:p w14:paraId="02FD1B0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p>
              </w:tc>
            </w:tr>
            <w:tr w14:paraId="2586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jc w:val="center"/>
              </w:trPr>
              <w:tc>
                <w:tcPr>
                  <w:tcW w:w="248" w:type="pct"/>
                  <w:vAlign w:val="center"/>
                </w:tcPr>
                <w:p w14:paraId="6DA9FF4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水洗</w:t>
                  </w:r>
                  <w:r>
                    <w:rPr>
                      <w:rFonts w:hint="eastAsia" w:ascii="Times New Roman" w:hAnsi="Times New Roman" w:eastAsia="宋体" w:cs="Times New Roman"/>
                      <w:color w:val="000000" w:themeColor="text1"/>
                      <w:lang w:eastAsia="zh-CN" w:bidi="ar"/>
                      <w14:textFill>
                        <w14:solidFill>
                          <w14:schemeClr w14:val="tx1"/>
                        </w14:solidFill>
                      </w14:textFill>
                    </w:rPr>
                    <w:t>4</w:t>
                  </w:r>
                  <w:r>
                    <w:rPr>
                      <w:rFonts w:ascii="Times New Roman" w:hAnsi="Times New Roman" w:eastAsia="宋体" w:cs="Times New Roman"/>
                      <w:color w:val="000000" w:themeColor="text1"/>
                      <w:lang w:eastAsia="zh-CN" w:bidi="ar"/>
                      <w14:textFill>
                        <w14:solidFill>
                          <w14:schemeClr w14:val="tx1"/>
                        </w14:solidFill>
                      </w14:textFill>
                    </w:rPr>
                    <w:t>-4</w:t>
                  </w:r>
                </w:p>
              </w:tc>
              <w:tc>
                <w:tcPr>
                  <w:tcW w:w="286" w:type="pct"/>
                  <w:vAlign w:val="center"/>
                </w:tcPr>
                <w:p w14:paraId="2DB455F0">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2</w:t>
                  </w:r>
                </w:p>
              </w:tc>
              <w:tc>
                <w:tcPr>
                  <w:tcW w:w="296" w:type="pct"/>
                  <w:vAlign w:val="center"/>
                </w:tcPr>
                <w:p w14:paraId="7A51A2BD">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13" w:type="pct"/>
                  <w:vAlign w:val="center"/>
                </w:tcPr>
                <w:p w14:paraId="28DD2299">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35" w:type="pct"/>
                  <w:vAlign w:val="center"/>
                </w:tcPr>
                <w:p w14:paraId="46851DD3">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34" w:type="pct"/>
                  <w:vAlign w:val="center"/>
                </w:tcPr>
                <w:p w14:paraId="7BD6041C">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213" w:type="pct"/>
                  <w:vAlign w:val="center"/>
                </w:tcPr>
                <w:p w14:paraId="5C68ABE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纯水</w:t>
                  </w:r>
                </w:p>
              </w:tc>
              <w:tc>
                <w:tcPr>
                  <w:tcW w:w="380" w:type="pct"/>
                  <w:vAlign w:val="center"/>
                </w:tcPr>
                <w:p w14:paraId="3698390D">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450</w:t>
                  </w:r>
                </w:p>
              </w:tc>
              <w:tc>
                <w:tcPr>
                  <w:tcW w:w="406" w:type="pct"/>
                  <w:vAlign w:val="center"/>
                </w:tcPr>
                <w:p w14:paraId="08D18A08">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112.5</w:t>
                  </w:r>
                </w:p>
              </w:tc>
              <w:tc>
                <w:tcPr>
                  <w:tcW w:w="446" w:type="pct"/>
                  <w:vAlign w:val="center"/>
                </w:tcPr>
                <w:p w14:paraId="69A9145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3.12</w:t>
                  </w:r>
                </w:p>
              </w:tc>
              <w:tc>
                <w:tcPr>
                  <w:tcW w:w="222" w:type="pct"/>
                  <w:vAlign w:val="center"/>
                </w:tcPr>
                <w:p w14:paraId="167F5496">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69" w:type="pct"/>
                  <w:vAlign w:val="center"/>
                </w:tcPr>
                <w:p w14:paraId="2DDCAA54">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18" w:type="pct"/>
                  <w:vAlign w:val="center"/>
                </w:tcPr>
                <w:p w14:paraId="057F15F6">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337.5</w:t>
                  </w:r>
                </w:p>
              </w:tc>
              <w:tc>
                <w:tcPr>
                  <w:tcW w:w="527" w:type="pct"/>
                  <w:vMerge w:val="continue"/>
                  <w:vAlign w:val="center"/>
                </w:tcPr>
                <w:p w14:paraId="777A2FB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p>
              </w:tc>
            </w:tr>
            <w:tr w14:paraId="6E40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48" w:type="pct"/>
                  <w:vAlign w:val="center"/>
                </w:tcPr>
                <w:p w14:paraId="340692A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电泳</w:t>
                  </w:r>
                </w:p>
              </w:tc>
              <w:tc>
                <w:tcPr>
                  <w:tcW w:w="286" w:type="pct"/>
                  <w:vAlign w:val="center"/>
                </w:tcPr>
                <w:p w14:paraId="7B35EEE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w:t>
                  </w:r>
                </w:p>
              </w:tc>
              <w:tc>
                <w:tcPr>
                  <w:tcW w:w="296" w:type="pct"/>
                  <w:vAlign w:val="center"/>
                </w:tcPr>
                <w:p w14:paraId="5F1A2D7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13" w:type="pct"/>
                  <w:vAlign w:val="center"/>
                </w:tcPr>
                <w:p w14:paraId="0A500914">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电泳</w:t>
                  </w:r>
                </w:p>
              </w:tc>
              <w:tc>
                <w:tcPr>
                  <w:tcW w:w="435" w:type="pct"/>
                  <w:vAlign w:val="center"/>
                </w:tcPr>
                <w:p w14:paraId="3B78F0A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14.76</w:t>
                  </w:r>
                </w:p>
              </w:tc>
              <w:tc>
                <w:tcPr>
                  <w:tcW w:w="434" w:type="pct"/>
                  <w:vAlign w:val="center"/>
                </w:tcPr>
                <w:p w14:paraId="29B3F1F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9.45</w:t>
                  </w:r>
                </w:p>
              </w:tc>
              <w:tc>
                <w:tcPr>
                  <w:tcW w:w="213" w:type="pct"/>
                  <w:vAlign w:val="center"/>
                </w:tcPr>
                <w:p w14:paraId="77570B7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纯水</w:t>
                  </w:r>
                </w:p>
              </w:tc>
              <w:tc>
                <w:tcPr>
                  <w:tcW w:w="380" w:type="pct"/>
                  <w:vAlign w:val="center"/>
                </w:tcPr>
                <w:p w14:paraId="615EBF0C">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14.76</w:t>
                  </w:r>
                </w:p>
              </w:tc>
              <w:tc>
                <w:tcPr>
                  <w:tcW w:w="406" w:type="pct"/>
                  <w:vAlign w:val="center"/>
                </w:tcPr>
                <w:p w14:paraId="0AD416D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24.21</w:t>
                  </w:r>
                </w:p>
              </w:tc>
              <w:tc>
                <w:tcPr>
                  <w:tcW w:w="446" w:type="pct"/>
                  <w:vAlign w:val="center"/>
                </w:tcPr>
                <w:p w14:paraId="057CE3A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222" w:type="pct"/>
                  <w:vAlign w:val="center"/>
                </w:tcPr>
                <w:p w14:paraId="2336B50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69" w:type="pct"/>
                  <w:vAlign w:val="center"/>
                </w:tcPr>
                <w:p w14:paraId="04CB468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18" w:type="pct"/>
                  <w:vAlign w:val="center"/>
                </w:tcPr>
                <w:p w14:paraId="055C737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527" w:type="pct"/>
                  <w:vMerge w:val="continue"/>
                  <w:vAlign w:val="center"/>
                </w:tcPr>
                <w:p w14:paraId="46C77E31">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p>
              </w:tc>
            </w:tr>
            <w:tr w14:paraId="5CE3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248" w:type="pct"/>
                  <w:vAlign w:val="center"/>
                </w:tcPr>
                <w:p w14:paraId="4DD09B9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电泳后水洗</w:t>
                  </w:r>
                </w:p>
              </w:tc>
              <w:tc>
                <w:tcPr>
                  <w:tcW w:w="286" w:type="pct"/>
                  <w:vAlign w:val="center"/>
                </w:tcPr>
                <w:p w14:paraId="56EDF4D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w:t>
                  </w:r>
                </w:p>
              </w:tc>
              <w:tc>
                <w:tcPr>
                  <w:tcW w:w="296" w:type="pct"/>
                  <w:vAlign w:val="center"/>
                </w:tcPr>
                <w:p w14:paraId="01D738D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w:t>
                  </w:r>
                </w:p>
              </w:tc>
              <w:tc>
                <w:tcPr>
                  <w:tcW w:w="213" w:type="pct"/>
                  <w:vAlign w:val="center"/>
                </w:tcPr>
                <w:p w14:paraId="38AC94A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435" w:type="pct"/>
                  <w:vAlign w:val="center"/>
                </w:tcPr>
                <w:p w14:paraId="4FCFB0D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34" w:type="pct"/>
                  <w:vAlign w:val="center"/>
                </w:tcPr>
                <w:p w14:paraId="6DC1428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213" w:type="pct"/>
                  <w:vAlign w:val="center"/>
                </w:tcPr>
                <w:p w14:paraId="2A236934">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纯水</w:t>
                  </w:r>
                </w:p>
              </w:tc>
              <w:tc>
                <w:tcPr>
                  <w:tcW w:w="380" w:type="pct"/>
                  <w:vAlign w:val="center"/>
                </w:tcPr>
                <w:p w14:paraId="2B87B01B">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450</w:t>
                  </w:r>
                </w:p>
              </w:tc>
              <w:tc>
                <w:tcPr>
                  <w:tcW w:w="406" w:type="pct"/>
                  <w:vAlign w:val="center"/>
                </w:tcPr>
                <w:p w14:paraId="0F7BC8D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112.5</w:t>
                  </w:r>
                </w:p>
              </w:tc>
              <w:tc>
                <w:tcPr>
                  <w:tcW w:w="446" w:type="pct"/>
                  <w:vAlign w:val="center"/>
                </w:tcPr>
                <w:p w14:paraId="1AD4891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3.12</w:t>
                  </w:r>
                </w:p>
              </w:tc>
              <w:tc>
                <w:tcPr>
                  <w:tcW w:w="222" w:type="pct"/>
                  <w:vAlign w:val="center"/>
                </w:tcPr>
                <w:p w14:paraId="669C1EE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69" w:type="pct"/>
                  <w:vAlign w:val="center"/>
                </w:tcPr>
                <w:p w14:paraId="0E5A852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18" w:type="pct"/>
                  <w:vAlign w:val="center"/>
                </w:tcPr>
                <w:p w14:paraId="41B3A92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337.5</w:t>
                  </w:r>
                </w:p>
              </w:tc>
              <w:tc>
                <w:tcPr>
                  <w:tcW w:w="527" w:type="pct"/>
                  <w:vMerge w:val="continue"/>
                  <w:vAlign w:val="center"/>
                </w:tcPr>
                <w:p w14:paraId="246BF6AF">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p>
              </w:tc>
            </w:tr>
            <w:tr w14:paraId="6B63C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48" w:type="pct"/>
                  <w:vMerge w:val="restart"/>
                  <w:vAlign w:val="center"/>
                </w:tcPr>
                <w:p w14:paraId="1B8E6C2D">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合计</w:t>
                  </w:r>
                </w:p>
              </w:tc>
              <w:tc>
                <w:tcPr>
                  <w:tcW w:w="1232" w:type="pct"/>
                  <w:gridSpan w:val="4"/>
                  <w:vMerge w:val="restart"/>
                  <w:vAlign w:val="center"/>
                </w:tcPr>
                <w:p w14:paraId="41D8B26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铝镁合计铸件用水合计</w:t>
                  </w:r>
                </w:p>
              </w:tc>
              <w:tc>
                <w:tcPr>
                  <w:tcW w:w="2104" w:type="pct"/>
                  <w:gridSpan w:val="6"/>
                  <w:vAlign w:val="center"/>
                </w:tcPr>
                <w:p w14:paraId="3140A170">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总用</w:t>
                  </w:r>
                  <w:r>
                    <w:rPr>
                      <w:rFonts w:ascii="Times New Roman" w:hAnsi="Times New Roman" w:eastAsia="宋体" w:cs="Times New Roman"/>
                      <w:color w:val="000000" w:themeColor="text1"/>
                      <w:lang w:eastAsia="zh-CN" w:bidi="ar"/>
                      <w14:textFill>
                        <w14:solidFill>
                          <w14:schemeClr w14:val="tx1"/>
                        </w14:solidFill>
                      </w14:textFill>
                    </w:rPr>
                    <w:t>水用量</w:t>
                  </w:r>
                </w:p>
              </w:tc>
              <w:tc>
                <w:tcPr>
                  <w:tcW w:w="469" w:type="pct"/>
                  <w:vAlign w:val="center"/>
                </w:tcPr>
                <w:p w14:paraId="177E09E0">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6314.76</w:t>
                  </w:r>
                </w:p>
              </w:tc>
              <w:tc>
                <w:tcPr>
                  <w:tcW w:w="418" w:type="pct"/>
                  <w:vMerge w:val="restart"/>
                  <w:vAlign w:val="center"/>
                </w:tcPr>
                <w:p w14:paraId="594D951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/a</w:t>
                  </w:r>
                </w:p>
              </w:tc>
              <w:tc>
                <w:tcPr>
                  <w:tcW w:w="527" w:type="pct"/>
                  <w:vMerge w:val="restart"/>
                  <w:vAlign w:val="center"/>
                </w:tcPr>
                <w:p w14:paraId="105D6E79">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r>
            <w:tr w14:paraId="23761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248" w:type="pct"/>
                  <w:vMerge w:val="continue"/>
                  <w:vAlign w:val="center"/>
                </w:tcPr>
                <w:p w14:paraId="6DC83B4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1232" w:type="pct"/>
                  <w:gridSpan w:val="4"/>
                  <w:vMerge w:val="continue"/>
                  <w:vAlign w:val="center"/>
                </w:tcPr>
                <w:p w14:paraId="3596C12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2104" w:type="pct"/>
                  <w:gridSpan w:val="6"/>
                  <w:vAlign w:val="center"/>
                </w:tcPr>
                <w:p w14:paraId="737D9F9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自来水用量</w:t>
                  </w:r>
                </w:p>
              </w:tc>
              <w:tc>
                <w:tcPr>
                  <w:tcW w:w="469" w:type="pct"/>
                  <w:vAlign w:val="center"/>
                </w:tcPr>
                <w:p w14:paraId="3560E95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2700</w:t>
                  </w:r>
                </w:p>
              </w:tc>
              <w:tc>
                <w:tcPr>
                  <w:tcW w:w="418" w:type="pct"/>
                  <w:vMerge w:val="continue"/>
                  <w:vAlign w:val="center"/>
                </w:tcPr>
                <w:p w14:paraId="61E51F3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527" w:type="pct"/>
                  <w:vMerge w:val="continue"/>
                  <w:vAlign w:val="center"/>
                </w:tcPr>
                <w:p w14:paraId="2DEACAE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r>
            <w:tr w14:paraId="1399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48" w:type="pct"/>
                  <w:vMerge w:val="continue"/>
                  <w:vAlign w:val="center"/>
                </w:tcPr>
                <w:p w14:paraId="03F94DCC">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1232" w:type="pct"/>
                  <w:gridSpan w:val="4"/>
                  <w:vMerge w:val="continue"/>
                  <w:vAlign w:val="center"/>
                </w:tcPr>
                <w:p w14:paraId="0E2A3C31">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2104" w:type="pct"/>
                  <w:gridSpan w:val="6"/>
                  <w:vAlign w:val="center"/>
                </w:tcPr>
                <w:p w14:paraId="0553D64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纯水用量</w:t>
                  </w:r>
                </w:p>
              </w:tc>
              <w:tc>
                <w:tcPr>
                  <w:tcW w:w="469" w:type="pct"/>
                  <w:vAlign w:val="center"/>
                </w:tcPr>
                <w:p w14:paraId="7C51322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3614.76</w:t>
                  </w:r>
                </w:p>
              </w:tc>
              <w:tc>
                <w:tcPr>
                  <w:tcW w:w="418" w:type="pct"/>
                  <w:vMerge w:val="continue"/>
                  <w:vAlign w:val="center"/>
                </w:tcPr>
                <w:p w14:paraId="51FD9E0A">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527" w:type="pct"/>
                  <w:vMerge w:val="continue"/>
                  <w:vAlign w:val="center"/>
                </w:tcPr>
                <w:p w14:paraId="09A4D55B">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r>
            <w:tr w14:paraId="0588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48" w:type="pct"/>
                  <w:vMerge w:val="continue"/>
                  <w:vAlign w:val="center"/>
                </w:tcPr>
                <w:p w14:paraId="0A22FFF4">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1232" w:type="pct"/>
                  <w:gridSpan w:val="4"/>
                  <w:vMerge w:val="continue"/>
                  <w:vAlign w:val="center"/>
                </w:tcPr>
                <w:p w14:paraId="7BC1FC2B">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2104" w:type="pct"/>
                  <w:gridSpan w:val="6"/>
                  <w:vAlign w:val="center"/>
                </w:tcPr>
                <w:p w14:paraId="5BF3F73A">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宋体" w:hAnsi="宋体" w:eastAsia="宋体" w:cs="宋体"/>
                      <w:color w:val="000000" w:themeColor="text1"/>
                      <w:lang w:eastAsia="zh-CN" w:bidi="ar"/>
                      <w14:textFill>
                        <w14:solidFill>
                          <w14:schemeClr w14:val="tx1"/>
                        </w14:solidFill>
                      </w14:textFill>
                    </w:rPr>
                    <w:t>总废水量</w:t>
                  </w:r>
                </w:p>
              </w:tc>
              <w:tc>
                <w:tcPr>
                  <w:tcW w:w="469" w:type="pct"/>
                  <w:vAlign w:val="center"/>
                </w:tcPr>
                <w:p w14:paraId="396064C8">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2880</w:t>
                  </w:r>
                </w:p>
              </w:tc>
              <w:tc>
                <w:tcPr>
                  <w:tcW w:w="418" w:type="pct"/>
                  <w:vMerge w:val="continue"/>
                  <w:vAlign w:val="center"/>
                </w:tcPr>
                <w:p w14:paraId="42071809">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527" w:type="pct"/>
                  <w:vMerge w:val="continue"/>
                  <w:vAlign w:val="center"/>
                </w:tcPr>
                <w:p w14:paraId="2531E0C5">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r>
          </w:tbl>
          <w:p w14:paraId="6888BCF2">
            <w:pPr>
              <w:pStyle w:val="59"/>
              <w:kinsoku/>
              <w:topLinePunct/>
              <w:adjustRightInd/>
              <w:snapToGrid/>
              <w:spacing w:line="360" w:lineRule="auto"/>
              <w:ind w:firstLine="480" w:firstLineChars="200"/>
              <w:jc w:val="both"/>
              <w:rPr>
                <w:rFonts w:ascii="Times New Roman" w:hAnsi="Times New Roman" w:eastAsia="宋体" w:cs="Times New Roman"/>
                <w:color w:val="000000" w:themeColor="text1"/>
                <w:kern w:val="2"/>
                <w:sz w:val="24"/>
                <w:szCs w:val="24"/>
                <w:lang w:eastAsia="zh-CN"/>
                <w14:textFill>
                  <w14:solidFill>
                    <w14:schemeClr w14:val="tx1"/>
                  </w14:solidFill>
                </w14:textFill>
              </w:rPr>
            </w:pPr>
            <w:r>
              <w:rPr>
                <w:rFonts w:hint="eastAsia" w:ascii="Times New Roman" w:hAnsi="Times New Roman" w:eastAsia="宋体" w:cs="Times New Roman"/>
                <w:color w:val="000000" w:themeColor="text1"/>
                <w:kern w:val="2"/>
                <w:sz w:val="24"/>
                <w:szCs w:val="24"/>
                <w:lang w:eastAsia="zh-CN"/>
                <w14:textFill>
                  <w14:solidFill>
                    <w14:schemeClr w14:val="tx1"/>
                  </w14:solidFill>
                </w14:textFill>
              </w:rPr>
              <w:t>2）UF水洗用水：</w:t>
            </w:r>
          </w:p>
          <w:p w14:paraId="60C5772A">
            <w:pPr>
              <w:kinsoku/>
              <w:topLinePunct/>
              <w:adjustRightInd/>
              <w:snapToGrid/>
              <w:spacing w:line="360" w:lineRule="auto"/>
              <w:ind w:firstLine="480" w:firstLineChars="200"/>
              <w:jc w:val="both"/>
              <w:rPr>
                <w:rFonts w:ascii="Times New Roman" w:hAnsi="Times New Roman" w:eastAsia="宋体" w:cs="Times New Roman"/>
                <w:bCs/>
                <w:color w:val="000000" w:themeColor="text1"/>
                <w:sz w:val="24"/>
                <w:lang w:eastAsia="zh-CN"/>
                <w14:textFill>
                  <w14:solidFill>
                    <w14:schemeClr w14:val="tx1"/>
                  </w14:solidFill>
                </w14:textFill>
              </w:rPr>
            </w:pPr>
            <w:r>
              <w:rPr>
                <w:rFonts w:hint="eastAsia" w:ascii="Times New Roman" w:hAnsi="Times New Roman" w:eastAsia="宋体" w:cs="Times New Roman"/>
                <w:bCs/>
                <w:color w:val="000000" w:themeColor="text1"/>
                <w:sz w:val="24"/>
                <w:lang w:eastAsia="zh-CN"/>
                <w14:textFill>
                  <w14:solidFill>
                    <w14:schemeClr w14:val="tx1"/>
                  </w14:solidFill>
                </w14:textFill>
              </w:rPr>
              <w:t>电泳后挂件采用“UF1喷淋+UF2浸泡”方式进行水洗，水洗废水进入电泳超滤设备，UF2水洗槽中超滤水溢流到UF1水槽中，循环水量为10</w:t>
            </w:r>
            <w:r>
              <w:rPr>
                <w:rFonts w:ascii="Times New Roman" w:hAnsi="Times New Roman" w:eastAsia="宋体" w:cs="Times New Roman"/>
                <w:bCs/>
                <w:color w:val="000000" w:themeColor="text1"/>
                <w:sz w:val="24"/>
                <w:lang w:eastAsia="zh-CN"/>
                <w14:textFill>
                  <w14:solidFill>
                    <w14:schemeClr w14:val="tx1"/>
                  </w14:solidFill>
                </w14:textFill>
              </w:rPr>
              <w:t>m</w:t>
            </w:r>
            <w:r>
              <w:rPr>
                <w:rFonts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/h，损耗量约为1%，则补充纯水量为480</w:t>
            </w:r>
            <w:r>
              <w:rPr>
                <w:rFonts w:ascii="Times New Roman" w:hAnsi="Times New Roman" w:eastAsia="宋体" w:cs="Times New Roman"/>
                <w:bCs/>
                <w:color w:val="000000" w:themeColor="text1"/>
                <w:sz w:val="24"/>
                <w:lang w:eastAsia="zh-CN"/>
                <w14:textFill>
                  <w14:solidFill>
                    <w14:schemeClr w14:val="tx1"/>
                  </w14:solidFill>
                </w14:textFill>
              </w:rPr>
              <w:t>m</w:t>
            </w:r>
            <w:r>
              <w:rPr>
                <w:rFonts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/a（1.6</w:t>
            </w:r>
            <w:r>
              <w:rPr>
                <w:rFonts w:ascii="Times New Roman" w:hAnsi="Times New Roman" w:eastAsia="宋体" w:cs="Times New Roman"/>
                <w:bCs/>
                <w:color w:val="000000" w:themeColor="text1"/>
                <w:sz w:val="24"/>
                <w:lang w:eastAsia="zh-CN"/>
                <w14:textFill>
                  <w14:solidFill>
                    <w14:schemeClr w14:val="tx1"/>
                  </w14:solidFill>
                </w14:textFill>
              </w:rPr>
              <w:t>m</w:t>
            </w:r>
            <w:r>
              <w:rPr>
                <w:rFonts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/d）。电泳后水洗废水每月排放1次，每次排放约52</w:t>
            </w:r>
            <w:r>
              <w:rPr>
                <w:rFonts w:ascii="Times New Roman" w:hAnsi="Times New Roman" w:eastAsia="宋体" w:cs="Times New Roman"/>
                <w:bCs/>
                <w:color w:val="000000" w:themeColor="text1"/>
                <w:sz w:val="24"/>
                <w:lang w:eastAsia="zh-CN"/>
                <w14:textFill>
                  <w14:solidFill>
                    <w14:schemeClr w14:val="tx1"/>
                  </w14:solidFill>
                </w14:textFill>
              </w:rPr>
              <w:t>m</w:t>
            </w:r>
            <w:r>
              <w:rPr>
                <w:rFonts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，则电泳后水洗废水量为624</w:t>
            </w:r>
            <w:r>
              <w:rPr>
                <w:rFonts w:ascii="Times New Roman" w:hAnsi="Times New Roman" w:eastAsia="宋体" w:cs="Times New Roman"/>
                <w:bCs/>
                <w:color w:val="000000" w:themeColor="text1"/>
                <w:sz w:val="24"/>
                <w:lang w:eastAsia="zh-CN"/>
                <w14:textFill>
                  <w14:solidFill>
                    <w14:schemeClr w14:val="tx1"/>
                  </w14:solidFill>
                </w14:textFill>
              </w:rPr>
              <w:t>m</w:t>
            </w:r>
            <w:r>
              <w:rPr>
                <w:rFonts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/a，用纯水补充，则补充纯水用量为624</w:t>
            </w:r>
            <w:r>
              <w:rPr>
                <w:rFonts w:ascii="Times New Roman" w:hAnsi="Times New Roman" w:eastAsia="宋体" w:cs="Times New Roman"/>
                <w:bCs/>
                <w:color w:val="000000" w:themeColor="text1"/>
                <w:sz w:val="24"/>
                <w:lang w:eastAsia="zh-CN"/>
                <w14:textFill>
                  <w14:solidFill>
                    <w14:schemeClr w14:val="tx1"/>
                  </w14:solidFill>
                </w14:textFill>
              </w:rPr>
              <w:t>m</w:t>
            </w:r>
            <w:r>
              <w:rPr>
                <w:rFonts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/a（2.08</w:t>
            </w:r>
            <w:r>
              <w:rPr>
                <w:rFonts w:ascii="Times New Roman" w:hAnsi="Times New Roman" w:eastAsia="宋体" w:cs="Times New Roman"/>
                <w:bCs/>
                <w:color w:val="000000" w:themeColor="text1"/>
                <w:sz w:val="24"/>
                <w:lang w:eastAsia="zh-CN"/>
                <w14:textFill>
                  <w14:solidFill>
                    <w14:schemeClr w14:val="tx1"/>
                  </w14:solidFill>
                </w14:textFill>
              </w:rPr>
              <w:t>m</w:t>
            </w:r>
            <w:r>
              <w:rPr>
                <w:rFonts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/d）。</w:t>
            </w:r>
          </w:p>
          <w:p w14:paraId="12796BA4">
            <w:pPr>
              <w:pStyle w:val="59"/>
              <w:kinsoku/>
              <w:topLinePunct/>
              <w:adjustRightInd/>
              <w:snapToGrid/>
              <w:spacing w:line="360" w:lineRule="auto"/>
              <w:ind w:firstLine="480" w:firstLineChars="200"/>
              <w:jc w:val="both"/>
              <w:rPr>
                <w:rFonts w:ascii="Times New Roman" w:hAnsi="Times New Roman" w:eastAsia="宋体" w:cs="Times New Roman"/>
                <w:color w:val="000000" w:themeColor="text1"/>
                <w:kern w:val="2"/>
                <w:sz w:val="24"/>
                <w:szCs w:val="24"/>
                <w:lang w:eastAsia="zh-CN"/>
                <w14:textFill>
                  <w14:solidFill>
                    <w14:schemeClr w14:val="tx1"/>
                  </w14:solidFill>
                </w14:textFill>
              </w:rPr>
            </w:pPr>
            <w:r>
              <w:rPr>
                <w:rFonts w:ascii="Times New Roman" w:hAnsi="Times New Roman" w:eastAsia="宋体" w:cs="Times New Roman"/>
                <w:color w:val="000000" w:themeColor="text1"/>
                <w:kern w:val="2"/>
                <w:sz w:val="24"/>
                <w:szCs w:val="24"/>
                <w:lang w:eastAsia="zh-CN"/>
                <w14:textFill>
                  <w14:solidFill>
                    <w14:schemeClr w14:val="tx1"/>
                  </w14:solidFill>
                </w14:textFill>
              </w:rPr>
              <w:t>②车厢车架生产用水</w:t>
            </w:r>
          </w:p>
          <w:p w14:paraId="7A427429">
            <w:pPr>
              <w:kinsoku/>
              <w:topLinePunct/>
              <w:adjustRightInd/>
              <w:snapToGrid/>
              <w:spacing w:line="360" w:lineRule="auto"/>
              <w:ind w:firstLine="480" w:firstLineChars="200"/>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预脱脂用水</w:t>
            </w:r>
          </w:p>
          <w:p w14:paraId="571EF44E">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both"/>
              <w:textAlignment w:val="baseline"/>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8"/>
                <w:lang w:val="en-US" w:eastAsia="zh-CN"/>
                <w14:textFill>
                  <w14:solidFill>
                    <w14:schemeClr w14:val="tx1"/>
                  </w14:solidFill>
                </w14:textFill>
              </w:rPr>
              <w:t>项目工件进入两道脱脂喷淋</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1道原水喷淋水溢流速率为0.5m</w:t>
            </w:r>
            <w:r>
              <w:rPr>
                <w:rFonts w:hint="default" w:ascii="Times New Roman" w:hAnsi="Times New Roman" w:eastAsia="宋体" w:cs="Times New Roman"/>
                <w:b w:val="0"/>
                <w:bCs/>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/h（年工作4800h），则脱脂喷淋用新鲜水量为4800m</w:t>
            </w:r>
            <w:r>
              <w:rPr>
                <w:rFonts w:hint="default" w:ascii="Times New Roman" w:hAnsi="Times New Roman" w:eastAsia="宋体" w:cs="Times New Roman"/>
                <w:b w:val="0"/>
                <w:bCs/>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/a，脱脂剂带入</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60</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t/a，排水系数取0.</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9</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，则废水产生量为</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4370</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/a。</w:t>
            </w:r>
          </w:p>
          <w:p w14:paraId="57231CD6">
            <w:pPr>
              <w:kinsoku/>
              <w:topLinePunct/>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w:t>
            </w:r>
            <w:r>
              <w:rPr>
                <w:rFonts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脱脂除锈工序用水</w:t>
            </w:r>
          </w:p>
          <w:p w14:paraId="6F776115">
            <w:pPr>
              <w:kinsoku/>
              <w:topLinePunct/>
              <w:adjustRightInd/>
              <w:snapToGrid/>
              <w:spacing w:line="360" w:lineRule="auto"/>
              <w:ind w:firstLine="480" w:firstLineChars="200"/>
              <w:rPr>
                <w:rFonts w:ascii="Times New Roman" w:hAnsi="Times New Roman" w:eastAsia="宋体" w:cs="Times New Roman"/>
                <w:bCs/>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项目工件经预脱脂后使用原水喷淋清洗，原水喷淋清洗水溢流速率为0.5m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/h（年工作4800h），则脱脂后喷淋用新鲜水量为2400</w:t>
            </w:r>
            <w:r>
              <w:rPr>
                <w:rFonts w:hint="default" w:ascii="Times New Roman" w:hAnsi="Times New Roman" w:eastAsia="宋体" w:cs="Times New Roman"/>
                <w:color w:val="000000" w:themeColor="text1"/>
                <w:sz w:val="24"/>
                <w:szCs w:val="24"/>
                <w:lang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/a（8</w:t>
            </w:r>
            <w:r>
              <w:rPr>
                <w:rFonts w:hint="default" w:ascii="Times New Roman" w:hAnsi="Times New Roman" w:eastAsia="宋体" w:cs="Times New Roman"/>
                <w:color w:val="000000" w:themeColor="text1"/>
                <w:sz w:val="24"/>
                <w:szCs w:val="24"/>
                <w:lang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/d），排水系数取0.9，则废水产生量为2160</w:t>
            </w:r>
            <w:r>
              <w:rPr>
                <w:rFonts w:hint="default" w:ascii="Times New Roman" w:hAnsi="Times New Roman" w:eastAsia="宋体" w:cs="Times New Roman"/>
                <w:color w:val="000000" w:themeColor="text1"/>
                <w:sz w:val="24"/>
                <w:szCs w:val="24"/>
                <w:lang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/a（7.2</w:t>
            </w:r>
            <w:r>
              <w:rPr>
                <w:rFonts w:hint="default" w:ascii="Times New Roman" w:hAnsi="Times New Roman" w:eastAsia="宋体" w:cs="Times New Roman"/>
                <w:color w:val="000000" w:themeColor="text1"/>
                <w:sz w:val="24"/>
                <w:szCs w:val="24"/>
                <w:lang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/d）。</w:t>
            </w:r>
          </w:p>
          <w:p w14:paraId="526F1F19">
            <w:pPr>
              <w:kinsoku/>
              <w:topLinePunct/>
              <w:adjustRightInd/>
              <w:snapToGrid/>
              <w:spacing w:line="360" w:lineRule="auto"/>
              <w:ind w:firstLine="480" w:firstLineChars="200"/>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工件通过二合一槽除锈除油后，经过一级原水浸泡、原水喷淋、二级原水浸泡、原水喷淋。喷淋清洗水溢流速率均为0.5m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/h，一级原水浸泡水池水量为50t、二级原水浸泡水池水量为80t，浸泡水池内水1个月更换1次，则除锈除油后清洗用新鲜水量为6360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/a，排水系数取0.9，则废水产生量为5724</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w:t>
            </w:r>
          </w:p>
          <w:p w14:paraId="053B1EEF">
            <w:pPr>
              <w:kinsoku/>
              <w:topLinePunct/>
              <w:adjustRightInd/>
              <w:snapToGrid/>
              <w:spacing w:line="360" w:lineRule="auto"/>
              <w:ind w:firstLine="480" w:firstLineChars="200"/>
              <w:jc w:val="both"/>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脱脂除锈除油清洗新鲜水总用量为8760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/a，盐酸带入41.4t/a，废水总产生量为7925.4</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w:t>
            </w:r>
          </w:p>
          <w:p w14:paraId="31A363D0">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textAlignment w:val="baseline"/>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sz w:val="24"/>
                <w:szCs w:val="24"/>
                <w:lang w:val="en-US" w:eastAsia="zh-CN" w:bidi="ar-SA"/>
                <w14:textFill>
                  <w14:solidFill>
                    <w14:schemeClr w14:val="tx1"/>
                  </w14:solidFill>
                </w14:textFill>
              </w:rPr>
              <w:t>3</w:t>
            </w:r>
            <w:r>
              <w:rPr>
                <w:rFonts w:hint="default" w:ascii="Times New Roman" w:hAnsi="Times New Roman" w:eastAsia="宋体" w:cs="Times New Roman"/>
                <w:snapToGrid w:val="0"/>
                <w:color w:val="000000" w:themeColor="text1"/>
                <w:sz w:val="24"/>
                <w:szCs w:val="24"/>
                <w:lang w:val="en-US" w:eastAsia="zh-CN" w:bidi="ar-SA"/>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磷化工序用水</w:t>
            </w:r>
          </w:p>
          <w:p w14:paraId="3B1631AD">
            <w:pPr>
              <w:pStyle w:val="14"/>
              <w:keepNext w:val="0"/>
              <w:keepLines w:val="0"/>
              <w:pageBreakBefore w:val="0"/>
              <w:widowControl/>
              <w:kinsoku/>
              <w:wordWrap/>
              <w:overflowPunct/>
              <w:topLinePunct/>
              <w:autoSpaceDE w:val="0"/>
              <w:autoSpaceDN w:val="0"/>
              <w:bidi w:val="0"/>
              <w:adjustRightInd w:val="0"/>
              <w:snapToGrid w:val="0"/>
              <w:spacing w:after="0" w:line="360" w:lineRule="auto"/>
              <w:ind w:left="0" w:leftChars="0" w:firstLine="480" w:firstLineChars="200"/>
              <w:textAlignment w:val="baseline"/>
              <w:rPr>
                <w:rFonts w:hint="default" w:ascii="Times New Roman" w:hAnsi="Times New Roman" w:eastAsia="宋体" w:cs="Times New Roman"/>
                <w:snapToGrid w:val="0"/>
                <w:color w:val="000000" w:themeColor="text1"/>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项目工件通过磷化工序后使用原水浸泡、原水喷淋，原水浸泡水池水量为80t，原水喷淋清洗水溢流速率为0.5m</w:t>
            </w:r>
            <w:r>
              <w:rPr>
                <w:rFonts w:hint="default"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/h，浸泡水池内水1个月更换1次，则磷化后清洗用新鲜水量为3360</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/a，排水系数取</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0.9</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，磷化液带入11.4t/a，则废水产生量为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3035.4</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/a。</w:t>
            </w:r>
          </w:p>
          <w:p w14:paraId="360A735B">
            <w:pPr>
              <w:pStyle w:val="14"/>
              <w:ind w:left="0" w:leftChars="0" w:firstLine="480" w:firstLineChars="200"/>
              <w:rPr>
                <w:rFonts w:hint="default" w:ascii="Times New Roman" w:hAnsi="Times New Roman" w:eastAsia="Arial" w:cs="Times New Roman"/>
                <w:snapToGrid w:val="0"/>
                <w:color w:val="000000" w:themeColor="text1"/>
                <w:sz w:val="24"/>
                <w:szCs w:val="24"/>
                <w:highlight w:val="none"/>
                <w:lang w:val="en-US" w:eastAsia="zh-CN" w:bidi="ar-SA"/>
                <w14:textFill>
                  <w14:solidFill>
                    <w14:schemeClr w14:val="tx1"/>
                  </w14:solidFill>
                </w14:textFill>
              </w:rPr>
            </w:pPr>
            <w:r>
              <w:rPr>
                <w:rFonts w:hint="eastAsia" w:ascii="Times New Roman" w:hAnsi="Times New Roman" w:cs="Times New Roman"/>
                <w:snapToGrid w:val="0"/>
                <w:color w:val="000000" w:themeColor="text1"/>
                <w:sz w:val="24"/>
                <w:szCs w:val="24"/>
                <w:highlight w:val="none"/>
                <w:lang w:val="en-US" w:eastAsia="zh-CN" w:bidi="ar-SA"/>
                <w14:textFill>
                  <w14:solidFill>
                    <w14:schemeClr w14:val="tx1"/>
                  </w14:solidFill>
                </w14:textFill>
              </w:rPr>
              <w:t>4</w:t>
            </w:r>
            <w:r>
              <w:rPr>
                <w:rFonts w:hint="default" w:ascii="Times New Roman" w:hAnsi="Times New Roman" w:eastAsia="Arial" w:cs="Times New Roman"/>
                <w:snapToGrid w:val="0"/>
                <w:color w:val="000000" w:themeColor="text1"/>
                <w:sz w:val="24"/>
                <w:szCs w:val="24"/>
                <w:highlight w:val="none"/>
                <w:lang w:val="en-US" w:eastAsia="zh-CN" w:bidi="ar-SA"/>
                <w14:textFill>
                  <w14:solidFill>
                    <w14:schemeClr w14:val="tx1"/>
                  </w14:solidFill>
                </w14:textFill>
              </w:rPr>
              <w:t>）电泳工序用水</w:t>
            </w:r>
          </w:p>
          <w:p w14:paraId="38F138D2">
            <w:pPr>
              <w:keepNext w:val="0"/>
              <w:keepLines w:val="0"/>
              <w:pageBreakBefore w:val="0"/>
              <w:widowControl/>
              <w:kinsoku/>
              <w:wordWrap/>
              <w:overflowPunct/>
              <w:topLinePunct/>
              <w:autoSpaceDE/>
              <w:autoSpaceDN/>
              <w:bidi w:val="0"/>
              <w:adjustRightInd/>
              <w:snapToGrid/>
              <w:spacing w:line="360" w:lineRule="auto"/>
              <w:ind w:firstLine="480" w:firstLineChars="200"/>
              <w:textAlignment w:val="baseline"/>
              <w:rPr>
                <w:rFonts w:hint="default"/>
                <w:color w:val="000000" w:themeColor="text1"/>
                <w:lang w:val="en-US"/>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工件</w:t>
            </w:r>
            <w:r>
              <w:rPr>
                <w:rFonts w:hint="eastAsia" w:ascii="宋体" w:hAnsi="宋体" w:eastAsia="宋体"/>
                <w:color w:val="000000" w:themeColor="text1"/>
                <w:sz w:val="24"/>
                <w:szCs w:val="24"/>
                <w14:textFill>
                  <w14:solidFill>
                    <w14:schemeClr w14:val="tx1"/>
                  </w14:solidFill>
                </w14:textFill>
              </w:rPr>
              <w:t>电泳前采用一道纯水浸泡</w:t>
            </w:r>
            <w:r>
              <w:rPr>
                <w:rFonts w:hint="eastAsia" w:ascii="宋体" w:hAnsi="宋体" w:eastAsia="宋体"/>
                <w:color w:val="000000" w:themeColor="text1"/>
                <w:sz w:val="24"/>
                <w:szCs w:val="24"/>
                <w:lang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两道纯水喷淋</w:t>
            </w:r>
            <w:r>
              <w:rPr>
                <w:rFonts w:hint="eastAsia" w:ascii="宋体" w:hAnsi="宋体" w:eastAsia="宋体"/>
                <w:color w:val="000000" w:themeColor="text1"/>
                <w:sz w:val="24"/>
                <w:szCs w:val="24"/>
                <w:lang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纯</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水浸泡水池水量为80t，</w:t>
            </w:r>
            <w:r>
              <w:rPr>
                <w:rFonts w:hint="eastAsia" w:ascii="宋体" w:hAnsi="宋体" w:eastAsia="宋体"/>
                <w:color w:val="000000" w:themeColor="text1"/>
                <w:sz w:val="24"/>
                <w:szCs w:val="24"/>
                <w14:textFill>
                  <w14:solidFill>
                    <w14:schemeClr w14:val="tx1"/>
                  </w14:solidFill>
                </w14:textFill>
              </w:rPr>
              <w:t>纯</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水喷淋清洗水溢流速率均为0.3m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/h（年工作7200h），</w:t>
            </w:r>
            <w:r>
              <w:rPr>
                <w:rFonts w:hint="eastAsia" w:ascii="宋体" w:hAnsi="宋体" w:eastAsia="宋体"/>
                <w:color w:val="000000" w:themeColor="text1"/>
                <w:sz w:val="24"/>
                <w:szCs w:val="24"/>
                <w14:textFill>
                  <w14:solidFill>
                    <w14:schemeClr w14:val="tx1"/>
                  </w14:solidFill>
                </w14:textFill>
              </w:rPr>
              <w:t>纯</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水浸泡水池内水1个月更换1次，则</w:t>
            </w:r>
            <w:r>
              <w:rPr>
                <w:rFonts w:hint="eastAsia" w:ascii="宋体" w:hAnsi="宋体" w:eastAsia="宋体"/>
                <w:color w:val="000000" w:themeColor="text1"/>
                <w:sz w:val="24"/>
                <w:szCs w:val="24"/>
                <w14:textFill>
                  <w14:solidFill>
                    <w14:schemeClr w14:val="tx1"/>
                  </w14:solidFill>
                </w14:textFill>
              </w:rPr>
              <w:t>电泳前</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清洗用纯水量为5280</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/a（17.6</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vertAlign w:val="baseli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），排水系数取0.9，则废水产生量为4752</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/a（15.84</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vertAlign w:val="baseli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）。电泳后</w:t>
            </w:r>
            <w:r>
              <w:rPr>
                <w:rFonts w:hint="eastAsia" w:ascii="宋体" w:hAnsi="宋体" w:eastAsia="宋体"/>
                <w:color w:val="000000" w:themeColor="text1"/>
                <w:sz w:val="24"/>
                <w:szCs w:val="24"/>
                <w14:textFill>
                  <w14:solidFill>
                    <w14:schemeClr w14:val="tx1"/>
                  </w14:solidFill>
                </w14:textFill>
              </w:rPr>
              <w:t>挂件</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采用“UF1喷淋+UF2浸泡+UF3喷淋”方式进行水洗，水洗废水进入电泳超滤设备，超滤水回流于UF3喷淋工序，溢流至浸泡水池，再溢流至UF1喷淋工序，循环水量为40</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/h，损耗量约为1%，则补充纯水量为2880</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/a（9.6</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vertAlign w:val="baseli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）。电泳后水洗废水</w:t>
            </w:r>
            <w:r>
              <w:rPr>
                <w:rFonts w:ascii="Times New Roman" w:hAnsi="Times New Roman" w:eastAsia="宋体" w:cs="Times New Roman"/>
                <w:iCs/>
                <w:color w:val="000000" w:themeColor="text1"/>
                <w:sz w:val="24"/>
                <w:szCs w:val="24"/>
                <w:highlight w:val="none"/>
                <w14:textFill>
                  <w14:solidFill>
                    <w14:schemeClr w14:val="tx1"/>
                  </w14:solidFill>
                </w14:textFill>
              </w:rPr>
              <w:t>每月排放</w:t>
            </w:r>
            <w:r>
              <w:rPr>
                <w:rFonts w:hint="eastAsia" w:ascii="Times New Roman" w:hAnsi="Times New Roman" w:eastAsia="宋体" w:cs="Times New Roman"/>
                <w:iCs/>
                <w:color w:val="000000" w:themeColor="text1"/>
                <w:sz w:val="24"/>
                <w:szCs w:val="24"/>
                <w:highlight w:val="none"/>
                <w:lang w:val="en-US" w:eastAsia="zh-CN"/>
                <w14:textFill>
                  <w14:solidFill>
                    <w14:schemeClr w14:val="tx1"/>
                  </w14:solidFill>
                </w14:textFill>
              </w:rPr>
              <w:t>1</w:t>
            </w:r>
            <w:r>
              <w:rPr>
                <w:rFonts w:ascii="Times New Roman" w:hAnsi="Times New Roman" w:eastAsia="宋体" w:cs="Times New Roman"/>
                <w:iCs/>
                <w:color w:val="000000" w:themeColor="text1"/>
                <w:sz w:val="24"/>
                <w:szCs w:val="24"/>
                <w:highlight w:val="none"/>
                <w14:textFill>
                  <w14:solidFill>
                    <w14:schemeClr w14:val="tx1"/>
                  </w14:solidFill>
                </w14:textFill>
              </w:rPr>
              <w:t>次，每次排放</w:t>
            </w:r>
            <w:r>
              <w:rPr>
                <w:rFonts w:hint="eastAsia" w:ascii="Times New Roman" w:hAnsi="Times New Roman" w:eastAsia="宋体" w:cs="Times New Roman"/>
                <w:iCs/>
                <w:color w:val="000000" w:themeColor="text1"/>
                <w:sz w:val="24"/>
                <w:szCs w:val="24"/>
                <w:highlight w:val="none"/>
                <w:lang w:val="en-US" w:eastAsia="zh-CN"/>
                <w14:textFill>
                  <w14:solidFill>
                    <w14:schemeClr w14:val="tx1"/>
                  </w14:solidFill>
                </w14:textFill>
              </w:rPr>
              <w:t>约100</w:t>
            </w:r>
            <w:r>
              <w:rPr>
                <w:rFonts w:ascii="Times New Roman" w:hAnsi="Times New Roman" w:eastAsia="宋体" w:cs="Times New Roman"/>
                <w:iCs/>
                <w:color w:val="000000" w:themeColor="text1"/>
                <w:sz w:val="24"/>
                <w:szCs w:val="24"/>
                <w:highlight w:val="none"/>
                <w14:textFill>
                  <w14:solidFill>
                    <w14:schemeClr w14:val="tx1"/>
                  </w14:solidFill>
                </w14:textFill>
              </w:rPr>
              <w:t>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则电泳后水洗废水量为1200</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/a（4</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vertAlign w:val="baseli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），用纯水补充。电泳水洗后再进行1次纯水喷淋，纯水喷淋清洗水溢流速率为0.3m</w:t>
            </w:r>
            <w:r>
              <w:rPr>
                <w:rFonts w:hint="eastAsia" w:ascii="Times New Roman" w:hAnsi="Times New Roman" w:eastAsia="宋体"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/h，则</w:t>
            </w:r>
            <w:r>
              <w:rPr>
                <w:rFonts w:hint="eastAsia" w:ascii="宋体" w:hAnsi="宋体" w:eastAsia="宋体"/>
                <w:color w:val="000000" w:themeColor="text1"/>
                <w:sz w:val="24"/>
                <w:szCs w:val="24"/>
                <w14:textFill>
                  <w14:solidFill>
                    <w14:schemeClr w14:val="tx1"/>
                  </w14:solidFill>
                </w14:textFill>
              </w:rPr>
              <w:t>电泳</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后纯水喷淋用量为1440</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/a（4.8</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vertAlign w:val="baseli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），排水系数取0.9，则废水产生量为1296</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/a（4.32</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vertAlign w:val="baseli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）。电泳清洗纯水总用量为9600</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/a（32</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vertAlign w:val="baseli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），电泳漆带入48.35t/a，则废水产生量为7248</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/a（24.16</w:t>
            </w:r>
            <w:r>
              <w:rPr>
                <w:rFonts w:hint="default" w:ascii="Times New Roman" w:hAnsi="Times New Roman" w:eastAsia="宋体" w:cs="Times New Roman"/>
                <w:color w:val="000000" w:themeColor="text1"/>
                <w:sz w:val="24"/>
                <w:szCs w:val="24"/>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vertAlign w:val="baseline"/>
                <w:lang w:val="en-US" w:eastAsia="zh-CN"/>
                <w14:textFill>
                  <w14:solidFill>
                    <w14:schemeClr w14:val="tx1"/>
                  </w14:solidFill>
                </w14:textFill>
              </w:rPr>
              <w:t>/d</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5B89B4E8">
            <w:pPr>
              <w:kinsoku/>
              <w:topLinePunct/>
              <w:adjustRightInd/>
              <w:snapToGrid/>
              <w:spacing w:line="360" w:lineRule="auto"/>
              <w:ind w:firstLine="480" w:firstLineChars="200"/>
              <w:jc w:val="both"/>
              <w:rPr>
                <w:rFonts w:ascii="Times New Roman" w:hAnsi="Times New Roman" w:cs="Times New Roman"/>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③纯水制备用水</w:t>
            </w:r>
          </w:p>
          <w:p w14:paraId="4CEE1C58">
            <w:pPr>
              <w:pStyle w:val="10"/>
              <w:keepNext w:val="0"/>
              <w:keepLines w:val="0"/>
              <w:pageBreakBefore w:val="0"/>
              <w:widowControl/>
              <w:kinsoku/>
              <w:wordWrap w:val="0"/>
              <w:overflowPunct w:val="0"/>
              <w:topLinePunct/>
              <w:autoSpaceDE/>
              <w:autoSpaceDN/>
              <w:bidi w:val="0"/>
              <w:adjustRightInd/>
              <w:snapToGrid/>
              <w:spacing w:before="0" w:after="0" w:line="360" w:lineRule="auto"/>
              <w:ind w:right="0" w:firstLine="480" w:firstLineChars="200"/>
              <w:textAlignment w:val="baseline"/>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lang w:eastAsia="zh-CN"/>
                <w14:textFill>
                  <w14:solidFill>
                    <w14:schemeClr w14:val="tx1"/>
                  </w14:solidFill>
                </w14:textFill>
              </w:rPr>
              <w:t>根据工艺需求，项目每天需使用纯水</w:t>
            </w:r>
            <w:r>
              <w:rPr>
                <w:rFonts w:hint="eastAsia" w:ascii="Times New Roman" w:hAnsi="Times New Roman" w:eastAsia="宋体" w:cs="Times New Roman"/>
                <w:bCs/>
                <w:color w:val="000000" w:themeColor="text1"/>
                <w:sz w:val="24"/>
                <w:lang w:val="en-US" w:eastAsia="zh-CN"/>
                <w14:textFill>
                  <w14:solidFill>
                    <w14:schemeClr w14:val="tx1"/>
                  </w14:solidFill>
                </w14:textFill>
              </w:rPr>
              <w:t>44.05</w:t>
            </w:r>
            <w:r>
              <w:rPr>
                <w:rFonts w:ascii="Times New Roman" w:hAnsi="Times New Roman" w:eastAsia="宋体" w:cs="Times New Roman"/>
                <w:bCs/>
                <w:color w:val="000000" w:themeColor="text1"/>
                <w:sz w:val="24"/>
                <w:lang w:eastAsia="zh-CN"/>
                <w14:textFill>
                  <w14:solidFill>
                    <w14:schemeClr w14:val="tx1"/>
                  </w14:solidFill>
                </w14:textFill>
              </w:rPr>
              <w:t>t/d（</w:t>
            </w:r>
            <w:r>
              <w:rPr>
                <w:rFonts w:hint="eastAsia" w:ascii="Times New Roman" w:hAnsi="Times New Roman" w:eastAsia="宋体" w:cs="Times New Roman"/>
                <w:bCs/>
                <w:color w:val="000000" w:themeColor="text1"/>
                <w:sz w:val="24"/>
                <w:lang w:val="en-US" w:eastAsia="zh-CN"/>
                <w14:textFill>
                  <w14:solidFill>
                    <w14:schemeClr w14:val="tx1"/>
                  </w14:solidFill>
                </w14:textFill>
              </w:rPr>
              <w:t>13215</w:t>
            </w:r>
            <w:r>
              <w:rPr>
                <w:rFonts w:ascii="Times New Roman" w:hAnsi="Times New Roman" w:eastAsia="宋体" w:cs="Times New Roman"/>
                <w:bCs/>
                <w:color w:val="000000" w:themeColor="text1"/>
                <w:sz w:val="24"/>
                <w:lang w:eastAsia="zh-CN"/>
                <w14:textFill>
                  <w14:solidFill>
                    <w14:schemeClr w14:val="tx1"/>
                  </w14:solidFill>
                </w14:textFill>
              </w:rPr>
              <w:t>t/a），项目纯水制备率75%，则制备系统原水用量为</w:t>
            </w:r>
            <w:r>
              <w:rPr>
                <w:rFonts w:hint="eastAsia" w:ascii="Times New Roman" w:hAnsi="Times New Roman" w:eastAsia="宋体" w:cs="Times New Roman"/>
                <w:bCs/>
                <w:color w:val="000000" w:themeColor="text1"/>
                <w:sz w:val="24"/>
                <w:lang w:val="en-US" w:eastAsia="zh-CN"/>
                <w14:textFill>
                  <w14:solidFill>
                    <w14:schemeClr w14:val="tx1"/>
                  </w14:solidFill>
                </w14:textFill>
              </w:rPr>
              <w:t>17620</w:t>
            </w:r>
            <w:r>
              <w:rPr>
                <w:rFonts w:ascii="Times New Roman" w:hAnsi="Times New Roman" w:eastAsia="宋体" w:cs="Times New Roman"/>
                <w:bCs/>
                <w:color w:val="000000" w:themeColor="text1"/>
                <w:sz w:val="24"/>
                <w:lang w:eastAsia="zh-CN"/>
                <w14:textFill>
                  <w14:solidFill>
                    <w14:schemeClr w14:val="tx1"/>
                  </w14:solidFill>
                </w14:textFill>
              </w:rPr>
              <w:t>t/a</w:t>
            </w:r>
            <w:r>
              <w:rPr>
                <w:rFonts w:hint="eastAsia" w:ascii="Times New Roman" w:hAnsi="Times New Roman" w:eastAsia="宋体" w:cs="Times New Roman"/>
                <w:bCs/>
                <w:color w:val="000000" w:themeColor="text1"/>
                <w:sz w:val="24"/>
                <w:lang w:eastAsia="zh-CN"/>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58.74</w:t>
            </w:r>
            <w:r>
              <w:rPr>
                <w:rFonts w:hint="eastAsia" w:ascii="Times New Roman" w:hAnsi="Times New Roman" w:eastAsia="宋体" w:cs="Times New Roman"/>
                <w:bCs/>
                <w:color w:val="000000" w:themeColor="text1"/>
                <w:sz w:val="24"/>
                <w:lang w:eastAsia="zh-CN"/>
                <w14:textFill>
                  <w14:solidFill>
                    <w14:schemeClr w14:val="tx1"/>
                  </w14:solidFill>
                </w14:textFill>
              </w:rPr>
              <w:t>t/d）</w:t>
            </w:r>
            <w:r>
              <w:rPr>
                <w:rFonts w:ascii="Times New Roman" w:hAnsi="Times New Roman" w:eastAsia="宋体" w:cs="Times New Roman"/>
                <w:bCs/>
                <w:color w:val="000000" w:themeColor="text1"/>
                <w:sz w:val="24"/>
                <w:lang w:eastAsia="zh-CN"/>
                <w14:textFill>
                  <w14:solidFill>
                    <w14:schemeClr w14:val="tx1"/>
                  </w14:solidFill>
                </w14:textFill>
              </w:rPr>
              <w:t>，浓水产生量约为</w:t>
            </w:r>
            <w:r>
              <w:rPr>
                <w:rFonts w:hint="eastAsia" w:ascii="Times New Roman" w:hAnsi="Times New Roman" w:eastAsia="宋体" w:cs="Times New Roman"/>
                <w:bCs/>
                <w:color w:val="000000" w:themeColor="text1"/>
                <w:sz w:val="24"/>
                <w:lang w:val="en-US" w:eastAsia="zh-CN"/>
                <w14:textFill>
                  <w14:solidFill>
                    <w14:schemeClr w14:val="tx1"/>
                  </w14:solidFill>
                </w14:textFill>
              </w:rPr>
              <w:t>4407</w:t>
            </w:r>
            <w:r>
              <w:rPr>
                <w:rFonts w:ascii="Times New Roman" w:hAnsi="Times New Roman" w:eastAsia="宋体" w:cs="Times New Roman"/>
                <w:bCs/>
                <w:color w:val="000000" w:themeColor="text1"/>
                <w:sz w:val="24"/>
                <w:lang w:eastAsia="zh-CN"/>
                <w14:textFill>
                  <w14:solidFill>
                    <w14:schemeClr w14:val="tx1"/>
                  </w14:solidFill>
                </w14:textFill>
              </w:rPr>
              <w:t>t/a</w:t>
            </w:r>
            <w:r>
              <w:rPr>
                <w:rFonts w:hint="eastAsia" w:ascii="Times New Roman" w:hAnsi="Times New Roman" w:eastAsia="宋体" w:cs="Times New Roman"/>
                <w:bCs/>
                <w:color w:val="000000" w:themeColor="text1"/>
                <w:sz w:val="24"/>
                <w:lang w:eastAsia="zh-CN"/>
                <w14:textFill>
                  <w14:solidFill>
                    <w14:schemeClr w14:val="tx1"/>
                  </w14:solidFill>
                </w14:textFill>
              </w:rPr>
              <w:t>（</w:t>
            </w:r>
            <w:r>
              <w:rPr>
                <w:rFonts w:hint="eastAsia" w:ascii="Times New Roman" w:hAnsi="Times New Roman" w:eastAsia="宋体" w:cs="Times New Roman"/>
                <w:bCs/>
                <w:color w:val="000000" w:themeColor="text1"/>
                <w:sz w:val="24"/>
                <w:lang w:val="en-US" w:eastAsia="zh-CN"/>
                <w14:textFill>
                  <w14:solidFill>
                    <w14:schemeClr w14:val="tx1"/>
                  </w14:solidFill>
                </w14:textFill>
              </w:rPr>
              <w:t>14.69</w:t>
            </w:r>
            <w:r>
              <w:rPr>
                <w:rFonts w:hint="eastAsia" w:ascii="Times New Roman" w:hAnsi="Times New Roman" w:eastAsia="宋体" w:cs="Times New Roman"/>
                <w:bCs/>
                <w:color w:val="000000" w:themeColor="text1"/>
                <w:sz w:val="24"/>
                <w:lang w:eastAsia="zh-CN"/>
                <w14:textFill>
                  <w14:solidFill>
                    <w14:schemeClr w14:val="tx1"/>
                  </w14:solidFill>
                </w14:textFill>
              </w:rPr>
              <w:t>t/d）</w:t>
            </w:r>
            <w:r>
              <w:rPr>
                <w:rFonts w:ascii="Times New Roman" w:hAnsi="Times New Roman" w:eastAsia="宋体" w:cs="Times New Roman"/>
                <w:bCs/>
                <w:color w:val="000000" w:themeColor="text1"/>
                <w:sz w:val="24"/>
                <w:lang w:eastAsia="zh-CN"/>
                <w14:textFill>
                  <w14:solidFill>
                    <w14:schemeClr w14:val="tx1"/>
                  </w14:solidFill>
                </w14:textFill>
              </w:rPr>
              <w:t>。</w:t>
            </w:r>
            <w:r>
              <w:rPr>
                <w:rFonts w:hint="eastAsia" w:ascii="Times New Roman" w:hAnsi="Times New Roman" w:eastAsia="宋体" w:cs="Times New Roman"/>
                <w:bCs/>
                <w:color w:val="000000" w:themeColor="text1"/>
                <w:sz w:val="24"/>
                <w:lang w:eastAsia="zh-CN"/>
                <w14:textFill>
                  <w14:solidFill>
                    <w14:schemeClr w14:val="tx1"/>
                  </w14:solidFill>
                </w14:textFill>
              </w:rPr>
              <w:t>浓水</w:t>
            </w:r>
            <w:r>
              <w:rPr>
                <w:rFonts w:hint="eastAsia" w:ascii="Times New Roman" w:hAnsi="Times New Roman" w:cs="Times New Roman"/>
                <w:color w:val="000000" w:themeColor="text1"/>
                <w:sz w:val="24"/>
                <w:szCs w:val="24"/>
                <w:lang w:eastAsia="zh-CN"/>
                <w14:textFill>
                  <w14:solidFill>
                    <w14:schemeClr w14:val="tx1"/>
                  </w14:solidFill>
                </w14:textFill>
              </w:rPr>
              <w:t>进入自建的污水处理站处理后排入淮北市龙湖工业园污水处理厂。</w:t>
            </w:r>
          </w:p>
          <w:p w14:paraId="336909C9">
            <w:pPr>
              <w:pStyle w:val="10"/>
              <w:adjustRightInd/>
              <w:snapToGrid/>
              <w:spacing w:before="0" w:after="0" w:line="360" w:lineRule="auto"/>
              <w:ind w:right="0" w:firstLine="480" w:firstLineChars="200"/>
              <w:rPr>
                <w:rFonts w:ascii="Times New Roman" w:hAnsi="Times New Roman" w:cs="Times New Roman"/>
                <w:sz w:val="24"/>
                <w:szCs w:val="24"/>
                <w:lang w:eastAsia="zh-CN"/>
              </w:rPr>
            </w:pPr>
            <w:r>
              <w:rPr>
                <w:rFonts w:hint="eastAsia" w:ascii="Times New Roman" w:hAnsi="Times New Roman" w:cs="Times New Roman"/>
                <w:sz w:val="24"/>
                <w:szCs w:val="24"/>
                <w:lang w:eastAsia="zh-CN"/>
              </w:rPr>
              <w:t>④冷却循环系统用水</w:t>
            </w:r>
          </w:p>
          <w:p w14:paraId="165370AB">
            <w:pPr>
              <w:pStyle w:val="10"/>
              <w:adjustRightInd/>
              <w:snapToGrid/>
              <w:spacing w:before="0" w:after="0" w:line="360" w:lineRule="auto"/>
              <w:ind w:right="0" w:firstLine="480" w:firstLineChars="200"/>
              <w:rPr>
                <w:rFonts w:hint="default" w:ascii="Times New Roman" w:hAnsi="Times New Roman" w:cs="Times New Roman"/>
                <w:sz w:val="24"/>
                <w:szCs w:val="24"/>
                <w:highlight w:val="none"/>
                <w:lang w:eastAsia="zh-CN"/>
              </w:rPr>
            </w:pPr>
            <w:r>
              <w:rPr>
                <w:rFonts w:hint="default" w:ascii="Times New Roman" w:hAnsi="Times New Roman" w:cs="Times New Roman"/>
                <w:sz w:val="24"/>
                <w:szCs w:val="24"/>
                <w:highlight w:val="none"/>
                <w:lang w:eastAsia="zh-CN"/>
              </w:rPr>
              <w:t>本项目冷却循环水主要用于压铸过程，项目设置</w:t>
            </w:r>
            <w:r>
              <w:rPr>
                <w:rFonts w:hint="eastAsia" w:ascii="Times New Roman" w:hAnsi="Times New Roman" w:cs="Times New Roman"/>
                <w:sz w:val="24"/>
                <w:szCs w:val="24"/>
                <w:highlight w:val="none"/>
                <w:lang w:val="en-US" w:eastAsia="zh-CN"/>
              </w:rPr>
              <w:t>2座循环冷却塔</w:t>
            </w:r>
            <w:r>
              <w:rPr>
                <w:rFonts w:hint="default" w:ascii="Times New Roman" w:hAnsi="Times New Roman" w:cs="Times New Roman"/>
                <w:sz w:val="24"/>
                <w:szCs w:val="24"/>
                <w:highlight w:val="none"/>
                <w:lang w:eastAsia="zh-CN"/>
              </w:rPr>
              <w:t>，</w:t>
            </w:r>
            <w:r>
              <w:rPr>
                <w:rFonts w:hint="eastAsia" w:ascii="Times New Roman" w:hAnsi="Times New Roman" w:cs="Times New Roman"/>
                <w:sz w:val="24"/>
                <w:szCs w:val="24"/>
                <w:highlight w:val="none"/>
                <w:lang w:val="en-US" w:eastAsia="zh-CN"/>
              </w:rPr>
              <w:t>循环水量为15m³/h，冷却水不与产品接触，循环使用，不外排。循环冷却塔每天工作24h，蒸发损耗按2%计，循环水量为360m³/d，则需要补充新鲜水7.2m³/d（2160m³/a）。循环冷池排污率为0.5%，则排水量为540m³/a（1.8m³/d）</w:t>
            </w:r>
            <w:r>
              <w:rPr>
                <w:rFonts w:hint="default" w:ascii="Times New Roman" w:hAnsi="Times New Roman" w:cs="Times New Roman"/>
                <w:sz w:val="24"/>
                <w:szCs w:val="24"/>
                <w:highlight w:val="none"/>
                <w:lang w:eastAsia="zh-CN"/>
              </w:rPr>
              <w:t>。废水水质简单，废水进入自建的污水处理站处理后排入</w:t>
            </w:r>
            <w:r>
              <w:rPr>
                <w:rFonts w:hint="eastAsia" w:ascii="Times New Roman" w:hAnsi="Times New Roman" w:cs="Times New Roman"/>
                <w:sz w:val="24"/>
                <w:szCs w:val="24"/>
                <w:highlight w:val="none"/>
                <w:lang w:eastAsia="zh-CN"/>
              </w:rPr>
              <w:t>淮北市龙湖工业园污水处理厂</w:t>
            </w:r>
            <w:r>
              <w:rPr>
                <w:rFonts w:hint="default" w:ascii="Times New Roman" w:hAnsi="Times New Roman" w:cs="Times New Roman"/>
                <w:sz w:val="24"/>
                <w:szCs w:val="24"/>
                <w:highlight w:val="none"/>
                <w:lang w:eastAsia="zh-CN"/>
              </w:rPr>
              <w:t>。</w:t>
            </w:r>
          </w:p>
          <w:p w14:paraId="7E5E252C">
            <w:pPr>
              <w:pStyle w:val="10"/>
              <w:adjustRightInd/>
              <w:snapToGrid/>
              <w:spacing w:before="0" w:after="0" w:line="360" w:lineRule="auto"/>
              <w:ind w:right="0"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⑤废气处理系统用水</w:t>
            </w:r>
          </w:p>
          <w:p w14:paraId="7CC4F627">
            <w:pPr>
              <w:adjustRightInd/>
              <w:snapToGrid/>
              <w:spacing w:line="360" w:lineRule="auto"/>
              <w:ind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本项目废气处理系统废水主要为铸造车间水喷淋塔、污水处理站配套的生物除臭塔的定期排水、</w:t>
            </w:r>
            <w:r>
              <w:rPr>
                <w:rFonts w:hint="eastAsia" w:ascii="Times New Roman" w:hAnsi="Times New Roman" w:cs="Times New Roman"/>
                <w:color w:val="000000" w:themeColor="text1"/>
                <w:sz w:val="24"/>
                <w:szCs w:val="24"/>
                <w:lang w:val="en-US" w:eastAsia="zh-CN"/>
                <w14:textFill>
                  <w14:solidFill>
                    <w14:schemeClr w14:val="tx1"/>
                  </w14:solidFill>
                </w14:textFill>
              </w:rPr>
              <w:t>1套酸雾吸收塔（采用碱喷淋）。</w:t>
            </w:r>
          </w:p>
          <w:p w14:paraId="2B242909">
            <w:pPr>
              <w:spacing w:line="360" w:lineRule="auto"/>
              <w:ind w:firstLine="480" w:firstLineChars="200"/>
              <w:rPr>
                <w:rFonts w:cs="Times New Roman"/>
                <w:color w:val="000000" w:themeColor="text1"/>
                <w:sz w:val="24"/>
                <w:szCs w:val="24"/>
                <w:lang w:eastAsia="zh-CN"/>
                <w14:textFill>
                  <w14:solidFill>
                    <w14:schemeClr w14:val="tx1"/>
                  </w14:solidFill>
                </w14:textFill>
              </w:rPr>
            </w:pPr>
            <w:r>
              <w:rPr>
                <w:rFonts w:hint="eastAsia" w:cs="Times New Roman"/>
                <w:color w:val="000000" w:themeColor="text1"/>
                <w:sz w:val="24"/>
                <w:szCs w:val="24"/>
                <w:lang w:eastAsia="zh-CN"/>
                <w14:textFill>
                  <w14:solidFill>
                    <w14:schemeClr w14:val="tx1"/>
                  </w14:solidFill>
                </w14:textFill>
              </w:rPr>
              <w:t>喷淋液循环水量按照液气比进行计算：</w:t>
            </w:r>
          </w:p>
          <w:p w14:paraId="25470348">
            <w:pPr>
              <w:pStyle w:val="87"/>
              <w:ind w:firstLine="0" w:firstLineChars="0"/>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position w:val="-28"/>
                <w:lang w:eastAsia="zh-CN"/>
                <w14:textFill>
                  <w14:solidFill>
                    <w14:schemeClr w14:val="tx1"/>
                  </w14:solidFill>
                </w14:textFill>
              </w:rPr>
              <w:object>
                <v:shape id="_x0000_i1025" o:spt="75" type="#_x0000_t75" style="height:34pt;width:112pt;" o:ole="t" filled="f" o:preferrelative="t" stroked="f" coordsize="21600,21600">
                  <v:path/>
                  <v:fill on="f" focussize="0,0"/>
                  <v:stroke on="f" joinstyle="miter"/>
                  <v:imagedata r:id="rId17" o:title=""/>
                  <o:lock v:ext="edit" aspectratio="t"/>
                  <w10:wrap type="none"/>
                  <w10:anchorlock/>
                </v:shape>
                <o:OLEObject Type="Embed" ProgID="Equation.3" ShapeID="_x0000_i1025" DrawAspect="Content" ObjectID="_1468075725" r:id="rId16">
                  <o:LockedField>false</o:LockedField>
                </o:OLEObject>
              </w:object>
            </w:r>
          </w:p>
          <w:p w14:paraId="30559FCC">
            <w:pPr>
              <w:pStyle w:val="87"/>
              <w:ind w:firstLine="2400" w:firstLineChars="100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其中：</w:t>
            </w:r>
            <w:r>
              <w:rPr>
                <w:rFonts w:ascii="Times New Roman" w:hAnsi="Times New Roman" w:cs="Times New Roman"/>
                <w:color w:val="000000" w:themeColor="text1"/>
                <w:position w:val="-12"/>
                <w:lang w:eastAsia="zh-CN"/>
                <w14:textFill>
                  <w14:solidFill>
                    <w14:schemeClr w14:val="tx1"/>
                  </w14:solidFill>
                </w14:textFill>
              </w:rPr>
              <w:object>
                <v:shape id="_x0000_i1026" o:spt="75" type="#_x0000_t75" style="height:18pt;width:19pt;" o:ole="t" filled="f" o:preferrelative="t" stroked="f" coordsize="21600,21600">
                  <v:path/>
                  <v:fill on="f" focussize="0,0"/>
                  <v:stroke on="f" joinstyle="miter"/>
                  <v:imagedata r:id="rId19" o:title=""/>
                  <o:lock v:ext="edit" aspectratio="t"/>
                  <w10:wrap type="none"/>
                  <w10:anchorlock/>
                </v:shape>
                <o:OLEObject Type="Embed" ProgID="Equation.3" ShapeID="_x0000_i1026" DrawAspect="Content" ObjectID="_1468075726" r:id="rId18">
                  <o:LockedField>false</o:LockedField>
                </o:OLEObject>
              </w:object>
            </w:r>
            <w:r>
              <w:rPr>
                <w:rFonts w:ascii="Times New Roman" w:hAnsi="Times New Roman" w:cs="Times New Roman"/>
                <w:color w:val="000000" w:themeColor="text1"/>
                <w:lang w:eastAsia="zh-CN"/>
                <w14:textFill>
                  <w14:solidFill>
                    <w14:schemeClr w14:val="tx1"/>
                  </w14:solidFill>
                </w14:textFill>
              </w:rPr>
              <w:t>——喷淋液循环水量，m</w:t>
            </w:r>
            <w:r>
              <w:rPr>
                <w:rFonts w:ascii="Times New Roman" w:hAnsi="Times New Roman" w:cs="Times New Roman"/>
                <w:color w:val="000000" w:themeColor="text1"/>
                <w:vertAlign w:val="superscript"/>
                <w:lang w:eastAsia="zh-CN"/>
                <w14:textFill>
                  <w14:solidFill>
                    <w14:schemeClr w14:val="tx1"/>
                  </w14:solidFill>
                </w14:textFill>
              </w:rPr>
              <w:t>3</w:t>
            </w:r>
            <w:r>
              <w:rPr>
                <w:rFonts w:ascii="Times New Roman" w:hAnsi="Times New Roman" w:cs="Times New Roman"/>
                <w:color w:val="000000" w:themeColor="text1"/>
                <w:lang w:eastAsia="zh-CN"/>
                <w14:textFill>
                  <w14:solidFill>
                    <w14:schemeClr w14:val="tx1"/>
                  </w14:solidFill>
                </w14:textFill>
              </w:rPr>
              <w:t>/h；</w:t>
            </w:r>
          </w:p>
          <w:p w14:paraId="5FE02941">
            <w:pPr>
              <w:pStyle w:val="87"/>
              <w:ind w:firstLine="3120" w:firstLineChars="130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position w:val="-12"/>
                <w:lang w:eastAsia="zh-CN"/>
                <w14:textFill>
                  <w14:solidFill>
                    <w14:schemeClr w14:val="tx1"/>
                  </w14:solidFill>
                </w14:textFill>
              </w:rPr>
              <w:object>
                <v:shape id="_x0000_i1027" o:spt="75" type="#_x0000_t75" style="height:18pt;width:19pt;" o:ole="t" filled="f" o:preferrelative="t" stroked="f" coordsize="21600,21600">
                  <v:path/>
                  <v:fill on="f" focussize="0,0"/>
                  <v:stroke on="f" joinstyle="miter"/>
                  <v:imagedata r:id="rId21" o:title=""/>
                  <o:lock v:ext="edit" aspectratio="t"/>
                  <w10:wrap type="none"/>
                  <w10:anchorlock/>
                </v:shape>
                <o:OLEObject Type="Embed" ProgID="Equation.3" ShapeID="_x0000_i1027" DrawAspect="Content" ObjectID="_1468075727" r:id="rId20">
                  <o:LockedField>false</o:LockedField>
                </o:OLEObject>
              </w:object>
            </w:r>
            <w:r>
              <w:rPr>
                <w:rFonts w:ascii="Times New Roman" w:hAnsi="Times New Roman" w:cs="Times New Roman"/>
                <w:color w:val="000000" w:themeColor="text1"/>
                <w:lang w:eastAsia="zh-CN"/>
                <w14:textFill>
                  <w14:solidFill>
                    <w14:schemeClr w14:val="tx1"/>
                  </w14:solidFill>
                </w14:textFill>
              </w:rPr>
              <w:t>——废气风量，m</w:t>
            </w:r>
            <w:r>
              <w:rPr>
                <w:rFonts w:ascii="Times New Roman" w:hAnsi="Times New Roman" w:cs="Times New Roman"/>
                <w:color w:val="000000" w:themeColor="text1"/>
                <w:vertAlign w:val="superscript"/>
                <w:lang w:eastAsia="zh-CN"/>
                <w14:textFill>
                  <w14:solidFill>
                    <w14:schemeClr w14:val="tx1"/>
                  </w14:solidFill>
                </w14:textFill>
              </w:rPr>
              <w:t>3</w:t>
            </w:r>
            <w:r>
              <w:rPr>
                <w:rFonts w:ascii="Times New Roman" w:hAnsi="Times New Roman" w:cs="Times New Roman"/>
                <w:color w:val="000000" w:themeColor="text1"/>
                <w:lang w:eastAsia="zh-CN"/>
                <w14:textFill>
                  <w14:solidFill>
                    <w14:schemeClr w14:val="tx1"/>
                  </w14:solidFill>
                </w14:textFill>
              </w:rPr>
              <w:t>/h；</w:t>
            </w:r>
          </w:p>
          <w:p w14:paraId="359B7BC7">
            <w:pPr>
              <w:spacing w:line="360" w:lineRule="auto"/>
              <w:ind w:firstLine="480" w:firstLineChars="200"/>
              <w:jc w:val="center"/>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position w:val="-28"/>
                <w:sz w:val="24"/>
                <w:szCs w:val="24"/>
                <w:lang w:eastAsia="zh-CN"/>
                <w14:textFill>
                  <w14:solidFill>
                    <w14:schemeClr w14:val="tx1"/>
                  </w14:solidFill>
                </w14:textFill>
              </w:rPr>
              <w:object>
                <v:shape id="_x0000_i1028" o:spt="75" type="#_x0000_t75" style="height:34pt;width:24.95pt;" o:ole="t" filled="f" o:preferrelative="t" stroked="f" coordsize="21600,21600">
                  <v:path/>
                  <v:fill on="f" focussize="0,0"/>
                  <v:stroke on="f" joinstyle="miter"/>
                  <v:imagedata r:id="rId23" o:title=""/>
                  <o:lock v:ext="edit" aspectratio="t"/>
                  <w10:wrap type="none"/>
                  <w10:anchorlock/>
                </v:shape>
                <o:OLEObject Type="Embed" ProgID="Equation.3" ShapeID="_x0000_i1028" DrawAspect="Content" ObjectID="_1468075728" r:id="rId22">
                  <o:LockedField>false</o:LockedField>
                </o:OLEObject>
              </w:object>
            </w:r>
            <w:r>
              <w:rPr>
                <w:rFonts w:ascii="Times New Roman" w:hAnsi="Times New Roman" w:cs="Times New Roman"/>
                <w:color w:val="000000" w:themeColor="text1"/>
                <w:sz w:val="24"/>
                <w:szCs w:val="24"/>
                <w:lang w:eastAsia="zh-CN"/>
                <w14:textFill>
                  <w14:solidFill>
                    <w14:schemeClr w14:val="tx1"/>
                  </w14:solidFill>
                </w14:textFill>
              </w:rPr>
              <w:t>——液气比，L/m</w:t>
            </w:r>
            <w:r>
              <w:rPr>
                <w:rFonts w:ascii="Times New Roman" w:hAnsi="Times New Roman" w:cs="Times New Roman"/>
                <w:color w:val="000000" w:themeColor="text1"/>
                <w:sz w:val="24"/>
                <w:szCs w:val="24"/>
                <w:vertAlign w:val="superscript"/>
                <w:lang w:eastAsia="zh-CN"/>
                <w14:textFill>
                  <w14:solidFill>
                    <w14:schemeClr w14:val="tx1"/>
                  </w14:solidFill>
                </w14:textFill>
              </w:rPr>
              <w:t>3</w:t>
            </w:r>
            <w:r>
              <w:rPr>
                <w:rFonts w:ascii="Times New Roman" w:hAnsi="Times New Roman" w:cs="Times New Roman"/>
                <w:color w:val="000000" w:themeColor="text1"/>
                <w:sz w:val="24"/>
                <w:szCs w:val="24"/>
                <w:lang w:eastAsia="zh-CN"/>
                <w14:textFill>
                  <w14:solidFill>
                    <w14:schemeClr w14:val="tx1"/>
                  </w14:solidFill>
                </w14:textFill>
              </w:rPr>
              <w:t>。</w:t>
            </w:r>
          </w:p>
          <w:p w14:paraId="28E860FA">
            <w:pPr>
              <w:adjustRightInd/>
              <w:snapToGrid/>
              <w:spacing w:line="360" w:lineRule="auto"/>
              <w:ind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项目废气处理系统用水情况见下表：</w:t>
            </w:r>
          </w:p>
          <w:p w14:paraId="75DD2EEF">
            <w:pPr>
              <w:pStyle w:val="77"/>
              <w:adjustRightInd/>
              <w:snapToGrid/>
              <w:spacing w:line="240" w:lineRule="auto"/>
              <w:ind w:firstLine="0" w:firstLineChars="0"/>
              <w:jc w:val="center"/>
              <w:rPr>
                <w:rFonts w:ascii="Times New Roman" w:hAnsi="Times New Roman" w:cs="Times New Roman"/>
                <w:b/>
                <w:bCs/>
                <w:color w:val="000000" w:themeColor="text1"/>
                <w:szCs w:val="24"/>
                <w:lang w:eastAsia="zh-CN"/>
                <w14:textFill>
                  <w14:solidFill>
                    <w14:schemeClr w14:val="tx1"/>
                  </w14:solidFill>
                </w14:textFill>
              </w:rPr>
            </w:pPr>
            <w:r>
              <w:rPr>
                <w:rFonts w:ascii="Times New Roman" w:hAnsi="Times New Roman" w:cs="Times New Roman"/>
                <w:b/>
                <w:bCs/>
                <w:color w:val="000000" w:themeColor="text1"/>
                <w:szCs w:val="24"/>
                <w:lang w:eastAsia="zh-CN"/>
                <w14:textFill>
                  <w14:solidFill>
                    <w14:schemeClr w14:val="tx1"/>
                  </w14:solidFill>
                </w14:textFill>
              </w:rPr>
              <w:t>表2-</w:t>
            </w:r>
            <w:r>
              <w:rPr>
                <w:rFonts w:hint="eastAsia" w:ascii="Times New Roman" w:hAnsi="Times New Roman" w:cs="Times New Roman"/>
                <w:b/>
                <w:bCs/>
                <w:color w:val="000000" w:themeColor="text1"/>
                <w:szCs w:val="24"/>
                <w:lang w:val="en-US" w:eastAsia="zh-CN"/>
                <w14:textFill>
                  <w14:solidFill>
                    <w14:schemeClr w14:val="tx1"/>
                  </w14:solidFill>
                </w14:textFill>
              </w:rPr>
              <w:t>20</w:t>
            </w:r>
            <w:r>
              <w:rPr>
                <w:rFonts w:ascii="Times New Roman" w:hAnsi="Times New Roman" w:cs="Times New Roman"/>
                <w:b/>
                <w:bCs/>
                <w:color w:val="000000" w:themeColor="text1"/>
                <w:szCs w:val="24"/>
                <w:lang w:eastAsia="zh-CN"/>
                <w14:textFill>
                  <w14:solidFill>
                    <w14:schemeClr w14:val="tx1"/>
                  </w14:solidFill>
                </w14:textFill>
              </w:rPr>
              <w:t xml:space="preserve"> </w:t>
            </w:r>
            <w:r>
              <w:rPr>
                <w:rFonts w:hint="eastAsia" w:ascii="Times New Roman" w:hAnsi="Times New Roman" w:cs="Times New Roman"/>
                <w:b/>
                <w:bCs/>
                <w:color w:val="000000" w:themeColor="text1"/>
                <w:szCs w:val="24"/>
                <w:lang w:eastAsia="zh-CN"/>
                <w14:textFill>
                  <w14:solidFill>
                    <w14:schemeClr w14:val="tx1"/>
                  </w14:solidFill>
                </w14:textFill>
              </w:rPr>
              <w:t>废气处理系统</w:t>
            </w:r>
            <w:r>
              <w:rPr>
                <w:rFonts w:ascii="Times New Roman" w:hAnsi="Times New Roman" w:cs="Times New Roman"/>
                <w:b/>
                <w:bCs/>
                <w:color w:val="000000" w:themeColor="text1"/>
                <w:szCs w:val="24"/>
                <w:lang w:eastAsia="zh-CN"/>
                <w14:textFill>
                  <w14:solidFill>
                    <w14:schemeClr w14:val="tx1"/>
                  </w14:solidFill>
                </w14:textFill>
              </w:rPr>
              <w:t>用水、排水情况分析表</w:t>
            </w:r>
          </w:p>
          <w:tbl>
            <w:tblPr>
              <w:tblStyle w:val="30"/>
              <w:tblW w:w="499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6"/>
              <w:gridCol w:w="545"/>
              <w:gridCol w:w="566"/>
              <w:gridCol w:w="741"/>
              <w:gridCol w:w="774"/>
              <w:gridCol w:w="753"/>
              <w:gridCol w:w="846"/>
              <w:gridCol w:w="1214"/>
              <w:gridCol w:w="899"/>
              <w:gridCol w:w="576"/>
              <w:gridCol w:w="590"/>
              <w:gridCol w:w="739"/>
              <w:gridCol w:w="1004"/>
            </w:tblGrid>
            <w:tr w14:paraId="36970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trPr>
              <w:tc>
                <w:tcPr>
                  <w:tcW w:w="476" w:type="pct"/>
                  <w:vMerge w:val="restart"/>
                  <w:tcBorders>
                    <w:tl2br w:val="nil"/>
                    <w:tr2bl w:val="nil"/>
                  </w:tcBorders>
                  <w:vAlign w:val="center"/>
                </w:tcPr>
                <w:p w14:paraId="415E780B">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废气</w:t>
                  </w:r>
                </w:p>
              </w:tc>
              <w:tc>
                <w:tcPr>
                  <w:tcW w:w="522" w:type="pct"/>
                  <w:vMerge w:val="restart"/>
                  <w:tcBorders>
                    <w:tl2br w:val="nil"/>
                    <w:tr2bl w:val="nil"/>
                  </w:tcBorders>
                  <w:vAlign w:val="center"/>
                </w:tcPr>
                <w:p w14:paraId="60300327">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废气处理设施</w:t>
                  </w:r>
                </w:p>
              </w:tc>
              <w:tc>
                <w:tcPr>
                  <w:tcW w:w="383" w:type="pct"/>
                  <w:vMerge w:val="restart"/>
                  <w:tcBorders>
                    <w:tl2br w:val="nil"/>
                    <w:tr2bl w:val="nil"/>
                  </w:tcBorders>
                  <w:vAlign w:val="center"/>
                </w:tcPr>
                <w:p w14:paraId="2CF5E21C">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数量</w:t>
                  </w:r>
                  <w:r>
                    <w:rPr>
                      <w:rFonts w:ascii="Times New Roman" w:hAnsi="Times New Roman" w:eastAsia="宋体" w:cs="Times New Roman"/>
                      <w:color w:val="000000" w:themeColor="text1"/>
                      <w:lang w:eastAsia="zh-CN" w:bidi="ar"/>
                      <w14:textFill>
                        <w14:solidFill>
                          <w14:schemeClr w14:val="tx1"/>
                        </w14:solidFill>
                      </w14:textFill>
                    </w:rPr>
                    <w:t>(</w:t>
                  </w:r>
                  <w:r>
                    <w:rPr>
                      <w:rStyle w:val="86"/>
                      <w:rFonts w:hint="default"/>
                      <w:color w:val="000000" w:themeColor="text1"/>
                      <w:sz w:val="21"/>
                      <w:szCs w:val="21"/>
                      <w:lang w:eastAsia="zh-CN" w:bidi="ar"/>
                      <w14:textFill>
                        <w14:solidFill>
                          <w14:schemeClr w14:val="tx1"/>
                        </w14:solidFill>
                      </w14:textFill>
                    </w:rPr>
                    <w:t>套</w:t>
                  </w:r>
                  <w:r>
                    <w:rPr>
                      <w:rFonts w:ascii="Times New Roman" w:hAnsi="Times New Roman" w:eastAsia="宋体" w:cs="Times New Roman"/>
                      <w:color w:val="000000" w:themeColor="text1"/>
                      <w:lang w:eastAsia="zh-CN" w:bidi="ar"/>
                      <w14:textFill>
                        <w14:solidFill>
                          <w14:schemeClr w14:val="tx1"/>
                        </w14:solidFill>
                      </w14:textFill>
                    </w:rPr>
                    <w:t>)</w:t>
                  </w:r>
                </w:p>
              </w:tc>
              <w:tc>
                <w:tcPr>
                  <w:tcW w:w="2193" w:type="pct"/>
                  <w:gridSpan w:val="6"/>
                  <w:tcBorders>
                    <w:tl2br w:val="nil"/>
                    <w:tr2bl w:val="nil"/>
                  </w:tcBorders>
                  <w:vAlign w:val="center"/>
                </w:tcPr>
                <w:p w14:paraId="6FF01812">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日常用水</w:t>
                  </w:r>
                </w:p>
              </w:tc>
              <w:tc>
                <w:tcPr>
                  <w:tcW w:w="1011" w:type="pct"/>
                  <w:gridSpan w:val="3"/>
                  <w:tcBorders>
                    <w:tl2br w:val="nil"/>
                    <w:tr2bl w:val="nil"/>
                  </w:tcBorders>
                  <w:vAlign w:val="center"/>
                </w:tcPr>
                <w:p w14:paraId="68D86AD0">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喷淋液更换用水</w:t>
                  </w:r>
                </w:p>
              </w:tc>
              <w:tc>
                <w:tcPr>
                  <w:tcW w:w="412" w:type="pct"/>
                  <w:vMerge w:val="restart"/>
                  <w:tcBorders>
                    <w:tl2br w:val="nil"/>
                    <w:tr2bl w:val="nil"/>
                  </w:tcBorders>
                  <w:vAlign w:val="center"/>
                </w:tcPr>
                <w:p w14:paraId="5186AC91">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总新水用量</w:t>
                  </w:r>
                  <w:r>
                    <w:rPr>
                      <w:rFonts w:ascii="Times New Roman" w:hAnsi="Times New Roman" w:eastAsia="宋体" w:cs="Times New Roman"/>
                      <w:color w:val="000000" w:themeColor="text1"/>
                      <w:lang w:eastAsia="zh-CN" w:bidi="ar"/>
                      <w14:textFill>
                        <w14:solidFill>
                          <w14:schemeClr w14:val="tx1"/>
                        </w14:solidFill>
                      </w14:textFill>
                    </w:rPr>
                    <w:t>(m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/a)</w:t>
                  </w:r>
                </w:p>
              </w:tc>
            </w:tr>
            <w:tr w14:paraId="182E0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2" w:hRule="atLeast"/>
              </w:trPr>
              <w:tc>
                <w:tcPr>
                  <w:tcW w:w="476" w:type="pct"/>
                  <w:vMerge w:val="continue"/>
                  <w:tcBorders>
                    <w:tl2br w:val="nil"/>
                    <w:tr2bl w:val="nil"/>
                  </w:tcBorders>
                  <w:vAlign w:val="center"/>
                </w:tcPr>
                <w:p w14:paraId="5BB21183">
                  <w:pPr>
                    <w:jc w:val="center"/>
                    <w:rPr>
                      <w:rFonts w:ascii="Times New Roman" w:hAnsi="Times New Roman" w:eastAsia="宋体" w:cs="Times New Roman"/>
                      <w:color w:val="000000" w:themeColor="text1"/>
                      <w14:textFill>
                        <w14:solidFill>
                          <w14:schemeClr w14:val="tx1"/>
                        </w14:solidFill>
                      </w14:textFill>
                    </w:rPr>
                  </w:pPr>
                </w:p>
              </w:tc>
              <w:tc>
                <w:tcPr>
                  <w:tcW w:w="522" w:type="pct"/>
                  <w:vMerge w:val="continue"/>
                  <w:tcBorders>
                    <w:tl2br w:val="nil"/>
                    <w:tr2bl w:val="nil"/>
                  </w:tcBorders>
                  <w:vAlign w:val="center"/>
                </w:tcPr>
                <w:p w14:paraId="5956BD2F">
                  <w:pPr>
                    <w:jc w:val="center"/>
                    <w:rPr>
                      <w:rFonts w:ascii="Times New Roman" w:hAnsi="Times New Roman" w:eastAsia="宋体" w:cs="Times New Roman"/>
                      <w:color w:val="000000" w:themeColor="text1"/>
                      <w14:textFill>
                        <w14:solidFill>
                          <w14:schemeClr w14:val="tx1"/>
                        </w14:solidFill>
                      </w14:textFill>
                    </w:rPr>
                  </w:pPr>
                </w:p>
              </w:tc>
              <w:tc>
                <w:tcPr>
                  <w:tcW w:w="383" w:type="pct"/>
                  <w:vMerge w:val="continue"/>
                  <w:tcBorders>
                    <w:tl2br w:val="nil"/>
                    <w:tr2bl w:val="nil"/>
                  </w:tcBorders>
                  <w:vAlign w:val="center"/>
                </w:tcPr>
                <w:p w14:paraId="6FA491CF">
                  <w:pPr>
                    <w:jc w:val="center"/>
                    <w:rPr>
                      <w:rFonts w:ascii="Times New Roman" w:hAnsi="Times New Roman" w:eastAsia="宋体" w:cs="Times New Roman"/>
                      <w:color w:val="000000" w:themeColor="text1"/>
                      <w14:textFill>
                        <w14:solidFill>
                          <w14:schemeClr w14:val="tx1"/>
                        </w14:solidFill>
                      </w14:textFill>
                    </w:rPr>
                  </w:pPr>
                </w:p>
              </w:tc>
              <w:tc>
                <w:tcPr>
                  <w:tcW w:w="357" w:type="pct"/>
                  <w:tcBorders>
                    <w:tl2br w:val="nil"/>
                    <w:tr2bl w:val="nil"/>
                  </w:tcBorders>
                  <w:vAlign w:val="center"/>
                </w:tcPr>
                <w:p w14:paraId="177A94F5">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废气量</w:t>
                  </w:r>
                  <w:r>
                    <w:rPr>
                      <w:rFonts w:ascii="Times New Roman" w:hAnsi="Times New Roman" w:eastAsia="宋体" w:cs="Times New Roman"/>
                      <w:color w:val="000000" w:themeColor="text1"/>
                      <w:lang w:eastAsia="zh-CN" w:bidi="ar"/>
                      <w14:textFill>
                        <w14:solidFill>
                          <w14:schemeClr w14:val="tx1"/>
                        </w14:solidFill>
                      </w14:textFill>
                    </w:rPr>
                    <w:t>(m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h)</w:t>
                  </w:r>
                </w:p>
              </w:tc>
              <w:tc>
                <w:tcPr>
                  <w:tcW w:w="270" w:type="pct"/>
                  <w:tcBorders>
                    <w:tl2br w:val="nil"/>
                    <w:tr2bl w:val="nil"/>
                  </w:tcBorders>
                  <w:vAlign w:val="center"/>
                </w:tcPr>
                <w:p w14:paraId="54B13E10">
                  <w:pPr>
                    <w:jc w:val="center"/>
                    <w:textAlignment w:val="center"/>
                    <w:rPr>
                      <w:rStyle w:val="86"/>
                      <w:rFonts w:hint="default"/>
                      <w:color w:val="000000" w:themeColor="text1"/>
                      <w:sz w:val="21"/>
                      <w:szCs w:val="21"/>
                      <w:lang w:eastAsia="zh-CN" w:bidi="ar"/>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液气比</w:t>
                  </w:r>
                </w:p>
                <w:p w14:paraId="2EA6DB75">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(L/m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w:t>
                  </w:r>
                </w:p>
              </w:tc>
              <w:tc>
                <w:tcPr>
                  <w:tcW w:w="347" w:type="pct"/>
                  <w:tcBorders>
                    <w:tl2br w:val="nil"/>
                    <w:tr2bl w:val="nil"/>
                  </w:tcBorders>
                  <w:vAlign w:val="center"/>
                </w:tcPr>
                <w:p w14:paraId="523DE3B5">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设施年运行时间（</w:t>
                  </w:r>
                  <w:r>
                    <w:rPr>
                      <w:rFonts w:ascii="Times New Roman" w:hAnsi="Times New Roman" w:eastAsia="宋体" w:cs="Times New Roman"/>
                      <w:color w:val="000000" w:themeColor="text1"/>
                      <w:lang w:eastAsia="zh-CN" w:bidi="ar"/>
                      <w14:textFill>
                        <w14:solidFill>
                          <w14:schemeClr w14:val="tx1"/>
                        </w14:solidFill>
                      </w14:textFill>
                    </w:rPr>
                    <w:t>h/a)</w:t>
                  </w:r>
                </w:p>
              </w:tc>
              <w:tc>
                <w:tcPr>
                  <w:tcW w:w="419" w:type="pct"/>
                  <w:tcBorders>
                    <w:tl2br w:val="nil"/>
                    <w:tr2bl w:val="nil"/>
                  </w:tcBorders>
                  <w:vAlign w:val="center"/>
                </w:tcPr>
                <w:p w14:paraId="2B55662E">
                  <w:pPr>
                    <w:jc w:val="center"/>
                    <w:textAlignment w:val="center"/>
                    <w:rPr>
                      <w:rStyle w:val="86"/>
                      <w:rFonts w:hint="default"/>
                      <w:color w:val="000000" w:themeColor="text1"/>
                      <w:sz w:val="21"/>
                      <w:szCs w:val="21"/>
                      <w:lang w:eastAsia="zh-CN" w:bidi="ar"/>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年用水量</w:t>
                  </w:r>
                </w:p>
                <w:p w14:paraId="063DBADF">
                  <w:pPr>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/a)</w:t>
                  </w:r>
                </w:p>
              </w:tc>
              <w:tc>
                <w:tcPr>
                  <w:tcW w:w="393" w:type="pct"/>
                  <w:tcBorders>
                    <w:tl2br w:val="nil"/>
                    <w:tr2bl w:val="nil"/>
                  </w:tcBorders>
                  <w:vAlign w:val="center"/>
                </w:tcPr>
                <w:p w14:paraId="0936AD6B">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循环用水量</w:t>
                  </w:r>
                  <w:r>
                    <w:rPr>
                      <w:rFonts w:ascii="Times New Roman" w:hAnsi="Times New Roman" w:eastAsia="宋体" w:cs="Times New Roman"/>
                      <w:color w:val="000000" w:themeColor="text1"/>
                      <w:lang w:eastAsia="zh-CN" w:bidi="ar"/>
                      <w14:textFill>
                        <w14:solidFill>
                          <w14:schemeClr w14:val="tx1"/>
                        </w14:solidFill>
                      </w14:textFill>
                    </w:rPr>
                    <w:t>(m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/a)</w:t>
                  </w:r>
                </w:p>
              </w:tc>
              <w:tc>
                <w:tcPr>
                  <w:tcW w:w="406" w:type="pct"/>
                  <w:tcBorders>
                    <w:tl2br w:val="nil"/>
                    <w:tr2bl w:val="nil"/>
                  </w:tcBorders>
                  <w:vAlign w:val="center"/>
                </w:tcPr>
                <w:p w14:paraId="11A7A263">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新水用量</w:t>
                  </w:r>
                  <w:r>
                    <w:rPr>
                      <w:rFonts w:ascii="Times New Roman" w:hAnsi="Times New Roman" w:eastAsia="宋体" w:cs="Times New Roman"/>
                      <w:color w:val="000000" w:themeColor="text1"/>
                      <w:lang w:eastAsia="zh-CN" w:bidi="ar"/>
                      <w14:textFill>
                        <w14:solidFill>
                          <w14:schemeClr w14:val="tx1"/>
                        </w14:solidFill>
                      </w14:textFill>
                    </w:rPr>
                    <w:t>(m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/a)</w:t>
                  </w:r>
                </w:p>
              </w:tc>
              <w:tc>
                <w:tcPr>
                  <w:tcW w:w="362" w:type="pct"/>
                  <w:tcBorders>
                    <w:tl2br w:val="nil"/>
                    <w:tr2bl w:val="nil"/>
                  </w:tcBorders>
                  <w:vAlign w:val="center"/>
                </w:tcPr>
                <w:p w14:paraId="670D7280">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喷淋液更换量</w:t>
                  </w:r>
                  <w:r>
                    <w:rPr>
                      <w:rFonts w:ascii="Times New Roman" w:hAnsi="Times New Roman" w:eastAsia="宋体" w:cs="Times New Roman"/>
                      <w:color w:val="000000" w:themeColor="text1"/>
                      <w:lang w:eastAsia="zh-CN" w:bidi="ar"/>
                      <w14:textFill>
                        <w14:solidFill>
                          <w14:schemeClr w14:val="tx1"/>
                        </w14:solidFill>
                      </w14:textFill>
                    </w:rPr>
                    <w:t>(m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w:t>
                  </w:r>
                  <w:r>
                    <w:rPr>
                      <w:rStyle w:val="86"/>
                      <w:rFonts w:hint="default"/>
                      <w:color w:val="000000" w:themeColor="text1"/>
                      <w:sz w:val="21"/>
                      <w:szCs w:val="21"/>
                      <w:lang w:eastAsia="zh-CN" w:bidi="ar"/>
                      <w14:textFill>
                        <w14:solidFill>
                          <w14:schemeClr w14:val="tx1"/>
                        </w14:solidFill>
                      </w14:textFill>
                    </w:rPr>
                    <w:t>次</w:t>
                  </w:r>
                  <w:r>
                    <w:rPr>
                      <w:rFonts w:ascii="Times New Roman" w:hAnsi="Times New Roman" w:eastAsia="宋体" w:cs="Times New Roman"/>
                      <w:color w:val="000000" w:themeColor="text1"/>
                      <w:lang w:eastAsia="zh-CN" w:bidi="ar"/>
                      <w14:textFill>
                        <w14:solidFill>
                          <w14:schemeClr w14:val="tx1"/>
                        </w14:solidFill>
                      </w14:textFill>
                    </w:rPr>
                    <w:t>)</w:t>
                  </w:r>
                </w:p>
              </w:tc>
              <w:tc>
                <w:tcPr>
                  <w:tcW w:w="308" w:type="pct"/>
                  <w:tcBorders>
                    <w:tl2br w:val="nil"/>
                    <w:tr2bl w:val="nil"/>
                  </w:tcBorders>
                  <w:vAlign w:val="center"/>
                </w:tcPr>
                <w:p w14:paraId="09EE7DBB">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更换频次</w:t>
                  </w:r>
                </w:p>
              </w:tc>
              <w:tc>
                <w:tcPr>
                  <w:tcW w:w="341" w:type="pct"/>
                  <w:tcBorders>
                    <w:tl2br w:val="nil"/>
                    <w:tr2bl w:val="nil"/>
                  </w:tcBorders>
                  <w:vAlign w:val="center"/>
                </w:tcPr>
                <w:p w14:paraId="1D5A319F">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更换新水用量</w:t>
                  </w:r>
                  <w:r>
                    <w:rPr>
                      <w:rFonts w:ascii="Times New Roman" w:hAnsi="Times New Roman" w:eastAsia="宋体" w:cs="Times New Roman"/>
                      <w:color w:val="000000" w:themeColor="text1"/>
                      <w:lang w:eastAsia="zh-CN" w:bidi="ar"/>
                      <w14:textFill>
                        <w14:solidFill>
                          <w14:schemeClr w14:val="tx1"/>
                        </w14:solidFill>
                      </w14:textFill>
                    </w:rPr>
                    <w:t>(m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/a)</w:t>
                  </w:r>
                </w:p>
              </w:tc>
              <w:tc>
                <w:tcPr>
                  <w:tcW w:w="412" w:type="pct"/>
                  <w:vMerge w:val="continue"/>
                  <w:tcBorders>
                    <w:tl2br w:val="nil"/>
                    <w:tr2bl w:val="nil"/>
                  </w:tcBorders>
                  <w:vAlign w:val="center"/>
                </w:tcPr>
                <w:p w14:paraId="282E6D91">
                  <w:pPr>
                    <w:jc w:val="center"/>
                    <w:rPr>
                      <w:rFonts w:ascii="Times New Roman" w:hAnsi="Times New Roman" w:eastAsia="宋体" w:cs="Times New Roman"/>
                      <w:color w:val="000000" w:themeColor="text1"/>
                      <w14:textFill>
                        <w14:solidFill>
                          <w14:schemeClr w14:val="tx1"/>
                        </w14:solidFill>
                      </w14:textFill>
                    </w:rPr>
                  </w:pPr>
                </w:p>
              </w:tc>
            </w:tr>
            <w:tr w14:paraId="42313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476" w:type="pct"/>
                  <w:vMerge w:val="restart"/>
                  <w:tcBorders>
                    <w:tl2br w:val="nil"/>
                    <w:tr2bl w:val="nil"/>
                  </w:tcBorders>
                  <w:vAlign w:val="center"/>
                </w:tcPr>
                <w:p w14:paraId="39E088D0">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压铸车间</w:t>
                  </w:r>
                </w:p>
              </w:tc>
              <w:tc>
                <w:tcPr>
                  <w:tcW w:w="522" w:type="pct"/>
                  <w:tcBorders>
                    <w:tl2br w:val="nil"/>
                    <w:tr2bl w:val="nil"/>
                  </w:tcBorders>
                  <w:vAlign w:val="center"/>
                </w:tcPr>
                <w:p w14:paraId="75ED6D53">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水喷淋塔</w:t>
                  </w:r>
                </w:p>
              </w:tc>
              <w:tc>
                <w:tcPr>
                  <w:tcW w:w="383" w:type="pct"/>
                  <w:tcBorders>
                    <w:tl2br w:val="nil"/>
                    <w:tr2bl w:val="nil"/>
                  </w:tcBorders>
                  <w:vAlign w:val="center"/>
                </w:tcPr>
                <w:p w14:paraId="3087FA38">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w:t>
                  </w:r>
                </w:p>
              </w:tc>
              <w:tc>
                <w:tcPr>
                  <w:tcW w:w="357" w:type="pct"/>
                  <w:tcBorders>
                    <w:tl2br w:val="nil"/>
                    <w:tr2bl w:val="nil"/>
                  </w:tcBorders>
                  <w:vAlign w:val="center"/>
                </w:tcPr>
                <w:p w14:paraId="6B9713ED">
                  <w:pPr>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50</w:t>
                  </w:r>
                  <w:r>
                    <w:rPr>
                      <w:rFonts w:ascii="Times New Roman" w:hAnsi="Times New Roman" w:eastAsia="宋体" w:cs="Times New Roman"/>
                      <w:color w:val="000000" w:themeColor="text1"/>
                      <w:lang w:eastAsia="zh-CN"/>
                      <w14:textFill>
                        <w14:solidFill>
                          <w14:schemeClr w14:val="tx1"/>
                        </w14:solidFill>
                      </w14:textFill>
                    </w:rPr>
                    <w:t>000</w:t>
                  </w:r>
                </w:p>
              </w:tc>
              <w:tc>
                <w:tcPr>
                  <w:tcW w:w="270" w:type="pct"/>
                  <w:tcBorders>
                    <w:tl2br w:val="nil"/>
                    <w:tr2bl w:val="nil"/>
                  </w:tcBorders>
                  <w:vAlign w:val="center"/>
                </w:tcPr>
                <w:p w14:paraId="1DE46648">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1</w:t>
                  </w:r>
                </w:p>
              </w:tc>
              <w:tc>
                <w:tcPr>
                  <w:tcW w:w="347" w:type="pct"/>
                  <w:tcBorders>
                    <w:tl2br w:val="nil"/>
                    <w:tr2bl w:val="nil"/>
                  </w:tcBorders>
                  <w:vAlign w:val="center"/>
                </w:tcPr>
                <w:p w14:paraId="5E34A34F">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7200</w:t>
                  </w:r>
                </w:p>
              </w:tc>
              <w:tc>
                <w:tcPr>
                  <w:tcW w:w="419" w:type="pct"/>
                  <w:tcBorders>
                    <w:tl2br w:val="nil"/>
                    <w:tr2bl w:val="nil"/>
                  </w:tcBorders>
                  <w:vAlign w:val="center"/>
                </w:tcPr>
                <w:p w14:paraId="2469EEA9">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360000</w:t>
                  </w:r>
                </w:p>
              </w:tc>
              <w:tc>
                <w:tcPr>
                  <w:tcW w:w="393" w:type="pct"/>
                  <w:tcBorders>
                    <w:tl2br w:val="nil"/>
                    <w:tr2bl w:val="nil"/>
                  </w:tcBorders>
                  <w:vAlign w:val="center"/>
                </w:tcPr>
                <w:p w14:paraId="0EF57E86">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359460</w:t>
                  </w:r>
                </w:p>
              </w:tc>
              <w:tc>
                <w:tcPr>
                  <w:tcW w:w="406" w:type="pct"/>
                  <w:tcBorders>
                    <w:tl2br w:val="nil"/>
                    <w:tr2bl w:val="nil"/>
                  </w:tcBorders>
                  <w:vAlign w:val="center"/>
                </w:tcPr>
                <w:p w14:paraId="7B0385D6">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540</w:t>
                  </w:r>
                </w:p>
              </w:tc>
              <w:tc>
                <w:tcPr>
                  <w:tcW w:w="362" w:type="pct"/>
                  <w:tcBorders>
                    <w:tl2br w:val="nil"/>
                    <w:tr2bl w:val="nil"/>
                  </w:tcBorders>
                  <w:vAlign w:val="center"/>
                </w:tcPr>
                <w:p w14:paraId="5132548F">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6</w:t>
                  </w:r>
                </w:p>
              </w:tc>
              <w:tc>
                <w:tcPr>
                  <w:tcW w:w="308" w:type="pct"/>
                  <w:tcBorders>
                    <w:tl2br w:val="nil"/>
                    <w:tr2bl w:val="nil"/>
                  </w:tcBorders>
                  <w:vAlign w:val="center"/>
                </w:tcPr>
                <w:p w14:paraId="12E2C87F">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15</w:t>
                  </w:r>
                  <w:r>
                    <w:rPr>
                      <w:rFonts w:ascii="Times New Roman" w:hAnsi="Times New Roman" w:eastAsia="宋体" w:cs="Times New Roman"/>
                      <w:color w:val="000000" w:themeColor="text1"/>
                      <w:lang w:eastAsia="zh-CN"/>
                      <w14:textFill>
                        <w14:solidFill>
                          <w14:schemeClr w14:val="tx1"/>
                        </w14:solidFill>
                      </w14:textFill>
                    </w:rPr>
                    <w:t>d/</w:t>
                  </w:r>
                  <w:r>
                    <w:rPr>
                      <w:rFonts w:hint="eastAsia" w:ascii="Times New Roman" w:hAnsi="Times New Roman" w:eastAsia="宋体" w:cs="Times New Roman"/>
                      <w:color w:val="000000" w:themeColor="text1"/>
                      <w:lang w:eastAsia="zh-CN"/>
                      <w14:textFill>
                        <w14:solidFill>
                          <w14:schemeClr w14:val="tx1"/>
                        </w14:solidFill>
                      </w14:textFill>
                    </w:rPr>
                    <w:t>次</w:t>
                  </w:r>
                </w:p>
              </w:tc>
              <w:tc>
                <w:tcPr>
                  <w:tcW w:w="341" w:type="pct"/>
                  <w:tcBorders>
                    <w:tl2br w:val="nil"/>
                    <w:tr2bl w:val="nil"/>
                  </w:tcBorders>
                  <w:vAlign w:val="center"/>
                </w:tcPr>
                <w:p w14:paraId="21325BBF">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120</w:t>
                  </w:r>
                </w:p>
              </w:tc>
              <w:tc>
                <w:tcPr>
                  <w:tcW w:w="412" w:type="pct"/>
                  <w:tcBorders>
                    <w:tl2br w:val="nil"/>
                    <w:tr2bl w:val="nil"/>
                  </w:tcBorders>
                  <w:vAlign w:val="center"/>
                </w:tcPr>
                <w:p w14:paraId="23F67D4A">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660</w:t>
                  </w:r>
                </w:p>
              </w:tc>
            </w:tr>
            <w:tr w14:paraId="6CE04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476" w:type="pct"/>
                  <w:vMerge w:val="continue"/>
                  <w:tcBorders>
                    <w:tl2br w:val="nil"/>
                    <w:tr2bl w:val="nil"/>
                  </w:tcBorders>
                  <w:vAlign w:val="center"/>
                </w:tcPr>
                <w:p w14:paraId="7615F060">
                  <w:pPr>
                    <w:jc w:val="center"/>
                    <w:textAlignment w:val="center"/>
                    <w:rPr>
                      <w:rFonts w:ascii="Times New Roman" w:hAnsi="Times New Roman" w:eastAsia="宋体" w:cs="Times New Roman"/>
                      <w:color w:val="000000" w:themeColor="text1"/>
                      <w:lang w:eastAsia="zh-CN"/>
                      <w14:textFill>
                        <w14:solidFill>
                          <w14:schemeClr w14:val="tx1"/>
                        </w14:solidFill>
                      </w14:textFill>
                    </w:rPr>
                  </w:pPr>
                </w:p>
              </w:tc>
              <w:tc>
                <w:tcPr>
                  <w:tcW w:w="522" w:type="pct"/>
                  <w:tcBorders>
                    <w:tl2br w:val="nil"/>
                    <w:tr2bl w:val="nil"/>
                  </w:tcBorders>
                  <w:vAlign w:val="center"/>
                </w:tcPr>
                <w:p w14:paraId="42B37721">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打磨除尘系统</w:t>
                  </w:r>
                </w:p>
              </w:tc>
              <w:tc>
                <w:tcPr>
                  <w:tcW w:w="383" w:type="pct"/>
                  <w:tcBorders>
                    <w:tl2br w:val="nil"/>
                    <w:tr2bl w:val="nil"/>
                  </w:tcBorders>
                  <w:vAlign w:val="center"/>
                </w:tcPr>
                <w:p w14:paraId="79EE0853">
                  <w:pPr>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6</w:t>
                  </w:r>
                </w:p>
              </w:tc>
              <w:tc>
                <w:tcPr>
                  <w:tcW w:w="357" w:type="pct"/>
                  <w:tcBorders>
                    <w:tl2br w:val="nil"/>
                    <w:tr2bl w:val="nil"/>
                  </w:tcBorders>
                  <w:vAlign w:val="center"/>
                </w:tcPr>
                <w:p w14:paraId="3BC2421A">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6000</w:t>
                  </w:r>
                </w:p>
              </w:tc>
              <w:tc>
                <w:tcPr>
                  <w:tcW w:w="270" w:type="pct"/>
                  <w:tcBorders>
                    <w:tl2br w:val="nil"/>
                    <w:tr2bl w:val="nil"/>
                  </w:tcBorders>
                  <w:vAlign w:val="center"/>
                </w:tcPr>
                <w:p w14:paraId="266EB34B">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1</w:t>
                  </w:r>
                </w:p>
              </w:tc>
              <w:tc>
                <w:tcPr>
                  <w:tcW w:w="347" w:type="pct"/>
                  <w:tcBorders>
                    <w:tl2br w:val="nil"/>
                    <w:tr2bl w:val="nil"/>
                  </w:tcBorders>
                  <w:vAlign w:val="center"/>
                </w:tcPr>
                <w:p w14:paraId="7FE10189">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7200</w:t>
                  </w:r>
                </w:p>
              </w:tc>
              <w:tc>
                <w:tcPr>
                  <w:tcW w:w="419" w:type="pct"/>
                  <w:tcBorders>
                    <w:tl2br w:val="nil"/>
                    <w:tr2bl w:val="nil"/>
                  </w:tcBorders>
                  <w:vAlign w:val="center"/>
                </w:tcPr>
                <w:p w14:paraId="7604D4EF">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43200</w:t>
                  </w:r>
                </w:p>
              </w:tc>
              <w:tc>
                <w:tcPr>
                  <w:tcW w:w="393" w:type="pct"/>
                  <w:tcBorders>
                    <w:tl2br w:val="nil"/>
                    <w:tr2bl w:val="nil"/>
                  </w:tcBorders>
                  <w:vAlign w:val="center"/>
                </w:tcPr>
                <w:p w14:paraId="3269D1E1">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43135.2</w:t>
                  </w:r>
                </w:p>
              </w:tc>
              <w:tc>
                <w:tcPr>
                  <w:tcW w:w="406" w:type="pct"/>
                  <w:tcBorders>
                    <w:tl2br w:val="nil"/>
                    <w:tr2bl w:val="nil"/>
                  </w:tcBorders>
                  <w:vAlign w:val="center"/>
                </w:tcPr>
                <w:p w14:paraId="20A584B9">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64.8</w:t>
                  </w:r>
                </w:p>
              </w:tc>
              <w:tc>
                <w:tcPr>
                  <w:tcW w:w="362" w:type="pct"/>
                  <w:tcBorders>
                    <w:tl2br w:val="nil"/>
                    <w:tr2bl w:val="nil"/>
                  </w:tcBorders>
                  <w:vAlign w:val="center"/>
                </w:tcPr>
                <w:p w14:paraId="08E17AD6">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0.4</w:t>
                  </w:r>
                </w:p>
              </w:tc>
              <w:tc>
                <w:tcPr>
                  <w:tcW w:w="308" w:type="pct"/>
                  <w:tcBorders>
                    <w:tl2br w:val="nil"/>
                    <w:tr2bl w:val="nil"/>
                  </w:tcBorders>
                  <w:vAlign w:val="center"/>
                </w:tcPr>
                <w:p w14:paraId="4D321E1C">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15d/</w:t>
                  </w:r>
                  <w:r>
                    <w:rPr>
                      <w:rFonts w:hint="eastAsia" w:ascii="Times New Roman" w:hAnsi="Times New Roman" w:eastAsia="宋体" w:cs="Times New Roman"/>
                      <w:color w:val="000000" w:themeColor="text1"/>
                      <w:lang w:eastAsia="zh-CN"/>
                      <w14:textFill>
                        <w14:solidFill>
                          <w14:schemeClr w14:val="tx1"/>
                        </w14:solidFill>
                      </w14:textFill>
                    </w:rPr>
                    <w:t>次</w:t>
                  </w:r>
                </w:p>
              </w:tc>
              <w:tc>
                <w:tcPr>
                  <w:tcW w:w="341" w:type="pct"/>
                  <w:tcBorders>
                    <w:tl2br w:val="nil"/>
                    <w:tr2bl w:val="nil"/>
                  </w:tcBorders>
                  <w:vAlign w:val="center"/>
                </w:tcPr>
                <w:p w14:paraId="16BA051F">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8</w:t>
                  </w:r>
                </w:p>
              </w:tc>
              <w:tc>
                <w:tcPr>
                  <w:tcW w:w="412" w:type="pct"/>
                  <w:tcBorders>
                    <w:tl2br w:val="nil"/>
                    <w:tr2bl w:val="nil"/>
                  </w:tcBorders>
                  <w:vAlign w:val="center"/>
                </w:tcPr>
                <w:p w14:paraId="79632DC8">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72.15</w:t>
                  </w:r>
                </w:p>
              </w:tc>
            </w:tr>
            <w:tr w14:paraId="3B174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476" w:type="pct"/>
                  <w:tcBorders>
                    <w:tl2br w:val="nil"/>
                    <w:tr2bl w:val="nil"/>
                  </w:tcBorders>
                  <w:vAlign w:val="center"/>
                </w:tcPr>
                <w:p w14:paraId="725E315D">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污水处理站</w:t>
                  </w:r>
                </w:p>
              </w:tc>
              <w:tc>
                <w:tcPr>
                  <w:tcW w:w="522" w:type="pct"/>
                  <w:tcBorders>
                    <w:tl2br w:val="nil"/>
                    <w:tr2bl w:val="nil"/>
                  </w:tcBorders>
                  <w:vAlign w:val="center"/>
                </w:tcPr>
                <w:p w14:paraId="22989F51">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生物除臭塔</w:t>
                  </w:r>
                </w:p>
              </w:tc>
              <w:tc>
                <w:tcPr>
                  <w:tcW w:w="383" w:type="pct"/>
                  <w:tcBorders>
                    <w:tl2br w:val="nil"/>
                    <w:tr2bl w:val="nil"/>
                  </w:tcBorders>
                  <w:vAlign w:val="center"/>
                </w:tcPr>
                <w:p w14:paraId="5424BADE">
                  <w:pPr>
                    <w:jc w:val="center"/>
                    <w:textAlignment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1</w:t>
                  </w:r>
                </w:p>
              </w:tc>
              <w:tc>
                <w:tcPr>
                  <w:tcW w:w="357" w:type="pct"/>
                  <w:tcBorders>
                    <w:tl2br w:val="nil"/>
                    <w:tr2bl w:val="nil"/>
                  </w:tcBorders>
                  <w:vAlign w:val="center"/>
                </w:tcPr>
                <w:p w14:paraId="2021CBB0">
                  <w:pPr>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3500</w:t>
                  </w:r>
                </w:p>
              </w:tc>
              <w:tc>
                <w:tcPr>
                  <w:tcW w:w="270" w:type="pct"/>
                  <w:tcBorders>
                    <w:tl2br w:val="nil"/>
                    <w:tr2bl w:val="nil"/>
                  </w:tcBorders>
                  <w:vAlign w:val="center"/>
                </w:tcPr>
                <w:p w14:paraId="4B8FEE23">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1.5</w:t>
                  </w:r>
                </w:p>
              </w:tc>
              <w:tc>
                <w:tcPr>
                  <w:tcW w:w="347" w:type="pct"/>
                  <w:tcBorders>
                    <w:tl2br w:val="nil"/>
                    <w:tr2bl w:val="nil"/>
                  </w:tcBorders>
                  <w:vAlign w:val="center"/>
                </w:tcPr>
                <w:p w14:paraId="6BAF8E54">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8760</w:t>
                  </w:r>
                </w:p>
              </w:tc>
              <w:tc>
                <w:tcPr>
                  <w:tcW w:w="419" w:type="pct"/>
                  <w:tcBorders>
                    <w:tl2br w:val="nil"/>
                    <w:tr2bl w:val="nil"/>
                  </w:tcBorders>
                  <w:vAlign w:val="center"/>
                </w:tcPr>
                <w:p w14:paraId="48F40FA5">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45990</w:t>
                  </w:r>
                </w:p>
              </w:tc>
              <w:tc>
                <w:tcPr>
                  <w:tcW w:w="393" w:type="pct"/>
                  <w:tcBorders>
                    <w:tl2br w:val="nil"/>
                    <w:tr2bl w:val="nil"/>
                  </w:tcBorders>
                  <w:vAlign w:val="center"/>
                </w:tcPr>
                <w:p w14:paraId="560912C5">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45921.015</w:t>
                  </w:r>
                </w:p>
              </w:tc>
              <w:tc>
                <w:tcPr>
                  <w:tcW w:w="406" w:type="pct"/>
                  <w:tcBorders>
                    <w:tl2br w:val="nil"/>
                    <w:tr2bl w:val="nil"/>
                  </w:tcBorders>
                  <w:vAlign w:val="center"/>
                </w:tcPr>
                <w:p w14:paraId="3521E3A3">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68.985</w:t>
                  </w:r>
                </w:p>
              </w:tc>
              <w:tc>
                <w:tcPr>
                  <w:tcW w:w="362" w:type="pct"/>
                  <w:tcBorders>
                    <w:tl2br w:val="nil"/>
                    <w:tr2bl w:val="nil"/>
                  </w:tcBorders>
                  <w:vAlign w:val="center"/>
                </w:tcPr>
                <w:p w14:paraId="7026B669">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2</w:t>
                  </w:r>
                </w:p>
              </w:tc>
              <w:tc>
                <w:tcPr>
                  <w:tcW w:w="308" w:type="pct"/>
                  <w:tcBorders>
                    <w:tl2br w:val="nil"/>
                    <w:tr2bl w:val="nil"/>
                  </w:tcBorders>
                  <w:vAlign w:val="center"/>
                </w:tcPr>
                <w:p w14:paraId="1830BDF4">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30d/</w:t>
                  </w:r>
                  <w:r>
                    <w:rPr>
                      <w:rFonts w:hint="eastAsia" w:ascii="Times New Roman" w:hAnsi="Times New Roman" w:eastAsia="宋体" w:cs="Times New Roman"/>
                      <w:color w:val="000000" w:themeColor="text1"/>
                      <w:lang w:eastAsia="zh-CN"/>
                      <w14:textFill>
                        <w14:solidFill>
                          <w14:schemeClr w14:val="tx1"/>
                        </w14:solidFill>
                      </w14:textFill>
                    </w:rPr>
                    <w:t>次</w:t>
                  </w:r>
                </w:p>
              </w:tc>
              <w:tc>
                <w:tcPr>
                  <w:tcW w:w="341" w:type="pct"/>
                  <w:tcBorders>
                    <w:tl2br w:val="nil"/>
                    <w:tr2bl w:val="nil"/>
                  </w:tcBorders>
                  <w:vAlign w:val="center"/>
                </w:tcPr>
                <w:p w14:paraId="20F3EB05">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20</w:t>
                  </w:r>
                </w:p>
              </w:tc>
              <w:tc>
                <w:tcPr>
                  <w:tcW w:w="412" w:type="pct"/>
                  <w:tcBorders>
                    <w:tl2br w:val="nil"/>
                    <w:tr2bl w:val="nil"/>
                  </w:tcBorders>
                  <w:vAlign w:val="center"/>
                </w:tcPr>
                <w:p w14:paraId="488BED31">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88.985</w:t>
                  </w:r>
                </w:p>
              </w:tc>
            </w:tr>
            <w:tr w14:paraId="33DD9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476" w:type="pct"/>
                  <w:tcBorders>
                    <w:tl2br w:val="nil"/>
                    <w:tr2bl w:val="nil"/>
                  </w:tcBorders>
                  <w:vAlign w:val="center"/>
                </w:tcPr>
                <w:p w14:paraId="279C1EB7">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涂装车间</w:t>
                  </w:r>
                </w:p>
              </w:tc>
              <w:tc>
                <w:tcPr>
                  <w:tcW w:w="522" w:type="pct"/>
                  <w:tcBorders>
                    <w:tl2br w:val="nil"/>
                    <w:tr2bl w:val="nil"/>
                  </w:tcBorders>
                  <w:vAlign w:val="center"/>
                </w:tcPr>
                <w:p w14:paraId="18DE6931">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碱液喷淋塔</w:t>
                  </w:r>
                </w:p>
              </w:tc>
              <w:tc>
                <w:tcPr>
                  <w:tcW w:w="383" w:type="pct"/>
                  <w:tcBorders>
                    <w:tl2br w:val="nil"/>
                    <w:tr2bl w:val="nil"/>
                  </w:tcBorders>
                  <w:vAlign w:val="center"/>
                </w:tcPr>
                <w:p w14:paraId="272B2797">
                  <w:pPr>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1</w:t>
                  </w:r>
                </w:p>
              </w:tc>
              <w:tc>
                <w:tcPr>
                  <w:tcW w:w="357" w:type="pct"/>
                  <w:tcBorders>
                    <w:tl2br w:val="nil"/>
                    <w:tr2bl w:val="nil"/>
                  </w:tcBorders>
                  <w:vAlign w:val="center"/>
                </w:tcPr>
                <w:p w14:paraId="5B2FE67D">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10000</w:t>
                  </w:r>
                </w:p>
              </w:tc>
              <w:tc>
                <w:tcPr>
                  <w:tcW w:w="270" w:type="pct"/>
                  <w:tcBorders>
                    <w:tl2br w:val="nil"/>
                    <w:tr2bl w:val="nil"/>
                  </w:tcBorders>
                  <w:vAlign w:val="center"/>
                </w:tcPr>
                <w:p w14:paraId="0E0E4D1C">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0.5</w:t>
                  </w:r>
                </w:p>
              </w:tc>
              <w:tc>
                <w:tcPr>
                  <w:tcW w:w="347" w:type="pct"/>
                  <w:tcBorders>
                    <w:tl2br w:val="nil"/>
                    <w:tr2bl w:val="nil"/>
                  </w:tcBorders>
                  <w:vAlign w:val="center"/>
                </w:tcPr>
                <w:p w14:paraId="19497A62">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4800</w:t>
                  </w:r>
                </w:p>
              </w:tc>
              <w:tc>
                <w:tcPr>
                  <w:tcW w:w="419" w:type="pct"/>
                  <w:tcBorders>
                    <w:tl2br w:val="nil"/>
                    <w:tr2bl w:val="nil"/>
                  </w:tcBorders>
                  <w:vAlign w:val="center"/>
                </w:tcPr>
                <w:p w14:paraId="213D754B">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24000</w:t>
                  </w:r>
                </w:p>
              </w:tc>
              <w:tc>
                <w:tcPr>
                  <w:tcW w:w="393" w:type="pct"/>
                  <w:tcBorders>
                    <w:tl2br w:val="nil"/>
                    <w:tr2bl w:val="nil"/>
                  </w:tcBorders>
                  <w:vAlign w:val="center"/>
                </w:tcPr>
                <w:p w14:paraId="2D4545D3">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23964</w:t>
                  </w:r>
                </w:p>
              </w:tc>
              <w:tc>
                <w:tcPr>
                  <w:tcW w:w="406" w:type="pct"/>
                  <w:tcBorders>
                    <w:tl2br w:val="nil"/>
                    <w:tr2bl w:val="nil"/>
                  </w:tcBorders>
                  <w:vAlign w:val="center"/>
                </w:tcPr>
                <w:p w14:paraId="3C6C0AB6">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36</w:t>
                  </w:r>
                </w:p>
              </w:tc>
              <w:tc>
                <w:tcPr>
                  <w:tcW w:w="362" w:type="pct"/>
                  <w:tcBorders>
                    <w:tl2br w:val="nil"/>
                    <w:tr2bl w:val="nil"/>
                  </w:tcBorders>
                  <w:vAlign w:val="center"/>
                </w:tcPr>
                <w:p w14:paraId="64D497C2">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1.6</w:t>
                  </w:r>
                </w:p>
              </w:tc>
              <w:tc>
                <w:tcPr>
                  <w:tcW w:w="308" w:type="pct"/>
                  <w:tcBorders>
                    <w:tl2br w:val="nil"/>
                    <w:tr2bl w:val="nil"/>
                  </w:tcBorders>
                  <w:vAlign w:val="center"/>
                </w:tcPr>
                <w:p w14:paraId="7D714A7E">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1d/次</w:t>
                  </w:r>
                </w:p>
              </w:tc>
              <w:tc>
                <w:tcPr>
                  <w:tcW w:w="341" w:type="pct"/>
                  <w:tcBorders>
                    <w:tl2br w:val="nil"/>
                    <w:tr2bl w:val="nil"/>
                  </w:tcBorders>
                  <w:vAlign w:val="center"/>
                </w:tcPr>
                <w:p w14:paraId="79875ACE">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480</w:t>
                  </w:r>
                </w:p>
              </w:tc>
              <w:tc>
                <w:tcPr>
                  <w:tcW w:w="412" w:type="pct"/>
                  <w:tcBorders>
                    <w:tl2br w:val="nil"/>
                    <w:tr2bl w:val="nil"/>
                  </w:tcBorders>
                  <w:vAlign w:val="center"/>
                </w:tcPr>
                <w:p w14:paraId="041A7970">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516</w:t>
                  </w:r>
                </w:p>
              </w:tc>
            </w:tr>
            <w:tr w14:paraId="67570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trPr>
              <w:tc>
                <w:tcPr>
                  <w:tcW w:w="1382" w:type="pct"/>
                  <w:gridSpan w:val="3"/>
                  <w:tcBorders>
                    <w:tl2br w:val="nil"/>
                    <w:tr2bl w:val="nil"/>
                  </w:tcBorders>
                  <w:vAlign w:val="center"/>
                </w:tcPr>
                <w:p w14:paraId="07918783">
                  <w:pPr>
                    <w:jc w:val="center"/>
                    <w:textAlignment w:val="center"/>
                    <w:rPr>
                      <w:rFonts w:ascii="Times New Roman" w:hAnsi="Times New Roman" w:eastAsia="宋体" w:cs="Times New Roman"/>
                      <w:color w:val="000000" w:themeColor="text1"/>
                      <w14:textFill>
                        <w14:solidFill>
                          <w14:schemeClr w14:val="tx1"/>
                        </w14:solidFill>
                      </w14:textFill>
                    </w:rPr>
                  </w:pPr>
                  <w:r>
                    <w:rPr>
                      <w:rStyle w:val="86"/>
                      <w:rFonts w:hint="default"/>
                      <w:color w:val="000000" w:themeColor="text1"/>
                      <w:sz w:val="21"/>
                      <w:szCs w:val="21"/>
                      <w:lang w:eastAsia="zh-CN" w:bidi="ar"/>
                      <w14:textFill>
                        <w14:solidFill>
                          <w14:schemeClr w14:val="tx1"/>
                        </w14:solidFill>
                      </w14:textFill>
                    </w:rPr>
                    <w:t>合计</w:t>
                  </w:r>
                </w:p>
              </w:tc>
              <w:tc>
                <w:tcPr>
                  <w:tcW w:w="357" w:type="pct"/>
                  <w:tcBorders>
                    <w:tl2br w:val="nil"/>
                    <w:tr2bl w:val="nil"/>
                  </w:tcBorders>
                  <w:vAlign w:val="center"/>
                </w:tcPr>
                <w:p w14:paraId="750867DB">
                  <w:pPr>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0" w:type="pct"/>
                  <w:tcBorders>
                    <w:tl2br w:val="nil"/>
                    <w:tr2bl w:val="nil"/>
                  </w:tcBorders>
                  <w:vAlign w:val="center"/>
                </w:tcPr>
                <w:p w14:paraId="5E853065">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p>
              </w:tc>
              <w:tc>
                <w:tcPr>
                  <w:tcW w:w="347" w:type="pct"/>
                  <w:tcBorders>
                    <w:tl2br w:val="nil"/>
                    <w:tr2bl w:val="nil"/>
                  </w:tcBorders>
                  <w:vAlign w:val="center"/>
                </w:tcPr>
                <w:p w14:paraId="369E8C00">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p>
              </w:tc>
              <w:tc>
                <w:tcPr>
                  <w:tcW w:w="419" w:type="pct"/>
                  <w:tcBorders>
                    <w:tl2br w:val="nil"/>
                    <w:tr2bl w:val="nil"/>
                  </w:tcBorders>
                  <w:vAlign w:val="center"/>
                </w:tcPr>
                <w:p w14:paraId="7B6DB8C2">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473190</w:t>
                  </w:r>
                </w:p>
              </w:tc>
              <w:tc>
                <w:tcPr>
                  <w:tcW w:w="393" w:type="pct"/>
                  <w:tcBorders>
                    <w:tl2br w:val="nil"/>
                    <w:tr2bl w:val="nil"/>
                  </w:tcBorders>
                  <w:vAlign w:val="center"/>
                </w:tcPr>
                <w:p w14:paraId="3B55E5BC">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443658.865</w:t>
                  </w:r>
                </w:p>
              </w:tc>
              <w:tc>
                <w:tcPr>
                  <w:tcW w:w="406" w:type="pct"/>
                  <w:tcBorders>
                    <w:tl2br w:val="nil"/>
                    <w:tr2bl w:val="nil"/>
                  </w:tcBorders>
                  <w:vAlign w:val="center"/>
                </w:tcPr>
                <w:p w14:paraId="695B2F7E">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709.785</w:t>
                  </w:r>
                </w:p>
              </w:tc>
              <w:tc>
                <w:tcPr>
                  <w:tcW w:w="362" w:type="pct"/>
                  <w:tcBorders>
                    <w:tl2br w:val="nil"/>
                    <w:tr2bl w:val="nil"/>
                  </w:tcBorders>
                  <w:vAlign w:val="center"/>
                </w:tcPr>
                <w:p w14:paraId="6A39D893">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p>
              </w:tc>
              <w:tc>
                <w:tcPr>
                  <w:tcW w:w="308" w:type="pct"/>
                  <w:tcBorders>
                    <w:tl2br w:val="nil"/>
                    <w:tr2bl w:val="nil"/>
                  </w:tcBorders>
                  <w:vAlign w:val="center"/>
                </w:tcPr>
                <w:p w14:paraId="48367D82">
                  <w:pPr>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p>
              </w:tc>
              <w:tc>
                <w:tcPr>
                  <w:tcW w:w="341" w:type="pct"/>
                  <w:tcBorders>
                    <w:tl2br w:val="nil"/>
                    <w:tr2bl w:val="nil"/>
                  </w:tcBorders>
                  <w:vAlign w:val="center"/>
                </w:tcPr>
                <w:p w14:paraId="6D79B299">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628</w:t>
                  </w:r>
                </w:p>
              </w:tc>
              <w:tc>
                <w:tcPr>
                  <w:tcW w:w="412" w:type="pct"/>
                  <w:tcBorders>
                    <w:tl2br w:val="nil"/>
                    <w:tr2bl w:val="nil"/>
                  </w:tcBorders>
                  <w:vAlign w:val="center"/>
                </w:tcPr>
                <w:p w14:paraId="70C597A2">
                  <w:pPr>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1337.785</w:t>
                  </w:r>
                </w:p>
              </w:tc>
            </w:tr>
          </w:tbl>
          <w:p w14:paraId="11752ADC">
            <w:pPr>
              <w:pStyle w:val="10"/>
              <w:adjustRightInd/>
              <w:snapToGrid/>
              <w:spacing w:before="0" w:after="0" w:line="360" w:lineRule="auto"/>
              <w:ind w:right="0" w:firstLine="420" w:firstLineChars="200"/>
              <w:rPr>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注：喷淋塔循环水系统新水补水量约占循环水量的0.15%</w:t>
            </w:r>
          </w:p>
          <w:p w14:paraId="55472771">
            <w:pPr>
              <w:pStyle w:val="11"/>
              <w:numPr>
                <w:ilvl w:val="0"/>
                <w:numId w:val="0"/>
              </w:numPr>
              <w:adjustRightInd/>
              <w:snapToGrid/>
              <w:spacing w:line="360" w:lineRule="auto"/>
              <w:ind w:firstLine="480" w:firstLineChars="200"/>
              <w:rPr>
                <w:rFonts w:hint="eastAsia" w:ascii="Times New Roman" w:hAnsi="Times New Roman" w:eastAsia="宋体" w:cs="Times New Roman"/>
                <w:bCs/>
                <w:color w:val="000000" w:themeColor="text1"/>
                <w:sz w:val="24"/>
                <w:lang w:eastAsia="zh-CN"/>
                <w14:textFill>
                  <w14:solidFill>
                    <w14:schemeClr w14:val="tx1"/>
                  </w14:solidFill>
                </w14:textFill>
              </w:rPr>
            </w:pPr>
            <w:r>
              <w:rPr>
                <w:rFonts w:hint="eastAsia" w:ascii="Times New Roman" w:hAnsi="Times New Roman" w:eastAsia="宋体" w:cs="Times New Roman"/>
                <w:bCs/>
                <w:color w:val="000000" w:themeColor="text1"/>
                <w:sz w:val="24"/>
                <w:lang w:eastAsia="zh-CN"/>
                <w14:textFill>
                  <w14:solidFill>
                    <w14:schemeClr w14:val="tx1"/>
                  </w14:solidFill>
                </w14:textFill>
              </w:rPr>
              <w:t>根据表核算，本项目废气处理系统补充新水量为</w:t>
            </w:r>
            <w:r>
              <w:rPr>
                <w:rFonts w:hint="eastAsia" w:ascii="Times New Roman" w:hAnsi="Times New Roman" w:eastAsia="宋体" w:cs="Times New Roman"/>
                <w:bCs/>
                <w:color w:val="000000" w:themeColor="text1"/>
                <w:sz w:val="24"/>
                <w:lang w:val="en-US" w:eastAsia="zh-CN"/>
                <w14:textFill>
                  <w14:solidFill>
                    <w14:schemeClr w14:val="tx1"/>
                  </w14:solidFill>
                </w14:textFill>
              </w:rPr>
              <w:t>1337.785</w:t>
            </w:r>
            <w:r>
              <w:rPr>
                <w:rFonts w:hint="eastAsia" w:ascii="Times New Roman" w:hAnsi="Times New Roman" w:eastAsia="宋体" w:cs="Times New Roman"/>
                <w:bCs/>
                <w:color w:val="000000" w:themeColor="text1"/>
                <w:sz w:val="24"/>
                <w:lang w:eastAsia="zh-CN"/>
                <w14:textFill>
                  <w14:solidFill>
                    <w14:schemeClr w14:val="tx1"/>
                  </w14:solidFill>
                </w14:textFill>
              </w:rPr>
              <w:t>m</w:t>
            </w:r>
            <w:r>
              <w:rPr>
                <w:rFonts w:hint="eastAsia"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/a（</w:t>
            </w:r>
            <w:r>
              <w:rPr>
                <w:rFonts w:hint="eastAsia" w:ascii="Times New Roman" w:hAnsi="Times New Roman" w:eastAsia="宋体" w:cs="Times New Roman"/>
                <w:bCs/>
                <w:color w:val="000000" w:themeColor="text1"/>
                <w:sz w:val="24"/>
                <w:lang w:val="en-US" w:eastAsia="zh-CN"/>
                <w14:textFill>
                  <w14:solidFill>
                    <w14:schemeClr w14:val="tx1"/>
                  </w14:solidFill>
                </w14:textFill>
              </w:rPr>
              <w:t>4.46</w:t>
            </w:r>
            <w:r>
              <w:rPr>
                <w:rFonts w:hint="eastAsia" w:ascii="Times New Roman" w:hAnsi="Times New Roman" w:eastAsia="宋体" w:cs="Times New Roman"/>
                <w:bCs/>
                <w:color w:val="000000" w:themeColor="text1"/>
                <w:sz w:val="24"/>
                <w:lang w:eastAsia="zh-CN"/>
                <w14:textFill>
                  <w14:solidFill>
                    <w14:schemeClr w14:val="tx1"/>
                  </w14:solidFill>
                </w14:textFill>
              </w:rPr>
              <w:t>m</w:t>
            </w:r>
            <w:r>
              <w:rPr>
                <w:rFonts w:hint="eastAsia"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/d），其中损耗量</w:t>
            </w:r>
            <w:r>
              <w:rPr>
                <w:rFonts w:hint="eastAsia" w:ascii="Times New Roman" w:hAnsi="Times New Roman" w:eastAsia="宋体" w:cs="Times New Roman"/>
                <w:bCs/>
                <w:color w:val="000000" w:themeColor="text1"/>
                <w:sz w:val="24"/>
                <w:lang w:val="en-US" w:eastAsia="zh-CN"/>
                <w14:textFill>
                  <w14:solidFill>
                    <w14:schemeClr w14:val="tx1"/>
                  </w14:solidFill>
                </w14:textFill>
              </w:rPr>
              <w:t>709.785</w:t>
            </w:r>
            <w:r>
              <w:rPr>
                <w:rFonts w:hint="eastAsia" w:ascii="Times New Roman" w:hAnsi="Times New Roman" w:eastAsia="宋体" w:cs="Times New Roman"/>
                <w:bCs/>
                <w:color w:val="000000" w:themeColor="text1"/>
                <w:sz w:val="24"/>
                <w:lang w:eastAsia="zh-CN"/>
                <w14:textFill>
                  <w14:solidFill>
                    <w14:schemeClr w14:val="tx1"/>
                  </w14:solidFill>
                </w14:textFill>
              </w:rPr>
              <w:t>m</w:t>
            </w:r>
            <w:r>
              <w:rPr>
                <w:rFonts w:hint="eastAsia"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/a（</w:t>
            </w:r>
            <w:r>
              <w:rPr>
                <w:rFonts w:hint="eastAsia" w:ascii="Times New Roman" w:hAnsi="Times New Roman" w:eastAsia="宋体" w:cs="Times New Roman"/>
                <w:bCs/>
                <w:color w:val="000000" w:themeColor="text1"/>
                <w:sz w:val="24"/>
                <w:lang w:val="en-US" w:eastAsia="zh-CN"/>
                <w14:textFill>
                  <w14:solidFill>
                    <w14:schemeClr w14:val="tx1"/>
                  </w14:solidFill>
                </w14:textFill>
              </w:rPr>
              <w:t>2.366</w:t>
            </w:r>
            <w:r>
              <w:rPr>
                <w:rFonts w:hint="eastAsia" w:ascii="Times New Roman" w:hAnsi="Times New Roman" w:eastAsia="宋体" w:cs="Times New Roman"/>
                <w:bCs/>
                <w:color w:val="000000" w:themeColor="text1"/>
                <w:sz w:val="24"/>
                <w:lang w:eastAsia="zh-CN"/>
                <w14:textFill>
                  <w14:solidFill>
                    <w14:schemeClr w14:val="tx1"/>
                  </w14:solidFill>
                </w14:textFill>
              </w:rPr>
              <w:t>m</w:t>
            </w:r>
            <w:r>
              <w:rPr>
                <w:rFonts w:hint="eastAsia"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/d），排污量</w:t>
            </w:r>
            <w:r>
              <w:rPr>
                <w:rFonts w:hint="eastAsia" w:ascii="Times New Roman" w:hAnsi="Times New Roman" w:eastAsia="宋体" w:cs="Times New Roman"/>
                <w:bCs/>
                <w:color w:val="000000" w:themeColor="text1"/>
                <w:sz w:val="24"/>
                <w:lang w:val="en-US" w:eastAsia="zh-CN"/>
                <w14:textFill>
                  <w14:solidFill>
                    <w14:schemeClr w14:val="tx1"/>
                  </w14:solidFill>
                </w14:textFill>
              </w:rPr>
              <w:t>628</w:t>
            </w:r>
            <w:r>
              <w:rPr>
                <w:rFonts w:hint="eastAsia" w:ascii="Times New Roman" w:hAnsi="Times New Roman" w:eastAsia="宋体" w:cs="Times New Roman"/>
                <w:bCs/>
                <w:color w:val="000000" w:themeColor="text1"/>
                <w:sz w:val="24"/>
                <w:lang w:eastAsia="zh-CN"/>
                <w14:textFill>
                  <w14:solidFill>
                    <w14:schemeClr w14:val="tx1"/>
                  </w14:solidFill>
                </w14:textFill>
              </w:rPr>
              <w:t>m</w:t>
            </w:r>
            <w:r>
              <w:rPr>
                <w:rFonts w:hint="eastAsia"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/a（</w:t>
            </w:r>
            <w:r>
              <w:rPr>
                <w:rFonts w:hint="eastAsia" w:ascii="Times New Roman" w:hAnsi="Times New Roman" w:eastAsia="宋体" w:cs="Times New Roman"/>
                <w:bCs/>
                <w:color w:val="000000" w:themeColor="text1"/>
                <w:sz w:val="24"/>
                <w:lang w:val="en-US" w:eastAsia="zh-CN"/>
                <w14:textFill>
                  <w14:solidFill>
                    <w14:schemeClr w14:val="tx1"/>
                  </w14:solidFill>
                </w14:textFill>
              </w:rPr>
              <w:t>2.094</w:t>
            </w:r>
            <w:r>
              <w:rPr>
                <w:rFonts w:hint="eastAsia" w:ascii="Times New Roman" w:hAnsi="Times New Roman" w:eastAsia="宋体" w:cs="Times New Roman"/>
                <w:bCs/>
                <w:color w:val="000000" w:themeColor="text1"/>
                <w:sz w:val="24"/>
                <w:lang w:eastAsia="zh-CN"/>
                <w14:textFill>
                  <w14:solidFill>
                    <w14:schemeClr w14:val="tx1"/>
                  </w14:solidFill>
                </w14:textFill>
              </w:rPr>
              <w:t>m</w:t>
            </w:r>
            <w:r>
              <w:rPr>
                <w:rFonts w:hint="eastAsia"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eastAsia" w:ascii="Times New Roman" w:hAnsi="Times New Roman" w:eastAsia="宋体" w:cs="Times New Roman"/>
                <w:bCs/>
                <w:color w:val="000000" w:themeColor="text1"/>
                <w:sz w:val="24"/>
                <w:lang w:eastAsia="zh-CN"/>
                <w14:textFill>
                  <w14:solidFill>
                    <w14:schemeClr w14:val="tx1"/>
                  </w14:solidFill>
                </w14:textFill>
              </w:rPr>
              <w:t>/d）。</w:t>
            </w:r>
          </w:p>
          <w:p w14:paraId="64DC253E">
            <w:pPr>
              <w:adjustRightInd w:val="0"/>
              <w:snapToGrid w:val="0"/>
              <w:spacing w:line="360" w:lineRule="auto"/>
              <w:ind w:firstLine="480" w:firstLineChars="200"/>
              <w:jc w:val="both"/>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（3）</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初期雨水</w:t>
            </w:r>
          </w:p>
          <w:p w14:paraId="28522DD7">
            <w:pPr>
              <w:spacing w:line="360" w:lineRule="auto"/>
              <w:ind w:firstLine="480" w:firstLineChars="200"/>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初期雨水一般指雨水排放15min时厂区雨水收集系统收集的雨水量。本项目位于淮北市，根据</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《关于发布淮北市暴雨强度公式的通知》（淮住建[2022]262号）</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，淮北市暴雨强度公式如下：</w:t>
            </w:r>
          </w:p>
          <w:p w14:paraId="3DE07FE6">
            <w:pPr>
              <w:pStyle w:val="84"/>
              <w:kinsoku/>
              <w:autoSpaceDE/>
              <w:autoSpaceDN/>
              <w:adjustRightInd/>
              <w:snapToGrid/>
              <w:ind w:firstLine="480"/>
              <w:textAlignment w:val="auto"/>
              <w:rPr>
                <w:rFonts w:ascii="Times New Roman" w:hAnsi="Times New Roman" w:eastAsia="宋体" w:cs="Times New Roman"/>
                <w:color w:val="000000" w:themeColor="text1"/>
                <w:sz w:val="24"/>
                <w:szCs w:val="24"/>
                <w14:textFill>
                  <w14:solidFill>
                    <w14:schemeClr w14:val="tx1"/>
                  </w14:solidFill>
                </w14:textFill>
              </w:rPr>
            </w:pPr>
            <m:oMathPara>
              <m:oMath>
                <m:r>
                  <m:rPr>
                    <m:nor/>
                  </m:rPr>
                  <w:rPr>
                    <w:rFonts w:ascii="Times New Roman" w:hAnsi="Times New Roman" w:eastAsia="宋体" w:cs="Times New Roman"/>
                    <w:i/>
                    <w:color w:val="000000" w:themeColor="text1"/>
                    <w:sz w:val="24"/>
                    <w:szCs w:val="24"/>
                    <w14:textFill>
                      <w14:solidFill>
                        <w14:schemeClr w14:val="tx1"/>
                      </w14:solidFill>
                    </w14:textFill>
                  </w:rPr>
                  <m:t>x</m:t>
                </m:r>
                <m:r>
                  <m:rPr>
                    <m:nor/>
                    <m:sty m:val="p"/>
                  </m:rPr>
                  <w:rPr>
                    <w:rFonts w:ascii="Times New Roman" w:hAnsi="Times New Roman" w:eastAsia="宋体" w:cs="Times New Roman"/>
                    <w:b w:val="0"/>
                    <w:i w:val="0"/>
                    <w:color w:val="000000" w:themeColor="text1"/>
                    <w:sz w:val="24"/>
                    <w:szCs w:val="24"/>
                    <w14:textFill>
                      <w14:solidFill>
                        <w14:schemeClr w14:val="tx1"/>
                      </w14:solidFill>
                    </w14:textFill>
                  </w:rPr>
                  <m:t>=</m:t>
                </m:r>
                <m:f>
                  <m:fPr>
                    <m:ctrlPr>
                      <w:rPr>
                        <w:rFonts w:ascii="Cambria Math" w:hAnsi="Cambria Math" w:eastAsia="宋体" w:cs="Times New Roman"/>
                        <w:i/>
                        <w:color w:val="000000" w:themeColor="text1"/>
                        <w:sz w:val="24"/>
                        <w:szCs w:val="24"/>
                        <w14:textFill>
                          <w14:solidFill>
                            <w14:schemeClr w14:val="tx1"/>
                          </w14:solidFill>
                        </w14:textFill>
                      </w:rPr>
                    </m:ctrlPr>
                  </m:fPr>
                  <m:num>
                    <m:r>
                      <m:rPr>
                        <m:nor/>
                        <m:sty m:val="p"/>
                      </m:rPr>
                      <w:rPr>
                        <w:rFonts w:ascii="Times New Roman" w:hAnsi="Times New Roman" w:eastAsia="宋体" w:cs="Times New Roman"/>
                        <w:b w:val="0"/>
                        <w:i w:val="0"/>
                        <w:color w:val="000000" w:themeColor="text1"/>
                        <w:sz w:val="24"/>
                        <w:szCs w:val="24"/>
                        <w14:textFill>
                          <w14:solidFill>
                            <w14:schemeClr w14:val="tx1"/>
                          </w14:solidFill>
                        </w14:textFill>
                      </w:rPr>
                      <m:t>1104.984×</m:t>
                    </m:r>
                    <m:d>
                      <m:dPr>
                        <m:ctrlPr>
                          <w:rPr>
                            <w:rFonts w:ascii="Cambria Math" w:hAnsi="Cambria Math" w:eastAsia="宋体" w:cs="Times New Roman"/>
                            <w:i/>
                            <w:color w:val="000000" w:themeColor="text1"/>
                            <w:sz w:val="24"/>
                            <w:szCs w:val="24"/>
                            <w14:textFill>
                              <w14:solidFill>
                                <w14:schemeClr w14:val="tx1"/>
                              </w14:solidFill>
                            </w14:textFill>
                          </w:rPr>
                        </m:ctrlPr>
                      </m:dPr>
                      <m:e>
                        <m:r>
                          <m:rPr>
                            <m:nor/>
                            <m:sty m:val="p"/>
                          </m:rPr>
                          <w:rPr>
                            <w:rFonts w:ascii="Times New Roman" w:hAnsi="Times New Roman" w:eastAsia="宋体" w:cs="Times New Roman"/>
                            <w:b w:val="0"/>
                            <w:i w:val="0"/>
                            <w:color w:val="000000" w:themeColor="text1"/>
                            <w:sz w:val="24"/>
                            <w:szCs w:val="24"/>
                            <w14:textFill>
                              <w14:solidFill>
                                <w14:schemeClr w14:val="tx1"/>
                              </w14:solidFill>
                            </w14:textFill>
                          </w:rPr>
                          <m:t>1+0.620</m:t>
                        </m:r>
                        <m:r>
                          <m:rPr>
                            <m:nor/>
                          </m:rPr>
                          <w:rPr>
                            <w:rFonts w:ascii="Times New Roman" w:hAnsi="Times New Roman" w:eastAsia="宋体" w:cs="Times New Roman"/>
                            <w:i/>
                            <w:color w:val="000000" w:themeColor="text1"/>
                            <w:sz w:val="24"/>
                            <w:szCs w:val="24"/>
                            <w14:textFill>
                              <w14:solidFill>
                                <w14:schemeClr w14:val="tx1"/>
                              </w14:solidFill>
                            </w14:textFill>
                          </w:rPr>
                          <m:t>lgP</m:t>
                        </m:r>
                        <m:ctrlPr>
                          <w:rPr>
                            <w:rFonts w:ascii="Cambria Math" w:hAnsi="Cambria Math" w:eastAsia="宋体" w:cs="Times New Roman"/>
                            <w:i/>
                            <w:color w:val="000000" w:themeColor="text1"/>
                            <w:sz w:val="24"/>
                            <w:szCs w:val="24"/>
                            <w14:textFill>
                              <w14:solidFill>
                                <w14:schemeClr w14:val="tx1"/>
                              </w14:solidFill>
                            </w14:textFill>
                          </w:rPr>
                        </m:ctrlPr>
                      </m:e>
                    </m:d>
                    <m:ctrlPr>
                      <w:rPr>
                        <w:rFonts w:ascii="Cambria Math" w:hAnsi="Cambria Math" w:eastAsia="宋体" w:cs="Times New Roman"/>
                        <w:i/>
                        <w:color w:val="000000" w:themeColor="text1"/>
                        <w:sz w:val="24"/>
                        <w:szCs w:val="24"/>
                        <w14:textFill>
                          <w14:solidFill>
                            <w14:schemeClr w14:val="tx1"/>
                          </w14:solidFill>
                        </w14:textFill>
                      </w:rPr>
                    </m:ctrlPr>
                  </m:num>
                  <m:den>
                    <m:sSup>
                      <m:sSupPr>
                        <m:ctrlPr>
                          <w:rPr>
                            <w:rFonts w:ascii="Cambria Math" w:hAnsi="Cambria Math" w:eastAsia="宋体" w:cs="Times New Roman"/>
                            <w:i/>
                            <w:color w:val="000000" w:themeColor="text1"/>
                            <w:sz w:val="24"/>
                            <w:szCs w:val="24"/>
                            <w14:textFill>
                              <w14:solidFill>
                                <w14:schemeClr w14:val="tx1"/>
                              </w14:solidFill>
                            </w14:textFill>
                          </w:rPr>
                        </m:ctrlPr>
                      </m:sSupPr>
                      <m:e>
                        <m:d>
                          <m:dPr>
                            <m:ctrlPr>
                              <w:rPr>
                                <w:rFonts w:ascii="Cambria Math" w:hAnsi="Cambria Math" w:eastAsia="宋体" w:cs="Times New Roman"/>
                                <w:i/>
                                <w:color w:val="000000" w:themeColor="text1"/>
                                <w:sz w:val="24"/>
                                <w:szCs w:val="24"/>
                                <w14:textFill>
                                  <w14:solidFill>
                                    <w14:schemeClr w14:val="tx1"/>
                                  </w14:solidFill>
                                </w14:textFill>
                              </w:rPr>
                            </m:ctrlPr>
                          </m:dPr>
                          <m:e>
                            <m:r>
                              <m:rPr>
                                <m:nor/>
                              </m:rPr>
                              <w:rPr>
                                <w:rFonts w:ascii="Times New Roman" w:hAnsi="Times New Roman" w:eastAsia="宋体" w:cs="Times New Roman"/>
                                <w:i/>
                                <w:color w:val="000000" w:themeColor="text1"/>
                                <w:sz w:val="24"/>
                                <w:szCs w:val="24"/>
                                <w14:textFill>
                                  <w14:solidFill>
                                    <w14:schemeClr w14:val="tx1"/>
                                  </w14:solidFill>
                                </w14:textFill>
                              </w:rPr>
                              <m:t>t</m:t>
                            </m:r>
                            <m:r>
                              <m:rPr>
                                <m:nor/>
                                <m:sty m:val="p"/>
                              </m:rPr>
                              <w:rPr>
                                <w:rFonts w:ascii="Times New Roman" w:hAnsi="Times New Roman" w:eastAsia="宋体" w:cs="Times New Roman"/>
                                <w:b w:val="0"/>
                                <w:i w:val="0"/>
                                <w:color w:val="000000" w:themeColor="text1"/>
                                <w:sz w:val="24"/>
                                <w:szCs w:val="24"/>
                                <w14:textFill>
                                  <w14:solidFill>
                                    <w14:schemeClr w14:val="tx1"/>
                                  </w14:solidFill>
                                </w14:textFill>
                              </w:rPr>
                              <m:t>+4.203</m:t>
                            </m:r>
                            <m:ctrlPr>
                              <w:rPr>
                                <w:rFonts w:ascii="Cambria Math" w:hAnsi="Cambria Math" w:eastAsia="宋体" w:cs="Times New Roman"/>
                                <w:i/>
                                <w:color w:val="000000" w:themeColor="text1"/>
                                <w:sz w:val="24"/>
                                <w:szCs w:val="24"/>
                                <w14:textFill>
                                  <w14:solidFill>
                                    <w14:schemeClr w14:val="tx1"/>
                                  </w14:solidFill>
                                </w14:textFill>
                              </w:rPr>
                            </m:ctrlPr>
                          </m:e>
                        </m:d>
                        <m:ctrlPr>
                          <w:rPr>
                            <w:rFonts w:ascii="Cambria Math" w:hAnsi="Cambria Math" w:eastAsia="宋体" w:cs="Times New Roman"/>
                            <w:i/>
                            <w:color w:val="000000" w:themeColor="text1"/>
                            <w:sz w:val="24"/>
                            <w:szCs w:val="24"/>
                            <w14:textFill>
                              <w14:solidFill>
                                <w14:schemeClr w14:val="tx1"/>
                              </w14:solidFill>
                            </w14:textFill>
                          </w:rPr>
                        </m:ctrlPr>
                      </m:e>
                      <m:sup>
                        <m:r>
                          <m:rPr>
                            <m:nor/>
                            <m:sty m:val="p"/>
                          </m:rPr>
                          <w:rPr>
                            <w:rFonts w:ascii="Times New Roman" w:hAnsi="Times New Roman" w:eastAsia="宋体" w:cs="Times New Roman"/>
                            <w:b w:val="0"/>
                            <w:i w:val="0"/>
                            <w:color w:val="000000" w:themeColor="text1"/>
                            <w:sz w:val="24"/>
                            <w:szCs w:val="24"/>
                            <w14:textFill>
                              <w14:solidFill>
                                <w14:schemeClr w14:val="tx1"/>
                              </w14:solidFill>
                            </w14:textFill>
                          </w:rPr>
                          <m:t>0.542</m:t>
                        </m:r>
                        <m:ctrlPr>
                          <w:rPr>
                            <w:rFonts w:ascii="Cambria Math" w:hAnsi="Cambria Math" w:eastAsia="宋体" w:cs="Times New Roman"/>
                            <w:i/>
                            <w:color w:val="000000" w:themeColor="text1"/>
                            <w:sz w:val="24"/>
                            <w:szCs w:val="24"/>
                            <w14:textFill>
                              <w14:solidFill>
                                <w14:schemeClr w14:val="tx1"/>
                              </w14:solidFill>
                            </w14:textFill>
                          </w:rPr>
                        </m:ctrlPr>
                      </m:sup>
                    </m:sSup>
                    <m:ctrlPr>
                      <w:rPr>
                        <w:rFonts w:ascii="Cambria Math" w:hAnsi="Cambria Math" w:eastAsia="宋体" w:cs="Times New Roman"/>
                        <w:i/>
                        <w:color w:val="000000" w:themeColor="text1"/>
                        <w:sz w:val="24"/>
                        <w:szCs w:val="24"/>
                        <w14:textFill>
                          <w14:solidFill>
                            <w14:schemeClr w14:val="tx1"/>
                          </w14:solidFill>
                        </w14:textFill>
                      </w:rPr>
                    </m:ctrlPr>
                  </m:den>
                </m:f>
              </m:oMath>
            </m:oMathPara>
          </w:p>
          <w:p w14:paraId="325CE92E">
            <w:pPr>
              <w:kinsoku/>
              <w:autoSpaceDE/>
              <w:autoSpaceDN/>
              <w:adjustRightInd/>
              <w:snapToGrid/>
              <w:spacing w:line="360" w:lineRule="auto"/>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式中：q——设计暴雨强度，（单位：升/秒/公顷；L/s·hm</w:t>
            </w:r>
            <w:r>
              <w:rPr>
                <w:rFonts w:ascii="Times New Roman" w:hAnsi="Times New Roman" w:eastAsia="宋体" w:cs="Times New Roman"/>
                <w:color w:val="000000" w:themeColor="text1"/>
                <w:sz w:val="24"/>
                <w:szCs w:val="24"/>
                <w:vertAlign w:val="super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w:t>
            </w:r>
          </w:p>
          <w:p w14:paraId="19AB8414">
            <w:pPr>
              <w:kinsoku/>
              <w:autoSpaceDE/>
              <w:autoSpaceDN/>
              <w:adjustRightInd/>
              <w:snapToGrid/>
              <w:spacing w:line="360" w:lineRule="auto"/>
              <w:ind w:firstLine="1200" w:firstLineChars="50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P——设计重现期，一般地区P=2年；重要地区（如政府所在地、车站等）及汇水区域较大的主干管（渠）宜采用高标准，P=3-5年；a。</w:t>
            </w:r>
          </w:p>
          <w:p w14:paraId="7F28EE3C">
            <w:pPr>
              <w:kinsoku/>
              <w:autoSpaceDE/>
              <w:autoSpaceDN/>
              <w:adjustRightInd/>
              <w:snapToGrid/>
              <w:spacing w:line="360" w:lineRule="auto"/>
              <w:ind w:firstLine="1200" w:firstLineChars="50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t——降雨历时，t=15min。</w:t>
            </w:r>
          </w:p>
          <w:p w14:paraId="100D646E">
            <w:pPr>
              <w:kinsoku/>
              <w:autoSpaceDE/>
              <w:autoSpaceDN/>
              <w:adjustRightInd/>
              <w:snapToGrid/>
              <w:spacing w:line="360" w:lineRule="auto"/>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得暴雨强度q=280.972L/s·hm</w:t>
            </w:r>
            <w:r>
              <w:rPr>
                <w:rFonts w:ascii="Times New Roman" w:hAnsi="Times New Roman" w:eastAsia="宋体" w:cs="Times New Roman"/>
                <w:color w:val="000000" w:themeColor="text1"/>
                <w:sz w:val="24"/>
                <w:szCs w:val="24"/>
                <w:vertAlign w:val="super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w:t>
            </w:r>
          </w:p>
          <w:p w14:paraId="167EDA68">
            <w:pPr>
              <w:kinsoku/>
              <w:autoSpaceDE/>
              <w:autoSpaceDN/>
              <w:adjustRightInd/>
              <w:snapToGrid/>
              <w:spacing w:line="360" w:lineRule="auto"/>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再计算雨水设计流量：</w:t>
            </w:r>
          </w:p>
          <w:p w14:paraId="0D1CA97B">
            <w:pPr>
              <w:kinsoku/>
              <w:autoSpaceDE/>
              <w:autoSpaceDN/>
              <w:adjustRightInd/>
              <w:snapToGrid/>
              <w:spacing w:line="360" w:lineRule="auto"/>
              <w:ind w:firstLine="480"/>
              <w:jc w:val="center"/>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Qs=qΨF</w:t>
            </w:r>
          </w:p>
          <w:p w14:paraId="25E8A6F2">
            <w:pPr>
              <w:kinsoku/>
              <w:autoSpaceDE/>
              <w:autoSpaceDN/>
              <w:adjustRightInd/>
              <w:snapToGrid/>
              <w:spacing w:line="360" w:lineRule="auto"/>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式中：Qs——雨水设计流量，L/s；</w:t>
            </w:r>
          </w:p>
          <w:p w14:paraId="58FA24A3">
            <w:pPr>
              <w:kinsoku/>
              <w:autoSpaceDE/>
              <w:autoSpaceDN/>
              <w:adjustRightInd/>
              <w:snapToGrid/>
              <w:spacing w:line="360" w:lineRule="auto"/>
              <w:ind w:firstLine="1200" w:firstLineChars="50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q——设计暴雨强度，L/s·hm</w:t>
            </w:r>
            <w:r>
              <w:rPr>
                <w:rFonts w:ascii="Times New Roman" w:hAnsi="Times New Roman" w:eastAsia="宋体" w:cs="Times New Roman"/>
                <w:color w:val="000000" w:themeColor="text1"/>
                <w:sz w:val="24"/>
                <w:szCs w:val="24"/>
                <w:vertAlign w:val="super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；暴雨强度q=280.972L/s·hm</w:t>
            </w:r>
            <w:r>
              <w:rPr>
                <w:rFonts w:ascii="Times New Roman" w:hAnsi="Times New Roman" w:eastAsia="宋体" w:cs="Times New Roman"/>
                <w:color w:val="000000" w:themeColor="text1"/>
                <w:sz w:val="24"/>
                <w:szCs w:val="24"/>
                <w:vertAlign w:val="super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w:t>
            </w:r>
          </w:p>
          <w:p w14:paraId="7465E409">
            <w:pPr>
              <w:kinsoku/>
              <w:autoSpaceDE/>
              <w:autoSpaceDN/>
              <w:adjustRightInd/>
              <w:snapToGrid/>
              <w:spacing w:line="360" w:lineRule="auto"/>
              <w:ind w:firstLine="1200" w:firstLineChars="50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Ψ——综合径流系数；取Ψ=0.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9</w:t>
            </w:r>
            <w:r>
              <w:rPr>
                <w:rFonts w:ascii="Times New Roman" w:hAnsi="Times New Roman" w:eastAsia="宋体" w:cs="Times New Roman"/>
                <w:color w:val="000000" w:themeColor="text1"/>
                <w:sz w:val="24"/>
                <w:szCs w:val="24"/>
                <w14:textFill>
                  <w14:solidFill>
                    <w14:schemeClr w14:val="tx1"/>
                  </w14:solidFill>
                </w14:textFill>
              </w:rPr>
              <w:t>。</w:t>
            </w:r>
          </w:p>
          <w:p w14:paraId="45F6A4C2">
            <w:pPr>
              <w:kinsoku/>
              <w:autoSpaceDE/>
              <w:autoSpaceDN/>
              <w:adjustRightInd/>
              <w:snapToGrid/>
              <w:spacing w:line="360" w:lineRule="auto"/>
              <w:ind w:firstLine="1200" w:firstLineChars="50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F——汇水面积，hm</w:t>
            </w:r>
            <w:r>
              <w:rPr>
                <w:rFonts w:ascii="Times New Roman" w:hAnsi="Times New Roman" w:eastAsia="宋体" w:cs="Times New Roman"/>
                <w:color w:val="000000" w:themeColor="text1"/>
                <w:sz w:val="24"/>
                <w:szCs w:val="24"/>
                <w:vertAlign w:val="super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；汇水</w:t>
            </w:r>
            <w:r>
              <w:rPr>
                <w:rFonts w:hint="eastAsia" w:ascii="Times New Roman" w:hAnsi="Times New Roman" w:eastAsia="宋体" w:cs="Times New Roman"/>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面积按生产区面积，F=</w:t>
            </w:r>
            <w:r>
              <w:rPr>
                <w:rFonts w:hint="eastAsia" w:ascii="Times New Roman" w:hAnsi="Times New Roman" w:eastAsia="宋体" w:cs="Times New Roman"/>
                <w:color w:val="000000" w:themeColor="text1"/>
                <w:sz w:val="24"/>
                <w:szCs w:val="24"/>
                <w:lang w:eastAsia="zh-CN"/>
                <w14:textFill>
                  <w14:solidFill>
                    <w14:schemeClr w14:val="tx1"/>
                  </w14:solidFill>
                </w14:textFill>
              </w:rPr>
              <w:t>0.5</w:t>
            </w:r>
            <w:r>
              <w:rPr>
                <w:rFonts w:ascii="Times New Roman" w:hAnsi="Times New Roman" w:eastAsia="宋体" w:cs="Times New Roman"/>
                <w:color w:val="000000" w:themeColor="text1"/>
                <w:sz w:val="24"/>
                <w:szCs w:val="24"/>
                <w14:textFill>
                  <w14:solidFill>
                    <w14:schemeClr w14:val="tx1"/>
                  </w14:solidFill>
                </w14:textFill>
              </w:rPr>
              <w:t>hm</w:t>
            </w:r>
            <w:r>
              <w:rPr>
                <w:rFonts w:ascii="Times New Roman" w:hAnsi="Times New Roman" w:eastAsia="宋体" w:cs="Times New Roman"/>
                <w:color w:val="000000" w:themeColor="text1"/>
                <w:sz w:val="24"/>
                <w:szCs w:val="24"/>
                <w:vertAlign w:val="super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w:t>
            </w:r>
          </w:p>
          <w:p w14:paraId="7C47FAA2">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eastAsia" w:ascii="Times New Roman" w:hAnsi="Times New Roman" w:eastAsia="宋体" w:cs="Times New Roman"/>
                <w:bCs/>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从而得雨水设计流量为：Q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126.43</w:t>
            </w:r>
            <w:r>
              <w:rPr>
                <w:rFonts w:ascii="Times New Roman" w:hAnsi="Times New Roman" w:eastAsia="宋体" w:cs="Times New Roman"/>
                <w:color w:val="000000" w:themeColor="text1"/>
                <w:sz w:val="24"/>
                <w:szCs w:val="24"/>
                <w14:textFill>
                  <w14:solidFill>
                    <w14:schemeClr w14:val="tx1"/>
                  </w14:solidFill>
                </w14:textFill>
              </w:rPr>
              <w:t>L/s；若按15min历时，则初期雨水量为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114</w:t>
            </w:r>
            <w:r>
              <w:rPr>
                <w:rFonts w:ascii="Times New Roman" w:hAnsi="Times New Roman" w:eastAsia="宋体" w:cs="Times New Roman"/>
                <w:color w:val="000000" w:themeColor="text1"/>
                <w:sz w:val="24"/>
                <w:szCs w:val="24"/>
                <w14:textFill>
                  <w14:solidFill>
                    <w14:schemeClr w14:val="tx1"/>
                  </w14:solidFill>
                </w14:textFill>
              </w:rPr>
              <w:t>m</w:t>
            </w:r>
            <w:r>
              <w:rPr>
                <w:rFonts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vertAlign w:val="superscript"/>
                <w:lang w:eastAsia="zh-CN"/>
                <w14:textFill>
                  <w14:solidFill>
                    <w14:schemeClr w14:val="tx1"/>
                  </w14:solidFill>
                </w14:textFill>
              </w:rPr>
              <w:t>，</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全年</w:t>
            </w:r>
            <w:r>
              <w:rPr>
                <w:rFonts w:hint="eastAsia" w:ascii="Times New Roman" w:hAnsi="Times New Roman" w:cs="Times New Roman"/>
                <w:b w:val="0"/>
                <w:bCs/>
                <w:color w:val="000000" w:themeColor="text1"/>
                <w:sz w:val="24"/>
                <w:szCs w:val="24"/>
                <w:lang w:val="en-US" w:eastAsia="zh-CN"/>
                <w14:textFill>
                  <w14:solidFill>
                    <w14:schemeClr w14:val="tx1"/>
                  </w14:solidFill>
                </w14:textFill>
              </w:rPr>
              <w:t>暴雨天数按照20次/年计算</w:t>
            </w:r>
            <w:r>
              <w:rPr>
                <w:rFonts w:hint="default" w:ascii="Times New Roman" w:hAnsi="Times New Roman" w:cs="Times New Roman"/>
                <w:b w:val="0"/>
                <w:bCs/>
                <w:color w:val="000000" w:themeColor="text1"/>
                <w:sz w:val="24"/>
                <w:szCs w:val="24"/>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则全年初期雨水收集量约</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2280</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/a，平均</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7.6</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/d。</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初期雨水经收集后排入自建污水处理站处理。</w:t>
            </w:r>
          </w:p>
          <w:p w14:paraId="4BA82427">
            <w:pPr>
              <w:pStyle w:val="11"/>
              <w:numPr>
                <w:ilvl w:val="0"/>
                <w:numId w:val="0"/>
              </w:numPr>
              <w:adjustRightInd/>
              <w:snapToGrid/>
              <w:spacing w:line="360" w:lineRule="auto"/>
              <w:jc w:val="center"/>
              <w:rPr>
                <w:rFonts w:ascii="Times New Roman" w:hAnsi="Times New Roman" w:eastAsia="宋体" w:cs="Times New Roman"/>
                <w:bCs/>
                <w:color w:val="000000" w:themeColor="text1"/>
                <w:sz w:val="24"/>
                <w:lang w:eastAsia="zh-CN"/>
                <w14:textFill>
                  <w14:solidFill>
                    <w14:schemeClr w14:val="tx1"/>
                  </w14:solidFill>
                </w14:textFill>
              </w:rPr>
            </w:pPr>
            <w:r>
              <w:rPr>
                <w:rFonts w:hint="eastAsia" w:ascii="Times New Roman" w:hAnsi="Times New Roman" w:eastAsia="宋体" w:cs="Times New Roman"/>
                <w:bCs/>
                <w:color w:val="000000" w:themeColor="text1"/>
                <w:sz w:val="24"/>
                <w:lang w:eastAsia="zh-CN"/>
                <w14:textFill>
                  <w14:solidFill>
                    <w14:schemeClr w14:val="tx1"/>
                  </w14:solidFill>
                </w14:textFill>
              </w:rPr>
              <w:drawing>
                <wp:inline distT="0" distB="0" distL="114300" distR="114300">
                  <wp:extent cx="5358130" cy="7451725"/>
                  <wp:effectExtent l="0" t="0" r="6350" b="635"/>
                  <wp:docPr id="7" name="F360BE8B-6686-4F3D-AEAF-501FE73E4058-1" descr="C:/Users/Administrator/AppData/Local/Temp/绘图1(61).png绘图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360BE8B-6686-4F3D-AEAF-501FE73E4058-1" descr="C:/Users/Administrator/AppData/Local/Temp/绘图1(61).png绘图1(61)"/>
                          <pic:cNvPicPr>
                            <a:picLocks noChangeAspect="1"/>
                          </pic:cNvPicPr>
                        </pic:nvPicPr>
                        <pic:blipFill>
                          <a:blip r:embed="rId24"/>
                          <a:stretch>
                            <a:fillRect/>
                          </a:stretch>
                        </pic:blipFill>
                        <pic:spPr>
                          <a:xfrm>
                            <a:off x="0" y="0"/>
                            <a:ext cx="5358130" cy="7451725"/>
                          </a:xfrm>
                          <a:prstGeom prst="rect">
                            <a:avLst/>
                          </a:prstGeom>
                        </pic:spPr>
                      </pic:pic>
                    </a:graphicData>
                  </a:graphic>
                </wp:inline>
              </w:drawing>
            </w:r>
          </w:p>
          <w:p w14:paraId="0C7FB7D9">
            <w:pPr>
              <w:pStyle w:val="11"/>
              <w:numPr>
                <w:ilvl w:val="0"/>
                <w:numId w:val="0"/>
              </w:numPr>
              <w:adjustRightInd/>
              <w:snapToGrid/>
              <w:spacing w:line="360" w:lineRule="auto"/>
              <w:jc w:val="center"/>
              <w:rPr>
                <w:rFonts w:ascii="Times New Roman" w:hAnsi="Times New Roman" w:eastAsia="宋体" w:cs="Times New Roman"/>
                <w:bCs/>
                <w:color w:val="000000" w:themeColor="text1"/>
                <w:sz w:val="24"/>
                <w:lang w:eastAsia="zh-CN"/>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图</w:t>
            </w:r>
            <w:r>
              <w:rPr>
                <w:rFonts w:hint="eastAsia" w:ascii="Times New Roman" w:hAnsi="Times New Roman" w:eastAsia="宋体" w:cs="Times New Roman"/>
                <w:b/>
                <w:bCs/>
                <w:color w:val="000000" w:themeColor="text1"/>
                <w:sz w:val="24"/>
                <w:szCs w:val="32"/>
                <w:lang w:eastAsia="zh-CN"/>
                <w14:textFill>
                  <w14:solidFill>
                    <w14:schemeClr w14:val="tx1"/>
                  </w14:solidFill>
                </w14:textFill>
              </w:rPr>
              <w:t>2-1</w:t>
            </w:r>
            <w:r>
              <w:rPr>
                <w:rFonts w:ascii="Times New Roman" w:hAnsi="Times New Roman" w:eastAsia="宋体" w:cs="Times New Roman"/>
                <w:b/>
                <w:bCs/>
                <w:color w:val="000000" w:themeColor="text1"/>
                <w:sz w:val="24"/>
                <w:szCs w:val="32"/>
                <w14:textFill>
                  <w14:solidFill>
                    <w14:schemeClr w14:val="tx1"/>
                  </w14:solidFill>
                </w14:textFill>
              </w:rPr>
              <w:t xml:space="preserve">  项目用</w:t>
            </w:r>
            <w:r>
              <w:rPr>
                <w:rFonts w:hint="eastAsia" w:ascii="Times New Roman" w:hAnsi="Times New Roman" w:eastAsia="宋体" w:cs="Times New Roman"/>
                <w:b/>
                <w:bCs/>
                <w:color w:val="000000" w:themeColor="text1"/>
                <w:sz w:val="24"/>
                <w:szCs w:val="32"/>
                <w:lang w:eastAsia="zh-CN"/>
                <w14:textFill>
                  <w14:solidFill>
                    <w14:schemeClr w14:val="tx1"/>
                  </w14:solidFill>
                </w14:textFill>
              </w:rPr>
              <w:t>、排水</w:t>
            </w:r>
            <w:r>
              <w:rPr>
                <w:rFonts w:ascii="Times New Roman" w:hAnsi="Times New Roman" w:eastAsia="宋体" w:cs="Times New Roman"/>
                <w:b/>
                <w:bCs/>
                <w:color w:val="000000" w:themeColor="text1"/>
                <w:sz w:val="24"/>
                <w:szCs w:val="32"/>
                <w14:textFill>
                  <w14:solidFill>
                    <w14:schemeClr w14:val="tx1"/>
                  </w14:solidFill>
                </w14:textFill>
              </w:rPr>
              <w:t>水量平衡图  （单位：m</w:t>
            </w:r>
            <w:r>
              <w:rPr>
                <w:rFonts w:ascii="Times New Roman" w:hAnsi="Times New Roman" w:eastAsia="宋体" w:cs="Times New Roman"/>
                <w:b/>
                <w:bCs/>
                <w:color w:val="000000" w:themeColor="text1"/>
                <w:sz w:val="24"/>
                <w:szCs w:val="32"/>
                <w:vertAlign w:val="superscript"/>
                <w14:textFill>
                  <w14:solidFill>
                    <w14:schemeClr w14:val="tx1"/>
                  </w14:solidFill>
                </w14:textFill>
              </w:rPr>
              <w:t>3</w:t>
            </w:r>
            <w:r>
              <w:rPr>
                <w:rFonts w:ascii="Times New Roman" w:hAnsi="Times New Roman" w:eastAsia="宋体" w:cs="Times New Roman"/>
                <w:b/>
                <w:bCs/>
                <w:color w:val="000000" w:themeColor="text1"/>
                <w:sz w:val="24"/>
                <w:szCs w:val="32"/>
                <w14:textFill>
                  <w14:solidFill>
                    <w14:schemeClr w14:val="tx1"/>
                  </w14:solidFill>
                </w14:textFill>
              </w:rPr>
              <w:t>/d）</w:t>
            </w:r>
          </w:p>
        </w:tc>
      </w:tr>
      <w:tr w14:paraId="5D8F2B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pct"/>
            <w:vAlign w:val="center"/>
          </w:tcPr>
          <w:p w14:paraId="56D8511C">
            <w:pPr>
              <w:pStyle w:val="26"/>
              <w:spacing w:before="0" w:beforeAutospacing="0" w:after="0" w:afterAutospacing="0"/>
              <w:jc w:val="both"/>
              <w:rPr>
                <w:rFonts w:ascii="Times New Roman" w:hAnsi="Times New Roman" w:cs="Times New Roman"/>
                <w:color w:val="000000" w:themeColor="text1"/>
                <w:szCs w:val="24"/>
                <w14:textFill>
                  <w14:solidFill>
                    <w14:schemeClr w14:val="tx1"/>
                  </w14:solidFill>
                </w14:textFill>
              </w:rPr>
            </w:pPr>
          </w:p>
          <w:p w14:paraId="43AC7351">
            <w:pPr>
              <w:pStyle w:val="26"/>
              <w:spacing w:before="0" w:beforeAutospacing="0" w:after="0" w:afterAutospacing="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Cs w:val="24"/>
                <w14:textFill>
                  <w14:solidFill>
                    <w14:schemeClr w14:val="tx1"/>
                  </w14:solidFill>
                </w14:textFill>
              </w:rPr>
              <w:t>工艺流程和产排污环节</w:t>
            </w:r>
          </w:p>
        </w:tc>
        <w:tc>
          <w:tcPr>
            <w:tcW w:w="4628" w:type="pct"/>
          </w:tcPr>
          <w:p w14:paraId="49D0C397">
            <w:pPr>
              <w:spacing w:line="360" w:lineRule="auto"/>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lang w:eastAsia="zh-CN"/>
                <w14:textFill>
                  <w14:solidFill>
                    <w14:schemeClr w14:val="tx1"/>
                  </w14:solidFill>
                </w14:textFill>
              </w:rPr>
              <w:t>一、</w:t>
            </w:r>
            <w:r>
              <w:rPr>
                <w:rFonts w:ascii="Times New Roman" w:hAnsi="Times New Roman" w:cs="Times New Roman"/>
                <w:b/>
                <w:color w:val="000000" w:themeColor="text1"/>
                <w:sz w:val="24"/>
                <w14:textFill>
                  <w14:solidFill>
                    <w14:schemeClr w14:val="tx1"/>
                  </w14:solidFill>
                </w14:textFill>
              </w:rPr>
              <w:t>工艺流程简述（图示）：</w:t>
            </w:r>
          </w:p>
          <w:p w14:paraId="4DE7213F">
            <w:pPr>
              <w:adjustRightInd/>
              <w:snapToGrid/>
              <w:spacing w:line="360" w:lineRule="auto"/>
              <w:ind w:firstLine="480"/>
              <w:rPr>
                <w:rFonts w:ascii="Times New Roman" w:hAnsi="Times New Roman" w:cs="Times New Roman"/>
                <w:color w:val="000000" w:themeColor="text1"/>
                <w:sz w:val="24"/>
                <w:lang w:bidi="ar"/>
                <w14:textFill>
                  <w14:solidFill>
                    <w14:schemeClr w14:val="tx1"/>
                  </w14:solidFill>
                </w14:textFill>
              </w:rPr>
            </w:pPr>
            <w:r>
              <w:rPr>
                <w:rFonts w:ascii="Times New Roman" w:hAnsi="Times New Roman" w:cs="Times New Roman"/>
                <w:color w:val="000000" w:themeColor="text1"/>
                <w:sz w:val="24"/>
                <w:lang w:bidi="ar"/>
                <w14:textFill>
                  <w14:solidFill>
                    <w14:schemeClr w14:val="tx1"/>
                  </w14:solidFill>
                </w14:textFill>
              </w:rPr>
              <w:t>（1）</w:t>
            </w:r>
            <w:r>
              <w:rPr>
                <w:rFonts w:ascii="Times New Roman" w:hAnsi="Times New Roman" w:eastAsia="宋体" w:cs="Times New Roman"/>
                <w:color w:val="000000" w:themeColor="text1"/>
                <w:sz w:val="24"/>
                <w:lang w:eastAsia="zh-CN" w:bidi="ar"/>
                <w14:textFill>
                  <w14:solidFill>
                    <w14:schemeClr w14:val="tx1"/>
                  </w14:solidFill>
                </w14:textFill>
              </w:rPr>
              <w:t>铝合金铸件</w:t>
            </w:r>
            <w:r>
              <w:rPr>
                <w:rFonts w:ascii="Times New Roman" w:hAnsi="Times New Roman" w:cs="Times New Roman"/>
                <w:color w:val="000000" w:themeColor="text1"/>
                <w:sz w:val="24"/>
                <w:lang w:bidi="ar"/>
                <w14:textFill>
                  <w14:solidFill>
                    <w14:schemeClr w14:val="tx1"/>
                  </w14:solidFill>
                </w14:textFill>
              </w:rPr>
              <w:t>流程及产污节点简图如下图</w:t>
            </w:r>
          </w:p>
          <w:p w14:paraId="36F35F1B">
            <w:pPr>
              <w:pStyle w:val="10"/>
              <w:jc w:val="right"/>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1993265</wp:posOffset>
                      </wp:positionH>
                      <wp:positionV relativeFrom="paragraph">
                        <wp:posOffset>3388995</wp:posOffset>
                      </wp:positionV>
                      <wp:extent cx="1903730" cy="817245"/>
                      <wp:effectExtent l="0" t="50800" r="1270" b="15875"/>
                      <wp:wrapNone/>
                      <wp:docPr id="24" name="肘形连接符 24"/>
                      <wp:cNvGraphicFramePr/>
                      <a:graphic xmlns:a="http://schemas.openxmlformats.org/drawingml/2006/main">
                        <a:graphicData uri="http://schemas.microsoft.com/office/word/2010/wordprocessingShape">
                          <wps:wsp>
                            <wps:cNvCnPr/>
                            <wps:spPr>
                              <a:xfrm rot="10800000">
                                <a:off x="3132455" y="4907280"/>
                                <a:ext cx="1903730" cy="817245"/>
                              </a:xfrm>
                              <a:prstGeom prst="bentConnector3">
                                <a:avLst>
                                  <a:gd name="adj1" fmla="val 49967"/>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156.95pt;margin-top:266.85pt;height:64.35pt;width:149.9pt;rotation:11796480f;z-index:251661312;mso-width-relative:page;mso-height-relative:page;" filled="f" stroked="t" coordsize="21600,21600" o:gfxdata="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bJYTXXAAAACwEAAA8AAAAAAAAAAQAgAAAAIgAAAGRycy9kb3ducmV2Lnht&#10;bFBLAQIUABQAAAAIAIdO4kBt7hPVMwIAACQEAAAOAAAAAAAAAAEAIAAAACYBAABkcnMvZTJvRG9j&#10;LnhtbFBLBQYAAAAABgAGAFkBAADLBQAAAAA=&#10;" adj="10793">
                      <v:fill on="f" focussize="0,0"/>
                      <v:stroke weight="1pt" color="#000000 [3213]" miterlimit="8" joinstyle="miter" endarrow="open"/>
                      <v:imagedata o:title=""/>
                      <o:lock v:ext="edit" aspectratio="f"/>
                    </v:shape>
                  </w:pict>
                </mc:Fallback>
              </mc:AlternateContent>
            </w:r>
            <w:r>
              <w:rPr>
                <w:rFonts w:ascii="Times New Roman" w:hAnsi="Times New Roman" w:cs="Times New Roman"/>
                <w:color w:val="000000" w:themeColor="text1"/>
                <w:sz w:val="2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8890</wp:posOffset>
                      </wp:positionH>
                      <wp:positionV relativeFrom="paragraph">
                        <wp:posOffset>1495425</wp:posOffset>
                      </wp:positionV>
                      <wp:extent cx="1972945" cy="2992120"/>
                      <wp:effectExtent l="6350" t="6350" r="17145" b="19050"/>
                      <wp:wrapNone/>
                      <wp:docPr id="5" name="文本框 5"/>
                      <wp:cNvGraphicFramePr/>
                      <a:graphic xmlns:a="http://schemas.openxmlformats.org/drawingml/2006/main">
                        <a:graphicData uri="http://schemas.microsoft.com/office/word/2010/wordprocessingShape">
                          <wps:wsp>
                            <wps:cNvSpPr txBox="1"/>
                            <wps:spPr>
                              <a:xfrm>
                                <a:off x="0" y="0"/>
                                <a:ext cx="1972945" cy="2992120"/>
                              </a:xfrm>
                              <a:prstGeom prst="rect">
                                <a:avLst/>
                              </a:prstGeom>
                              <a:noFill/>
                              <a:ln w="12700">
                                <a:solidFill>
                                  <a:schemeClr val="accent4"/>
                                </a:solidFill>
                                <a:prstDash val="dashDot"/>
                              </a:ln>
                            </wps:spPr>
                            <wps:style>
                              <a:lnRef idx="0">
                                <a:schemeClr val="accent1"/>
                              </a:lnRef>
                              <a:fillRef idx="0">
                                <a:schemeClr val="accent1"/>
                              </a:fillRef>
                              <a:effectRef idx="0">
                                <a:schemeClr val="accent1"/>
                              </a:effectRef>
                              <a:fontRef idx="minor">
                                <a:schemeClr val="dk1"/>
                              </a:fontRef>
                            </wps:style>
                            <wps:txbx>
                              <w:txbxContent>
                                <w:p w14:paraId="67A83DE9">
                                  <w:pPr>
                                    <w:rPr>
                                      <w:rFonts w:eastAsia="宋体"/>
                                      <w:lang w:eastAsia="zh-CN"/>
                                    </w:rPr>
                                  </w:pPr>
                                  <w:r>
                                    <w:rPr>
                                      <w:rFonts w:hint="eastAsia" w:eastAsia="宋体"/>
                                      <w:lang w:eastAsia="zh-CN"/>
                                    </w:rPr>
                                    <w:t>前处理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7pt;margin-top:117.75pt;height:235.6pt;width:155.35pt;z-index:251662336;mso-width-relative:page;mso-height-relative:page;" filled="f" stroked="t" coordsize="21600,21600" o:gfxdata="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3r0SrXAAAACQEAAA8AAAAAAAAAAQAgAAAAIgAAAGRycy9kb3ducmV2LnhtbFBLAQIUABQAAAAI&#10;AIdO4kBGGrTiYAIAAKwEAAAOAAAAAAAAAAEAIAAAACYBAABkcnMvZTJvRG9jLnhtbFBLBQYAAAAA&#10;BgAGAFkBAAD4BQAAAAA=&#10;">
                      <v:fill on="f" focussize="0,0"/>
                      <v:stroke weight="1pt" color="#75BD42 [3207]" joinstyle="round" dashstyle="dashDot"/>
                      <v:imagedata o:title=""/>
                      <o:lock v:ext="edit" aspectratio="f"/>
                      <v:textbox>
                        <w:txbxContent>
                          <w:p w14:paraId="67A83DE9">
                            <w:pPr>
                              <w:rPr>
                                <w:rFonts w:eastAsia="宋体"/>
                                <w:lang w:eastAsia="zh-CN"/>
                              </w:rPr>
                            </w:pPr>
                            <w:r>
                              <w:rPr>
                                <w:rFonts w:hint="eastAsia" w:eastAsia="宋体"/>
                                <w:lang w:eastAsia="zh-CN"/>
                              </w:rPr>
                              <w:t>前处理</w:t>
                            </w:r>
                          </w:p>
                        </w:txbxContent>
                      </v:textbox>
                    </v:shape>
                  </w:pict>
                </mc:Fallback>
              </mc:AlternateContent>
            </w:r>
            <w:r>
              <w:rPr>
                <w:rFonts w:ascii="Times New Roman" w:hAnsi="Times New Roman" w:eastAsia="宋体" w:cs="Times New Roman"/>
                <w:bCs/>
                <w:color w:val="000000" w:themeColor="text1"/>
                <w:sz w:val="11"/>
                <w:szCs w:val="11"/>
                <w:lang w:eastAsia="zh-CN"/>
                <w14:textFill>
                  <w14:solidFill>
                    <w14:schemeClr w14:val="tx1"/>
                  </w14:solidFill>
                </w14:textFill>
              </w:rPr>
              <w:drawing>
                <wp:inline distT="0" distB="0" distL="114300" distR="114300">
                  <wp:extent cx="3924300" cy="7325360"/>
                  <wp:effectExtent l="0" t="0" r="7620" b="5080"/>
                  <wp:docPr id="3" name="F360BE8B-6686-4F3D-AEAF-501FE73E4058-2" descr="C:/Users/Administrator/AppData/Local/Temp/绘图1(50).png绘图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360BE8B-6686-4F3D-AEAF-501FE73E4058-2" descr="C:/Users/Administrator/AppData/Local/Temp/绘图1(50).png绘图1(50)"/>
                          <pic:cNvPicPr>
                            <a:picLocks noChangeAspect="1"/>
                          </pic:cNvPicPr>
                        </pic:nvPicPr>
                        <pic:blipFill>
                          <a:blip r:embed="rId25"/>
                          <a:stretch>
                            <a:fillRect/>
                          </a:stretch>
                        </pic:blipFill>
                        <pic:spPr>
                          <a:xfrm>
                            <a:off x="0" y="0"/>
                            <a:ext cx="3924300" cy="7325360"/>
                          </a:xfrm>
                          <a:prstGeom prst="rect">
                            <a:avLst/>
                          </a:prstGeom>
                          <a:noFill/>
                          <a:ln>
                            <a:noFill/>
                          </a:ln>
                        </pic:spPr>
                      </pic:pic>
                    </a:graphicData>
                  </a:graphic>
                </wp:inline>
              </w:drawing>
            </w:r>
            <w:r>
              <w:rPr>
                <w:rFonts w:ascii="Times New Roman" w:hAnsi="Times New Roman" w:cs="Times New Roman" w:eastAsiaTheme="minorEastAsia"/>
                <w:color w:val="000000" w:themeColor="text1"/>
                <w:lang w:eastAsia="zh-CN"/>
                <w14:textFill>
                  <w14:solidFill>
                    <w14:schemeClr w14:val="tx1"/>
                  </w14:solidFill>
                </w14:textFill>
              </w:rPr>
              <w:drawing>
                <wp:anchor distT="0" distB="0" distL="114300" distR="114300" simplePos="0" relativeHeight="251660288" behindDoc="0" locked="0" layoutInCell="1" allowOverlap="1">
                  <wp:simplePos x="0" y="0"/>
                  <wp:positionH relativeFrom="column">
                    <wp:posOffset>159385</wp:posOffset>
                  </wp:positionH>
                  <wp:positionV relativeFrom="paragraph">
                    <wp:posOffset>1715135</wp:posOffset>
                  </wp:positionV>
                  <wp:extent cx="1835785" cy="2753995"/>
                  <wp:effectExtent l="0" t="0" r="8255" b="4445"/>
                  <wp:wrapNone/>
                  <wp:docPr id="4" name="F360BE8B-6686-4F3D-AEAF-501FE73E4058-3" descr="C:/Users/Administrator/AppData/Local/Temp/绘图1(51).png绘图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360BE8B-6686-4F3D-AEAF-501FE73E4058-3" descr="C:/Users/Administrator/AppData/Local/Temp/绘图1(51).png绘图1(51)"/>
                          <pic:cNvPicPr>
                            <a:picLocks noChangeAspect="1"/>
                          </pic:cNvPicPr>
                        </pic:nvPicPr>
                        <pic:blipFill>
                          <a:blip r:embed="rId26"/>
                          <a:stretch>
                            <a:fillRect/>
                          </a:stretch>
                        </pic:blipFill>
                        <pic:spPr>
                          <a:xfrm>
                            <a:off x="0" y="0"/>
                            <a:ext cx="1835785" cy="2753995"/>
                          </a:xfrm>
                          <a:prstGeom prst="rect">
                            <a:avLst/>
                          </a:prstGeom>
                        </pic:spPr>
                      </pic:pic>
                    </a:graphicData>
                  </a:graphic>
                </wp:anchor>
              </w:drawing>
            </w:r>
          </w:p>
          <w:p w14:paraId="319453E5">
            <w:pPr>
              <w:kinsoku/>
              <w:adjustRightInd/>
              <w:snapToGrid/>
              <w:spacing w:line="360" w:lineRule="auto"/>
              <w:jc w:val="center"/>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图2-</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2</w:t>
            </w:r>
            <w:r>
              <w:rPr>
                <w:rFonts w:ascii="Times New Roman" w:hAnsi="Times New Roman" w:eastAsia="宋体" w:cs="Times New Roman"/>
                <w:b/>
                <w:bCs/>
                <w:color w:val="000000" w:themeColor="text1"/>
                <w:sz w:val="24"/>
                <w:szCs w:val="24"/>
                <w:lang w:eastAsia="zh-CN"/>
                <w14:textFill>
                  <w14:solidFill>
                    <w14:schemeClr w14:val="tx1"/>
                  </w14:solidFill>
                </w14:textFill>
              </w:rPr>
              <w:t xml:space="preserve"> 生产工艺流程及产污节点图</w:t>
            </w:r>
          </w:p>
          <w:p w14:paraId="22633DCD">
            <w:pPr>
              <w:pStyle w:val="77"/>
              <w:widowControl w:val="0"/>
              <w:kinsoku/>
              <w:autoSpaceDE/>
              <w:autoSpaceDN/>
              <w:adjustRightInd/>
              <w:spacing w:line="240" w:lineRule="auto"/>
              <w:ind w:firstLine="0" w:firstLineChars="0"/>
              <w:jc w:val="center"/>
              <w:textAlignment w:val="auto"/>
              <w:rPr>
                <w:rFonts w:ascii="Times New Roman" w:hAnsi="Times New Roman" w:eastAsia="宋体" w:cs="Times New Roman"/>
                <w:b/>
                <w:bCs/>
                <w:color w:val="000000" w:themeColor="text1"/>
                <w:szCs w:val="24"/>
                <w:lang w:eastAsia="zh-CN"/>
                <w14:textFill>
                  <w14:solidFill>
                    <w14:schemeClr w14:val="tx1"/>
                  </w14:solidFill>
                </w14:textFill>
              </w:rPr>
            </w:pPr>
            <w:r>
              <w:rPr>
                <w:rFonts w:hint="eastAsia" w:ascii="Times New Roman" w:hAnsi="Times New Roman" w:eastAsia="宋体" w:cs="Times New Roman"/>
                <w:b/>
                <w:bCs/>
                <w:color w:val="000000" w:themeColor="text1"/>
                <w:szCs w:val="24"/>
                <w:lang w:eastAsia="zh-CN"/>
                <w14:textFill>
                  <w14:solidFill>
                    <w14:schemeClr w14:val="tx1"/>
                  </w14:solidFill>
                </w14:textFill>
              </w:rPr>
              <w:t>（G：废气，W：废水，S：固废，N：噪声）</w:t>
            </w:r>
          </w:p>
          <w:p w14:paraId="5446B17F">
            <w:pPr>
              <w:pStyle w:val="77"/>
              <w:widowControl w:val="0"/>
              <w:kinsoku/>
              <w:autoSpaceDE/>
              <w:autoSpaceDN/>
              <w:adjustRightInd/>
              <w:snapToGrid/>
              <w:spacing w:line="360" w:lineRule="auto"/>
              <w:ind w:firstLine="480"/>
              <w:jc w:val="both"/>
              <w:textAlignment w:val="auto"/>
              <w:rPr>
                <w:rFonts w:ascii="Times New Roman" w:hAnsi="Times New Roman" w:eastAsia="宋体" w:cs="Times New Roman"/>
                <w:color w:val="000000" w:themeColor="text1"/>
                <w:szCs w:val="24"/>
                <w:lang w:eastAsia="zh-CN"/>
                <w14:textFill>
                  <w14:solidFill>
                    <w14:schemeClr w14:val="tx1"/>
                  </w14:solidFill>
                </w14:textFill>
              </w:rPr>
            </w:pPr>
            <w:r>
              <w:rPr>
                <w:rFonts w:ascii="Times New Roman" w:hAnsi="Times New Roman" w:eastAsia="宋体" w:cs="Times New Roman"/>
                <w:color w:val="000000" w:themeColor="text1"/>
                <w:szCs w:val="24"/>
                <w:lang w:eastAsia="zh-CN"/>
                <w14:textFill>
                  <w14:solidFill>
                    <w14:schemeClr w14:val="tx1"/>
                  </w14:solidFill>
                </w14:textFill>
              </w:rPr>
              <w:t>（2）工艺流程简述</w:t>
            </w:r>
          </w:p>
          <w:p w14:paraId="37142EAD">
            <w:pPr>
              <w:pStyle w:val="77"/>
              <w:widowControl w:val="0"/>
              <w:kinsoku/>
              <w:autoSpaceDE/>
              <w:autoSpaceDN/>
              <w:adjustRightInd/>
              <w:snapToGrid/>
              <w:spacing w:line="360" w:lineRule="auto"/>
              <w:ind w:firstLine="482"/>
              <w:jc w:val="both"/>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1）外购铝水/集中炉熔炼：外购铝水直接送入压铸机机边保温炉或</w:t>
            </w:r>
            <w:r>
              <w:rPr>
                <w:rFonts w:ascii="Times New Roman" w:hAnsi="Times New Roman" w:cs="Times New Roman"/>
                <w:color w:val="000000" w:themeColor="text1"/>
                <w:lang w:eastAsia="zh-CN"/>
                <w14:textFill>
                  <w14:solidFill>
                    <w14:schemeClr w14:val="tx1"/>
                  </w14:solidFill>
                </w14:textFill>
              </w:rPr>
              <w:t>人工将外购的铝条（铝锭）放入上料小车中，然后上料小车输送至熔炼炉内进行熔化。项目在熔炼炉侧壁上设置天然气喷嘴，喷</w:t>
            </w:r>
            <w:r>
              <w:rPr>
                <w:rFonts w:hint="eastAsia" w:ascii="Times New Roman" w:hAnsi="Times New Roman" w:cs="Times New Roman"/>
                <w:color w:val="000000" w:themeColor="text1"/>
                <w:lang w:eastAsia="zh-CN"/>
                <w14:textFill>
                  <w14:solidFill>
                    <w14:schemeClr w14:val="tx1"/>
                  </w14:solidFill>
                </w14:textFill>
              </w:rPr>
              <w:t>入</w:t>
            </w:r>
            <w:r>
              <w:rPr>
                <w:rFonts w:ascii="Times New Roman" w:hAnsi="Times New Roman" w:cs="Times New Roman"/>
                <w:color w:val="000000" w:themeColor="text1"/>
                <w:lang w:eastAsia="zh-CN"/>
                <w14:textFill>
                  <w14:solidFill>
                    <w14:schemeClr w14:val="tx1"/>
                  </w14:solidFill>
                </w14:textFill>
              </w:rPr>
              <w:t>天然气与空气的混合气体在炉膛内燃烧，热量通过炉壁反射作用加热炉料，熔化温度约为640℃，此过程会产生熔炼废气G1-1。</w:t>
            </w:r>
          </w:p>
          <w:p w14:paraId="1C4F7F03">
            <w:pPr>
              <w:pStyle w:val="77"/>
              <w:widowControl w:val="0"/>
              <w:kinsoku/>
              <w:autoSpaceDE/>
              <w:autoSpaceDN/>
              <w:adjustRightInd/>
              <w:snapToGrid/>
              <w:spacing w:line="360" w:lineRule="auto"/>
              <w:ind w:firstLine="482"/>
              <w:jc w:val="both"/>
              <w:textAlignment w:val="auto"/>
              <w:rPr>
                <w:rFonts w:ascii="Times New Roman" w:hAnsi="Times New Roman" w:cs="Times New Roman"/>
                <w:b/>
                <w:bCs/>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2）保温</w:t>
            </w:r>
          </w:p>
          <w:p w14:paraId="30C8599A">
            <w:pPr>
              <w:pStyle w:val="77"/>
              <w:widowControl w:val="0"/>
              <w:kinsoku/>
              <w:autoSpaceDE/>
              <w:autoSpaceDN/>
              <w:adjustRightInd/>
              <w:snapToGrid/>
              <w:spacing w:line="360" w:lineRule="auto"/>
              <w:ind w:firstLine="480"/>
              <w:jc w:val="both"/>
              <w:textAlignment w:val="auto"/>
              <w:rPr>
                <w:rFonts w:ascii="Times New Roman" w:hAnsi="Times New Roman" w:cs="Times New Roman"/>
                <w:b/>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szCs w:val="24"/>
                <w:lang w:eastAsia="zh-CN"/>
                <w14:textFill>
                  <w14:solidFill>
                    <w14:schemeClr w14:val="tx1"/>
                  </w14:solidFill>
                </w14:textFill>
              </w:rPr>
              <w:t>外购的铝水使用保温包经叉车转运至压铸机保温台炉内，保温温度650℃，保温炉采用天然气加热。该过程产生保温过程铝水挥发的废气、</w:t>
            </w:r>
            <w:r>
              <w:rPr>
                <w:rFonts w:hint="eastAsia" w:ascii="Times New Roman" w:hAnsi="Times New Roman" w:eastAsia="宋体" w:cs="Times New Roman"/>
                <w:bCs/>
                <w:color w:val="000000" w:themeColor="text1"/>
                <w:szCs w:val="24"/>
                <w:lang w:eastAsia="zh-CN"/>
                <w14:textFill>
                  <w14:solidFill>
                    <w14:schemeClr w14:val="tx1"/>
                  </w14:solidFill>
                </w14:textFill>
              </w:rPr>
              <w:t>保温及</w:t>
            </w:r>
            <w:r>
              <w:rPr>
                <w:rFonts w:ascii="Times New Roman" w:hAnsi="Times New Roman" w:eastAsia="宋体" w:cs="Times New Roman"/>
                <w:bCs/>
                <w:color w:val="000000" w:themeColor="text1"/>
                <w:szCs w:val="24"/>
                <w:lang w:eastAsia="zh-CN"/>
                <w14:textFill>
                  <w14:solidFill>
                    <w14:schemeClr w14:val="tx1"/>
                  </w14:solidFill>
                </w14:textFill>
              </w:rPr>
              <w:t>天然气燃烧废气（G1-2）</w:t>
            </w:r>
          </w:p>
          <w:p w14:paraId="112235AD">
            <w:pPr>
              <w:pStyle w:val="77"/>
              <w:widowControl w:val="0"/>
              <w:kinsoku/>
              <w:autoSpaceDE/>
              <w:autoSpaceDN/>
              <w:adjustRightInd/>
              <w:snapToGrid/>
              <w:spacing w:line="360" w:lineRule="auto"/>
              <w:ind w:firstLine="482"/>
              <w:jc w:val="both"/>
              <w:textAlignment w:val="auto"/>
              <w:rPr>
                <w:rFonts w:ascii="Times New Roman" w:hAnsi="Times New Roman" w:cs="Times New Roman"/>
                <w:b/>
                <w:bCs/>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项目外购的铝水为隔壁厂安徽鑫业铝业有限公司熔融的铝水，距离本项目较近。</w:t>
            </w:r>
          </w:p>
          <w:p w14:paraId="6871E152">
            <w:pPr>
              <w:pStyle w:val="77"/>
              <w:widowControl w:val="0"/>
              <w:kinsoku/>
              <w:autoSpaceDE/>
              <w:autoSpaceDN/>
              <w:adjustRightInd/>
              <w:snapToGrid/>
              <w:spacing w:line="360" w:lineRule="auto"/>
              <w:ind w:firstLine="482"/>
              <w:jc w:val="both"/>
              <w:textAlignment w:val="auto"/>
              <w:rPr>
                <w:rFonts w:hint="default" w:ascii="Times New Roman" w:hAnsi="Times New Roman" w:cs="Times New Roman"/>
                <w:color w:val="000000" w:themeColor="text1"/>
                <w:lang w:val="en-US"/>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3）扒渣：</w:t>
            </w:r>
            <w:r>
              <w:rPr>
                <w:rFonts w:ascii="Times New Roman" w:hAnsi="Times New Roman" w:cs="Times New Roman"/>
                <w:color w:val="000000" w:themeColor="text1"/>
                <w:lang w:eastAsia="zh-CN"/>
                <w14:textFill>
                  <w14:solidFill>
                    <w14:schemeClr w14:val="tx1"/>
                  </w14:solidFill>
                </w14:textFill>
              </w:rPr>
              <w:t>项目熔炼过程产生的铝灰渣浮于铝液表面，在进入铸造前需要对铝灰渣进行扒渣，以</w:t>
            </w:r>
            <w:r>
              <w:rPr>
                <w:rFonts w:hint="eastAsia" w:ascii="Times New Roman" w:hAnsi="Times New Roman" w:cs="Times New Roman"/>
                <w:color w:val="000000" w:themeColor="text1"/>
                <w:lang w:eastAsia="zh-CN"/>
                <w14:textFill>
                  <w14:solidFill>
                    <w14:schemeClr w14:val="tx1"/>
                  </w14:solidFill>
                </w14:textFill>
              </w:rPr>
              <w:t>清除</w:t>
            </w:r>
            <w:r>
              <w:rPr>
                <w:rFonts w:ascii="Times New Roman" w:hAnsi="Times New Roman" w:cs="Times New Roman"/>
                <w:color w:val="000000" w:themeColor="text1"/>
                <w:lang w:eastAsia="zh-CN"/>
                <w14:textFill>
                  <w14:solidFill>
                    <w14:schemeClr w14:val="tx1"/>
                  </w14:solidFill>
                </w14:textFill>
              </w:rPr>
              <w:t>熔体中浮游的氧化夹渣，使熔体更纯净。</w:t>
            </w:r>
            <w:r>
              <w:rPr>
                <w:rFonts w:hint="eastAsia" w:ascii="Times New Roman" w:hAnsi="Times New Roman" w:cs="Times New Roman"/>
                <w:color w:val="000000" w:themeColor="text1"/>
                <w:lang w:val="en-US" w:eastAsia="zh-CN"/>
                <w14:textFill>
                  <w14:solidFill>
                    <w14:schemeClr w14:val="tx1"/>
                  </w14:solidFill>
                </w14:textFill>
              </w:rPr>
              <w:t>该过程不涉及氮气除渣。</w:t>
            </w:r>
          </w:p>
          <w:p w14:paraId="73DDFED2">
            <w:pPr>
              <w:pStyle w:val="77"/>
              <w:widowControl w:val="0"/>
              <w:kinsoku/>
              <w:autoSpaceDE/>
              <w:autoSpaceDN/>
              <w:adjustRightInd/>
              <w:snapToGrid/>
              <w:spacing w:line="360" w:lineRule="auto"/>
              <w:ind w:firstLine="482"/>
              <w:jc w:val="both"/>
              <w:textAlignment w:val="auto"/>
              <w:rPr>
                <w:rFonts w:ascii="Times New Roman" w:hAnsi="Times New Roman" w:cs="Times New Roman"/>
                <w:b/>
                <w:bCs/>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4）搅拌：</w:t>
            </w:r>
            <w:r>
              <w:rPr>
                <w:rFonts w:ascii="Times New Roman" w:hAnsi="Times New Roman" w:cs="Times New Roman"/>
                <w:color w:val="000000" w:themeColor="text1"/>
                <w:lang w:eastAsia="zh-CN"/>
                <w14:textFill>
                  <w14:solidFill>
                    <w14:schemeClr w14:val="tx1"/>
                  </w14:solidFill>
                </w14:textFill>
              </w:rPr>
              <w:t>铝灰渣</w:t>
            </w:r>
            <w:r>
              <w:rPr>
                <w:rFonts w:hint="eastAsia" w:ascii="Times New Roman" w:hAnsi="Times New Roman" w:cs="Times New Roman"/>
                <w:color w:val="000000" w:themeColor="text1"/>
                <w:lang w:val="en-US" w:eastAsia="zh-CN"/>
                <w14:textFill>
                  <w14:solidFill>
                    <w14:schemeClr w14:val="tx1"/>
                  </w14:solidFill>
                </w14:textFill>
              </w:rPr>
              <w:t>经</w:t>
            </w:r>
            <w:r>
              <w:rPr>
                <w:rFonts w:ascii="Times New Roman" w:hAnsi="Times New Roman" w:cs="Times New Roman"/>
                <w:color w:val="000000" w:themeColor="text1"/>
                <w:lang w:eastAsia="zh-CN"/>
                <w14:textFill>
                  <w14:solidFill>
                    <w14:schemeClr w14:val="tx1"/>
                  </w14:solidFill>
                </w14:textFill>
              </w:rPr>
              <w:t>过滤</w:t>
            </w:r>
            <w:r>
              <w:rPr>
                <w:rFonts w:hint="eastAsia" w:ascii="Times New Roman" w:hAnsi="Times New Roman" w:cs="Times New Roman"/>
                <w:color w:val="000000" w:themeColor="text1"/>
                <w:lang w:val="en-US" w:eastAsia="zh-CN"/>
                <w14:textFill>
                  <w14:solidFill>
                    <w14:schemeClr w14:val="tx1"/>
                  </w14:solidFill>
                </w14:textFill>
              </w:rPr>
              <w:t>后</w:t>
            </w:r>
            <w:r>
              <w:rPr>
                <w:rFonts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搅拌</w:t>
            </w:r>
            <w:r>
              <w:rPr>
                <w:rFonts w:ascii="Times New Roman" w:hAnsi="Times New Roman" w:cs="Times New Roman"/>
                <w:color w:val="000000" w:themeColor="text1"/>
                <w:lang w:eastAsia="zh-CN"/>
                <w14:textFill>
                  <w14:solidFill>
                    <w14:schemeClr w14:val="tx1"/>
                  </w14:solidFill>
                </w14:textFill>
              </w:rPr>
              <w:t>作用原理为根据固相物体与液相物体的物理性质不同，比重不同而分离开的。出炉的热灰内含有一定比例的金属铝，</w:t>
            </w:r>
            <w:r>
              <w:rPr>
                <w:rFonts w:hint="eastAsia" w:ascii="Times New Roman" w:hAnsi="Times New Roman" w:cs="Times New Roman"/>
                <w:color w:val="000000" w:themeColor="text1"/>
                <w:lang w:eastAsia="zh-CN"/>
                <w14:textFill>
                  <w14:solidFill>
                    <w14:schemeClr w14:val="tx1"/>
                  </w14:solidFill>
                </w14:textFill>
              </w:rPr>
              <w:t>加入</w:t>
            </w:r>
            <w:r>
              <w:rPr>
                <w:rFonts w:ascii="Times New Roman" w:hAnsi="Times New Roman" w:cs="Times New Roman"/>
                <w:color w:val="000000" w:themeColor="text1"/>
                <w:lang w:eastAsia="zh-CN"/>
                <w14:textFill>
                  <w14:solidFill>
                    <w14:schemeClr w14:val="tx1"/>
                  </w14:solidFill>
                </w14:textFill>
              </w:rPr>
              <w:t>分离机内，机内有可调节高度的搅拌装置，经搅拌夹杂的金属铝逐渐沉向容器底部形成熔池，灰则留在熔池上部，在搅拌的作用下，灰从容器上部的出灰孔排出，铝液从容器底部的放料孔排出直接浇铸成铝锭。此过程会产生</w:t>
            </w:r>
            <w:r>
              <w:rPr>
                <w:rFonts w:hint="eastAsia" w:ascii="Times New Roman" w:hAnsi="Times New Roman" w:cs="Times New Roman"/>
                <w:color w:val="000000" w:themeColor="text1"/>
                <w:lang w:eastAsia="zh-CN"/>
                <w14:textFill>
                  <w14:solidFill>
                    <w14:schemeClr w14:val="tx1"/>
                  </w14:solidFill>
                </w14:textFill>
              </w:rPr>
              <w:t>搅拌及扒渣</w:t>
            </w:r>
            <w:r>
              <w:rPr>
                <w:rFonts w:ascii="Times New Roman" w:hAnsi="Times New Roman" w:cs="Times New Roman"/>
                <w:color w:val="000000" w:themeColor="text1"/>
                <w:lang w:eastAsia="zh-CN"/>
                <w14:textFill>
                  <w14:solidFill>
                    <w14:schemeClr w14:val="tx1"/>
                  </w14:solidFill>
                </w14:textFill>
              </w:rPr>
              <w:t>废气G1-3</w:t>
            </w:r>
          </w:p>
          <w:p w14:paraId="2685BE0B">
            <w:pPr>
              <w:pStyle w:val="77"/>
              <w:widowControl w:val="0"/>
              <w:kinsoku/>
              <w:autoSpaceDE/>
              <w:autoSpaceDN/>
              <w:adjustRightInd/>
              <w:snapToGrid/>
              <w:spacing w:line="360" w:lineRule="auto"/>
              <w:ind w:firstLine="482"/>
              <w:jc w:val="both"/>
              <w:textAlignment w:val="auto"/>
              <w:rPr>
                <w:rFonts w:ascii="Times New Roman" w:hAnsi="Times New Roman" w:cs="Times New Roman"/>
                <w:b/>
                <w:bCs/>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5）给汤线转运、压铸</w:t>
            </w:r>
          </w:p>
          <w:p w14:paraId="73D87A4B">
            <w:pPr>
              <w:pStyle w:val="77"/>
              <w:widowControl w:val="0"/>
              <w:kinsoku/>
              <w:autoSpaceDE/>
              <w:autoSpaceDN/>
              <w:adjustRightInd/>
              <w:snapToGrid/>
              <w:spacing w:line="360" w:lineRule="auto"/>
              <w:ind w:firstLine="480"/>
              <w:jc w:val="both"/>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金属液通过自动给汤线输送至各铸造机内(外购铝水不需要给汤线转运)，通过压射进入模具腔。金属液通过自动给汤线输送至各铸造机内(外购铝水不需要给汤线转运)，通过压射进入模具腔，利用模具腔对</w:t>
            </w:r>
            <w:r>
              <w:rPr>
                <w:rFonts w:hint="eastAsia" w:ascii="Times New Roman" w:hAnsi="Times New Roman" w:cs="Times New Roman"/>
                <w:color w:val="000000" w:themeColor="text1"/>
                <w:lang w:eastAsia="zh-CN"/>
                <w14:textFill>
                  <w14:solidFill>
                    <w14:schemeClr w14:val="tx1"/>
                  </w14:solidFill>
                </w14:textFill>
              </w:rPr>
              <w:t>熔化</w:t>
            </w:r>
            <w:r>
              <w:rPr>
                <w:rFonts w:ascii="Times New Roman" w:hAnsi="Times New Roman" w:cs="Times New Roman"/>
                <w:color w:val="000000" w:themeColor="text1"/>
                <w:lang w:eastAsia="zh-CN"/>
                <w14:textFill>
                  <w14:solidFill>
                    <w14:schemeClr w14:val="tx1"/>
                  </w14:solidFill>
                </w14:textFill>
              </w:rPr>
              <w:t>的金属施加高压制成金属制品，金属液体压铸温度逐渐降低成型，压铸机保压一定时间后自动开模，在开模瞬间，压射冲头完成往前送料任务后退回，铸件随着动模向后移动，模具推板碰到固定在压铸机上的顶出杆，模具顶出机构将铸件推出动模型腔。此过程会产生压铸废气G1-4</w:t>
            </w:r>
            <w:r>
              <w:rPr>
                <w:rFonts w:hint="eastAsia" w:ascii="Times New Roman" w:hAnsi="Times New Roman" w:cs="Times New Roman"/>
                <w:color w:val="000000" w:themeColor="text1"/>
                <w:lang w:eastAsia="zh-CN"/>
                <w14:textFill>
                  <w14:solidFill>
                    <w14:schemeClr w14:val="tx1"/>
                  </w14:solidFill>
                </w14:textFill>
              </w:rPr>
              <w:t>。</w:t>
            </w:r>
          </w:p>
          <w:p w14:paraId="52D88854">
            <w:pPr>
              <w:pStyle w:val="77"/>
              <w:adjustRightInd/>
              <w:snapToGrid/>
              <w:spacing w:line="360" w:lineRule="auto"/>
              <w:ind w:firstLine="480"/>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为了便于产品脱模，压铸前通过脱模剂喷枪将脱模剂喷到模具内表面，本项目使用的为水基</w:t>
            </w:r>
            <w:r>
              <w:rPr>
                <w:rFonts w:hint="eastAsia" w:ascii="Times New Roman" w:hAnsi="Times New Roman" w:cs="Times New Roman"/>
                <w:color w:val="000000" w:themeColor="text1"/>
                <w:lang w:eastAsia="zh-CN"/>
                <w14:textFill>
                  <w14:solidFill>
                    <w14:schemeClr w14:val="tx1"/>
                  </w14:solidFill>
                </w14:textFill>
              </w:rPr>
              <w:t>脱模剂</w:t>
            </w:r>
            <w:r>
              <w:rPr>
                <w:rFonts w:ascii="Times New Roman" w:hAnsi="Times New Roman" w:cs="Times New Roman"/>
                <w:color w:val="000000" w:themeColor="text1"/>
                <w:lang w:eastAsia="zh-CN"/>
                <w14:textFill>
                  <w14:solidFill>
                    <w14:schemeClr w14:val="tx1"/>
                  </w14:solidFill>
                </w14:textFill>
              </w:rPr>
              <w:t>，使用前用自来水按稀释比例：1:80稀释。</w:t>
            </w:r>
          </w:p>
          <w:p w14:paraId="57F2ECBC">
            <w:pPr>
              <w:pStyle w:val="77"/>
              <w:adjustRightInd/>
              <w:snapToGrid/>
              <w:spacing w:line="360" w:lineRule="auto"/>
              <w:ind w:firstLine="482"/>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压铸后铸件一些边角料会通过人工敲击清理下来，后回用于熔炼工序，不作为固废进行统计。</w:t>
            </w:r>
          </w:p>
          <w:p w14:paraId="1D70C98E">
            <w:pPr>
              <w:pStyle w:val="77"/>
              <w:widowControl w:val="0"/>
              <w:kinsoku/>
              <w:autoSpaceDE/>
              <w:autoSpaceDN/>
              <w:adjustRightInd/>
              <w:snapToGrid/>
              <w:spacing w:line="360" w:lineRule="auto"/>
              <w:ind w:firstLine="482"/>
              <w:jc w:val="both"/>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6）抛丸：</w:t>
            </w:r>
            <w:r>
              <w:rPr>
                <w:rFonts w:ascii="Times New Roman" w:hAnsi="Times New Roman" w:cs="Times New Roman"/>
                <w:color w:val="000000" w:themeColor="text1"/>
                <w:lang w:eastAsia="zh-CN"/>
                <w14:textFill>
                  <w14:solidFill>
                    <w14:schemeClr w14:val="tx1"/>
                  </w14:solidFill>
                </w14:textFill>
              </w:rPr>
              <w:t>将铸件放入抛丸设备中，利用高速抛射的钢丸对铸件表面进行冲击，去除氧化皮、缺陷和不良表面，改善铸件表面的光洁度和平整度，消除可能的毛刺和粗糙度，使得表面更为均匀和光滑，同时抛丸能够在铸件表面产生微触点或微坑，增加表面积，从而提高涂层或喷漆的附着力。此工序会产生颗粒物G1-5。</w:t>
            </w:r>
          </w:p>
          <w:p w14:paraId="0AF11D96">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szCs w:val="24"/>
                <w:lang w:eastAsia="zh-CN"/>
                <w14:textFill>
                  <w14:solidFill>
                    <w14:schemeClr w14:val="tx1"/>
                  </w14:solidFill>
                </w14:textFill>
              </w:rPr>
              <w:t>6）打磨：</w:t>
            </w:r>
            <w:r>
              <w:rPr>
                <w:rFonts w:ascii="Times New Roman" w:hAnsi="Times New Roman" w:eastAsia="宋体" w:cs="Times New Roman"/>
                <w:bCs/>
                <w:color w:val="000000" w:themeColor="text1"/>
                <w:sz w:val="24"/>
                <w:szCs w:val="24"/>
                <w:lang w:eastAsia="zh-CN"/>
                <w14:textFill>
                  <w14:solidFill>
                    <w14:schemeClr w14:val="tx1"/>
                  </w14:solidFill>
                </w14:textFill>
              </w:rPr>
              <w:t>对不使用抛丸的铸件，确保缺陷得到有效去除，将未完全去除的缺陷人工使用打磨机进行去除，</w:t>
            </w:r>
            <w:r>
              <w:rPr>
                <w:rFonts w:ascii="Times New Roman" w:hAnsi="Times New Roman" w:cs="Times New Roman"/>
                <w:color w:val="000000" w:themeColor="text1"/>
                <w:sz w:val="24"/>
                <w:szCs w:val="24"/>
                <w:lang w:eastAsia="zh-CN"/>
                <w14:textFill>
                  <w14:solidFill>
                    <w14:schemeClr w14:val="tx1"/>
                  </w14:solidFill>
                </w14:textFill>
              </w:rPr>
              <w:t>此工序会产生颗粒物G1-</w:t>
            </w:r>
            <w:r>
              <w:rPr>
                <w:rFonts w:hint="eastAsia" w:ascii="Times New Roman" w:hAnsi="Times New Roman" w:cs="Times New Roman"/>
                <w:color w:val="000000" w:themeColor="text1"/>
                <w:sz w:val="24"/>
                <w:szCs w:val="24"/>
                <w:lang w:eastAsia="zh-CN"/>
                <w14:textFill>
                  <w14:solidFill>
                    <w14:schemeClr w14:val="tx1"/>
                  </w14:solidFill>
                </w14:textFill>
              </w:rPr>
              <w:t>6</w:t>
            </w:r>
            <w:r>
              <w:rPr>
                <w:rFonts w:hint="eastAsia" w:ascii="Times New Roman" w:hAnsi="Times New Roman" w:eastAsia="宋体" w:cs="Times New Roman"/>
                <w:bCs/>
                <w:color w:val="000000" w:themeColor="text1"/>
                <w:sz w:val="24"/>
                <w:szCs w:val="24"/>
                <w:lang w:eastAsia="zh-CN"/>
                <w14:textFill>
                  <w14:solidFill>
                    <w14:schemeClr w14:val="tx1"/>
                  </w14:solidFill>
                </w14:textFill>
              </w:rPr>
              <w:t>。</w:t>
            </w:r>
          </w:p>
          <w:p w14:paraId="5F08C487">
            <w:pPr>
              <w:widowControl w:val="0"/>
              <w:kinsoku/>
              <w:adjustRightInd/>
              <w:snapToGrid/>
              <w:spacing w:line="360" w:lineRule="auto"/>
              <w:ind w:firstLine="480" w:firstLineChars="200"/>
              <w:textAlignment w:val="auto"/>
              <w:rPr>
                <w:rFonts w:ascii="Times New Roman" w:hAnsi="Times New Roman" w:cs="Times New Roman"/>
                <w:b/>
                <w:bCs/>
                <w:color w:val="000000" w:themeColor="text1"/>
                <w:sz w:val="24"/>
                <w:lang w:eastAsia="zh-CN"/>
                <w14:textFill>
                  <w14:solidFill>
                    <w14:schemeClr w14:val="tx1"/>
                  </w14:solidFill>
                </w14:textFill>
              </w:rPr>
            </w:pPr>
            <w:bookmarkStart w:id="7" w:name="_Toc28017"/>
            <w:r>
              <w:rPr>
                <w:rFonts w:ascii="Times New Roman" w:hAnsi="Times New Roman" w:cs="Times New Roman"/>
                <w:b/>
                <w:bCs/>
                <w:color w:val="000000" w:themeColor="text1"/>
                <w:sz w:val="24"/>
                <w:lang w:eastAsia="zh-CN"/>
                <w14:textFill>
                  <w14:solidFill>
                    <w14:schemeClr w14:val="tx1"/>
                  </w14:solidFill>
                </w14:textFill>
              </w:rPr>
              <w:t>7）前处理</w:t>
            </w:r>
          </w:p>
          <w:p w14:paraId="6E68625B">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①水洗4-1</w:t>
            </w:r>
          </w:p>
          <w:p w14:paraId="35922BCE">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金属制品依次在第一级水洗槽、第二级水洗槽内水洗两次，第一次水洗槽采用常温自来水溢流清洗，清洗时间约15s，第二级水洗槽采用40℃~60℃热自来水溢流清洗，清洗时间约30s，目的为除去工件表面的污渍。水洗槽均为连续溢流排放，每3个月更换一次水洗槽废水；该工序产生水洗废水W1-1、W1-2。</w:t>
            </w:r>
          </w:p>
          <w:p w14:paraId="43A7434B">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②脱脂及水洗4-2</w:t>
            </w:r>
          </w:p>
          <w:p w14:paraId="02CD7CB3">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项目采用脱脂剂、自来水进行除油，脱脂剂主要成分为纯碱20%、碳酸氢钠45%、葡萄糖酸钠10%、偏硅酸钠15%、表面活性剂10%等，配置浓度约为8%，用于清除工件表面油脂等杂质。设置一个预脱脂槽和主脱脂槽，采用常温清洗方式，预脱脂和主脱脂时间均为3~5分钟。脱脂槽带有溢流管，油层经隔油处理；脱脂槽液循环使用，随着除油的不断进行，脱脂槽液的浓度不断下降，根据消耗及时补充脱脂剂。脱脂槽每3个月更换一次槽液并清理槽内淤渣和浮渣等，即为脱脂槽渣（S4-3），脱脂槽换槽废水为脱脂废水（W1-3）。</w:t>
            </w:r>
          </w:p>
          <w:p w14:paraId="20359A73">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3-2：脱脂后，金属制品依次在第一级水、第二级及第三级水洗槽内水洗三次，第一次、第二次水洗槽采用常温自来水逆流浸洗，自来水补加到第二级水洗槽，逆工序溢流到第一级水洗槽，水洗槽正常生产时第二级水洗槽连续补水，从第一级水洗槽内溢流排水。第三级水洗槽为常温纯水溢流清洗。脱脂后水洗槽连续溢流排水为脱脂后水洗废水（W1-4）。</w:t>
            </w:r>
          </w:p>
          <w:p w14:paraId="4372E2D4">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③钝化及水洗4-3</w:t>
            </w:r>
          </w:p>
          <w:p w14:paraId="2974C093">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钝化的作用使金属表面转化为不易被氧化的状态，从而延缓金属的腐蚀速度。本项目采用无铬钝化剂进行钝化，无铬钝化剂为</w:t>
            </w:r>
            <w:r>
              <w:rPr>
                <w:rFonts w:hint="eastAsia" w:ascii="Times New Roman" w:hAnsi="Times New Roman" w:eastAsia="宋体" w:cs="Times New Roman"/>
                <w:bCs/>
                <w:snapToGrid/>
                <w:color w:val="000000" w:themeColor="text1"/>
                <w:kern w:val="21"/>
                <w:sz w:val="24"/>
                <w:szCs w:val="24"/>
                <w:lang w:val="en-US" w:eastAsia="zh-CN"/>
                <w14:textFill>
                  <w14:solidFill>
                    <w14:schemeClr w14:val="tx1"/>
                  </w14:solidFill>
                </w14:textFill>
              </w:rPr>
              <w:t>硅烷剂，不含氟及其他重金属铬、铅、镉及其他有害有机物</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无铬钝化剂按照5%的比例使用纯水进行配槽，60℃~80℃温度下钝化处理时间2~3min，槽液循环使用，定期补充新鲜纯水和钝化剂，每2个月更换一次槽液并清理槽内淤渣和浮渣等。该过程产生钝化槽渣（S4-5）、钝化废水（W1-5）。</w:t>
            </w:r>
          </w:p>
          <w:p w14:paraId="7F0C8DE8">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水洗3-3：钝化后，工件进入一级水洗槽进行常温水洗，水洗时间控制0.5~</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1min</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。水洗槽为纯水溢流清洗。水洗槽连续溢流排水为钝化后水洗废水（W1-6）。</w:t>
            </w:r>
          </w:p>
          <w:p w14:paraId="1FACFA90">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④封闭及水洗4-4</w:t>
            </w:r>
          </w:p>
          <w:p w14:paraId="4A1534C3">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封闭工序使用封闭剂对</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工件</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表面进行封闭处理，封闭剂的主要成分为十二烷基磺酸钠1%-3%、十二烷基二苯醚二磺酸钠1%-4%、醋酸铵3%-5%、脂肪醇聚氧乙烯醚三乙醇胺盐1%-3%、水85%-95%。SAM反应机理为通过羧基阴离子与金属阳离子形成离子键而相互作用，使得轮毂表面有机膜既薄又坚固，提高了铝的耐蚀性和对于有机聚合物膜的附着力。封闭剂按照2.5%的比例进行配槽，常温下封闭处理时间1~2min，定期补充新鲜纯水和封闭剂，每3个月更换一次槽液。封闭槽换槽废水为封闭废水（W1-7）。</w:t>
            </w:r>
          </w:p>
          <w:p w14:paraId="2A95FD80">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水洗3-4：封闭后，工件进入一级水洗槽进行常温水洗，水洗时间控制0.5~</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1min</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。水洗槽为纯水溢流清洗。水洗槽连续溢流排水为封闭后水洗废水（W1-8）。</w:t>
            </w:r>
          </w:p>
          <w:p w14:paraId="572AD71D">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⑤烘干</w:t>
            </w:r>
          </w:p>
          <w:p w14:paraId="218B558B">
            <w:pPr>
              <w:kinsoku/>
              <w:topLinePunct/>
              <w:adjustRightInd/>
              <w:snapToGrid/>
              <w:spacing w:line="360" w:lineRule="auto"/>
              <w:ind w:firstLine="480" w:firstLineChars="200"/>
              <w:textAlignment w:val="auto"/>
              <w:rPr>
                <w:rFonts w:ascii="Times New Roman" w:hAnsi="Times New Roman" w:cs="Times New Roman"/>
                <w:b/>
                <w:bCs/>
                <w:color w:val="000000" w:themeColor="text1"/>
                <w:sz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水洗后工件经过吹风槽吹风沥干，然后通过100-150℃水分烘干炉进行烘干，烘干时间约为10~15分钟，水分烘干炉采用天然气直接燃烧加热的全热风循环方式。该过程产生天然气燃烧废气（G1-14）。</w:t>
            </w:r>
          </w:p>
          <w:p w14:paraId="795D7F72">
            <w:pPr>
              <w:adjustRightInd/>
              <w:snapToGrid/>
              <w:spacing w:line="360" w:lineRule="auto"/>
              <w:ind w:firstLine="480" w:firstLineChars="200"/>
              <w:jc w:val="both"/>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lang w:eastAsia="zh-CN"/>
                <w14:textFill>
                  <w14:solidFill>
                    <w14:schemeClr w14:val="tx1"/>
                  </w14:solidFill>
                </w14:textFill>
              </w:rPr>
              <w:t>8）</w:t>
            </w:r>
            <w:r>
              <w:rPr>
                <w:rFonts w:ascii="Times New Roman" w:hAnsi="Times New Roman" w:eastAsia="宋体" w:cs="Times New Roman"/>
                <w:b/>
                <w:bCs/>
                <w:color w:val="000000" w:themeColor="text1"/>
                <w:sz w:val="24"/>
                <w:szCs w:val="24"/>
                <w:lang w:eastAsia="zh-CN"/>
                <w14:textFill>
                  <w14:solidFill>
                    <w14:schemeClr w14:val="tx1"/>
                  </w14:solidFill>
                </w14:textFill>
              </w:rPr>
              <w:t>喷粉及固化</w:t>
            </w:r>
          </w:p>
          <w:p w14:paraId="12EF4356">
            <w:pPr>
              <w:widowControl w:val="0"/>
              <w:kinsoku/>
              <w:adjustRightInd/>
              <w:snapToGrid/>
              <w:spacing w:line="360" w:lineRule="auto"/>
              <w:ind w:firstLine="480" w:firstLineChars="200"/>
              <w:textAlignment w:val="auto"/>
              <w:rPr>
                <w:rFonts w:ascii="Times New Roman" w:hAnsi="Times New Roman" w:cs="Times New Roman"/>
                <w:b/>
                <w:bCs/>
                <w:color w:val="000000" w:themeColor="text1"/>
                <w:sz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按要求对部分产品进行表面喷粉处理。本项目塑粉经静电喷塑吸附在工件表面，塑粉平均厚度约为150μm。喷塑房采取密闭房间，采用风机将工作间内的空气持续抽出，在工作间的工作口处形成一个持续的大流量的由外向内的空气流，形成负压，保证工作间散落的粉尘不会溢出，喷塑粉尘</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经旋风除尘+布袋除尘</w:t>
            </w:r>
            <w:r>
              <w:rPr>
                <w:rFonts w:ascii="Times New Roman" w:hAnsi="Times New Roman" w:eastAsia="宋体" w:cs="Times New Roman"/>
                <w:bCs/>
                <w:color w:val="000000" w:themeColor="text1"/>
                <w:sz w:val="24"/>
                <w:szCs w:val="24"/>
                <w:lang w:eastAsia="zh-CN"/>
                <w14:textFill>
                  <w14:solidFill>
                    <w14:schemeClr w14:val="tx1"/>
                  </w14:solidFill>
                </w14:textFill>
              </w:rPr>
              <w:t>收集后回用于生产，喷粉过程主要产生喷粉粉尘；喷粉后进入烘干固化线进行烘干固化，固化温度一般在180~200℃之间，采用天然气燃烧产生热风进行加热，固化时间为20~30分钟。喷粉过程主要产生喷粉粉尘（G1-7）、烘干固化过程主要产生喷粉烘干固化有机废气及烘干天然气燃烧废气（G1-8）</w:t>
            </w:r>
          </w:p>
          <w:p w14:paraId="7FF6E4B9">
            <w:pPr>
              <w:spacing w:line="360" w:lineRule="auto"/>
              <w:ind w:firstLine="480" w:firstLineChars="200"/>
              <w:jc w:val="both"/>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lang w:eastAsia="zh-CN"/>
                <w14:textFill>
                  <w14:solidFill>
                    <w14:schemeClr w14:val="tx1"/>
                  </w14:solidFill>
                </w14:textFill>
              </w:rPr>
              <w:t>9）</w:t>
            </w:r>
            <w:r>
              <w:rPr>
                <w:rFonts w:ascii="Times New Roman" w:hAnsi="Times New Roman" w:eastAsia="宋体" w:cs="Times New Roman"/>
                <w:b/>
                <w:bCs/>
                <w:color w:val="000000" w:themeColor="text1"/>
                <w:sz w:val="24"/>
                <w:szCs w:val="24"/>
                <w:lang w:eastAsia="zh-CN"/>
                <w14:textFill>
                  <w14:solidFill>
                    <w14:schemeClr w14:val="tx1"/>
                  </w14:solidFill>
                </w14:textFill>
              </w:rPr>
              <w:t>电泳</w:t>
            </w:r>
          </w:p>
          <w:p w14:paraId="3DB18D09">
            <w:pPr>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①电泳</w:t>
            </w:r>
          </w:p>
          <w:p w14:paraId="5F7C679C">
            <w:pPr>
              <w:kinsoku/>
              <w:topLinePunct/>
              <w:adjustRightInd/>
              <w:snapToGrid/>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按要求对部分产品进行电泳涂装，电泳涂装是利用外加电场使悬浮于电泳液中的颜料和树脂等微粒定向迁移并沉积于电极之一的基底表面的涂装方法，可分为阳极电泳涂装及阴极电泳涂装两种。本项目采用阴极电泳涂装方式，阴极电泳涂装是采用水溶性阳离子型树脂，经有机酸中和，在水中离解成带正电荷的树脂阳离子，在直流电场作用下，向极性相反的阴极方向泳动。在阴极区（工件表面）与界面</w:t>
            </w:r>
            <w:r>
              <w:rPr>
                <w:rFonts w:hint="eastAsia" w:ascii="Times New Roman" w:hAnsi="Times New Roman" w:eastAsia="宋体" w:cs="Times New Roman"/>
                <w:bCs/>
                <w:color w:val="000000" w:themeColor="text1"/>
                <w:sz w:val="24"/>
                <w:szCs w:val="24"/>
                <w:lang w:eastAsia="zh-CN"/>
                <w14:textFill>
                  <w14:solidFill>
                    <w14:schemeClr w14:val="tx1"/>
                  </w14:solidFill>
                </w14:textFill>
              </w:rPr>
              <w:t>积聚</w:t>
            </w:r>
            <w:r>
              <w:rPr>
                <w:rFonts w:ascii="Times New Roman" w:hAnsi="Times New Roman" w:eastAsia="宋体" w:cs="Times New Roman"/>
                <w:bCs/>
                <w:color w:val="000000" w:themeColor="text1"/>
                <w:sz w:val="24"/>
                <w:szCs w:val="24"/>
                <w:lang w:eastAsia="zh-CN"/>
                <w14:textFill>
                  <w14:solidFill>
                    <w14:schemeClr w14:val="tx1"/>
                  </w14:solidFill>
                </w14:textFill>
              </w:rPr>
              <w:t>的OH-发生沉积反应，即在工件表面形成一层均匀的涂膜。</w:t>
            </w:r>
          </w:p>
          <w:p w14:paraId="429FC79A">
            <w:pPr>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电泳槽电泳时间约为3min，槽液温度控制在26～30℃，槽内的槽液循环使用，槽液不需更换，只需定期添加电泳漆即可，该工序会产生电泳有机废气（G1-9）。</w:t>
            </w:r>
          </w:p>
          <w:p w14:paraId="06B9496C">
            <w:pPr>
              <w:adjustRightInd/>
              <w:snapToGrid/>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②UF喷淋水洗</w:t>
            </w:r>
          </w:p>
          <w:p w14:paraId="0D426BFC">
            <w:pPr>
              <w:kinsoku/>
              <w:topLinePunct/>
              <w:autoSpaceDE/>
              <w:autoSpaceDN/>
              <w:adjustRightInd/>
              <w:snapToGrid/>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电泳漆回收装置为UF超膜过滤，是一种压力驱动的膜分离过程，采用特定的多孔隔膜分离方法。膜孔的直径在0.001-0.010um之间，在施加压力下，有机溶剂、水、无机离子及相对分子质量相对低的小分子树脂透过超滤膜，成为透过液（也</w:t>
            </w:r>
            <w:r>
              <w:rPr>
                <w:rFonts w:hint="eastAsia" w:ascii="Times New Roman" w:hAnsi="Times New Roman" w:eastAsia="宋体" w:cs="Times New Roman"/>
                <w:bCs/>
                <w:color w:val="000000" w:themeColor="text1"/>
                <w:sz w:val="24"/>
                <w:szCs w:val="24"/>
                <w:lang w:eastAsia="zh-CN"/>
                <w14:textFill>
                  <w14:solidFill>
                    <w14:schemeClr w14:val="tx1"/>
                  </w14:solidFill>
                </w14:textFill>
              </w:rPr>
              <w:t>称</w:t>
            </w:r>
            <w:r>
              <w:rPr>
                <w:rFonts w:ascii="Times New Roman" w:hAnsi="Times New Roman" w:eastAsia="宋体" w:cs="Times New Roman"/>
                <w:bCs/>
                <w:color w:val="000000" w:themeColor="text1"/>
                <w:sz w:val="24"/>
                <w:szCs w:val="24"/>
                <w:lang w:eastAsia="zh-CN"/>
                <w14:textFill>
                  <w14:solidFill>
                    <w14:schemeClr w14:val="tx1"/>
                  </w14:solidFill>
                </w14:textFill>
              </w:rPr>
              <w:t>超滤液），而漆液中悬浮的颜料和高分子树脂（相对质量大于5000）无法透过超滤膜，全部返回电泳槽中。本项目电泳后的工件采用UF循环水双联逆流水洗，UF1水洗时间为60s，UF2水洗时间为60s，UF2水洗槽中超滤水溢流到UF1水槽中，UF1水槽中主要含有电泳后未附着在工件上的电泳漆，经超滤装置后，电泳漆浓液回用到电泳槽，过滤后的超滤清液直接回流到UF水槽，可重新利用，UF水槽每周更换一次，UF槽换槽废水归为电泳废水（W1-9）。另外超滤过程产生一定量的废超滤膜（S1-3）。</w:t>
            </w:r>
          </w:p>
          <w:p w14:paraId="48355B6B">
            <w:pPr>
              <w:spacing w:line="360" w:lineRule="auto"/>
              <w:ind w:firstLine="480" w:firstLineChars="200"/>
              <w:jc w:val="center"/>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drawing>
                <wp:inline distT="0" distB="0" distL="114300" distR="114300">
                  <wp:extent cx="3986530" cy="1932305"/>
                  <wp:effectExtent l="0" t="0" r="6350" b="3175"/>
                  <wp:docPr id="3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1"/>
                          </pic:cNvPicPr>
                        </pic:nvPicPr>
                        <pic:blipFill>
                          <a:blip r:embed="rId27"/>
                          <a:stretch>
                            <a:fillRect/>
                          </a:stretch>
                        </pic:blipFill>
                        <pic:spPr>
                          <a:xfrm>
                            <a:off x="0" y="0"/>
                            <a:ext cx="3986530" cy="1932305"/>
                          </a:xfrm>
                          <a:prstGeom prst="rect">
                            <a:avLst/>
                          </a:prstGeom>
                          <a:noFill/>
                          <a:ln>
                            <a:noFill/>
                          </a:ln>
                        </pic:spPr>
                      </pic:pic>
                    </a:graphicData>
                  </a:graphic>
                </wp:inline>
              </w:drawing>
            </w:r>
          </w:p>
          <w:p w14:paraId="4200EC8A">
            <w:pPr>
              <w:adjustRightInd/>
              <w:snapToGrid/>
              <w:spacing w:line="360" w:lineRule="auto"/>
              <w:ind w:firstLine="482" w:firstLineChars="200"/>
              <w:jc w:val="center"/>
              <w:rPr>
                <w:rFonts w:ascii="Times New Roman" w:hAnsi="Times New Roman" w:eastAsia="宋体" w:cs="Times New Roman"/>
                <w:b/>
                <w:color w:val="000000" w:themeColor="text1"/>
                <w:sz w:val="24"/>
                <w:szCs w:val="24"/>
                <w:lang w:eastAsia="zh-CN"/>
                <w14:textFill>
                  <w14:solidFill>
                    <w14:schemeClr w14:val="tx1"/>
                  </w14:solidFill>
                </w14:textFill>
              </w:rPr>
            </w:pPr>
            <w:r>
              <w:rPr>
                <w:rFonts w:ascii="Times New Roman" w:hAnsi="Times New Roman" w:eastAsia="宋体" w:cs="Times New Roman"/>
                <w:b/>
                <w:color w:val="000000" w:themeColor="text1"/>
                <w:sz w:val="24"/>
                <w:szCs w:val="24"/>
                <w:lang w:eastAsia="zh-CN"/>
                <w14:textFill>
                  <w14:solidFill>
                    <w14:schemeClr w14:val="tx1"/>
                  </w14:solidFill>
                </w14:textFill>
              </w:rPr>
              <w:t>图2-3 电泳漆回收装置示意图</w:t>
            </w:r>
          </w:p>
          <w:p w14:paraId="387F4DB7">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③吹水、烘干</w:t>
            </w:r>
          </w:p>
          <w:p w14:paraId="06D52852">
            <w:pPr>
              <w:kinsoku/>
              <w:topLinePunct/>
              <w:adjustRightInd/>
              <w:snapToGrid/>
              <w:spacing w:line="360" w:lineRule="auto"/>
              <w:ind w:firstLine="480" w:firstLineChars="200"/>
              <w:textAlignment w:val="auto"/>
              <w:rPr>
                <w:rFonts w:ascii="Times New Roman" w:hAnsi="Times New Roman" w:cs="Times New Roman"/>
                <w:b/>
                <w:bCs/>
                <w:snapToGrid/>
                <w:color w:val="000000" w:themeColor="text1"/>
                <w:kern w:val="21"/>
                <w:sz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UF纯水洗后，利用风机吹去工件表面水滴。吹水后的工件送入电泳烘箱进行固化烘干。本项目烘干工序采用天然气烘干固化炉，固化预热温度控制在120℃左右，烘干温度控制在180℃左右，时间控制在20~30分钟左右。烘干过程会产生电泳烘干有机废气（G</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1</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-14），烘干固化炉采用天然气燃烧，产生天然气燃烧废气（G1-11）。</w:t>
            </w:r>
          </w:p>
          <w:p w14:paraId="3A78862A">
            <w:pPr>
              <w:kinsoku/>
              <w:topLinePunct/>
              <w:adjustRightInd/>
              <w:snapToGrid/>
              <w:spacing w:line="360" w:lineRule="auto"/>
              <w:ind w:firstLine="482" w:firstLineChars="200"/>
              <w:jc w:val="both"/>
              <w:rPr>
                <w:rFonts w:ascii="Times New Roman" w:hAnsi="Times New Roman" w:eastAsia="宋体" w:cs="Times New Roman"/>
                <w:b/>
                <w:bCs w:val="0"/>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
                <w:bCs w:val="0"/>
                <w:snapToGrid/>
                <w:color w:val="000000" w:themeColor="text1"/>
                <w:kern w:val="21"/>
                <w:sz w:val="24"/>
                <w:szCs w:val="24"/>
                <w:lang w:eastAsia="zh-CN"/>
                <w14:textFill>
                  <w14:solidFill>
                    <w14:schemeClr w14:val="tx1"/>
                  </w14:solidFill>
                </w14:textFill>
              </w:rPr>
              <w:t>9）喷漆、烘干</w:t>
            </w:r>
          </w:p>
          <w:p w14:paraId="3CBFD1D3">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底漆喷涂：采用水性底漆对工件进行底漆喷涂，作为封闭底材的底漆涂层，其作用在于提高涂层抗渗透能力，增强对底材的保护，稳定表面层，加强面漆与工件表面的附着力，可以保证面漆涂层的颜色均匀性，漆层厚度一般为30μm。喷漆后流平3~4min，使喷漆后喷在材料表面上的漆滴摊平，以防止在烘烤时漆膜上出现针孔。</w:t>
            </w:r>
          </w:p>
          <w:p w14:paraId="25E159F4">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面漆喷涂：采用水性面漆对工件进行面漆喷涂，面漆涂层是喷涂层关键的一层，在于提供所需要的装饰颜色，使工件外观达到设计要求，并且保护金属表面不受外界环境的侵蚀。大大增强抗老化能力，面漆涂层厚度一般为30μm。喷漆后流平3~4min，使喷漆后喷在材料表面上的漆滴摊平，以防止在烘烤时漆膜上出现针孔。</w:t>
            </w:r>
          </w:p>
          <w:p w14:paraId="5144B85C">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罩光漆喷涂：采用水性罩光漆对工件进行罩光漆喷涂，水性罩光漆是集环保、纳米、高分子聚合与一体，具有表面张力自动收缩、屏蔽水分子入侵及分解排除微分子颗粒的功能，还有超强的除尘自洁功能可使被涂物表面颜色虽经历风雨而保持色彩。罩光漆涂层厚度一般为20μm。喷漆后流平3~4min，使喷漆后喷在材料表面上的漆滴摊平，以防止在烘烤时漆膜上出现针孔。</w:t>
            </w:r>
          </w:p>
          <w:p w14:paraId="54618FA4">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喷涂过程主要产生该过程主要产生喷涂废气（G1-12）、废水性漆渣（S1-4）。</w:t>
            </w:r>
          </w:p>
          <w:p w14:paraId="3DD067D6">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烘干：喷漆后的工件进入固化烘干炉进行烘干处理，底漆、面漆固化温度一般在120~140℃之间，罩光漆固化温度一般在220~240℃之间，固化时间为15~25分钟，采用天然气燃烧产生热风进行加热，</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热风与工件直接接触，</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固化时间为15-25分钟。固化过程主要产生喷涂固化有机废气、天然气燃烧废气（G1-13）。</w:t>
            </w:r>
          </w:p>
          <w:p w14:paraId="7F2C4DBC">
            <w:pPr>
              <w:kinsoku/>
              <w:topLinePunct/>
              <w:adjustRightInd/>
              <w:snapToGrid/>
              <w:spacing w:line="360" w:lineRule="auto"/>
              <w:ind w:firstLine="482" w:firstLineChars="200"/>
              <w:jc w:val="both"/>
              <w:rPr>
                <w:rFonts w:ascii="Times New Roman" w:hAnsi="Times New Roman" w:eastAsia="宋体" w:cs="Times New Roman"/>
                <w:b/>
                <w:bCs w:val="0"/>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
                <w:bCs w:val="0"/>
                <w:snapToGrid/>
                <w:color w:val="000000" w:themeColor="text1"/>
                <w:kern w:val="21"/>
                <w:sz w:val="24"/>
                <w:szCs w:val="24"/>
                <w:lang w:eastAsia="zh-CN"/>
                <w14:textFill>
                  <w14:solidFill>
                    <w14:schemeClr w14:val="tx1"/>
                  </w14:solidFill>
                </w14:textFill>
              </w:rPr>
              <w:t>10）精加工</w:t>
            </w:r>
          </w:p>
          <w:p w14:paraId="61AF330F">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根据工艺需要对铝材进行CNC精加工，主要设备为机床、冲床、压力机、铣床、钻床、切割机、数显双头锯等设备，刀具冷却和润滑采用水溶性切削液，可做到循环使用，不外排环境。该过程产生废切削液（S4-8）、废铝边角料（S4-9）。</w:t>
            </w:r>
          </w:p>
          <w:p w14:paraId="1946B9C4">
            <w:pPr>
              <w:kinsoku/>
              <w:topLinePunct/>
              <w:adjustRightInd/>
              <w:snapToGrid/>
              <w:spacing w:line="360" w:lineRule="auto"/>
              <w:ind w:firstLine="482" w:firstLineChars="200"/>
              <w:jc w:val="both"/>
              <w:rPr>
                <w:rFonts w:ascii="Times New Roman" w:hAnsi="Times New Roman" w:eastAsia="宋体" w:cs="Times New Roman"/>
                <w:b/>
                <w:bCs w:val="0"/>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
                <w:bCs w:val="0"/>
                <w:snapToGrid/>
                <w:color w:val="000000" w:themeColor="text1"/>
                <w:kern w:val="21"/>
                <w:sz w:val="24"/>
                <w:szCs w:val="24"/>
                <w:lang w:eastAsia="zh-CN"/>
                <w14:textFill>
                  <w14:solidFill>
                    <w14:schemeClr w14:val="tx1"/>
                  </w14:solidFill>
                </w14:textFill>
              </w:rPr>
              <w:t>11）清洗</w:t>
            </w:r>
          </w:p>
          <w:p w14:paraId="49515C95">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精加工完成的工件进入一级水洗槽进行常温水洗，水洗时间控制0.5~1mi</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n</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。水洗槽为纯水溢流清洗，然后利用高压气枪吹干净表面粉尘和水滴。水洗槽连续溢流排水为清洗废水（W1-9）。</w:t>
            </w:r>
          </w:p>
          <w:p w14:paraId="5159ABCD">
            <w:pPr>
              <w:kinsoku/>
              <w:topLinePunct/>
              <w:adjustRightInd/>
              <w:snapToGrid/>
              <w:spacing w:line="360" w:lineRule="auto"/>
              <w:ind w:firstLine="482" w:firstLineChars="200"/>
              <w:jc w:val="both"/>
              <w:rPr>
                <w:rFonts w:ascii="Times New Roman" w:hAnsi="Times New Roman" w:eastAsia="宋体" w:cs="Times New Roman"/>
                <w:b/>
                <w:bCs w:val="0"/>
                <w:snapToGrid/>
                <w:color w:val="000000" w:themeColor="text1"/>
                <w:kern w:val="21"/>
                <w:sz w:val="24"/>
                <w:szCs w:val="24"/>
                <w:lang w:eastAsia="zh-CN"/>
                <w14:textFill>
                  <w14:solidFill>
                    <w14:schemeClr w14:val="tx1"/>
                  </w14:solidFill>
                </w14:textFill>
              </w:rPr>
            </w:pPr>
            <w:r>
              <w:rPr>
                <w:rFonts w:hint="eastAsia" w:ascii="Times New Roman" w:hAnsi="Times New Roman" w:eastAsia="宋体" w:cs="Times New Roman"/>
                <w:b/>
                <w:bCs w:val="0"/>
                <w:snapToGrid/>
                <w:color w:val="000000" w:themeColor="text1"/>
                <w:kern w:val="21"/>
                <w:sz w:val="24"/>
                <w:szCs w:val="24"/>
                <w:lang w:val="en-US" w:eastAsia="zh-CN"/>
                <w14:textFill>
                  <w14:solidFill>
                    <w14:schemeClr w14:val="tx1"/>
                  </w14:solidFill>
                </w14:textFill>
              </w:rPr>
              <w:t>1</w:t>
            </w:r>
            <w:r>
              <w:rPr>
                <w:rFonts w:ascii="Times New Roman" w:hAnsi="Times New Roman" w:eastAsia="宋体" w:cs="Times New Roman"/>
                <w:b/>
                <w:bCs w:val="0"/>
                <w:snapToGrid/>
                <w:color w:val="000000" w:themeColor="text1"/>
                <w:kern w:val="21"/>
                <w:sz w:val="24"/>
                <w:szCs w:val="24"/>
                <w:lang w:eastAsia="zh-CN"/>
                <w14:textFill>
                  <w14:solidFill>
                    <w14:schemeClr w14:val="tx1"/>
                  </w14:solidFill>
                </w14:textFill>
              </w:rPr>
              <w:t>2）包装入库</w:t>
            </w:r>
          </w:p>
          <w:p w14:paraId="7820B1FC">
            <w:pPr>
              <w:kinsoku/>
              <w:topLinePunct/>
              <w:adjustRightInd/>
              <w:snapToGrid/>
              <w:spacing w:line="360" w:lineRule="auto"/>
              <w:ind w:firstLine="480" w:firstLineChars="200"/>
              <w:textAlignment w:val="auto"/>
              <w:rPr>
                <w:rFonts w:ascii="Times New Roman" w:hAnsi="Times New Roman" w:cs="Times New Roman"/>
                <w:b/>
                <w:bCs/>
                <w:color w:val="000000" w:themeColor="text1"/>
                <w:sz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清洗完成的产品按照客户要求进行包装，包装后的产品经抽检合格后入库。</w:t>
            </w:r>
          </w:p>
          <w:p w14:paraId="1958FA93">
            <w:pPr>
              <w:widowControl w:val="0"/>
              <w:kinsoku/>
              <w:adjustRightInd/>
              <w:snapToGrid/>
              <w:spacing w:line="360" w:lineRule="auto"/>
              <w:textAlignment w:val="auto"/>
              <w:rPr>
                <w:rFonts w:ascii="Times New Roman" w:hAnsi="Times New Roman" w:cs="Times New Roman"/>
                <w:color w:val="000000" w:themeColor="text1"/>
                <w:sz w:val="24"/>
                <w:lang w:bidi="ar"/>
                <w14:textFill>
                  <w14:solidFill>
                    <w14:schemeClr w14:val="tx1"/>
                  </w14:solidFill>
                </w14:textFill>
              </w:rPr>
            </w:pPr>
            <w:r>
              <w:rPr>
                <w:rFonts w:hint="eastAsia" w:ascii="Times New Roman" w:hAnsi="Times New Roman" w:eastAsia="宋体" w:cs="Times New Roman"/>
                <w:color w:val="000000" w:themeColor="text1"/>
                <w:sz w:val="24"/>
                <w:lang w:eastAsia="zh-CN" w:bidi="ar"/>
                <w14:textFill>
                  <w14:solidFill>
                    <w14:schemeClr w14:val="tx1"/>
                  </w14:solidFill>
                </w14:textFill>
              </w:rPr>
              <w:t>（</w:t>
            </w:r>
            <w:r>
              <w:rPr>
                <w:rFonts w:hint="eastAsia" w:ascii="Times New Roman" w:hAnsi="Times New Roman" w:eastAsia="宋体" w:cs="Times New Roman"/>
                <w:color w:val="000000" w:themeColor="text1"/>
                <w:sz w:val="24"/>
                <w:lang w:val="en-US" w:eastAsia="zh-CN" w:bidi="ar"/>
                <w14:textFill>
                  <w14:solidFill>
                    <w14:schemeClr w14:val="tx1"/>
                  </w14:solidFill>
                </w14:textFill>
              </w:rPr>
              <w:t>3</w:t>
            </w:r>
            <w:r>
              <w:rPr>
                <w:rFonts w:hint="eastAsia" w:ascii="Times New Roman" w:hAnsi="Times New Roman" w:eastAsia="宋体" w:cs="Times New Roman"/>
                <w:color w:val="000000" w:themeColor="text1"/>
                <w:sz w:val="24"/>
                <w:lang w:eastAsia="zh-CN" w:bidi="ar"/>
                <w14:textFill>
                  <w14:solidFill>
                    <w14:schemeClr w14:val="tx1"/>
                  </w14:solidFill>
                </w14:textFill>
              </w:rPr>
              <w:t>）</w:t>
            </w:r>
            <w:r>
              <w:rPr>
                <w:rFonts w:ascii="Times New Roman" w:hAnsi="Times New Roman" w:eastAsia="宋体" w:cs="Times New Roman"/>
                <w:color w:val="000000" w:themeColor="text1"/>
                <w:sz w:val="24"/>
                <w:lang w:eastAsia="zh-CN" w:bidi="ar"/>
                <w14:textFill>
                  <w14:solidFill>
                    <w14:schemeClr w14:val="tx1"/>
                  </w14:solidFill>
                </w14:textFill>
              </w:rPr>
              <w:t>镁合金铸件</w:t>
            </w:r>
            <w:r>
              <w:rPr>
                <w:rFonts w:ascii="Times New Roman" w:hAnsi="Times New Roman" w:cs="Times New Roman"/>
                <w:color w:val="000000" w:themeColor="text1"/>
                <w:sz w:val="24"/>
                <w:lang w:bidi="ar"/>
                <w14:textFill>
                  <w14:solidFill>
                    <w14:schemeClr w14:val="tx1"/>
                  </w14:solidFill>
                </w14:textFill>
              </w:rPr>
              <w:t>流程及产污节点简图如下图</w:t>
            </w:r>
          </w:p>
          <w:p w14:paraId="05918DC8">
            <w:pPr>
              <w:rPr>
                <w:color w:val="000000" w:themeColor="text1"/>
                <w:lang w:eastAsia="zh-CN"/>
                <w14:textFill>
                  <w14:solidFill>
                    <w14:schemeClr w14:val="tx1"/>
                  </w14:solidFill>
                </w14:textFill>
              </w:rPr>
            </w:pPr>
          </w:p>
          <w:p w14:paraId="36DA35DD">
            <w:pPr>
              <w:pStyle w:val="10"/>
              <w:rPr>
                <w:color w:val="000000" w:themeColor="text1"/>
                <w:lang w:eastAsia="zh-CN"/>
                <w14:textFill>
                  <w14:solidFill>
                    <w14:schemeClr w14:val="tx1"/>
                  </w14:solidFill>
                </w14:textFill>
              </w:rPr>
            </w:pPr>
          </w:p>
          <w:p w14:paraId="37FF19DD">
            <w:pPr>
              <w:rPr>
                <w:color w:val="000000" w:themeColor="text1"/>
                <w:lang w:eastAsia="zh-CN"/>
                <w14:textFill>
                  <w14:solidFill>
                    <w14:schemeClr w14:val="tx1"/>
                  </w14:solidFill>
                </w14:textFill>
              </w:rPr>
            </w:pPr>
          </w:p>
          <w:p w14:paraId="5CDBE2FC">
            <w:pPr>
              <w:pStyle w:val="10"/>
              <w:rPr>
                <w:color w:val="000000" w:themeColor="text1"/>
                <w:lang w:eastAsia="zh-CN"/>
                <w14:textFill>
                  <w14:solidFill>
                    <w14:schemeClr w14:val="tx1"/>
                  </w14:solidFill>
                </w14:textFill>
              </w:rPr>
            </w:pPr>
          </w:p>
          <w:p w14:paraId="7945AB64">
            <w:pPr>
              <w:rPr>
                <w:color w:val="000000" w:themeColor="text1"/>
                <w:lang w:eastAsia="zh-CN"/>
                <w14:textFill>
                  <w14:solidFill>
                    <w14:schemeClr w14:val="tx1"/>
                  </w14:solidFill>
                </w14:textFill>
              </w:rPr>
            </w:pPr>
          </w:p>
          <w:p w14:paraId="37AF84DD">
            <w:pPr>
              <w:pStyle w:val="10"/>
              <w:rPr>
                <w:color w:val="000000" w:themeColor="text1"/>
                <w:lang w:eastAsia="zh-CN"/>
                <w14:textFill>
                  <w14:solidFill>
                    <w14:schemeClr w14:val="tx1"/>
                  </w14:solidFill>
                </w14:textFill>
              </w:rPr>
            </w:pPr>
          </w:p>
          <w:p w14:paraId="760E3CBC">
            <w:pPr>
              <w:rPr>
                <w:color w:val="000000" w:themeColor="text1"/>
                <w:lang w:eastAsia="zh-CN"/>
                <w14:textFill>
                  <w14:solidFill>
                    <w14:schemeClr w14:val="tx1"/>
                  </w14:solidFill>
                </w14:textFill>
              </w:rPr>
            </w:pPr>
          </w:p>
          <w:p w14:paraId="77A3E918">
            <w:pPr>
              <w:pStyle w:val="10"/>
              <w:rPr>
                <w:color w:val="000000" w:themeColor="text1"/>
                <w:lang w:eastAsia="zh-CN"/>
                <w14:textFill>
                  <w14:solidFill>
                    <w14:schemeClr w14:val="tx1"/>
                  </w14:solidFill>
                </w14:textFill>
              </w:rPr>
            </w:pPr>
          </w:p>
          <w:p w14:paraId="09D9416A">
            <w:pPr>
              <w:rPr>
                <w:color w:val="000000" w:themeColor="text1"/>
                <w:lang w:eastAsia="zh-CN"/>
                <w14:textFill>
                  <w14:solidFill>
                    <w14:schemeClr w14:val="tx1"/>
                  </w14:solidFill>
                </w14:textFill>
              </w:rPr>
            </w:pPr>
          </w:p>
          <w:p w14:paraId="5E59E2DD">
            <w:pPr>
              <w:pStyle w:val="10"/>
              <w:rPr>
                <w:color w:val="000000" w:themeColor="text1"/>
                <w:lang w:eastAsia="zh-CN"/>
                <w14:textFill>
                  <w14:solidFill>
                    <w14:schemeClr w14:val="tx1"/>
                  </w14:solidFill>
                </w14:textFill>
              </w:rPr>
            </w:pPr>
          </w:p>
          <w:p w14:paraId="79491D21">
            <w:pPr>
              <w:rPr>
                <w:color w:val="000000" w:themeColor="text1"/>
                <w:lang w:eastAsia="zh-CN"/>
                <w14:textFill>
                  <w14:solidFill>
                    <w14:schemeClr w14:val="tx1"/>
                  </w14:solidFill>
                </w14:textFill>
              </w:rPr>
            </w:pPr>
          </w:p>
          <w:p w14:paraId="3BF8E3DC">
            <w:pPr>
              <w:widowControl w:val="0"/>
              <w:kinsoku/>
              <w:adjustRightInd/>
              <w:snapToGrid/>
              <w:spacing w:line="360" w:lineRule="auto"/>
              <w:jc w:val="right"/>
              <w:textAlignment w:val="auto"/>
              <w:rPr>
                <w:rFonts w:ascii="Times New Roman" w:hAnsi="Times New Roman" w:cs="Times New Roman"/>
                <w:b/>
                <w:bCs/>
                <w:color w:val="000000" w:themeColor="text1"/>
                <w:sz w:val="24"/>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2134235</wp:posOffset>
                      </wp:positionH>
                      <wp:positionV relativeFrom="paragraph">
                        <wp:posOffset>2656840</wp:posOffset>
                      </wp:positionV>
                      <wp:extent cx="1808480" cy="974725"/>
                      <wp:effectExtent l="0" t="50800" r="5080" b="10795"/>
                      <wp:wrapNone/>
                      <wp:docPr id="39" name="肘形连接符 39"/>
                      <wp:cNvGraphicFramePr/>
                      <a:graphic xmlns:a="http://schemas.openxmlformats.org/drawingml/2006/main">
                        <a:graphicData uri="http://schemas.microsoft.com/office/word/2010/wordprocessingShape">
                          <wps:wsp>
                            <wps:cNvCnPr/>
                            <wps:spPr>
                              <a:xfrm rot="10800000">
                                <a:off x="3254375" y="4173220"/>
                                <a:ext cx="1808480" cy="974725"/>
                              </a:xfrm>
                              <a:prstGeom prst="bentConnector3">
                                <a:avLst>
                                  <a:gd name="adj1" fmla="val 49965"/>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168.05pt;margin-top:209.2pt;height:76.75pt;width:142.4pt;rotation:11796480f;z-index:251664384;mso-width-relative:page;mso-height-relative:page;" filled="f" stroked="t" coordsize="21600,21600" o:gfxdata="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MVaVndkAAAALAQAADwAAAAAAAAABACAAAAAiAAAAZHJzL2Rvd25yZXYu&#10;eG1sUEsBAhQAFAAAAAgAh07iQFRMBKMzAgAAJAQAAA4AAAAAAAAAAQAgAAAAKAEAAGRycy9lMm9E&#10;b2MueG1sUEsFBgAAAAAGAAYAWQEAAM0FAAAAAA==&#10;" adj="10792">
                      <v:fill on="f" focussize="0,0"/>
                      <v:stroke weight="1pt" color="#000000 [3213]" miterlimit="8" joinstyle="miter" endarrow="open"/>
                      <v:imagedata o:title=""/>
                      <o:lock v:ext="edit" aspectratio="f"/>
                    </v:shape>
                  </w:pict>
                </mc:Fallback>
              </mc:AlternateContent>
            </w:r>
            <w:r>
              <w:rPr>
                <w:rFonts w:ascii="Times New Roman" w:hAnsi="Times New Roman" w:eastAsia="宋体" w:cs="Times New Roman"/>
                <w:bCs/>
                <w:color w:val="000000" w:themeColor="text1"/>
                <w:sz w:val="24"/>
                <w:szCs w:val="24"/>
                <w:lang w:eastAsia="zh-CN"/>
                <w14:textFill>
                  <w14:solidFill>
                    <w14:schemeClr w14:val="tx1"/>
                  </w14:solidFill>
                </w14:textFill>
              </w:rPr>
              <w:drawing>
                <wp:inline distT="0" distB="0" distL="114300" distR="114300">
                  <wp:extent cx="4032250" cy="7216775"/>
                  <wp:effectExtent l="0" t="0" r="6350" b="6985"/>
                  <wp:docPr id="34" name="F360BE8B-6686-4F3D-AEAF-501FE73E4058-4" descr="C:/Users/Administrator/AppData/Local/Temp/绘图1(52).png绘图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360BE8B-6686-4F3D-AEAF-501FE73E4058-4" descr="C:/Users/Administrator/AppData/Local/Temp/绘图1(52).png绘图1(52)"/>
                          <pic:cNvPicPr>
                            <a:picLocks noChangeAspect="1"/>
                          </pic:cNvPicPr>
                        </pic:nvPicPr>
                        <pic:blipFill>
                          <a:blip r:embed="rId28"/>
                          <a:stretch>
                            <a:fillRect/>
                          </a:stretch>
                        </pic:blipFill>
                        <pic:spPr>
                          <a:xfrm>
                            <a:off x="0" y="0"/>
                            <a:ext cx="4032250" cy="7216775"/>
                          </a:xfrm>
                          <a:prstGeom prst="rect">
                            <a:avLst/>
                          </a:prstGeom>
                          <a:noFill/>
                          <a:ln>
                            <a:noFill/>
                          </a:ln>
                        </pic:spPr>
                      </pic:pic>
                    </a:graphicData>
                  </a:graphic>
                </wp:inline>
              </w:drawing>
            </w:r>
            <w:r>
              <w:rPr>
                <w:color w:val="000000" w:themeColor="text1"/>
                <w:sz w:val="24"/>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164465</wp:posOffset>
                      </wp:positionH>
                      <wp:positionV relativeFrom="paragraph">
                        <wp:posOffset>577850</wp:posOffset>
                      </wp:positionV>
                      <wp:extent cx="1889760" cy="3141980"/>
                      <wp:effectExtent l="6350" t="6350" r="8890" b="6350"/>
                      <wp:wrapNone/>
                      <wp:docPr id="13" name="文本框 13"/>
                      <wp:cNvGraphicFramePr/>
                      <a:graphic xmlns:a="http://schemas.openxmlformats.org/drawingml/2006/main">
                        <a:graphicData uri="http://schemas.microsoft.com/office/word/2010/wordprocessingShape">
                          <wps:wsp>
                            <wps:cNvSpPr txBox="1"/>
                            <wps:spPr>
                              <a:xfrm>
                                <a:off x="1399540" y="2768600"/>
                                <a:ext cx="1889760" cy="3141980"/>
                              </a:xfrm>
                              <a:prstGeom prst="rect">
                                <a:avLst/>
                              </a:prstGeom>
                              <a:noFill/>
                              <a:ln w="12700">
                                <a:solidFill>
                                  <a:schemeClr val="accent4"/>
                                </a:solidFill>
                                <a:prstDash val="dashDot"/>
                              </a:ln>
                            </wps:spPr>
                            <wps:style>
                              <a:lnRef idx="0">
                                <a:schemeClr val="accent1"/>
                              </a:lnRef>
                              <a:fillRef idx="0">
                                <a:schemeClr val="accent1"/>
                              </a:fillRef>
                              <a:effectRef idx="0">
                                <a:schemeClr val="accent1"/>
                              </a:effectRef>
                              <a:fontRef idx="minor">
                                <a:schemeClr val="dk1"/>
                              </a:fontRef>
                            </wps:style>
                            <wps:txbx>
                              <w:txbxContent>
                                <w:p w14:paraId="2F72EB8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95pt;margin-top:45.5pt;height:247.4pt;width:148.8pt;z-index:251665408;mso-width-relative:page;mso-height-relative:page;" filled="f" stroked="t" coordsize="21600,21600" o:gfxdata="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P5wLG3XAAAACQEAAA8AAAAAAAAAAQAgAAAAIgAAAGRycy9kb3ducmV2LnhtbFBL&#10;AQIUABQAAAAIAIdO4kBpdm7DaQIAALoEAAAOAAAAAAAAAAEAIAAAACYBAABkcnMvZTJvRG9jLnht&#10;bFBLBQYAAAAABgAGAFkBAAABBgAAAAA=&#10;">
                      <v:fill on="f" focussize="0,0"/>
                      <v:stroke weight="1pt" color="#75BD42 [3207]" joinstyle="round" dashstyle="dashDot"/>
                      <v:imagedata o:title=""/>
                      <o:lock v:ext="edit" aspectratio="f"/>
                      <v:textbox>
                        <w:txbxContent>
                          <w:p w14:paraId="2F72EB8C"/>
                        </w:txbxContent>
                      </v:textbox>
                    </v:shape>
                  </w:pict>
                </mc:Fallback>
              </mc:AlternateContent>
            </w:r>
            <w:r>
              <w:rPr>
                <w:rFonts w:ascii="Times New Roman" w:hAnsi="Times New Roman" w:cs="Times New Roman" w:eastAsiaTheme="minorEastAsia"/>
                <w:color w:val="000000" w:themeColor="text1"/>
                <w:lang w:eastAsia="zh-CN"/>
                <w14:textFill>
                  <w14:solidFill>
                    <w14:schemeClr w14:val="tx1"/>
                  </w14:solidFill>
                </w14:textFill>
              </w:rPr>
              <w:drawing>
                <wp:anchor distT="0" distB="0" distL="114300" distR="114300" simplePos="0" relativeHeight="251663360" behindDoc="0" locked="0" layoutInCell="1" allowOverlap="1">
                  <wp:simplePos x="0" y="0"/>
                  <wp:positionH relativeFrom="column">
                    <wp:posOffset>106045</wp:posOffset>
                  </wp:positionH>
                  <wp:positionV relativeFrom="paragraph">
                    <wp:posOffset>671830</wp:posOffset>
                  </wp:positionV>
                  <wp:extent cx="1979930" cy="2969895"/>
                  <wp:effectExtent l="0" t="0" r="1270" b="1905"/>
                  <wp:wrapNone/>
                  <wp:docPr id="36" name="F360BE8B-6686-4F3D-AEAF-501FE73E4058-5" descr="C:/Users/Administrator/AppData/Local/Temp/绘图1(51).png绘图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360BE8B-6686-4F3D-AEAF-501FE73E4058-5" descr="C:/Users/Administrator/AppData/Local/Temp/绘图1(51).png绘图1(51)"/>
                          <pic:cNvPicPr>
                            <a:picLocks noChangeAspect="1"/>
                          </pic:cNvPicPr>
                        </pic:nvPicPr>
                        <pic:blipFill>
                          <a:blip r:embed="rId29"/>
                          <a:stretch>
                            <a:fillRect/>
                          </a:stretch>
                        </pic:blipFill>
                        <pic:spPr>
                          <a:xfrm>
                            <a:off x="0" y="0"/>
                            <a:ext cx="1979930" cy="2969895"/>
                          </a:xfrm>
                          <a:prstGeom prst="rect">
                            <a:avLst/>
                          </a:prstGeom>
                        </pic:spPr>
                      </pic:pic>
                    </a:graphicData>
                  </a:graphic>
                </wp:anchor>
              </w:drawing>
            </w:r>
          </w:p>
          <w:p w14:paraId="564A3D39">
            <w:pPr>
              <w:kinsoku/>
              <w:adjustRightInd/>
              <w:snapToGrid/>
              <w:spacing w:line="360" w:lineRule="auto"/>
              <w:jc w:val="center"/>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图2-4 生产工艺流程及产污节点图</w:t>
            </w:r>
          </w:p>
          <w:p w14:paraId="791B866D">
            <w:pPr>
              <w:pStyle w:val="77"/>
              <w:widowControl w:val="0"/>
              <w:kinsoku/>
              <w:autoSpaceDE/>
              <w:autoSpaceDN/>
              <w:adjustRightInd/>
              <w:spacing w:line="240" w:lineRule="auto"/>
              <w:ind w:firstLine="0" w:firstLineChars="0"/>
              <w:jc w:val="center"/>
              <w:textAlignment w:val="auto"/>
              <w:rPr>
                <w:rFonts w:ascii="Times New Roman" w:hAnsi="Times New Roman" w:eastAsia="宋体" w:cs="Times New Roman"/>
                <w:b/>
                <w:bCs/>
                <w:color w:val="000000" w:themeColor="text1"/>
                <w:szCs w:val="24"/>
                <w:lang w:eastAsia="zh-CN"/>
                <w14:textFill>
                  <w14:solidFill>
                    <w14:schemeClr w14:val="tx1"/>
                  </w14:solidFill>
                </w14:textFill>
              </w:rPr>
            </w:pPr>
            <w:r>
              <w:rPr>
                <w:rFonts w:hint="eastAsia" w:ascii="Times New Roman" w:hAnsi="Times New Roman" w:eastAsia="宋体" w:cs="Times New Roman"/>
                <w:b/>
                <w:bCs/>
                <w:color w:val="000000" w:themeColor="text1"/>
                <w:szCs w:val="24"/>
                <w:lang w:eastAsia="zh-CN"/>
                <w14:textFill>
                  <w14:solidFill>
                    <w14:schemeClr w14:val="tx1"/>
                  </w14:solidFill>
                </w14:textFill>
              </w:rPr>
              <w:t>（G：废气，W：废水，S：固废，N：噪声）</w:t>
            </w:r>
          </w:p>
          <w:p w14:paraId="3000F1D2">
            <w:pPr>
              <w:pStyle w:val="77"/>
              <w:widowControl w:val="0"/>
              <w:kinsoku/>
              <w:autoSpaceDE/>
              <w:autoSpaceDN/>
              <w:adjustRightInd/>
              <w:snapToGrid/>
              <w:spacing w:line="360" w:lineRule="auto"/>
              <w:ind w:firstLine="480"/>
              <w:jc w:val="both"/>
              <w:textAlignment w:val="auto"/>
              <w:rPr>
                <w:rFonts w:ascii="Times New Roman" w:hAnsi="Times New Roman" w:eastAsia="宋体" w:cs="Times New Roman"/>
                <w:color w:val="000000" w:themeColor="text1"/>
                <w:szCs w:val="24"/>
                <w:lang w:eastAsia="zh-CN"/>
                <w14:textFill>
                  <w14:solidFill>
                    <w14:schemeClr w14:val="tx1"/>
                  </w14:solidFill>
                </w14:textFill>
              </w:rPr>
            </w:pPr>
            <w:r>
              <w:rPr>
                <w:rFonts w:ascii="Times New Roman" w:hAnsi="Times New Roman" w:eastAsia="宋体" w:cs="Times New Roman"/>
                <w:color w:val="000000" w:themeColor="text1"/>
                <w:szCs w:val="24"/>
                <w:lang w:eastAsia="zh-CN"/>
                <w14:textFill>
                  <w14:solidFill>
                    <w14:schemeClr w14:val="tx1"/>
                  </w14:solidFill>
                </w14:textFill>
              </w:rPr>
              <w:t>（</w:t>
            </w:r>
            <w:r>
              <w:rPr>
                <w:rFonts w:hint="eastAsia" w:ascii="Times New Roman" w:hAnsi="Times New Roman" w:eastAsia="宋体" w:cs="Times New Roman"/>
                <w:color w:val="000000" w:themeColor="text1"/>
                <w:szCs w:val="24"/>
                <w:lang w:val="en-US" w:eastAsia="zh-CN"/>
                <w14:textFill>
                  <w14:solidFill>
                    <w14:schemeClr w14:val="tx1"/>
                  </w14:solidFill>
                </w14:textFill>
              </w:rPr>
              <w:t>4</w:t>
            </w:r>
            <w:r>
              <w:rPr>
                <w:rFonts w:ascii="Times New Roman" w:hAnsi="Times New Roman" w:eastAsia="宋体" w:cs="Times New Roman"/>
                <w:color w:val="000000" w:themeColor="text1"/>
                <w:szCs w:val="24"/>
                <w:lang w:eastAsia="zh-CN"/>
                <w14:textFill>
                  <w14:solidFill>
                    <w14:schemeClr w14:val="tx1"/>
                  </w14:solidFill>
                </w14:textFill>
              </w:rPr>
              <w:t>）工艺流程简述</w:t>
            </w:r>
          </w:p>
          <w:p w14:paraId="2F49C042">
            <w:pPr>
              <w:pStyle w:val="77"/>
              <w:widowControl w:val="0"/>
              <w:kinsoku/>
              <w:autoSpaceDE/>
              <w:autoSpaceDN/>
              <w:adjustRightInd/>
              <w:snapToGrid/>
              <w:spacing w:line="360" w:lineRule="auto"/>
              <w:ind w:firstLine="482"/>
              <w:jc w:val="both"/>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1）外购镁锭集中炉熔炼：</w:t>
            </w:r>
            <w:r>
              <w:rPr>
                <w:rFonts w:ascii="Times New Roman" w:hAnsi="Times New Roman" w:cs="Times New Roman"/>
                <w:color w:val="000000" w:themeColor="text1"/>
                <w:lang w:eastAsia="zh-CN"/>
                <w14:textFill>
                  <w14:solidFill>
                    <w14:schemeClr w14:val="tx1"/>
                  </w14:solidFill>
                </w14:textFill>
              </w:rPr>
              <w:t>人工将外购的镁锭放入上料小车中，然后上料小车输送至熔炼炉内进行熔化。项目在熔炼炉侧壁上设置天然气喷嘴，喷</w:t>
            </w:r>
            <w:r>
              <w:rPr>
                <w:rFonts w:hint="eastAsia" w:ascii="Times New Roman" w:hAnsi="Times New Roman" w:cs="Times New Roman"/>
                <w:color w:val="000000" w:themeColor="text1"/>
                <w:lang w:eastAsia="zh-CN"/>
                <w14:textFill>
                  <w14:solidFill>
                    <w14:schemeClr w14:val="tx1"/>
                  </w14:solidFill>
                </w14:textFill>
              </w:rPr>
              <w:t>入</w:t>
            </w:r>
            <w:r>
              <w:rPr>
                <w:rFonts w:ascii="Times New Roman" w:hAnsi="Times New Roman" w:cs="Times New Roman"/>
                <w:color w:val="000000" w:themeColor="text1"/>
                <w:lang w:eastAsia="zh-CN"/>
                <w14:textFill>
                  <w14:solidFill>
                    <w14:schemeClr w14:val="tx1"/>
                  </w14:solidFill>
                </w14:textFill>
              </w:rPr>
              <w:t>天然气与空气的混合气体在炉膛内燃烧，热量通过炉壁反射作用加热炉料，熔化温度约为640℃，此过程会产生熔炼废气G2-1。</w:t>
            </w:r>
          </w:p>
          <w:p w14:paraId="3B617BF1">
            <w:pPr>
              <w:pStyle w:val="77"/>
              <w:widowControl w:val="0"/>
              <w:kinsoku/>
              <w:autoSpaceDE/>
              <w:autoSpaceDN/>
              <w:adjustRightInd/>
              <w:snapToGrid/>
              <w:spacing w:line="360" w:lineRule="auto"/>
              <w:ind w:firstLine="482"/>
              <w:jc w:val="both"/>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2）扒渣：</w:t>
            </w:r>
            <w:r>
              <w:rPr>
                <w:rFonts w:ascii="Times New Roman" w:hAnsi="Times New Roman" w:cs="Times New Roman"/>
                <w:color w:val="000000" w:themeColor="text1"/>
                <w:lang w:eastAsia="zh-CN"/>
                <w14:textFill>
                  <w14:solidFill>
                    <w14:schemeClr w14:val="tx1"/>
                  </w14:solidFill>
                </w14:textFill>
              </w:rPr>
              <w:t>项目熔炼过程产生的镁灰渣浮于镁液表面，在进入铸造前需要对镁灰渣进行扒渣，以</w:t>
            </w:r>
            <w:r>
              <w:rPr>
                <w:rFonts w:hint="eastAsia" w:ascii="Times New Roman" w:hAnsi="Times New Roman" w:cs="Times New Roman"/>
                <w:color w:val="000000" w:themeColor="text1"/>
                <w:lang w:eastAsia="zh-CN"/>
                <w14:textFill>
                  <w14:solidFill>
                    <w14:schemeClr w14:val="tx1"/>
                  </w14:solidFill>
                </w14:textFill>
              </w:rPr>
              <w:t>清除</w:t>
            </w:r>
            <w:r>
              <w:rPr>
                <w:rFonts w:ascii="Times New Roman" w:hAnsi="Times New Roman" w:cs="Times New Roman"/>
                <w:color w:val="000000" w:themeColor="text1"/>
                <w:lang w:eastAsia="zh-CN"/>
                <w14:textFill>
                  <w14:solidFill>
                    <w14:schemeClr w14:val="tx1"/>
                  </w14:solidFill>
                </w14:textFill>
              </w:rPr>
              <w:t>熔体中浮游的氧化夹渣，使熔体更纯净。</w:t>
            </w:r>
          </w:p>
          <w:p w14:paraId="25DCAFD5">
            <w:pPr>
              <w:pStyle w:val="77"/>
              <w:widowControl w:val="0"/>
              <w:kinsoku/>
              <w:autoSpaceDE/>
              <w:autoSpaceDN/>
              <w:adjustRightInd/>
              <w:snapToGrid/>
              <w:spacing w:line="360" w:lineRule="auto"/>
              <w:ind w:firstLine="482"/>
              <w:jc w:val="both"/>
              <w:textAlignment w:val="auto"/>
              <w:rPr>
                <w:rFonts w:ascii="Times New Roman" w:hAnsi="Times New Roman" w:cs="Times New Roman"/>
                <w:b/>
                <w:bCs/>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4）搅拌：</w:t>
            </w:r>
            <w:r>
              <w:rPr>
                <w:rFonts w:ascii="Times New Roman" w:hAnsi="Times New Roman" w:cs="Times New Roman"/>
                <w:color w:val="000000" w:themeColor="text1"/>
                <w:lang w:eastAsia="zh-CN"/>
                <w14:textFill>
                  <w14:solidFill>
                    <w14:schemeClr w14:val="tx1"/>
                  </w14:solidFill>
                </w14:textFill>
              </w:rPr>
              <w:t>镁灰渣经</w:t>
            </w:r>
            <w:r>
              <w:rPr>
                <w:rFonts w:hint="eastAsia" w:ascii="Times New Roman" w:hAnsi="Times New Roman" w:cs="Times New Roman"/>
                <w:color w:val="000000" w:themeColor="text1"/>
                <w:lang w:val="en-US" w:eastAsia="zh-CN"/>
                <w14:textFill>
                  <w14:solidFill>
                    <w14:schemeClr w14:val="tx1"/>
                  </w14:solidFill>
                </w14:textFill>
              </w:rPr>
              <w:t>扒渣后</w:t>
            </w:r>
            <w:r>
              <w:rPr>
                <w:rFonts w:ascii="Times New Roman" w:hAnsi="Times New Roman" w:cs="Times New Roman"/>
                <w:color w:val="000000" w:themeColor="text1"/>
                <w:lang w:eastAsia="zh-CN"/>
                <w14:textFill>
                  <w14:solidFill>
                    <w14:schemeClr w14:val="tx1"/>
                  </w14:solidFill>
                </w14:textFill>
              </w:rPr>
              <w:t>，出炉的热灰内含有一定比例的金属镁，</w:t>
            </w:r>
            <w:r>
              <w:rPr>
                <w:rFonts w:hint="eastAsia" w:ascii="Times New Roman" w:hAnsi="Times New Roman" w:cs="Times New Roman"/>
                <w:color w:val="000000" w:themeColor="text1"/>
                <w:lang w:eastAsia="zh-CN"/>
                <w14:textFill>
                  <w14:solidFill>
                    <w14:schemeClr w14:val="tx1"/>
                  </w14:solidFill>
                </w14:textFill>
              </w:rPr>
              <w:t>加入</w:t>
            </w:r>
            <w:r>
              <w:rPr>
                <w:rFonts w:ascii="Times New Roman" w:hAnsi="Times New Roman" w:cs="Times New Roman"/>
                <w:color w:val="000000" w:themeColor="text1"/>
                <w:lang w:eastAsia="zh-CN"/>
                <w14:textFill>
                  <w14:solidFill>
                    <w14:schemeClr w14:val="tx1"/>
                  </w14:solidFill>
                </w14:textFill>
              </w:rPr>
              <w:t>分离机内，机内有可调节高度的搅拌装置，经搅拌夹杂的金属镁逐渐沉向容器底部形成熔池，灰则留在熔池上部，在搅拌的作用下，灰从容器上部的出灰孔排出，镁液从容器底部的放料孔排出直接浇铸成镁锭。此过程会产生</w:t>
            </w:r>
            <w:r>
              <w:rPr>
                <w:rFonts w:hint="eastAsia" w:ascii="Times New Roman" w:hAnsi="Times New Roman" w:cs="Times New Roman"/>
                <w:color w:val="000000" w:themeColor="text1"/>
                <w:lang w:eastAsia="zh-CN"/>
                <w14:textFill>
                  <w14:solidFill>
                    <w14:schemeClr w14:val="tx1"/>
                  </w14:solidFill>
                </w14:textFill>
              </w:rPr>
              <w:t>搅拌和扒渣</w:t>
            </w:r>
            <w:r>
              <w:rPr>
                <w:rFonts w:ascii="Times New Roman" w:hAnsi="Times New Roman" w:cs="Times New Roman"/>
                <w:color w:val="000000" w:themeColor="text1"/>
                <w:lang w:eastAsia="zh-CN"/>
                <w14:textFill>
                  <w14:solidFill>
                    <w14:schemeClr w14:val="tx1"/>
                  </w14:solidFill>
                </w14:textFill>
              </w:rPr>
              <w:t>废气G2-2</w:t>
            </w:r>
            <w:r>
              <w:rPr>
                <w:rFonts w:hint="eastAsia" w:ascii="Times New Roman" w:hAnsi="Times New Roman" w:cs="Times New Roman"/>
                <w:color w:val="000000" w:themeColor="text1"/>
                <w:lang w:eastAsia="zh-CN"/>
                <w14:textFill>
                  <w14:solidFill>
                    <w14:schemeClr w14:val="tx1"/>
                  </w14:solidFill>
                </w14:textFill>
              </w:rPr>
              <w:t>。</w:t>
            </w:r>
          </w:p>
          <w:p w14:paraId="1E524BB5">
            <w:pPr>
              <w:pStyle w:val="77"/>
              <w:widowControl w:val="0"/>
              <w:kinsoku/>
              <w:autoSpaceDE/>
              <w:autoSpaceDN/>
              <w:adjustRightInd/>
              <w:snapToGrid/>
              <w:spacing w:line="360" w:lineRule="auto"/>
              <w:ind w:firstLine="482"/>
              <w:jc w:val="both"/>
              <w:textAlignment w:val="auto"/>
              <w:rPr>
                <w:rFonts w:ascii="Times New Roman" w:hAnsi="Times New Roman" w:cs="Times New Roman"/>
                <w:b/>
                <w:bCs/>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5）给汤线转运、压铸</w:t>
            </w:r>
          </w:p>
          <w:p w14:paraId="562F239D">
            <w:pPr>
              <w:pStyle w:val="77"/>
              <w:widowControl w:val="0"/>
              <w:kinsoku/>
              <w:autoSpaceDE/>
              <w:autoSpaceDN/>
              <w:adjustRightInd/>
              <w:snapToGrid/>
              <w:spacing w:line="360" w:lineRule="auto"/>
              <w:ind w:firstLine="480"/>
              <w:jc w:val="both"/>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金属液通过自动给汤线输送至各铸造机内，通过压射进入模具腔。金属液通过自动给汤线输送至各铸造机内，通过压射进入模具腔，利用模具腔对</w:t>
            </w:r>
            <w:r>
              <w:rPr>
                <w:rFonts w:hint="eastAsia" w:ascii="Times New Roman" w:hAnsi="Times New Roman" w:cs="Times New Roman"/>
                <w:color w:val="000000" w:themeColor="text1"/>
                <w:lang w:eastAsia="zh-CN"/>
                <w14:textFill>
                  <w14:solidFill>
                    <w14:schemeClr w14:val="tx1"/>
                  </w14:solidFill>
                </w14:textFill>
              </w:rPr>
              <w:t>熔化</w:t>
            </w:r>
            <w:r>
              <w:rPr>
                <w:rFonts w:ascii="Times New Roman" w:hAnsi="Times New Roman" w:cs="Times New Roman"/>
                <w:color w:val="000000" w:themeColor="text1"/>
                <w:lang w:eastAsia="zh-CN"/>
                <w14:textFill>
                  <w14:solidFill>
                    <w14:schemeClr w14:val="tx1"/>
                  </w14:solidFill>
                </w14:textFill>
              </w:rPr>
              <w:t>的金属施加高压制成金属制品，金属液体压铸温度逐渐降低成型，压铸机保压一定时间后自动开模，在开模瞬间，压射冲头完成往前送料任务后退回，铸件随着动模向后移动，模具推板碰到固定在压铸机上的顶出杆，模具顶出机构将铸件推出动模型腔。此过程会产生压铸废气G2-3</w:t>
            </w:r>
          </w:p>
          <w:p w14:paraId="6976151A">
            <w:pPr>
              <w:pStyle w:val="77"/>
              <w:adjustRightInd/>
              <w:snapToGrid/>
              <w:spacing w:line="360" w:lineRule="auto"/>
              <w:ind w:firstLine="480"/>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为了便于产品脱模，压铸前通过脱模剂喷枪将脱模剂喷到模具内表面，本项目使用的为水基</w:t>
            </w:r>
            <w:r>
              <w:rPr>
                <w:rFonts w:hint="eastAsia" w:ascii="Times New Roman" w:hAnsi="Times New Roman" w:cs="Times New Roman"/>
                <w:color w:val="000000" w:themeColor="text1"/>
                <w:lang w:eastAsia="zh-CN"/>
                <w14:textFill>
                  <w14:solidFill>
                    <w14:schemeClr w14:val="tx1"/>
                  </w14:solidFill>
                </w14:textFill>
              </w:rPr>
              <w:t>脱模剂</w:t>
            </w:r>
            <w:r>
              <w:rPr>
                <w:rFonts w:ascii="Times New Roman" w:hAnsi="Times New Roman" w:cs="Times New Roman"/>
                <w:color w:val="000000" w:themeColor="text1"/>
                <w:lang w:eastAsia="zh-CN"/>
                <w14:textFill>
                  <w14:solidFill>
                    <w14:schemeClr w14:val="tx1"/>
                  </w14:solidFill>
                </w14:textFill>
              </w:rPr>
              <w:t>，使用前用自来水按稀释比例：1:80稀释。</w:t>
            </w:r>
          </w:p>
          <w:p w14:paraId="721462D4">
            <w:pPr>
              <w:pStyle w:val="77"/>
              <w:adjustRightInd/>
              <w:snapToGrid/>
              <w:spacing w:line="360" w:lineRule="auto"/>
              <w:ind w:firstLine="482"/>
              <w:jc w:val="both"/>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压铸后铸件一些边角料会通过人工敲击清理下来，后回用于熔炼工序，不作为固废进行统计。</w:t>
            </w:r>
          </w:p>
          <w:p w14:paraId="13205DCC">
            <w:pPr>
              <w:pStyle w:val="77"/>
              <w:widowControl w:val="0"/>
              <w:kinsoku/>
              <w:autoSpaceDE/>
              <w:autoSpaceDN/>
              <w:adjustRightInd/>
              <w:snapToGrid/>
              <w:spacing w:line="360" w:lineRule="auto"/>
              <w:ind w:firstLine="482"/>
              <w:jc w:val="both"/>
              <w:textAlignment w:val="auto"/>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b/>
                <w:bCs/>
                <w:color w:val="000000" w:themeColor="text1"/>
                <w:lang w:eastAsia="zh-CN"/>
                <w14:textFill>
                  <w14:solidFill>
                    <w14:schemeClr w14:val="tx1"/>
                  </w14:solidFill>
                </w14:textFill>
              </w:rPr>
              <w:t>6）抛丸：</w:t>
            </w:r>
            <w:r>
              <w:rPr>
                <w:rFonts w:ascii="Times New Roman" w:hAnsi="Times New Roman" w:cs="Times New Roman"/>
                <w:color w:val="000000" w:themeColor="text1"/>
                <w:lang w:eastAsia="zh-CN"/>
                <w14:textFill>
                  <w14:solidFill>
                    <w14:schemeClr w14:val="tx1"/>
                  </w14:solidFill>
                </w14:textFill>
              </w:rPr>
              <w:t>将铸件放入抛丸设备中，利用高速抛射的钢丸对铸件表面进行冲击，去除氧化皮、缺陷和不良表面，改善铸件表面的光洁度和平整度，消除可能的毛刺和粗糙度，使得表面更为均匀和光滑，同时抛丸能够在铸件表面产生微触点或微坑，增加表面积，从而提高涂层或喷漆的附着力。此工序会产生颗粒物G2-4。</w:t>
            </w:r>
          </w:p>
          <w:p w14:paraId="5BBB1B79">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szCs w:val="24"/>
                <w:lang w:eastAsia="zh-CN"/>
                <w14:textFill>
                  <w14:solidFill>
                    <w14:schemeClr w14:val="tx1"/>
                  </w14:solidFill>
                </w14:textFill>
              </w:rPr>
              <w:t>6）打磨：</w:t>
            </w:r>
            <w:r>
              <w:rPr>
                <w:rFonts w:ascii="Times New Roman" w:hAnsi="Times New Roman" w:eastAsia="宋体" w:cs="Times New Roman"/>
                <w:bCs/>
                <w:color w:val="000000" w:themeColor="text1"/>
                <w:sz w:val="24"/>
                <w:szCs w:val="24"/>
                <w:lang w:eastAsia="zh-CN"/>
                <w14:textFill>
                  <w14:solidFill>
                    <w14:schemeClr w14:val="tx1"/>
                  </w14:solidFill>
                </w14:textFill>
              </w:rPr>
              <w:t>对不使用抛丸的铸件，确保缺陷得到有效去除，将未完全去除的缺陷人工使用打磨机进行去除，湿法打磨台进行湿法打磨去除。该过程产生打磨粉尘</w:t>
            </w:r>
            <w:r>
              <w:rPr>
                <w:rFonts w:ascii="Times New Roman" w:hAnsi="Times New Roman" w:cs="Times New Roman"/>
                <w:color w:val="000000" w:themeColor="text1"/>
                <w:lang w:eastAsia="zh-CN"/>
                <w14:textFill>
                  <w14:solidFill>
                    <w14:schemeClr w14:val="tx1"/>
                  </w14:solidFill>
                </w14:textFill>
              </w:rPr>
              <w:t>G2-</w:t>
            </w:r>
            <w:r>
              <w:rPr>
                <w:rFonts w:hint="eastAsia" w:ascii="Times New Roman" w:hAnsi="Times New Roman" w:cs="Times New Roman"/>
                <w:color w:val="000000" w:themeColor="text1"/>
                <w:lang w:eastAsia="zh-CN"/>
                <w14:textFill>
                  <w14:solidFill>
                    <w14:schemeClr w14:val="tx1"/>
                  </w14:solidFill>
                </w14:textFill>
              </w:rPr>
              <w:t>5。</w:t>
            </w:r>
          </w:p>
          <w:p w14:paraId="3419CBEC">
            <w:pPr>
              <w:widowControl w:val="0"/>
              <w:kinsoku/>
              <w:adjustRightInd/>
              <w:snapToGrid/>
              <w:spacing w:line="360" w:lineRule="auto"/>
              <w:ind w:firstLine="480" w:firstLineChars="200"/>
              <w:textAlignment w:val="auto"/>
              <w:rPr>
                <w:rFonts w:ascii="Times New Roman" w:hAnsi="Times New Roman" w:cs="Times New Roman"/>
                <w:b/>
                <w:bCs/>
                <w:color w:val="000000" w:themeColor="text1"/>
                <w:sz w:val="24"/>
                <w:lang w:eastAsia="zh-CN"/>
                <w14:textFill>
                  <w14:solidFill>
                    <w14:schemeClr w14:val="tx1"/>
                  </w14:solidFill>
                </w14:textFill>
              </w:rPr>
            </w:pPr>
            <w:r>
              <w:rPr>
                <w:rFonts w:ascii="Times New Roman" w:hAnsi="Times New Roman" w:cs="Times New Roman"/>
                <w:b/>
                <w:bCs/>
                <w:color w:val="000000" w:themeColor="text1"/>
                <w:sz w:val="24"/>
                <w:lang w:eastAsia="zh-CN"/>
                <w14:textFill>
                  <w14:solidFill>
                    <w14:schemeClr w14:val="tx1"/>
                  </w14:solidFill>
                </w14:textFill>
              </w:rPr>
              <w:t>7）前处理</w:t>
            </w:r>
          </w:p>
          <w:p w14:paraId="5CB0E3D7">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①水洗4-1</w:t>
            </w:r>
          </w:p>
          <w:p w14:paraId="09219769">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金属制品依次在第一级水洗槽、第二级水洗槽内水洗两次，第一次水洗槽采用常温自来水溢流清洗，清洗时间约15s，第二级水洗槽采用40℃~60℃热自来水溢流清洗，清洗时间约30s，目的为除去工件表面的污渍。水洗槽均为连续溢流排放，每3个月更换一次水洗槽废水；该工序产生水洗废水W</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2</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-1、W</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2</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-2。</w:t>
            </w:r>
          </w:p>
          <w:p w14:paraId="68BA44A0">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②脱脂及水洗4-2</w:t>
            </w:r>
          </w:p>
          <w:p w14:paraId="4CE791C7">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项目采用脱脂剂、自来水进行除油，脱脂剂主要成分为纯碱20%、碳酸氢钠45%、葡萄糖酸钠10%、偏硅酸钠15%、表面活性剂10%等，配置浓度约为8%，用于清除工件表面油脂等杂质。设置一个预脱脂槽和主脱脂槽，采用常温清洗方式，预脱脂和主脱脂时间均为3~5分钟。脱脂槽带有溢流管，油层经隔油处理；脱脂槽液循环使用，随着除油的不断进行，脱脂槽液的浓度不断下降，根据消耗及时补充脱脂剂。脱脂槽每3个月更换一次槽液并清理槽内淤渣和浮渣等，即为脱脂槽渣（S4-3），脱脂槽换槽废水为脱脂废水（W</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2</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-3）。</w:t>
            </w:r>
          </w:p>
          <w:p w14:paraId="6AD06F75">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3-2：脱脂后，金属制品依次在第一级水、第二级及第三级水洗槽内水洗三次，第一次、第二次水洗槽采用常温自来水逆流浸洗，自来水补加到第二级水洗槽，逆工序溢流到第一级水洗槽，水洗槽正常生产时第二级水洗槽连续补水，从第一级水洗槽内溢流排水。第三级水洗槽为常温纯水溢流清洗。脱脂后水洗槽连续溢流排水为脱脂后水洗废水（W</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2</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-4）。</w:t>
            </w:r>
          </w:p>
          <w:p w14:paraId="5950D87C">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③钝化及水洗4-3</w:t>
            </w:r>
          </w:p>
          <w:p w14:paraId="0D8DE5FD">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钝化的作用使金属表面转化为不易被氧化的状态，从而延缓金属的腐蚀速度。本项目采用无铬钝化剂进行钝化，无铬钝化剂为</w:t>
            </w:r>
            <w:r>
              <w:rPr>
                <w:rFonts w:hint="eastAsia" w:ascii="Times New Roman" w:hAnsi="Times New Roman" w:eastAsia="宋体" w:cs="Times New Roman"/>
                <w:bCs/>
                <w:snapToGrid/>
                <w:color w:val="000000" w:themeColor="text1"/>
                <w:kern w:val="21"/>
                <w:sz w:val="24"/>
                <w:szCs w:val="24"/>
                <w:lang w:val="en-US" w:eastAsia="zh-CN"/>
                <w14:textFill>
                  <w14:solidFill>
                    <w14:schemeClr w14:val="tx1"/>
                  </w14:solidFill>
                </w14:textFill>
              </w:rPr>
              <w:t>硅烷剂</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，不含</w:t>
            </w:r>
            <w:r>
              <w:rPr>
                <w:rFonts w:hint="eastAsia" w:ascii="Times New Roman" w:hAnsi="Times New Roman" w:eastAsia="宋体" w:cs="Times New Roman"/>
                <w:bCs/>
                <w:snapToGrid/>
                <w:color w:val="000000" w:themeColor="text1"/>
                <w:kern w:val="21"/>
                <w:sz w:val="24"/>
                <w:szCs w:val="24"/>
                <w:lang w:val="en-US" w:eastAsia="zh-CN"/>
                <w14:textFill>
                  <w14:solidFill>
                    <w14:schemeClr w14:val="tx1"/>
                  </w14:solidFill>
                </w14:textFill>
              </w:rPr>
              <w:t>氟和</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重金属铬、铅、镉及其他有害有机物。无铬钝化剂按照5%的比例使用纯水进行配槽，60℃~80℃温度下钝化处理时间2~3min，槽液循环使用，定期补充新鲜纯水和钝化剂，每2个月更换一次槽液并清理槽内淤渣和浮渣等。该过程产生钝化槽渣（S4-5）、钝化废水（W</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2</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-5）。</w:t>
            </w:r>
          </w:p>
          <w:p w14:paraId="17BCE5B1">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④</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水洗3-3：钝化后，工件进入一级水洗槽进行常温水洗，水洗时间控制0.5~</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1min</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。水洗槽为纯水溢流清洗。水洗槽连续溢流排水为钝化后水洗废水（W</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2</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-6）。</w:t>
            </w:r>
          </w:p>
          <w:p w14:paraId="44C4756B">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⑤</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封闭及水洗4-4</w:t>
            </w:r>
          </w:p>
          <w:p w14:paraId="3FD9539A">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封闭工序使用SAM封闭剂对轮毂表面进行封闭处理，封闭剂的主要成分为十二烷基磺酸钠1%-3%、十二烷基二苯醚二磺酸钠1%-4%、醋酸铵3%-5%、脂肪醇聚氧乙烯醚三乙醇胺盐1%-3%、水85%-95%。SAM反应机理为通过羧基阴离子与金属阳离子形成离子键而相互作用，使得轮毂表面有机膜既薄又坚固，提高了铝的耐蚀性和</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对</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有机聚合物膜的附着力。封闭剂按照2.5%的比例进行配槽，常温下封闭处理时间1~2min，定期补充新鲜纯水和封闭剂，每3个月更换一次槽液。封闭槽换槽废水为封闭废水（W</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2</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-7）。</w:t>
            </w:r>
          </w:p>
          <w:p w14:paraId="0F690A99">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水洗3-4：封闭后，工件进入一级水洗槽进行常温水洗，水洗时间控制0.5~</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1min</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。水洗槽为纯水溢流清洗。水洗槽连续溢流排水为封闭后水洗废水（W</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2</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-8）。</w:t>
            </w:r>
          </w:p>
          <w:p w14:paraId="4BC84647">
            <w:pPr>
              <w:kinsoku/>
              <w:topLinePunct/>
              <w:adjustRightInd/>
              <w:snapToGrid/>
              <w:spacing w:line="360" w:lineRule="auto"/>
              <w:ind w:firstLine="480" w:firstLineChars="200"/>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⑤烘干</w:t>
            </w:r>
          </w:p>
          <w:p w14:paraId="5D3D028F">
            <w:pPr>
              <w:kinsoku/>
              <w:topLinePunct/>
              <w:adjustRightInd/>
              <w:snapToGrid/>
              <w:spacing w:line="360" w:lineRule="auto"/>
              <w:ind w:firstLine="480" w:firstLineChars="200"/>
              <w:textAlignment w:val="auto"/>
              <w:rPr>
                <w:rFonts w:ascii="Times New Roman" w:hAnsi="Times New Roman" w:cs="Times New Roman"/>
                <w:b/>
                <w:bCs/>
                <w:color w:val="000000" w:themeColor="text1"/>
                <w:sz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水洗后工件经过吹风槽吹风沥干，然后通过100-150℃水分烘干炉进行烘干，烘干时间约为10~15分钟，水分烘干炉采用天然气直接燃烧加热的全热风循环方式。该过程产生天然气燃烧废气（G1-14）。</w:t>
            </w:r>
          </w:p>
          <w:p w14:paraId="08980FF4">
            <w:pPr>
              <w:adjustRightInd/>
              <w:snapToGrid/>
              <w:spacing w:line="360" w:lineRule="auto"/>
              <w:ind w:firstLine="480" w:firstLineChars="200"/>
              <w:jc w:val="both"/>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lang w:eastAsia="zh-CN"/>
                <w14:textFill>
                  <w14:solidFill>
                    <w14:schemeClr w14:val="tx1"/>
                  </w14:solidFill>
                </w14:textFill>
              </w:rPr>
              <w:t>8）</w:t>
            </w:r>
            <w:r>
              <w:rPr>
                <w:rFonts w:ascii="Times New Roman" w:hAnsi="Times New Roman" w:eastAsia="宋体" w:cs="Times New Roman"/>
                <w:b/>
                <w:bCs/>
                <w:color w:val="000000" w:themeColor="text1"/>
                <w:sz w:val="24"/>
                <w:szCs w:val="24"/>
                <w:lang w:eastAsia="zh-CN"/>
                <w14:textFill>
                  <w14:solidFill>
                    <w14:schemeClr w14:val="tx1"/>
                  </w14:solidFill>
                </w14:textFill>
              </w:rPr>
              <w:t>喷粉及固化</w:t>
            </w:r>
          </w:p>
          <w:p w14:paraId="4CA8BB9D">
            <w:pPr>
              <w:widowControl w:val="0"/>
              <w:kinsoku/>
              <w:adjustRightInd/>
              <w:snapToGrid/>
              <w:spacing w:line="360" w:lineRule="auto"/>
              <w:ind w:firstLine="480" w:firstLineChars="200"/>
              <w:textAlignment w:val="auto"/>
              <w:rPr>
                <w:rFonts w:ascii="Times New Roman" w:hAnsi="Times New Roman" w:cs="Times New Roman"/>
                <w:b/>
                <w:bCs/>
                <w:color w:val="000000" w:themeColor="text1"/>
                <w:sz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按要求对部分产品进行表面喷粉处理。本项目塑粉经静电喷塑吸附在工件表面，塑粉平均厚度约为150μm。喷塑房采取密闭房间，采用风机将工作间内的空气持续抽出，在工作间的工作口处形成一个持续的大流量的由外向内的空气流，形成负压，保证工作间散落的粉尘不会溢出，喷塑粉尘经滤筒收集后回用于生产，喷粉过程主要产生喷粉粉尘；喷粉后进入烘干固化线进行烘干固化，固化温度一般在180~200℃之间，采用天然气燃烧产生热风进行加热，固化时间为20~30分钟。喷粉过程主要产生喷粉粉尘（G2-6）、烘干固化过程主要产生喷粉烘干固化有机废气及烘干天然气燃烧废气（G2-7）</w:t>
            </w:r>
            <w:r>
              <w:rPr>
                <w:rFonts w:hint="eastAsia" w:ascii="Times New Roman" w:hAnsi="Times New Roman" w:eastAsia="宋体" w:cs="Times New Roman"/>
                <w:bCs/>
                <w:color w:val="000000" w:themeColor="text1"/>
                <w:sz w:val="24"/>
                <w:szCs w:val="24"/>
                <w:lang w:eastAsia="zh-CN"/>
                <w14:textFill>
                  <w14:solidFill>
                    <w14:schemeClr w14:val="tx1"/>
                  </w14:solidFill>
                </w14:textFill>
              </w:rPr>
              <w:t>。</w:t>
            </w:r>
          </w:p>
          <w:p w14:paraId="003243D1">
            <w:pPr>
              <w:spacing w:line="360" w:lineRule="auto"/>
              <w:ind w:firstLine="480" w:firstLineChars="200"/>
              <w:jc w:val="both"/>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lang w:eastAsia="zh-CN"/>
                <w14:textFill>
                  <w14:solidFill>
                    <w14:schemeClr w14:val="tx1"/>
                  </w14:solidFill>
                </w14:textFill>
              </w:rPr>
              <w:t>9）</w:t>
            </w:r>
            <w:r>
              <w:rPr>
                <w:rFonts w:ascii="Times New Roman" w:hAnsi="Times New Roman" w:eastAsia="宋体" w:cs="Times New Roman"/>
                <w:b/>
                <w:bCs/>
                <w:color w:val="000000" w:themeColor="text1"/>
                <w:sz w:val="24"/>
                <w:szCs w:val="24"/>
                <w:lang w:eastAsia="zh-CN"/>
                <w14:textFill>
                  <w14:solidFill>
                    <w14:schemeClr w14:val="tx1"/>
                  </w14:solidFill>
                </w14:textFill>
              </w:rPr>
              <w:t>电泳</w:t>
            </w:r>
          </w:p>
          <w:p w14:paraId="23604ADF">
            <w:pPr>
              <w:kinsoku/>
              <w:topLinePunct/>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①电泳</w:t>
            </w:r>
          </w:p>
          <w:p w14:paraId="40250B5B">
            <w:pPr>
              <w:kinsoku/>
              <w:topLinePunct/>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按要求对部分产品进行电泳涂装，电泳涂装是利用外加电场使悬浮于电泳液中的颜料和树脂等微粒定向迁移并沉积于电极之一的基底表面的涂装方法，可分为阳极电泳涂装及阴极电泳涂装两种。本项目采用阴极电泳涂装方式，阴极电泳涂装是采用水溶性阳离子型树脂，经有机酸中和，在水中离解成带正电荷的树脂阳离子，在直流电场作用下，向极性相反的阴极方向泳动。在阴极区（工件表面）与界面</w:t>
            </w:r>
            <w:r>
              <w:rPr>
                <w:rFonts w:hint="eastAsia" w:ascii="Times New Roman" w:hAnsi="Times New Roman" w:eastAsia="宋体" w:cs="Times New Roman"/>
                <w:bCs/>
                <w:color w:val="000000" w:themeColor="text1"/>
                <w:sz w:val="24"/>
                <w:szCs w:val="24"/>
                <w:lang w:eastAsia="zh-CN"/>
                <w14:textFill>
                  <w14:solidFill>
                    <w14:schemeClr w14:val="tx1"/>
                  </w14:solidFill>
                </w14:textFill>
              </w:rPr>
              <w:t>积聚</w:t>
            </w:r>
            <w:r>
              <w:rPr>
                <w:rFonts w:ascii="Times New Roman" w:hAnsi="Times New Roman" w:eastAsia="宋体" w:cs="Times New Roman"/>
                <w:bCs/>
                <w:color w:val="000000" w:themeColor="text1"/>
                <w:sz w:val="24"/>
                <w:szCs w:val="24"/>
                <w:lang w:eastAsia="zh-CN"/>
                <w14:textFill>
                  <w14:solidFill>
                    <w14:schemeClr w14:val="tx1"/>
                  </w14:solidFill>
                </w14:textFill>
              </w:rPr>
              <w:t>的OH-发生沉积反应，即在工件表面形成一层均匀的涂膜。</w:t>
            </w:r>
          </w:p>
          <w:p w14:paraId="683168B7">
            <w:pPr>
              <w:kinsoku/>
              <w:topLinePunct/>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电泳槽电泳时间约为3min，槽液温度控制在26～30℃，槽内的槽液循环使用，槽液不需更换，只需定期添加电泳漆即可，该工序会产生电泳有机废气（G1-9）。</w:t>
            </w:r>
          </w:p>
          <w:p w14:paraId="4A8B1955">
            <w:pPr>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②UF喷淋水洗</w:t>
            </w:r>
          </w:p>
          <w:p w14:paraId="5557BE73">
            <w:pPr>
              <w:kinsoku/>
              <w:topLinePunct/>
              <w:adjustRightInd/>
              <w:snapToGrid/>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电泳漆回收装置为UF超膜过滤，是一种压力驱动的膜分离过程，采用特定的多孔隔膜分离方法。膜孔的直径在0.001-0.010um之间，在施加压力下，有机溶剂、水、无机离子及相对分子质量相对低的小分子树脂透过超滤膜，成为透过液（也成超滤液），而漆液中悬浮的颜料和高分子树脂（相对质量大于5000）无法透过超滤膜，全部返回电泳槽中。本项目电泳后的工件采用UF循环水双联逆流水洗，UF1水洗时间为60s，UF2水洗时间为60s，UF2水洗槽中超滤水溢流到UF1水槽中，UF1水槽中主要含有电泳后未附着在工件上的电泳漆，经超滤装置后，电泳漆浓液回用到电泳槽，过滤后的超滤清液直接回流到UF水槽，可重新利用，UF水槽每周更换一次，UF槽换槽废水归为电泳废水（W</w:t>
            </w:r>
            <w:r>
              <w:rPr>
                <w:rFonts w:hint="eastAsia" w:ascii="Times New Roman" w:hAnsi="Times New Roman" w:eastAsia="宋体" w:cs="Times New Roman"/>
                <w:bCs/>
                <w:color w:val="000000" w:themeColor="text1"/>
                <w:sz w:val="24"/>
                <w:szCs w:val="24"/>
                <w:lang w:eastAsia="zh-CN"/>
                <w14:textFill>
                  <w14:solidFill>
                    <w14:schemeClr w14:val="tx1"/>
                  </w14:solidFill>
                </w14:textFill>
              </w:rPr>
              <w:t>2</w:t>
            </w:r>
            <w:r>
              <w:rPr>
                <w:rFonts w:ascii="Times New Roman" w:hAnsi="Times New Roman" w:eastAsia="宋体" w:cs="Times New Roman"/>
                <w:bCs/>
                <w:color w:val="000000" w:themeColor="text1"/>
                <w:sz w:val="24"/>
                <w:szCs w:val="24"/>
                <w:lang w:eastAsia="zh-CN"/>
                <w14:textFill>
                  <w14:solidFill>
                    <w14:schemeClr w14:val="tx1"/>
                  </w14:solidFill>
                </w14:textFill>
              </w:rPr>
              <w:t>-9）。另外超滤过程产生一定量的废超滤膜（S2-3）。</w:t>
            </w:r>
          </w:p>
          <w:p w14:paraId="22322330">
            <w:pPr>
              <w:spacing w:line="360" w:lineRule="auto"/>
              <w:ind w:firstLine="480" w:firstLineChars="200"/>
              <w:jc w:val="center"/>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drawing>
                <wp:inline distT="0" distB="0" distL="114300" distR="114300">
                  <wp:extent cx="3986530" cy="1932305"/>
                  <wp:effectExtent l="0" t="0" r="6350" b="3175"/>
                  <wp:docPr id="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2"/>
                          <pic:cNvPicPr>
                            <a:picLocks noChangeAspect="1"/>
                          </pic:cNvPicPr>
                        </pic:nvPicPr>
                        <pic:blipFill>
                          <a:blip r:embed="rId27"/>
                          <a:stretch>
                            <a:fillRect/>
                          </a:stretch>
                        </pic:blipFill>
                        <pic:spPr>
                          <a:xfrm>
                            <a:off x="0" y="0"/>
                            <a:ext cx="3986530" cy="1932305"/>
                          </a:xfrm>
                          <a:prstGeom prst="rect">
                            <a:avLst/>
                          </a:prstGeom>
                          <a:noFill/>
                          <a:ln>
                            <a:noFill/>
                          </a:ln>
                        </pic:spPr>
                      </pic:pic>
                    </a:graphicData>
                  </a:graphic>
                </wp:inline>
              </w:drawing>
            </w:r>
          </w:p>
          <w:p w14:paraId="787CA101">
            <w:pPr>
              <w:adjustRightInd/>
              <w:snapToGrid/>
              <w:spacing w:line="360" w:lineRule="auto"/>
              <w:ind w:firstLine="482" w:firstLineChars="200"/>
              <w:jc w:val="center"/>
              <w:rPr>
                <w:rFonts w:ascii="Times New Roman" w:hAnsi="Times New Roman" w:eastAsia="宋体" w:cs="Times New Roman"/>
                <w:b/>
                <w:color w:val="000000" w:themeColor="text1"/>
                <w:sz w:val="24"/>
                <w:szCs w:val="24"/>
                <w:lang w:eastAsia="zh-CN"/>
                <w14:textFill>
                  <w14:solidFill>
                    <w14:schemeClr w14:val="tx1"/>
                  </w14:solidFill>
                </w14:textFill>
              </w:rPr>
            </w:pPr>
            <w:r>
              <w:rPr>
                <w:rFonts w:ascii="Times New Roman" w:hAnsi="Times New Roman" w:eastAsia="宋体" w:cs="Times New Roman"/>
                <w:b/>
                <w:color w:val="000000" w:themeColor="text1"/>
                <w:sz w:val="24"/>
                <w:szCs w:val="24"/>
                <w:lang w:eastAsia="zh-CN"/>
                <w14:textFill>
                  <w14:solidFill>
                    <w14:schemeClr w14:val="tx1"/>
                  </w14:solidFill>
                </w14:textFill>
              </w:rPr>
              <w:t>图2-4 电泳漆回收装置示意图</w:t>
            </w:r>
          </w:p>
          <w:p w14:paraId="6039A8E2">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③吹水、烘干</w:t>
            </w:r>
          </w:p>
          <w:p w14:paraId="1F10DA51">
            <w:pPr>
              <w:kinsoku/>
              <w:topLinePunct/>
              <w:adjustRightInd/>
              <w:snapToGrid/>
              <w:spacing w:line="360" w:lineRule="auto"/>
              <w:ind w:firstLine="480" w:firstLineChars="200"/>
              <w:textAlignment w:val="auto"/>
              <w:rPr>
                <w:rFonts w:ascii="Times New Roman" w:hAnsi="Times New Roman" w:cs="Times New Roman"/>
                <w:b/>
                <w:bCs/>
                <w:snapToGrid/>
                <w:color w:val="000000" w:themeColor="text1"/>
                <w:kern w:val="21"/>
                <w:sz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UF纯水洗后，利用风机吹去工件表面水滴。吹水后的工件送入电泳烘箱进行固化烘干。本项目烘干工序采用天然气烘干固化炉，固化预热温度控制在120℃左右，烘干温度控制在180℃左右，时间控制在20~30分钟左右。烘干过程会产生电泳烘干有机废气（G4-14），烘干固化炉采用天然气燃烧，产生天然气燃烧废气（G2-10）。</w:t>
            </w:r>
          </w:p>
          <w:p w14:paraId="649424B3">
            <w:pPr>
              <w:kinsoku/>
              <w:topLinePunct/>
              <w:adjustRightInd/>
              <w:snapToGrid/>
              <w:spacing w:line="360" w:lineRule="auto"/>
              <w:ind w:firstLine="482" w:firstLineChars="200"/>
              <w:jc w:val="both"/>
              <w:rPr>
                <w:rFonts w:ascii="Times New Roman" w:hAnsi="Times New Roman" w:eastAsia="宋体" w:cs="Times New Roman"/>
                <w:b/>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
                <w:snapToGrid/>
                <w:color w:val="000000" w:themeColor="text1"/>
                <w:kern w:val="21"/>
                <w:sz w:val="24"/>
                <w:szCs w:val="24"/>
                <w:lang w:eastAsia="zh-CN"/>
                <w14:textFill>
                  <w14:solidFill>
                    <w14:schemeClr w14:val="tx1"/>
                  </w14:solidFill>
                </w14:textFill>
              </w:rPr>
              <w:t>10）喷漆、烘干</w:t>
            </w:r>
          </w:p>
          <w:p w14:paraId="2250C79D">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①底漆喷涂：采用水性底漆对工件进行底漆喷涂，作为封闭底材的底漆涂层，其作用在于提高涂层抗渗透能力，增强对底材的保护，稳定表面层，加强面漆与工件表面的附着力，可以保证面漆涂层的颜色均匀性，漆层厚度一般为30μm。喷漆后流平3~4min，使喷漆后喷在材料表面上的漆滴摊平，以防止在烘烤时漆膜上出现针孔。</w:t>
            </w:r>
          </w:p>
          <w:p w14:paraId="10068AAF">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②面漆喷涂：采用水性面漆对工件进行面漆喷涂，面漆涂层是喷涂层关键的一层，在于提供所需要的装饰颜色，使工件外观达到设计要求，并且保护金属表面不受外界环境的侵蚀。大大增强抗老化能力，面漆涂层厚度一般为30μm。喷漆后流平3~4min，使喷漆后喷在材料表面上的漆滴摊平，以防止在烘烤时漆膜上出现针孔。</w:t>
            </w:r>
          </w:p>
          <w:p w14:paraId="66031B56">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③罩光漆喷涂：采用水性罩光漆对工件进行罩光漆喷涂，水性罩光漆是集环保、纳米、高分子聚合与一体，具有表面张力自动收缩、屏蔽水分子入侵及分解排除微分子颗粒的功能，还有超强的除尘自洁功能可使被涂物表面颜色虽经历风雨而保持色彩。罩光漆涂层厚度一般为20μm。喷漆后流平3~4min，使喷漆后喷在材料表面上的漆滴摊平，以防止在烘烤时漆膜上出现针孔。</w:t>
            </w:r>
          </w:p>
          <w:p w14:paraId="203CA230">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喷涂过程主要产生该过程主要产生喷涂废气（G2-11）、废水性漆渣（S2-4）。</w:t>
            </w:r>
          </w:p>
          <w:p w14:paraId="5126CD26">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④烘干：喷漆后的工件进入固化烘干炉进行烘干处理，底漆、面漆固化温度一般在120~140℃之间，罩光漆固化温度一般在220~240℃之间，固化时间为15~25分钟，采用天然气燃烧产生热风进行加热，固化时间为15-25分钟。固化过程主要产生喷涂固化有机废气、天然气燃烧废气（G2-12）。</w:t>
            </w:r>
          </w:p>
          <w:p w14:paraId="5899101B">
            <w:pPr>
              <w:kinsoku/>
              <w:topLinePunct/>
              <w:adjustRightInd/>
              <w:snapToGrid/>
              <w:spacing w:line="360" w:lineRule="auto"/>
              <w:ind w:firstLine="482" w:firstLineChars="200"/>
              <w:jc w:val="both"/>
              <w:rPr>
                <w:rFonts w:ascii="Times New Roman" w:hAnsi="Times New Roman" w:eastAsia="宋体" w:cs="Times New Roman"/>
                <w:b/>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
                <w:snapToGrid/>
                <w:color w:val="000000" w:themeColor="text1"/>
                <w:kern w:val="21"/>
                <w:sz w:val="24"/>
                <w:szCs w:val="24"/>
                <w:lang w:eastAsia="zh-CN"/>
                <w14:textFill>
                  <w14:solidFill>
                    <w14:schemeClr w14:val="tx1"/>
                  </w14:solidFill>
                </w14:textFill>
              </w:rPr>
              <w:t>11）精加工</w:t>
            </w:r>
          </w:p>
          <w:p w14:paraId="030BCBD5">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根据工艺需要对铝材进行CNC精加工，主要设备为机床、冲床、压力机、铣床、钻床、切割机、数显双头锯等设备，刀具冷却和润滑采用水溶性切削液，可做到循环使用，不外排环境。该过程产生废切削液（S4-8）、废铝边角料（S4-9）。</w:t>
            </w:r>
          </w:p>
          <w:p w14:paraId="76974CB1">
            <w:pPr>
              <w:kinsoku/>
              <w:topLinePunct/>
              <w:adjustRightInd/>
              <w:snapToGrid/>
              <w:spacing w:line="360" w:lineRule="auto"/>
              <w:ind w:firstLine="482" w:firstLineChars="200"/>
              <w:jc w:val="both"/>
              <w:rPr>
                <w:rFonts w:ascii="Times New Roman" w:hAnsi="Times New Roman" w:eastAsia="宋体" w:cs="Times New Roman"/>
                <w:b/>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
                <w:snapToGrid/>
                <w:color w:val="000000" w:themeColor="text1"/>
                <w:kern w:val="21"/>
                <w:sz w:val="24"/>
                <w:szCs w:val="24"/>
                <w:lang w:eastAsia="zh-CN"/>
                <w14:textFill>
                  <w14:solidFill>
                    <w14:schemeClr w14:val="tx1"/>
                  </w14:solidFill>
                </w14:textFill>
              </w:rPr>
              <w:t>12）清洗</w:t>
            </w:r>
          </w:p>
          <w:p w14:paraId="256629DA">
            <w:pPr>
              <w:kinsoku/>
              <w:topLinePunct/>
              <w:adjustRightInd/>
              <w:snapToGrid/>
              <w:spacing w:line="360" w:lineRule="auto"/>
              <w:ind w:firstLine="480"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精加工完成的工件进入一级水洗槽进行常温水洗，水洗时间控制0.5~</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1min</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。水洗槽为纯水溢流清洗，然后利用高压气枪吹干净表面粉尘和水滴。水洗槽连续溢流排水为清洗废水（W</w:t>
            </w:r>
            <w:r>
              <w:rPr>
                <w:rFonts w:hint="eastAsia" w:ascii="Times New Roman" w:hAnsi="Times New Roman" w:eastAsia="宋体" w:cs="Times New Roman"/>
                <w:bCs/>
                <w:snapToGrid/>
                <w:color w:val="000000" w:themeColor="text1"/>
                <w:kern w:val="21"/>
                <w:sz w:val="24"/>
                <w:szCs w:val="24"/>
                <w:lang w:eastAsia="zh-CN"/>
                <w14:textFill>
                  <w14:solidFill>
                    <w14:schemeClr w14:val="tx1"/>
                  </w14:solidFill>
                </w14:textFill>
              </w:rPr>
              <w:t>2</w:t>
            </w: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-10）。</w:t>
            </w:r>
          </w:p>
          <w:p w14:paraId="5B604ADD">
            <w:pPr>
              <w:kinsoku/>
              <w:topLinePunct/>
              <w:adjustRightInd/>
              <w:snapToGrid/>
              <w:spacing w:line="360" w:lineRule="auto"/>
              <w:ind w:firstLine="482" w:firstLineChars="200"/>
              <w:jc w:val="both"/>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pPr>
            <w:r>
              <w:rPr>
                <w:rFonts w:ascii="Times New Roman" w:hAnsi="Times New Roman" w:eastAsia="宋体" w:cs="Times New Roman"/>
                <w:b/>
                <w:snapToGrid/>
                <w:color w:val="000000" w:themeColor="text1"/>
                <w:kern w:val="21"/>
                <w:sz w:val="24"/>
                <w:szCs w:val="24"/>
                <w:lang w:eastAsia="zh-CN"/>
                <w14:textFill>
                  <w14:solidFill>
                    <w14:schemeClr w14:val="tx1"/>
                  </w14:solidFill>
                </w14:textFill>
              </w:rPr>
              <w:t>13）包装入库</w:t>
            </w:r>
          </w:p>
          <w:p w14:paraId="1824E2BE">
            <w:pPr>
              <w:widowControl w:val="0"/>
              <w:kinsoku/>
              <w:adjustRightInd/>
              <w:snapToGrid/>
              <w:spacing w:line="360" w:lineRule="auto"/>
              <w:ind w:firstLine="480" w:firstLineChars="200"/>
              <w:textAlignment w:val="auto"/>
              <w:rPr>
                <w:rFonts w:ascii="Times New Roman" w:hAnsi="Times New Roman" w:cs="Times New Roman"/>
                <w:b/>
                <w:bCs/>
                <w:color w:val="000000" w:themeColor="text1"/>
                <w:sz w:val="24"/>
                <w:lang w:eastAsia="zh-CN"/>
                <w14:textFill>
                  <w14:solidFill>
                    <w14:schemeClr w14:val="tx1"/>
                  </w14:solidFill>
                </w14:textFill>
              </w:rPr>
            </w:pPr>
            <w:r>
              <w:rPr>
                <w:rFonts w:ascii="Times New Roman" w:hAnsi="Times New Roman" w:eastAsia="宋体" w:cs="Times New Roman"/>
                <w:bCs/>
                <w:snapToGrid/>
                <w:color w:val="000000" w:themeColor="text1"/>
                <w:kern w:val="21"/>
                <w:sz w:val="24"/>
                <w:szCs w:val="24"/>
                <w:lang w:eastAsia="zh-CN"/>
                <w14:textFill>
                  <w14:solidFill>
                    <w14:schemeClr w14:val="tx1"/>
                  </w14:solidFill>
                </w14:textFill>
              </w:rPr>
              <w:t>清洗完成的产品按照客户要求进行包装，包装后的产品经抽检合格后入库。</w:t>
            </w:r>
          </w:p>
          <w:p w14:paraId="674F016C">
            <w:pPr>
              <w:widowControl w:val="0"/>
              <w:kinsoku/>
              <w:adjustRightInd/>
              <w:snapToGrid/>
              <w:spacing w:line="360" w:lineRule="auto"/>
              <w:textAlignment w:val="auto"/>
              <w:rPr>
                <w:rFonts w:ascii="Times New Roman" w:hAnsi="Times New Roman" w:cs="Times New Roman"/>
                <w:b/>
                <w:bCs/>
                <w:color w:val="000000" w:themeColor="text1"/>
                <w:sz w:val="24"/>
                <w:lang w:eastAsia="zh-CN"/>
                <w14:textFill>
                  <w14:solidFill>
                    <w14:schemeClr w14:val="tx1"/>
                  </w14:solidFill>
                </w14:textFill>
              </w:rPr>
            </w:pPr>
            <w:r>
              <w:rPr>
                <w:rFonts w:ascii="Times New Roman" w:hAnsi="Times New Roman" w:cs="Times New Roman"/>
                <w:b/>
                <w:bCs/>
                <w:color w:val="000000" w:themeColor="text1"/>
                <w:sz w:val="24"/>
                <w:lang w:bidi="ar"/>
                <w14:textFill>
                  <w14:solidFill>
                    <w14:schemeClr w14:val="tx1"/>
                  </w14:solidFill>
                </w14:textFill>
              </w:rPr>
              <w:t>（</w:t>
            </w:r>
            <w:r>
              <w:rPr>
                <w:rFonts w:hint="eastAsia" w:ascii="Times New Roman" w:hAnsi="Times New Roman" w:eastAsia="宋体" w:cs="Times New Roman"/>
                <w:b/>
                <w:bCs/>
                <w:color w:val="000000" w:themeColor="text1"/>
                <w:sz w:val="24"/>
                <w:lang w:val="en-US" w:eastAsia="zh-CN" w:bidi="ar"/>
                <w14:textFill>
                  <w14:solidFill>
                    <w14:schemeClr w14:val="tx1"/>
                  </w14:solidFill>
                </w14:textFill>
              </w:rPr>
              <w:t>5</w:t>
            </w:r>
            <w:r>
              <w:rPr>
                <w:rFonts w:ascii="Times New Roman" w:hAnsi="Times New Roman" w:cs="Times New Roman"/>
                <w:b/>
                <w:bCs/>
                <w:color w:val="000000" w:themeColor="text1"/>
                <w:sz w:val="24"/>
                <w:lang w:bidi="ar"/>
                <w14:textFill>
                  <w14:solidFill>
                    <w14:schemeClr w14:val="tx1"/>
                  </w14:solidFill>
                </w14:textFill>
              </w:rPr>
              <w:t>）</w:t>
            </w:r>
            <w:r>
              <w:rPr>
                <w:rFonts w:ascii="Times New Roman" w:hAnsi="Times New Roman" w:eastAsia="宋体" w:cs="Times New Roman"/>
                <w:b/>
                <w:bCs/>
                <w:color w:val="000000" w:themeColor="text1"/>
                <w:sz w:val="24"/>
                <w:lang w:eastAsia="zh-CN" w:bidi="ar"/>
                <w14:textFill>
                  <w14:solidFill>
                    <w14:schemeClr w14:val="tx1"/>
                  </w14:solidFill>
                </w14:textFill>
              </w:rPr>
              <w:t>锂电池工艺</w:t>
            </w:r>
            <w:r>
              <w:rPr>
                <w:rFonts w:ascii="Times New Roman" w:hAnsi="Times New Roman" w:cs="Times New Roman"/>
                <w:b/>
                <w:bCs/>
                <w:color w:val="000000" w:themeColor="text1"/>
                <w:sz w:val="24"/>
                <w:lang w:bidi="ar"/>
                <w14:textFill>
                  <w14:solidFill>
                    <w14:schemeClr w14:val="tx1"/>
                  </w14:solidFill>
                </w14:textFill>
              </w:rPr>
              <w:t>流程及产污节点简图如下图</w:t>
            </w:r>
          </w:p>
          <w:p w14:paraId="5CF6858B">
            <w:pPr>
              <w:widowControl w:val="0"/>
              <w:kinsoku/>
              <w:adjustRightInd/>
              <w:snapToGrid/>
              <w:spacing w:line="360" w:lineRule="auto"/>
              <w:jc w:val="center"/>
              <w:textAlignment w:val="auto"/>
              <w:rPr>
                <w:rFonts w:ascii="Times New Roman" w:hAnsi="Times New Roman" w:cs="Times New Roman" w:eastAsiaTheme="minorEastAsia"/>
                <w:color w:val="000000" w:themeColor="text1"/>
                <w:lang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2520315" cy="4499610"/>
                  <wp:effectExtent l="0" t="0" r="9525" b="11430"/>
                  <wp:docPr id="4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8"/>
                          <pic:cNvPicPr>
                            <a:picLocks noChangeAspect="1"/>
                          </pic:cNvPicPr>
                        </pic:nvPicPr>
                        <pic:blipFill>
                          <a:blip r:embed="rId30"/>
                          <a:stretch>
                            <a:fillRect/>
                          </a:stretch>
                        </pic:blipFill>
                        <pic:spPr>
                          <a:xfrm>
                            <a:off x="0" y="0"/>
                            <a:ext cx="2520315" cy="4499610"/>
                          </a:xfrm>
                          <a:prstGeom prst="rect">
                            <a:avLst/>
                          </a:prstGeom>
                          <a:noFill/>
                          <a:ln>
                            <a:noFill/>
                          </a:ln>
                        </pic:spPr>
                      </pic:pic>
                    </a:graphicData>
                  </a:graphic>
                </wp:inline>
              </w:drawing>
            </w:r>
          </w:p>
          <w:p w14:paraId="786E0241">
            <w:pPr>
              <w:kinsoku/>
              <w:adjustRightInd/>
              <w:snapToGrid/>
              <w:spacing w:line="360" w:lineRule="auto"/>
              <w:jc w:val="center"/>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图2-4 生产工艺流程及产污节点图</w:t>
            </w:r>
          </w:p>
          <w:p w14:paraId="2F5972DF">
            <w:pPr>
              <w:pStyle w:val="77"/>
              <w:widowControl w:val="0"/>
              <w:kinsoku/>
              <w:autoSpaceDE/>
              <w:autoSpaceDN/>
              <w:adjustRightInd/>
              <w:spacing w:line="240" w:lineRule="auto"/>
              <w:ind w:firstLine="0" w:firstLineChars="0"/>
              <w:jc w:val="center"/>
              <w:textAlignment w:val="auto"/>
              <w:rPr>
                <w:rFonts w:ascii="Times New Roman" w:hAnsi="Times New Roman" w:eastAsia="宋体" w:cs="Times New Roman"/>
                <w:b/>
                <w:bCs/>
                <w:color w:val="000000" w:themeColor="text1"/>
                <w:szCs w:val="24"/>
                <w:lang w:eastAsia="zh-CN"/>
                <w14:textFill>
                  <w14:solidFill>
                    <w14:schemeClr w14:val="tx1"/>
                  </w14:solidFill>
                </w14:textFill>
              </w:rPr>
            </w:pPr>
            <w:r>
              <w:rPr>
                <w:rFonts w:hint="eastAsia" w:ascii="Times New Roman" w:hAnsi="Times New Roman" w:eastAsia="宋体" w:cs="Times New Roman"/>
                <w:b/>
                <w:bCs/>
                <w:color w:val="000000" w:themeColor="text1"/>
                <w:szCs w:val="24"/>
                <w:lang w:eastAsia="zh-CN"/>
                <w14:textFill>
                  <w14:solidFill>
                    <w14:schemeClr w14:val="tx1"/>
                  </w14:solidFill>
                </w14:textFill>
              </w:rPr>
              <w:t>（G：废气，W：废水，S：固废，N：噪声）</w:t>
            </w:r>
          </w:p>
          <w:p w14:paraId="1598A736">
            <w:pPr>
              <w:pStyle w:val="77"/>
              <w:widowControl w:val="0"/>
              <w:kinsoku/>
              <w:autoSpaceDE/>
              <w:autoSpaceDN/>
              <w:adjustRightInd/>
              <w:snapToGrid/>
              <w:spacing w:line="360" w:lineRule="auto"/>
              <w:ind w:firstLine="480"/>
              <w:jc w:val="both"/>
              <w:textAlignment w:val="auto"/>
              <w:rPr>
                <w:rFonts w:ascii="Times New Roman" w:hAnsi="Times New Roman" w:eastAsia="宋体" w:cs="Times New Roman"/>
                <w:b/>
                <w:bCs/>
                <w:color w:val="000000" w:themeColor="text1"/>
                <w:szCs w:val="24"/>
                <w:lang w:eastAsia="zh-CN"/>
                <w14:textFill>
                  <w14:solidFill>
                    <w14:schemeClr w14:val="tx1"/>
                  </w14:solidFill>
                </w14:textFill>
              </w:rPr>
            </w:pPr>
            <w:r>
              <w:rPr>
                <w:rFonts w:ascii="Times New Roman" w:hAnsi="Times New Roman" w:eastAsia="宋体" w:cs="Times New Roman"/>
                <w:b/>
                <w:bCs/>
                <w:color w:val="000000" w:themeColor="text1"/>
                <w:szCs w:val="24"/>
                <w:lang w:eastAsia="zh-CN"/>
                <w14:textFill>
                  <w14:solidFill>
                    <w14:schemeClr w14:val="tx1"/>
                  </w14:solidFill>
                </w14:textFill>
              </w:rPr>
              <w:t>（</w:t>
            </w:r>
            <w:r>
              <w:rPr>
                <w:rFonts w:hint="eastAsia" w:ascii="Times New Roman" w:hAnsi="Times New Roman" w:eastAsia="宋体" w:cs="Times New Roman"/>
                <w:b/>
                <w:bCs/>
                <w:color w:val="000000" w:themeColor="text1"/>
                <w:szCs w:val="24"/>
                <w:lang w:val="en-US" w:eastAsia="zh-CN"/>
                <w14:textFill>
                  <w14:solidFill>
                    <w14:schemeClr w14:val="tx1"/>
                  </w14:solidFill>
                </w14:textFill>
              </w:rPr>
              <w:t>6</w:t>
            </w:r>
            <w:r>
              <w:rPr>
                <w:rFonts w:ascii="Times New Roman" w:hAnsi="Times New Roman" w:eastAsia="宋体" w:cs="Times New Roman"/>
                <w:b/>
                <w:bCs/>
                <w:color w:val="000000" w:themeColor="text1"/>
                <w:szCs w:val="24"/>
                <w:lang w:eastAsia="zh-CN"/>
                <w14:textFill>
                  <w14:solidFill>
                    <w14:schemeClr w14:val="tx1"/>
                  </w14:solidFill>
                </w14:textFill>
              </w:rPr>
              <w:t>）工艺流程简述</w:t>
            </w:r>
          </w:p>
          <w:p w14:paraId="31FDED5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right="0" w:firstLine="482"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电芯预处理与分选配组</w:t>
            </w:r>
          </w:p>
          <w:p w14:paraId="5C0BA4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left"/>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zh-CN" w:bidi="ar"/>
                <w14:textFill>
                  <w14:solidFill>
                    <w14:schemeClr w14:val="tx1"/>
                  </w14:solidFill>
                </w14:textFill>
              </w:rPr>
              <w:t>外购成品电芯进厂后开展来料外观、电性能抽检，剔除破损、性能异常电芯；合格电芯恒温静置稳定电压后，全自动设备检测电芯内阻、电压、自放电参数并分档，仅同规格、同性能区间电芯配组；对电芯极耳除氧化、贴绝缘胶带、表面除尘，按产品串并联排布至工装托盘，转入下道工序。本工序产生废绝缘胶带、除尘粉尘、报废电芯（危险废物），无工艺废气、高噪声产生。</w:t>
            </w:r>
          </w:p>
          <w:p w14:paraId="604C64B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right="0" w:firstLine="482"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结构组装与焊接</w:t>
            </w:r>
          </w:p>
          <w:p w14:paraId="0BF82F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left"/>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zh-CN" w:bidi="ar"/>
                <w14:textFill>
                  <w14:solidFill>
                    <w14:schemeClr w14:val="tx1"/>
                  </w14:solidFill>
                </w14:textFill>
              </w:rPr>
              <w:t>将电芯支架、散热缓冲材料预装定位，配组电芯装入支架工装固定；装配铜铝汇流镍片后采用激光 / 超声波焊接工艺，熔接电芯极耳与汇流排；完成后检测焊点质量，合格模组装入金属外壳并加装减震缓冲件。焊接作业产生含金属颗粒物焊接烟尘（G3-1），配套集气 + 除尘装置处理；焊接设备、风机运行产生工业噪声（N3-1），车间采取减振、隔声降噪措施。</w:t>
            </w:r>
          </w:p>
          <w:p w14:paraId="0D72888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right="0" w:firstLine="482"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BMS 集成与电气连接</w:t>
            </w:r>
          </w:p>
          <w:p w14:paraId="135A64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left"/>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zh-CN" w:bidi="ar"/>
                <w14:textFill>
                  <w14:solidFill>
                    <w14:schemeClr w14:val="tx1"/>
                  </w14:solidFill>
                </w14:textFill>
              </w:rPr>
              <w:t>对BMS保护板、采集线束来料检验，裁切加工电压、温度采集线束；将采样线、温度探头分别对接各串电芯点位，装配主回路动力线缆、保险及接线端子并按标准扭矩锁紧；板间、板与壳体间增设绝缘隔板隔离，低压上电检测线路通断、采样信号，排查接线异常。工序产生废弃线束、故障报废电路板（危险废物），无废气产生。</w:t>
            </w:r>
          </w:p>
          <w:p w14:paraId="644DF2D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right="0" w:firstLine="482"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4</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绝缘与防护处理</w:t>
            </w:r>
          </w:p>
          <w:p w14:paraId="7F770C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left"/>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zh-CN" w:bidi="ar"/>
                <w14:textFill>
                  <w14:solidFill>
                    <w14:schemeClr w14:val="tx1"/>
                  </w14:solidFill>
                </w14:textFill>
              </w:rPr>
              <w:t>模组间隙填充阻燃导热泡棉，外部包覆阻燃热缩膜；壳体内部喷涂三防绝缘漆，箱体拼接缝打密封胶并装配防水密封件；完成后采用耐压测试仪检测整体绝缘性能，绝缘不达标产品补做绝缘包覆处理。本工序少量释放有机挥发性废气，产生废密封胶、废热缩膜等一般固废。</w:t>
            </w:r>
          </w:p>
          <w:p w14:paraId="52B0BFA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right="0" w:firstLine="482"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5</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测试与老化验证</w:t>
            </w:r>
          </w:p>
          <w:p w14:paraId="38FCD4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left"/>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zh-CN" w:bidi="ar"/>
                <w14:textFill>
                  <w14:solidFill>
                    <w14:schemeClr w14:val="tx1"/>
                  </w14:solidFill>
                </w14:textFill>
              </w:rPr>
              <w:t>对组装完成电池包开展静态电压、内阻、压差初检；送入老化柜进行多轮充放电循环老化，全程监控电芯温度、电压变化，模拟过充、过放、过流工况验证 BMS 保护功能；高低温环境试验按需开展，测试异常产品拆解更换故障配件后返工复测。仅老化风机产生低噪声，产生报废故障电芯（危险废物）。</w:t>
            </w:r>
          </w:p>
          <w:p w14:paraId="42A2BD8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right="0" w:firstLine="482" w:firstLineChars="200"/>
              <w:textAlignment w:val="baseline"/>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6</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终检与包装</w:t>
            </w:r>
          </w:p>
          <w:p w14:paraId="29AA69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left"/>
              <w:textAlignment w:val="baseline"/>
              <w:rPr>
                <w:color w:val="000000" w:themeColor="text1"/>
                <w:sz w:val="24"/>
                <w:szCs w:val="24"/>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lang w:val="en-US" w:eastAsia="zh-CN" w:bidi="ar"/>
                <w14:textFill>
                  <w14:solidFill>
                    <w14:schemeClr w14:val="tx1"/>
                  </w14:solidFill>
                </w14:textFill>
              </w:rPr>
              <w:t>成品全检外观、密封、标识，复测电性能、绝缘参数，粘贴产品铭牌与警示标识；电池包套防静电袋、珍珠棉缓冲防护，装入瓦楞纸箱并填充泡沫，打包后托盘入库。工序产生废纸箱、珍珠棉、防静电膜、胶带等一般工业固体废物（S3-1），统一收集外售综合利用</w:t>
            </w:r>
            <w:r>
              <w:rPr>
                <w:rFonts w:ascii="宋体" w:hAnsi="宋体" w:eastAsia="宋体" w:cs="宋体"/>
                <w:snapToGrid w:val="0"/>
                <w:color w:val="000000" w:themeColor="text1"/>
                <w:kern w:val="0"/>
                <w:sz w:val="24"/>
                <w:szCs w:val="24"/>
                <w:lang w:val="en-US" w:eastAsia="zh-CN" w:bidi="ar"/>
                <w14:textFill>
                  <w14:solidFill>
                    <w14:schemeClr w14:val="tx1"/>
                  </w14:solidFill>
                </w14:textFill>
              </w:rPr>
              <w:t>。</w:t>
            </w:r>
          </w:p>
          <w:p w14:paraId="197DDD3F">
            <w:pPr>
              <w:kinsoku/>
              <w:topLinePunct/>
              <w:adjustRightInd/>
              <w:snapToGrid/>
              <w:spacing w:line="360" w:lineRule="auto"/>
              <w:rPr>
                <w:rFonts w:ascii="Times New Roman" w:hAnsi="Times New Roman" w:cs="Times New Roman"/>
                <w:b/>
                <w:bCs/>
                <w:color w:val="000000" w:themeColor="text1"/>
                <w:sz w:val="24"/>
                <w:szCs w:val="24"/>
                <w:lang w:eastAsia="zh-CN"/>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7</w:t>
            </w:r>
            <w:r>
              <w:rPr>
                <w:rFonts w:ascii="Times New Roman" w:hAnsi="Times New Roman" w:eastAsia="宋体" w:cs="Times New Roman"/>
                <w:b/>
                <w:bCs/>
                <w:color w:val="000000" w:themeColor="text1"/>
                <w:sz w:val="24"/>
                <w:szCs w:val="24"/>
                <w:lang w:eastAsia="zh-CN"/>
                <w14:textFill>
                  <w14:solidFill>
                    <w14:schemeClr w14:val="tx1"/>
                  </w14:solidFill>
                </w14:textFill>
              </w:rPr>
              <w:t>）</w:t>
            </w:r>
            <w:r>
              <w:rPr>
                <w:rFonts w:ascii="Times New Roman" w:hAnsi="Times New Roman" w:cs="Times New Roman"/>
                <w:b/>
                <w:bCs/>
                <w:color w:val="000000" w:themeColor="text1"/>
                <w:sz w:val="24"/>
                <w:szCs w:val="24"/>
                <w:lang w:eastAsia="zh-CN"/>
                <w14:textFill>
                  <w14:solidFill>
                    <w14:schemeClr w14:val="tx1"/>
                  </w14:solidFill>
                </w14:textFill>
              </w:rPr>
              <w:t>车厢车架工艺流程及产污节点</w:t>
            </w:r>
          </w:p>
          <w:p w14:paraId="0C9D86EB">
            <w:pPr>
              <w:kinsoku/>
              <w:topLinePunct/>
              <w:adjustRightInd/>
              <w:snapToGrid/>
              <w:spacing w:line="360" w:lineRule="auto"/>
              <w:ind w:firstLine="420" w:firstLineChars="200"/>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drawing>
                <wp:anchor distT="0" distB="0" distL="114300" distR="114300" simplePos="0" relativeHeight="251667456" behindDoc="0" locked="0" layoutInCell="1" allowOverlap="1">
                  <wp:simplePos x="0" y="0"/>
                  <wp:positionH relativeFrom="column">
                    <wp:posOffset>2458085</wp:posOffset>
                  </wp:positionH>
                  <wp:positionV relativeFrom="paragraph">
                    <wp:posOffset>91440</wp:posOffset>
                  </wp:positionV>
                  <wp:extent cx="2663825" cy="6939280"/>
                  <wp:effectExtent l="0" t="0" r="3175" b="10160"/>
                  <wp:wrapNone/>
                  <wp:docPr id="41" name="F360BE8B-6686-4F3D-AEAF-501FE73E4058-6" descr="C:/Users/Administrator/AppData/Local/Temp/绘图1(53).png绘图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360BE8B-6686-4F3D-AEAF-501FE73E4058-6" descr="C:/Users/Administrator/AppData/Local/Temp/绘图1(53).png绘图1(53)"/>
                          <pic:cNvPicPr>
                            <a:picLocks noChangeAspect="1"/>
                          </pic:cNvPicPr>
                        </pic:nvPicPr>
                        <pic:blipFill>
                          <a:blip r:embed="rId31"/>
                          <a:stretch>
                            <a:fillRect/>
                          </a:stretch>
                        </pic:blipFill>
                        <pic:spPr>
                          <a:xfrm>
                            <a:off x="0" y="0"/>
                            <a:ext cx="2663825" cy="6939280"/>
                          </a:xfrm>
                          <a:prstGeom prst="rect">
                            <a:avLst/>
                          </a:prstGeom>
                        </pic:spPr>
                      </pic:pic>
                    </a:graphicData>
                  </a:graphic>
                </wp:anchor>
              </w:drawing>
            </w:r>
          </w:p>
          <w:p w14:paraId="124D8E5C">
            <w:pPr>
              <w:pStyle w:val="10"/>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eastAsiaTheme="minorEastAsia"/>
                <w:color w:val="000000" w:themeColor="text1"/>
                <w:lang w:eastAsia="zh-CN"/>
                <w14:textFill>
                  <w14:solidFill>
                    <w14:schemeClr w14:val="tx1"/>
                  </w14:solidFill>
                </w14:textFill>
              </w:rPr>
              <w:drawing>
                <wp:anchor distT="0" distB="0" distL="114300" distR="114300" simplePos="0" relativeHeight="251669504" behindDoc="0" locked="0" layoutInCell="1" allowOverlap="1">
                  <wp:simplePos x="0" y="0"/>
                  <wp:positionH relativeFrom="column">
                    <wp:posOffset>135890</wp:posOffset>
                  </wp:positionH>
                  <wp:positionV relativeFrom="paragraph">
                    <wp:posOffset>53975</wp:posOffset>
                  </wp:positionV>
                  <wp:extent cx="1979930" cy="4643120"/>
                  <wp:effectExtent l="0" t="0" r="1270" b="5080"/>
                  <wp:wrapNone/>
                  <wp:docPr id="16" name="F360BE8B-6686-4F3D-AEAF-501FE73E4058-7" descr="C:/Users/Administrator/AppData/Local/Temp/绘图1(55).png绘图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360BE8B-6686-4F3D-AEAF-501FE73E4058-7" descr="C:/Users/Administrator/AppData/Local/Temp/绘图1(55).png绘图1(55)"/>
                          <pic:cNvPicPr>
                            <a:picLocks noChangeAspect="1"/>
                          </pic:cNvPicPr>
                        </pic:nvPicPr>
                        <pic:blipFill>
                          <a:blip r:embed="rId32"/>
                          <a:stretch>
                            <a:fillRect/>
                          </a:stretch>
                        </pic:blipFill>
                        <pic:spPr>
                          <a:xfrm>
                            <a:off x="0" y="0"/>
                            <a:ext cx="1979930" cy="4643120"/>
                          </a:xfrm>
                          <a:prstGeom prst="rect">
                            <a:avLst/>
                          </a:prstGeom>
                        </pic:spPr>
                      </pic:pic>
                    </a:graphicData>
                  </a:graphic>
                </wp:anchor>
              </w:drawing>
            </w:r>
            <w:r>
              <w:rPr>
                <w:color w:val="000000" w:themeColor="text1"/>
                <w:sz w:val="24"/>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84455</wp:posOffset>
                      </wp:positionH>
                      <wp:positionV relativeFrom="paragraph">
                        <wp:posOffset>1270</wp:posOffset>
                      </wp:positionV>
                      <wp:extent cx="2095500" cy="3983990"/>
                      <wp:effectExtent l="6350" t="6350" r="16510" b="17780"/>
                      <wp:wrapNone/>
                      <wp:docPr id="17" name="文本框 17"/>
                      <wp:cNvGraphicFramePr/>
                      <a:graphic xmlns:a="http://schemas.openxmlformats.org/drawingml/2006/main">
                        <a:graphicData uri="http://schemas.microsoft.com/office/word/2010/wordprocessingShape">
                          <wps:wsp>
                            <wps:cNvSpPr txBox="1"/>
                            <wps:spPr>
                              <a:xfrm>
                                <a:off x="0" y="0"/>
                                <a:ext cx="2095500" cy="3983990"/>
                              </a:xfrm>
                              <a:prstGeom prst="rect">
                                <a:avLst/>
                              </a:prstGeom>
                              <a:noFill/>
                              <a:ln w="12700">
                                <a:solidFill>
                                  <a:srgbClr val="00B050"/>
                                </a:solidFill>
                                <a:prstDash val="dashDot"/>
                              </a:ln>
                            </wps:spPr>
                            <wps:style>
                              <a:lnRef idx="0">
                                <a:schemeClr val="accent1"/>
                              </a:lnRef>
                              <a:fillRef idx="0">
                                <a:schemeClr val="accent1"/>
                              </a:fillRef>
                              <a:effectRef idx="0">
                                <a:schemeClr val="accent1"/>
                              </a:effectRef>
                              <a:fontRef idx="minor">
                                <a:schemeClr val="dk1"/>
                              </a:fontRef>
                            </wps:style>
                            <wps:txbx>
                              <w:txbxContent>
                                <w:p w14:paraId="4332493F"/>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65pt;margin-top:0.1pt;height:313.7pt;width:165pt;z-index:251668480;mso-width-relative:page;mso-height-relative:page;" filled="f" stroked="t" coordsize="21600,21600" o:gfxdata="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q3g&#10;ydQAAAAHAQAADwAAAAAAAAABACAAAAAiAAAAZHJzL2Rvd25yZXYueG1sUEsBAhQAFAAAAAgAh07i&#10;QNBnHLRfAgAArgQAAA4AAAAAAAAAAQAgAAAAIwEAAGRycy9lMm9Eb2MueG1sUEsFBgAAAAAGAAYA&#10;WQEAAPQFAAAAAA==&#10;">
                      <v:fill on="f" focussize="0,0"/>
                      <v:stroke weight="1pt" color="#00B050 [3204]" joinstyle="round" dashstyle="dashDot"/>
                      <v:imagedata o:title=""/>
                      <o:lock v:ext="edit" aspectratio="f"/>
                      <v:textbox>
                        <w:txbxContent>
                          <w:p w14:paraId="4332493F"/>
                        </w:txbxContent>
                      </v:textbox>
                    </v:shape>
                  </w:pict>
                </mc:Fallback>
              </mc:AlternateContent>
            </w:r>
          </w:p>
          <w:p w14:paraId="445B209C">
            <w:pPr>
              <w:rPr>
                <w:rFonts w:ascii="Times New Roman" w:hAnsi="Times New Roman" w:cs="Times New Roman"/>
                <w:color w:val="000000" w:themeColor="text1"/>
                <w:sz w:val="24"/>
                <w:szCs w:val="24"/>
                <w:lang w:eastAsia="zh-CN"/>
                <w14:textFill>
                  <w14:solidFill>
                    <w14:schemeClr w14:val="tx1"/>
                  </w14:solidFill>
                </w14:textFill>
              </w:rPr>
            </w:pPr>
          </w:p>
          <w:p w14:paraId="76FEDB8F">
            <w:pPr>
              <w:pStyle w:val="10"/>
              <w:rPr>
                <w:rFonts w:ascii="Times New Roman" w:hAnsi="Times New Roman" w:cs="Times New Roman"/>
                <w:color w:val="000000" w:themeColor="text1"/>
                <w:sz w:val="24"/>
                <w:szCs w:val="24"/>
                <w:lang w:eastAsia="zh-CN"/>
                <w14:textFill>
                  <w14:solidFill>
                    <w14:schemeClr w14:val="tx1"/>
                  </w14:solidFill>
                </w14:textFill>
              </w:rPr>
            </w:pPr>
          </w:p>
          <w:p w14:paraId="2A39E374">
            <w:pPr>
              <w:rPr>
                <w:rFonts w:ascii="Times New Roman" w:hAnsi="Times New Roman" w:cs="Times New Roman"/>
                <w:color w:val="000000" w:themeColor="text1"/>
                <w:sz w:val="24"/>
                <w:szCs w:val="24"/>
                <w:lang w:eastAsia="zh-CN"/>
                <w14:textFill>
                  <w14:solidFill>
                    <w14:schemeClr w14:val="tx1"/>
                  </w14:solidFill>
                </w14:textFill>
              </w:rPr>
            </w:pPr>
          </w:p>
          <w:p w14:paraId="09D79F34">
            <w:pPr>
              <w:pStyle w:val="10"/>
              <w:rPr>
                <w:rFonts w:ascii="Times New Roman" w:hAnsi="Times New Roman" w:cs="Times New Roman"/>
                <w:color w:val="000000" w:themeColor="text1"/>
                <w:sz w:val="24"/>
                <w:szCs w:val="24"/>
                <w:lang w:eastAsia="zh-CN"/>
                <w14:textFill>
                  <w14:solidFill>
                    <w14:schemeClr w14:val="tx1"/>
                  </w14:solidFill>
                </w14:textFill>
              </w:rPr>
            </w:pPr>
          </w:p>
          <w:p w14:paraId="30033B00">
            <w:pPr>
              <w:rPr>
                <w:rFonts w:ascii="Times New Roman" w:hAnsi="Times New Roman" w:cs="Times New Roman"/>
                <w:color w:val="000000" w:themeColor="text1"/>
                <w:sz w:val="24"/>
                <w:szCs w:val="24"/>
                <w:lang w:eastAsia="zh-CN"/>
                <w14:textFill>
                  <w14:solidFill>
                    <w14:schemeClr w14:val="tx1"/>
                  </w14:solidFill>
                </w14:textFill>
              </w:rPr>
            </w:pPr>
          </w:p>
          <w:p w14:paraId="06FB2FD1">
            <w:pPr>
              <w:pStyle w:val="10"/>
              <w:rPr>
                <w:rFonts w:ascii="Times New Roman" w:hAnsi="Times New Roman" w:cs="Times New Roman"/>
                <w:color w:val="000000" w:themeColor="text1"/>
                <w:sz w:val="24"/>
                <w:szCs w:val="24"/>
                <w:lang w:eastAsia="zh-CN"/>
                <w14:textFill>
                  <w14:solidFill>
                    <w14:schemeClr w14:val="tx1"/>
                  </w14:solidFill>
                </w14:textFill>
              </w:rPr>
            </w:pPr>
          </w:p>
          <w:p w14:paraId="6D661CF8">
            <w:pPr>
              <w:rPr>
                <w:rFonts w:ascii="Times New Roman" w:hAnsi="Times New Roman" w:cs="Times New Roman"/>
                <w:color w:val="000000" w:themeColor="text1"/>
                <w:sz w:val="24"/>
                <w:szCs w:val="24"/>
                <w:lang w:eastAsia="zh-CN"/>
                <w14:textFill>
                  <w14:solidFill>
                    <w14:schemeClr w14:val="tx1"/>
                  </w14:solidFill>
                </w14:textFill>
              </w:rPr>
            </w:pPr>
          </w:p>
          <w:p w14:paraId="01725135">
            <w:pPr>
              <w:pStyle w:val="10"/>
              <w:rPr>
                <w:rFonts w:ascii="Times New Roman" w:hAnsi="Times New Roman" w:cs="Times New Roman"/>
                <w:color w:val="000000" w:themeColor="text1"/>
                <w:sz w:val="24"/>
                <w:szCs w:val="24"/>
                <w:lang w:eastAsia="zh-CN"/>
                <w14:textFill>
                  <w14:solidFill>
                    <w14:schemeClr w14:val="tx1"/>
                  </w14:solidFill>
                </w14:textFill>
              </w:rPr>
            </w:pPr>
          </w:p>
          <w:p w14:paraId="19A1FC27">
            <w:pPr>
              <w:rPr>
                <w:color w:val="000000" w:themeColor="text1"/>
                <w:lang w:eastAsia="zh-CN"/>
                <w14:textFill>
                  <w14:solidFill>
                    <w14:schemeClr w14:val="tx1"/>
                  </w14:solidFill>
                </w14:textFill>
              </w:rPr>
            </w:pPr>
          </w:p>
          <w:p w14:paraId="765329D9">
            <w:pPr>
              <w:kinsoku/>
              <w:topLinePunct/>
              <w:adjustRightInd/>
              <w:snapToGrid/>
              <w:spacing w:line="360" w:lineRule="auto"/>
              <w:ind w:firstLine="480" w:firstLineChars="200"/>
              <w:rPr>
                <w:rFonts w:ascii="Times New Roman" w:hAnsi="Times New Roman" w:cs="Times New Roman"/>
                <w:color w:val="000000" w:themeColor="text1"/>
                <w:sz w:val="24"/>
                <w:szCs w:val="24"/>
                <w:lang w:eastAsia="zh-CN"/>
                <w14:textFill>
                  <w14:solidFill>
                    <w14:schemeClr w14:val="tx1"/>
                  </w14:solidFill>
                </w14:textFill>
              </w:rPr>
            </w:pPr>
          </w:p>
          <w:p w14:paraId="6F7972B0">
            <w:pPr>
              <w:kinsoku/>
              <w:topLinePunct/>
              <w:adjustRightInd/>
              <w:snapToGrid/>
              <w:spacing w:line="360" w:lineRule="auto"/>
              <w:ind w:firstLine="420" w:firstLineChars="200"/>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2176780</wp:posOffset>
                      </wp:positionH>
                      <wp:positionV relativeFrom="paragraph">
                        <wp:posOffset>22225</wp:posOffset>
                      </wp:positionV>
                      <wp:extent cx="1505585" cy="705485"/>
                      <wp:effectExtent l="0" t="38100" r="3175" b="18415"/>
                      <wp:wrapNone/>
                      <wp:docPr id="42" name="肘形连接符 42"/>
                      <wp:cNvGraphicFramePr/>
                      <a:graphic xmlns:a="http://schemas.openxmlformats.org/drawingml/2006/main">
                        <a:graphicData uri="http://schemas.microsoft.com/office/word/2010/wordprocessingShape">
                          <wps:wsp>
                            <wps:cNvCnPr/>
                            <wps:spPr>
                              <a:xfrm rot="10800000">
                                <a:off x="0" y="0"/>
                                <a:ext cx="1505585" cy="705485"/>
                              </a:xfrm>
                              <a:prstGeom prst="bentConnector3">
                                <a:avLst>
                                  <a:gd name="adj1" fmla="val 49979"/>
                                </a:avLst>
                              </a:prstGeom>
                              <a:ln>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171.4pt;margin-top:1.75pt;height:55.55pt;width:118.55pt;rotation:11796480f;z-index:251670528;mso-width-relative:page;mso-height-relative:page;" filled="f" stroked="t" coordsize="21600,21600" o:gfxdata="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GaWbl3YAAAACQEAAA8AAAAAAAAAAQAgAAAAIgAAAGRycy9k&#10;b3ducmV2LnhtbFBLAQIUABQAAAAIAIdO4kCCZZxMOwIAAEUEAAAOAAAAAAAAAAEAIAAAACcBAABk&#10;cnMvZTJvRG9jLnhtbFBLBQYAAAAABgAGAFkBAADUBQAAAAA=&#10;" adj="10795">
                      <v:fill on="f" focussize="0,0"/>
                      <v:stroke weight="1pt" color="#000000 [3213]" miterlimit="8" joinstyle="miter" endarrow="block"/>
                      <v:imagedata o:title=""/>
                      <o:lock v:ext="edit" aspectratio="f"/>
                    </v:shape>
                  </w:pict>
                </mc:Fallback>
              </mc:AlternateContent>
            </w:r>
          </w:p>
          <w:p w14:paraId="5BA1F064">
            <w:pPr>
              <w:pStyle w:val="10"/>
              <w:rPr>
                <w:rFonts w:ascii="Times New Roman" w:hAnsi="Times New Roman" w:cs="Times New Roman"/>
                <w:color w:val="000000" w:themeColor="text1"/>
                <w:sz w:val="24"/>
                <w:szCs w:val="24"/>
                <w:lang w:eastAsia="zh-CN"/>
                <w14:textFill>
                  <w14:solidFill>
                    <w14:schemeClr w14:val="tx1"/>
                  </w14:solidFill>
                </w14:textFill>
              </w:rPr>
            </w:pPr>
          </w:p>
          <w:p w14:paraId="3C45C5D9">
            <w:pPr>
              <w:rPr>
                <w:rFonts w:ascii="Times New Roman" w:hAnsi="Times New Roman" w:cs="Times New Roman"/>
                <w:color w:val="000000" w:themeColor="text1"/>
                <w:sz w:val="24"/>
                <w:szCs w:val="24"/>
                <w:lang w:eastAsia="zh-CN"/>
                <w14:textFill>
                  <w14:solidFill>
                    <w14:schemeClr w14:val="tx1"/>
                  </w14:solidFill>
                </w14:textFill>
              </w:rPr>
            </w:pPr>
          </w:p>
          <w:p w14:paraId="54889FFB">
            <w:pPr>
              <w:pStyle w:val="10"/>
              <w:rPr>
                <w:rFonts w:ascii="Times New Roman" w:hAnsi="Times New Roman" w:cs="Times New Roman"/>
                <w:color w:val="000000" w:themeColor="text1"/>
                <w:sz w:val="24"/>
                <w:szCs w:val="24"/>
                <w:lang w:eastAsia="zh-CN"/>
                <w14:textFill>
                  <w14:solidFill>
                    <w14:schemeClr w14:val="tx1"/>
                  </w14:solidFill>
                </w14:textFill>
              </w:rPr>
            </w:pPr>
          </w:p>
          <w:p w14:paraId="19036645">
            <w:pPr>
              <w:rPr>
                <w:rFonts w:ascii="Times New Roman" w:hAnsi="Times New Roman" w:cs="Times New Roman"/>
                <w:color w:val="000000" w:themeColor="text1"/>
                <w:sz w:val="24"/>
                <w:szCs w:val="24"/>
                <w:lang w:eastAsia="zh-CN"/>
                <w14:textFill>
                  <w14:solidFill>
                    <w14:schemeClr w14:val="tx1"/>
                  </w14:solidFill>
                </w14:textFill>
              </w:rPr>
            </w:pPr>
          </w:p>
          <w:p w14:paraId="523553F7">
            <w:pPr>
              <w:pStyle w:val="10"/>
              <w:rPr>
                <w:rFonts w:ascii="Times New Roman" w:hAnsi="Times New Roman" w:cs="Times New Roman"/>
                <w:color w:val="000000" w:themeColor="text1"/>
                <w:sz w:val="24"/>
                <w:szCs w:val="24"/>
                <w:lang w:eastAsia="zh-CN"/>
                <w14:textFill>
                  <w14:solidFill>
                    <w14:schemeClr w14:val="tx1"/>
                  </w14:solidFill>
                </w14:textFill>
              </w:rPr>
            </w:pPr>
          </w:p>
          <w:p w14:paraId="6C385016">
            <w:pPr>
              <w:rPr>
                <w:rFonts w:ascii="Times New Roman" w:hAnsi="Times New Roman" w:cs="Times New Roman"/>
                <w:color w:val="000000" w:themeColor="text1"/>
                <w:sz w:val="24"/>
                <w:szCs w:val="24"/>
                <w:lang w:eastAsia="zh-CN"/>
                <w14:textFill>
                  <w14:solidFill>
                    <w14:schemeClr w14:val="tx1"/>
                  </w14:solidFill>
                </w14:textFill>
              </w:rPr>
            </w:pPr>
          </w:p>
          <w:p w14:paraId="4F14446B">
            <w:pPr>
              <w:pStyle w:val="10"/>
              <w:rPr>
                <w:rFonts w:ascii="Times New Roman" w:hAnsi="Times New Roman" w:cs="Times New Roman"/>
                <w:color w:val="000000" w:themeColor="text1"/>
                <w:sz w:val="24"/>
                <w:szCs w:val="24"/>
                <w:lang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1260475</wp:posOffset>
                      </wp:positionH>
                      <wp:positionV relativeFrom="paragraph">
                        <wp:posOffset>79375</wp:posOffset>
                      </wp:positionV>
                      <wp:extent cx="0" cy="972185"/>
                      <wp:effectExtent l="4445" t="0" r="10795" b="3175"/>
                      <wp:wrapNone/>
                      <wp:docPr id="48" name="直接连接符 48"/>
                      <wp:cNvGraphicFramePr/>
                      <a:graphic xmlns:a="http://schemas.openxmlformats.org/drawingml/2006/main">
                        <a:graphicData uri="http://schemas.microsoft.com/office/word/2010/wordprocessingShape">
                          <wps:wsp>
                            <wps:cNvCnPr/>
                            <wps:spPr>
                              <a:xfrm>
                                <a:off x="2096770" y="6133465"/>
                                <a:ext cx="0" cy="972185"/>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99.25pt;margin-top:6.25pt;height:76.55pt;width:0pt;z-index:251671552;mso-width-relative:page;mso-height-relative:page;" filled="f" stroked="t" coordsize="21600,21600" o:gfxdata="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u9mizWAAAACgEAAA8AAAAAAAAAAQAgAAAAIgAAAGRycy9kb3ducmV2LnhtbFBLAQIUABQA&#10;AAAIAIdO4kD93qDw8gEAAL4DAAAOAAAAAAAAAAEAIAAAACUBAABkcnMvZTJvRG9jLnhtbFBLBQYA&#10;AAAABgAGAFkBAACJBQAAAAA=&#10;">
                      <v:fill on="f" focussize="0,0"/>
                      <v:stroke color="#000000 [3213]" miterlimit="8" joinstyle="miter"/>
                      <v:imagedata o:title=""/>
                      <o:lock v:ext="edit" aspectratio="f"/>
                    </v:line>
                  </w:pict>
                </mc:Fallback>
              </mc:AlternateContent>
            </w:r>
          </w:p>
          <w:p w14:paraId="3BB15599">
            <w:pPr>
              <w:rPr>
                <w:rFonts w:ascii="Times New Roman" w:hAnsi="Times New Roman" w:cs="Times New Roman"/>
                <w:color w:val="000000" w:themeColor="text1"/>
                <w:sz w:val="24"/>
                <w:szCs w:val="24"/>
                <w:lang w:eastAsia="zh-CN"/>
                <w14:textFill>
                  <w14:solidFill>
                    <w14:schemeClr w14:val="tx1"/>
                  </w14:solidFill>
                </w14:textFill>
              </w:rPr>
            </w:pPr>
          </w:p>
          <w:p w14:paraId="46C9F8D9">
            <w:pPr>
              <w:pStyle w:val="10"/>
              <w:rPr>
                <w:rFonts w:ascii="Times New Roman" w:hAnsi="Times New Roman" w:cs="Times New Roman"/>
                <w:color w:val="000000" w:themeColor="text1"/>
                <w:sz w:val="24"/>
                <w:szCs w:val="24"/>
                <w:lang w:eastAsia="zh-CN"/>
                <w14:textFill>
                  <w14:solidFill>
                    <w14:schemeClr w14:val="tx1"/>
                  </w14:solidFill>
                </w14:textFill>
              </w:rPr>
            </w:pPr>
          </w:p>
          <w:p w14:paraId="0FB14B9B">
            <w:pPr>
              <w:rPr>
                <w:rFonts w:ascii="Times New Roman" w:hAnsi="Times New Roman" w:cs="Times New Roman"/>
                <w:color w:val="000000" w:themeColor="text1"/>
                <w:sz w:val="24"/>
                <w:szCs w:val="24"/>
                <w:lang w:eastAsia="zh-CN"/>
                <w14:textFill>
                  <w14:solidFill>
                    <w14:schemeClr w14:val="tx1"/>
                  </w14:solidFill>
                </w14:textFill>
              </w:rPr>
            </w:pPr>
          </w:p>
          <w:p w14:paraId="7517EC56">
            <w:pPr>
              <w:pStyle w:val="10"/>
              <w:rPr>
                <w:rFonts w:ascii="Times New Roman" w:hAnsi="Times New Roman" w:cs="Times New Roman"/>
                <w:color w:val="000000" w:themeColor="text1"/>
                <w:sz w:val="24"/>
                <w:szCs w:val="24"/>
                <w:lang w:eastAsia="zh-CN"/>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1268730</wp:posOffset>
                      </wp:positionH>
                      <wp:positionV relativeFrom="paragraph">
                        <wp:posOffset>39370</wp:posOffset>
                      </wp:positionV>
                      <wp:extent cx="2346325" cy="5080"/>
                      <wp:effectExtent l="0" t="33020" r="635" b="38100"/>
                      <wp:wrapNone/>
                      <wp:docPr id="49" name="直接箭头连接符 49"/>
                      <wp:cNvGraphicFramePr/>
                      <a:graphic xmlns:a="http://schemas.openxmlformats.org/drawingml/2006/main">
                        <a:graphicData uri="http://schemas.microsoft.com/office/word/2010/wordprocessingShape">
                          <wps:wsp>
                            <wps:cNvCnPr/>
                            <wps:spPr>
                              <a:xfrm>
                                <a:off x="2089150" y="6986905"/>
                                <a:ext cx="2346325" cy="5080"/>
                              </a:xfrm>
                              <a:prstGeom prst="straightConnector1">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99.9pt;margin-top:3.1pt;height:0.4pt;width:184.75pt;z-index:251672576;mso-width-relative:page;mso-height-relative:page;" filled="f" stroked="t" coordsize="21600,21600" o:gfxdata="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6otCx1AAAAAcBAAAPAAAAAAAAAAEAIAAAACIAAABkcnMvZG93bnJldi54bWxQSwECFAAUAAAA&#10;CACHTuJAcjmAaisCAAAcBAAADgAAAAAAAAABACAAAAAjAQAAZHJzL2Uyb0RvYy54bWxQSwUGAAAA&#10;AAYABgBZAQAAwAUAAAAA&#10;">
                      <v:fill on="f" focussize="0,0"/>
                      <v:stroke weight="0.5pt" color="#000000 [3213]" miterlimit="8" joinstyle="miter" endarrow="block"/>
                      <v:imagedata o:title=""/>
                      <o:lock v:ext="edit" aspectratio="f"/>
                    </v:shape>
                  </w:pict>
                </mc:Fallback>
              </mc:AlternateContent>
            </w:r>
          </w:p>
          <w:p w14:paraId="44DF9F15">
            <w:pPr>
              <w:rPr>
                <w:rFonts w:ascii="Times New Roman" w:hAnsi="Times New Roman" w:cs="Times New Roman"/>
                <w:color w:val="000000" w:themeColor="text1"/>
                <w:sz w:val="24"/>
                <w:szCs w:val="24"/>
                <w:lang w:eastAsia="zh-CN"/>
                <w14:textFill>
                  <w14:solidFill>
                    <w14:schemeClr w14:val="tx1"/>
                  </w14:solidFill>
                </w14:textFill>
              </w:rPr>
            </w:pPr>
          </w:p>
          <w:p w14:paraId="16CB2E21">
            <w:pPr>
              <w:pStyle w:val="10"/>
              <w:rPr>
                <w:rFonts w:ascii="Times New Roman" w:hAnsi="Times New Roman" w:cs="Times New Roman"/>
                <w:color w:val="000000" w:themeColor="text1"/>
                <w:sz w:val="24"/>
                <w:szCs w:val="24"/>
                <w:lang w:eastAsia="zh-CN"/>
                <w14:textFill>
                  <w14:solidFill>
                    <w14:schemeClr w14:val="tx1"/>
                  </w14:solidFill>
                </w14:textFill>
              </w:rPr>
            </w:pPr>
          </w:p>
          <w:p w14:paraId="43205C03">
            <w:pPr>
              <w:rPr>
                <w:rFonts w:ascii="Times New Roman" w:hAnsi="Times New Roman" w:cs="Times New Roman"/>
                <w:color w:val="000000" w:themeColor="text1"/>
                <w:sz w:val="24"/>
                <w:szCs w:val="24"/>
                <w:lang w:eastAsia="zh-CN"/>
                <w14:textFill>
                  <w14:solidFill>
                    <w14:schemeClr w14:val="tx1"/>
                  </w14:solidFill>
                </w14:textFill>
              </w:rPr>
            </w:pPr>
          </w:p>
          <w:p w14:paraId="09F18932">
            <w:pPr>
              <w:pStyle w:val="77"/>
              <w:widowControl w:val="0"/>
              <w:kinsoku/>
              <w:autoSpaceDE/>
              <w:autoSpaceDN/>
              <w:adjustRightInd/>
              <w:spacing w:line="360" w:lineRule="auto"/>
              <w:ind w:left="0" w:leftChars="0" w:firstLine="0" w:firstLineChars="0"/>
              <w:jc w:val="both"/>
              <w:textAlignment w:val="auto"/>
              <w:rPr>
                <w:rFonts w:ascii="Times New Roman" w:hAnsi="Times New Roman" w:eastAsia="宋体" w:cs="Times New Roman"/>
                <w:color w:val="000000" w:themeColor="text1"/>
                <w:szCs w:val="24"/>
                <w:lang w:eastAsia="zh-CN"/>
                <w14:textFill>
                  <w14:solidFill>
                    <w14:schemeClr w14:val="tx1"/>
                  </w14:solidFill>
                </w14:textFill>
              </w:rPr>
            </w:pPr>
          </w:p>
          <w:p w14:paraId="4AD913EF">
            <w:pPr>
              <w:kinsoku/>
              <w:adjustRightInd/>
              <w:snapToGrid/>
              <w:spacing w:line="360" w:lineRule="auto"/>
              <w:jc w:val="center"/>
              <w:rPr>
                <w:rFonts w:ascii="Times New Roman" w:hAnsi="Times New Roman" w:eastAsia="宋体" w:cs="Times New Roman"/>
                <w:b/>
                <w:bCs/>
                <w:color w:val="000000" w:themeColor="text1"/>
                <w:sz w:val="24"/>
                <w:szCs w:val="24"/>
                <w:lang w:eastAsia="zh-CN"/>
                <w14:textFill>
                  <w14:solidFill>
                    <w14:schemeClr w14:val="tx1"/>
                  </w14:solidFill>
                </w14:textFill>
              </w:rPr>
            </w:pPr>
          </w:p>
          <w:p w14:paraId="122903E8">
            <w:pPr>
              <w:kinsoku/>
              <w:adjustRightInd/>
              <w:snapToGrid/>
              <w:spacing w:line="360" w:lineRule="auto"/>
              <w:jc w:val="center"/>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图2-4 生产工艺流程及产污节点图</w:t>
            </w:r>
          </w:p>
          <w:p w14:paraId="4A878C5C">
            <w:pPr>
              <w:pStyle w:val="77"/>
              <w:widowControl w:val="0"/>
              <w:kinsoku/>
              <w:autoSpaceDE/>
              <w:autoSpaceDN/>
              <w:adjustRightInd/>
              <w:spacing w:line="240" w:lineRule="auto"/>
              <w:ind w:firstLine="0" w:firstLineChars="0"/>
              <w:jc w:val="center"/>
              <w:textAlignment w:val="auto"/>
              <w:rPr>
                <w:rFonts w:ascii="Times New Roman" w:hAnsi="Times New Roman" w:eastAsia="宋体" w:cs="Times New Roman"/>
                <w:b/>
                <w:bCs/>
                <w:color w:val="000000" w:themeColor="text1"/>
                <w:szCs w:val="24"/>
                <w:lang w:eastAsia="zh-CN"/>
                <w14:textFill>
                  <w14:solidFill>
                    <w14:schemeClr w14:val="tx1"/>
                  </w14:solidFill>
                </w14:textFill>
              </w:rPr>
            </w:pPr>
            <w:r>
              <w:rPr>
                <w:rFonts w:hint="eastAsia" w:ascii="Times New Roman" w:hAnsi="Times New Roman" w:eastAsia="宋体" w:cs="Times New Roman"/>
                <w:b/>
                <w:bCs/>
                <w:color w:val="000000" w:themeColor="text1"/>
                <w:szCs w:val="24"/>
                <w:lang w:eastAsia="zh-CN"/>
                <w14:textFill>
                  <w14:solidFill>
                    <w14:schemeClr w14:val="tx1"/>
                  </w14:solidFill>
                </w14:textFill>
              </w:rPr>
              <w:t>（G：废气，W：废水，S：固废，N：噪声）</w:t>
            </w:r>
          </w:p>
          <w:p w14:paraId="4D207E49">
            <w:pPr>
              <w:kinsoku/>
              <w:topLinePunct/>
              <w:adjustRightInd/>
              <w:snapToGrid/>
              <w:spacing w:line="360" w:lineRule="auto"/>
              <w:ind w:firstLine="482" w:firstLineChars="200"/>
              <w:rPr>
                <w:rFonts w:ascii="Times New Roman" w:hAnsi="Times New Roman" w:cs="Times New Roman"/>
                <w:b/>
                <w:bCs/>
                <w:color w:val="000000" w:themeColor="text1"/>
                <w:sz w:val="24"/>
                <w:szCs w:val="24"/>
                <w:lang w:eastAsia="zh-CN"/>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8</w:t>
            </w:r>
            <w:r>
              <w:rPr>
                <w:rFonts w:ascii="Times New Roman" w:hAnsi="Times New Roman" w:eastAsia="宋体" w:cs="Times New Roman"/>
                <w:b/>
                <w:bCs/>
                <w:color w:val="000000" w:themeColor="text1"/>
                <w:sz w:val="24"/>
                <w:szCs w:val="24"/>
                <w:lang w:eastAsia="zh-CN"/>
                <w14:textFill>
                  <w14:solidFill>
                    <w14:schemeClr w14:val="tx1"/>
                  </w14:solidFill>
                </w14:textFill>
              </w:rPr>
              <w:t>）</w:t>
            </w:r>
            <w:r>
              <w:rPr>
                <w:rFonts w:ascii="Times New Roman" w:hAnsi="Times New Roman" w:cs="Times New Roman"/>
                <w:b/>
                <w:bCs/>
                <w:color w:val="000000" w:themeColor="text1"/>
                <w:sz w:val="24"/>
                <w:szCs w:val="24"/>
                <w:lang w:eastAsia="zh-CN"/>
                <w14:textFill>
                  <w14:solidFill>
                    <w14:schemeClr w14:val="tx1"/>
                  </w14:solidFill>
                </w14:textFill>
              </w:rPr>
              <w:t>工艺流程简述</w:t>
            </w:r>
          </w:p>
          <w:p w14:paraId="7299A0B1">
            <w:pPr>
              <w:pStyle w:val="38"/>
              <w:kinsoku/>
              <w:topLinePunct/>
              <w:adjustRightInd/>
              <w:snapToGrid/>
              <w:rPr>
                <w:rFonts w:ascii="Times New Roman" w:hAnsi="Times New Roman" w:cs="Times New Roman"/>
                <w:snapToGrid/>
                <w:color w:val="000000" w:themeColor="text1"/>
                <w:kern w:val="21"/>
                <w:lang w:eastAsia="zh-CN"/>
                <w14:textFill>
                  <w14:solidFill>
                    <w14:schemeClr w14:val="tx1"/>
                  </w14:solidFill>
                </w14:textFill>
              </w:rPr>
            </w:pPr>
            <w:r>
              <w:rPr>
                <w:rFonts w:ascii="Times New Roman" w:hAnsi="Times New Roman" w:cs="Times New Roman"/>
                <w:snapToGrid/>
                <w:color w:val="000000" w:themeColor="text1"/>
                <w:kern w:val="21"/>
                <w:lang w:eastAsia="zh-CN"/>
                <w14:textFill>
                  <w14:solidFill>
                    <w14:schemeClr w14:val="tx1"/>
                  </w14:solidFill>
                </w14:textFill>
              </w:rPr>
              <w:t>1）下料</w:t>
            </w:r>
          </w:p>
          <w:p w14:paraId="0AB68EE7">
            <w:pPr>
              <w:pStyle w:val="38"/>
              <w:keepNext w:val="0"/>
              <w:keepLines w:val="0"/>
              <w:pageBreakBefore w:val="0"/>
              <w:widowControl/>
              <w:kinsoku/>
              <w:wordWrap/>
              <w:overflowPunct/>
              <w:topLinePunct/>
              <w:autoSpaceDE w:val="0"/>
              <w:autoSpaceDN w:val="0"/>
              <w:bidi w:val="0"/>
              <w:adjustRightInd/>
              <w:snapToGrid/>
              <w:textAlignment w:val="baseline"/>
              <w:rPr>
                <w:rFonts w:ascii="Times New Roman" w:hAnsi="Times New Roman" w:cs="Times New Roman"/>
                <w:snapToGrid/>
                <w:color w:val="000000" w:themeColor="text1"/>
                <w:kern w:val="21"/>
                <w:lang w:eastAsia="zh-CN"/>
                <w14:textFill>
                  <w14:solidFill>
                    <w14:schemeClr w14:val="tx1"/>
                  </w14:solidFill>
                </w14:textFill>
              </w:rPr>
            </w:pPr>
            <w:r>
              <w:rPr>
                <w:rFonts w:ascii="Times New Roman" w:hAnsi="Times New Roman" w:cs="Times New Roman"/>
                <w:snapToGrid/>
                <w:color w:val="000000" w:themeColor="text1"/>
                <w:kern w:val="21"/>
                <w:lang w:eastAsia="zh-CN"/>
                <w14:textFill>
                  <w14:solidFill>
                    <w14:schemeClr w14:val="tx1"/>
                  </w14:solidFill>
                </w14:textFill>
              </w:rPr>
              <w:t>车厢、车架生产主要原材料为钢管、薄厚钢板等板材和型钢。下料过程根据设计尺寸进行下料，钢管采用激光切管机、气动水锯进行下料。</w:t>
            </w:r>
            <w:r>
              <w:rPr>
                <w:rFonts w:hint="eastAsia" w:ascii="Times New Roman" w:hAnsi="Times New Roman" w:cs="Times New Roman"/>
                <w:snapToGrid/>
                <w:color w:val="000000" w:themeColor="text1"/>
                <w:kern w:val="21"/>
                <w:lang w:eastAsia="zh-CN"/>
                <w14:textFill>
                  <w14:solidFill>
                    <w14:schemeClr w14:val="tx1"/>
                  </w14:solidFill>
                </w14:textFill>
              </w:rPr>
              <w:t>此工段产生的污染物主要为下料废气G4-1、设备噪声N4-1、废边角料S4-1</w:t>
            </w:r>
            <w:r>
              <w:rPr>
                <w:rFonts w:ascii="Times New Roman" w:hAnsi="Times New Roman" w:cs="Times New Roman"/>
                <w:snapToGrid/>
                <w:color w:val="000000" w:themeColor="text1"/>
                <w:kern w:val="21"/>
                <w:lang w:eastAsia="zh-CN"/>
                <w14:textFill>
                  <w14:solidFill>
                    <w14:schemeClr w14:val="tx1"/>
                  </w14:solidFill>
                </w14:textFill>
              </w:rPr>
              <w:t>。</w:t>
            </w:r>
          </w:p>
          <w:p w14:paraId="1894FD47">
            <w:pPr>
              <w:pStyle w:val="38"/>
              <w:kinsoku/>
              <w:topLinePunct/>
              <w:adjustRightInd/>
              <w:snapToGrid/>
              <w:rPr>
                <w:rFonts w:ascii="Times New Roman" w:hAnsi="Times New Roman" w:cs="Times New Roman"/>
                <w:snapToGrid/>
                <w:color w:val="000000" w:themeColor="text1"/>
                <w:kern w:val="21"/>
                <w:lang w:eastAsia="zh-CN"/>
                <w14:textFill>
                  <w14:solidFill>
                    <w14:schemeClr w14:val="tx1"/>
                  </w14:solidFill>
                </w14:textFill>
              </w:rPr>
            </w:pPr>
            <w:r>
              <w:rPr>
                <w:rFonts w:ascii="Times New Roman" w:hAnsi="Times New Roman" w:cs="Times New Roman"/>
                <w:snapToGrid/>
                <w:color w:val="000000" w:themeColor="text1"/>
                <w:kern w:val="21"/>
                <w:lang w:eastAsia="zh-CN"/>
                <w14:textFill>
                  <w14:solidFill>
                    <w14:schemeClr w14:val="tx1"/>
                  </w14:solidFill>
                </w14:textFill>
              </w:rPr>
              <w:t>2）冲压</w:t>
            </w:r>
          </w:p>
          <w:p w14:paraId="26C5399A">
            <w:pPr>
              <w:pStyle w:val="38"/>
              <w:kinsoku/>
              <w:topLinePunct/>
              <w:adjustRightInd/>
              <w:snapToGrid/>
              <w:rPr>
                <w:rFonts w:ascii="Times New Roman" w:hAnsi="Times New Roman" w:cs="Times New Roman"/>
                <w:snapToGrid/>
                <w:color w:val="000000" w:themeColor="text1"/>
                <w:kern w:val="21"/>
                <w:lang w:eastAsia="zh-CN"/>
                <w14:textFill>
                  <w14:solidFill>
                    <w14:schemeClr w14:val="tx1"/>
                  </w14:solidFill>
                </w14:textFill>
              </w:rPr>
            </w:pPr>
            <w:r>
              <w:rPr>
                <w:rFonts w:ascii="Times New Roman" w:hAnsi="Times New Roman" w:cs="Times New Roman"/>
                <w:snapToGrid/>
                <w:color w:val="000000" w:themeColor="text1"/>
                <w:kern w:val="21"/>
                <w:lang w:eastAsia="zh-CN"/>
                <w14:textFill>
                  <w14:solidFill>
                    <w14:schemeClr w14:val="tx1"/>
                  </w14:solidFill>
                </w14:textFill>
              </w:rPr>
              <w:t>依靠冲压机和模具对钢材施加外力，使之产生塑性变形或分离，模具压制加强筋、孔位（如安装孔、螺丝孔）。从而获得所需形状和尺寸的工件（冲压件）。</w:t>
            </w:r>
          </w:p>
          <w:p w14:paraId="773F943F">
            <w:pPr>
              <w:pStyle w:val="38"/>
              <w:kinsoku/>
              <w:topLinePunct/>
              <w:adjustRightInd/>
              <w:snapToGrid/>
              <w:rPr>
                <w:rFonts w:ascii="Times New Roman" w:hAnsi="Times New Roman" w:cs="Times New Roman"/>
                <w:snapToGrid/>
                <w:color w:val="000000" w:themeColor="text1"/>
                <w:kern w:val="21"/>
                <w:lang w:eastAsia="zh-CN"/>
                <w14:textFill>
                  <w14:solidFill>
                    <w14:schemeClr w14:val="tx1"/>
                  </w14:solidFill>
                </w14:textFill>
              </w:rPr>
            </w:pPr>
            <w:r>
              <w:rPr>
                <w:rFonts w:ascii="Times New Roman" w:hAnsi="Times New Roman" w:cs="Times New Roman"/>
                <w:snapToGrid/>
                <w:color w:val="000000" w:themeColor="text1"/>
                <w:kern w:val="21"/>
                <w:lang w:eastAsia="zh-CN"/>
                <w14:textFill>
                  <w14:solidFill>
                    <w14:schemeClr w14:val="tx1"/>
                  </w14:solidFill>
                </w14:textFill>
              </w:rPr>
              <w:t>3）折弯</w:t>
            </w:r>
          </w:p>
          <w:p w14:paraId="5D2723C7">
            <w:pPr>
              <w:pStyle w:val="38"/>
              <w:kinsoku/>
              <w:topLinePunct/>
              <w:adjustRightInd/>
              <w:snapToGrid/>
              <w:rPr>
                <w:rFonts w:ascii="Times New Roman" w:hAnsi="Times New Roman" w:cs="Times New Roman"/>
                <w:snapToGrid/>
                <w:color w:val="000000" w:themeColor="text1"/>
                <w:kern w:val="21"/>
                <w:lang w:eastAsia="zh-CN"/>
                <w14:textFill>
                  <w14:solidFill>
                    <w14:schemeClr w14:val="tx1"/>
                  </w14:solidFill>
                </w14:textFill>
              </w:rPr>
            </w:pPr>
            <w:r>
              <w:rPr>
                <w:rFonts w:ascii="Times New Roman" w:hAnsi="Times New Roman" w:cs="Times New Roman"/>
                <w:snapToGrid/>
                <w:color w:val="000000" w:themeColor="text1"/>
                <w:kern w:val="21"/>
                <w:lang w:eastAsia="zh-CN"/>
                <w14:textFill>
                  <w14:solidFill>
                    <w14:schemeClr w14:val="tx1"/>
                  </w14:solidFill>
                </w14:textFill>
              </w:rPr>
              <w:t>冲压处理后的材料根据需要在折弯机上进行折弯</w:t>
            </w:r>
            <w:r>
              <w:rPr>
                <w:rFonts w:hint="eastAsia" w:ascii="Times New Roman" w:hAnsi="Times New Roman" w:cs="Times New Roman"/>
                <w:snapToGrid/>
                <w:color w:val="000000" w:themeColor="text1"/>
                <w:kern w:val="21"/>
                <w:lang w:eastAsia="zh-CN"/>
                <w14:textFill>
                  <w14:solidFill>
                    <w14:schemeClr w14:val="tx1"/>
                  </w14:solidFill>
                </w14:textFill>
              </w:rPr>
              <w:t>成形</w:t>
            </w:r>
            <w:r>
              <w:rPr>
                <w:rFonts w:ascii="Times New Roman" w:hAnsi="Times New Roman" w:cs="Times New Roman"/>
                <w:snapToGrid/>
                <w:color w:val="000000" w:themeColor="text1"/>
                <w:kern w:val="21"/>
                <w:lang w:eastAsia="zh-CN"/>
                <w14:textFill>
                  <w14:solidFill>
                    <w14:schemeClr w14:val="tx1"/>
                  </w14:solidFill>
                </w14:textFill>
              </w:rPr>
              <w:t>，根据材质、板厚、折弯角度选择合适的上模下模槽宽及下模开槽角度及折弯力，使材料达到预定的形状及精度要求。</w:t>
            </w:r>
          </w:p>
          <w:p w14:paraId="419482E7">
            <w:pPr>
              <w:pStyle w:val="38"/>
              <w:kinsoku/>
              <w:topLinePunct/>
              <w:adjustRightInd/>
              <w:snapToGrid/>
              <w:rPr>
                <w:rFonts w:ascii="Times New Roman" w:hAnsi="Times New Roman" w:cs="Times New Roman"/>
                <w:snapToGrid/>
                <w:color w:val="000000" w:themeColor="text1"/>
                <w:kern w:val="21"/>
                <w:lang w:eastAsia="zh-CN"/>
                <w14:textFill>
                  <w14:solidFill>
                    <w14:schemeClr w14:val="tx1"/>
                  </w14:solidFill>
                </w14:textFill>
              </w:rPr>
            </w:pPr>
            <w:r>
              <w:rPr>
                <w:rFonts w:ascii="Times New Roman" w:hAnsi="Times New Roman" w:cs="Times New Roman"/>
                <w:snapToGrid/>
                <w:color w:val="000000" w:themeColor="text1"/>
                <w:kern w:val="21"/>
                <w:lang w:eastAsia="zh-CN"/>
                <w14:textFill>
                  <w14:solidFill>
                    <w14:schemeClr w14:val="tx1"/>
                  </w14:solidFill>
                </w14:textFill>
              </w:rPr>
              <w:t>4）焊接</w:t>
            </w:r>
          </w:p>
          <w:p w14:paraId="796EAA30">
            <w:pPr>
              <w:pStyle w:val="38"/>
              <w:kinsoku/>
              <w:topLinePunct/>
              <w:adjustRightInd/>
              <w:snapToGrid/>
              <w:rPr>
                <w:rFonts w:ascii="Times New Roman" w:hAnsi="Times New Roman" w:cs="Times New Roman"/>
                <w:snapToGrid/>
                <w:color w:val="000000" w:themeColor="text1"/>
                <w:kern w:val="21"/>
                <w:lang w:eastAsia="zh-CN"/>
                <w14:textFill>
                  <w14:solidFill>
                    <w14:schemeClr w14:val="tx1"/>
                  </w14:solidFill>
                </w14:textFill>
              </w:rPr>
            </w:pPr>
            <w:r>
              <w:rPr>
                <w:rFonts w:ascii="Times New Roman" w:hAnsi="Times New Roman" w:cs="Times New Roman"/>
                <w:snapToGrid/>
                <w:color w:val="000000" w:themeColor="text1"/>
                <w:kern w:val="21"/>
                <w:lang w:eastAsia="zh-CN"/>
                <w14:textFill>
                  <w14:solidFill>
                    <w14:schemeClr w14:val="tx1"/>
                  </w14:solidFill>
                </w14:textFill>
              </w:rPr>
              <w:t>将下料工序下料完成的初始件，配制好后，将需要一次焊接的配件置于焊接拼点工装中进行拼型，并采用其设备组件控制项目各配件的位置固定不移动，接下来进入焊接工序。拼点好的各部件组合体进行焊接，焊接工序所有焊接均采用氩气及二氧化碳混合气体保护焊，以提高焊接质量，减少飞溅。为提高焊接工艺水平及焊接质量，根据结构件的特点，焊接工位采用不同类型变位机辅助焊接，补焊工位亦配备变位机。焊缝较多的结构件采用焊接机器人，长直焊缝较多的件采用自动</w:t>
            </w:r>
            <w:r>
              <w:rPr>
                <w:rFonts w:hint="eastAsia" w:ascii="Times New Roman" w:hAnsi="Times New Roman" w:cs="Times New Roman"/>
                <w:snapToGrid/>
                <w:color w:val="000000" w:themeColor="text1"/>
                <w:kern w:val="21"/>
                <w:lang w:eastAsia="zh-CN"/>
                <w14:textFill>
                  <w14:solidFill>
                    <w14:schemeClr w14:val="tx1"/>
                  </w14:solidFill>
                </w14:textFill>
              </w:rPr>
              <w:t>焊接机</w:t>
            </w:r>
            <w:r>
              <w:rPr>
                <w:rFonts w:ascii="Times New Roman" w:hAnsi="Times New Roman" w:cs="Times New Roman"/>
                <w:snapToGrid/>
                <w:color w:val="000000" w:themeColor="text1"/>
                <w:kern w:val="21"/>
                <w:lang w:eastAsia="zh-CN"/>
                <w14:textFill>
                  <w14:solidFill>
                    <w14:schemeClr w14:val="tx1"/>
                  </w14:solidFill>
                </w14:textFill>
              </w:rPr>
              <w:t>完成。</w:t>
            </w:r>
            <w:r>
              <w:rPr>
                <w:rFonts w:hint="eastAsia" w:ascii="Times New Roman" w:hAnsi="Times New Roman" w:cs="Times New Roman"/>
                <w:snapToGrid/>
                <w:color w:val="000000" w:themeColor="text1"/>
                <w:kern w:val="21"/>
                <w:lang w:eastAsia="zh-CN"/>
                <w14:textFill>
                  <w14:solidFill>
                    <w14:schemeClr w14:val="tx1"/>
                  </w14:solidFill>
                </w14:textFill>
              </w:rPr>
              <w:t>此工序产生的污染物主要为焊接废气G4-2、设备噪声N4-4、焊渣S4-2。</w:t>
            </w:r>
          </w:p>
          <w:p w14:paraId="2583DE36">
            <w:pPr>
              <w:pStyle w:val="38"/>
              <w:kinsoku/>
              <w:topLinePunct/>
              <w:adjustRightInd/>
              <w:snapToGrid/>
              <w:rPr>
                <w:rFonts w:ascii="Times New Roman" w:hAnsi="Times New Roman" w:cs="Times New Roman"/>
                <w:snapToGrid/>
                <w:color w:val="000000" w:themeColor="text1"/>
                <w:kern w:val="21"/>
                <w:lang w:eastAsia="zh-CN"/>
                <w14:textFill>
                  <w14:solidFill>
                    <w14:schemeClr w14:val="tx1"/>
                  </w14:solidFill>
                </w14:textFill>
              </w:rPr>
            </w:pPr>
            <w:r>
              <w:rPr>
                <w:rFonts w:ascii="Times New Roman" w:hAnsi="Times New Roman" w:cs="Times New Roman"/>
                <w:snapToGrid/>
                <w:color w:val="000000" w:themeColor="text1"/>
                <w:kern w:val="21"/>
                <w:lang w:eastAsia="zh-CN"/>
                <w14:textFill>
                  <w14:solidFill>
                    <w14:schemeClr w14:val="tx1"/>
                  </w14:solidFill>
                </w14:textFill>
              </w:rPr>
              <w:t>5）打磨</w:t>
            </w:r>
          </w:p>
          <w:p w14:paraId="4EF09150">
            <w:pPr>
              <w:pStyle w:val="38"/>
              <w:kinsoku/>
              <w:topLinePunct/>
              <w:adjustRightInd/>
              <w:snapToGrid/>
              <w:rPr>
                <w:rFonts w:ascii="Times New Roman" w:hAnsi="Times New Roman" w:cs="Times New Roman"/>
                <w:snapToGrid/>
                <w:color w:val="000000" w:themeColor="text1"/>
                <w:kern w:val="21"/>
                <w:lang w:eastAsia="zh-CN"/>
                <w14:textFill>
                  <w14:solidFill>
                    <w14:schemeClr w14:val="tx1"/>
                  </w14:solidFill>
                </w14:textFill>
              </w:rPr>
            </w:pPr>
            <w:r>
              <w:rPr>
                <w:rFonts w:ascii="Times New Roman" w:hAnsi="Times New Roman" w:cs="Times New Roman"/>
                <w:snapToGrid/>
                <w:color w:val="000000" w:themeColor="text1"/>
                <w:kern w:val="21"/>
                <w:lang w:eastAsia="zh-CN"/>
                <w14:textFill>
                  <w14:solidFill>
                    <w14:schemeClr w14:val="tx1"/>
                  </w14:solidFill>
                </w14:textFill>
              </w:rPr>
              <w:t>焊接后的工件进行检测整形，并对焊瘤采用两个砂轮进行手工打磨，砂轮打磨量少且产尘量少。</w:t>
            </w:r>
            <w:r>
              <w:rPr>
                <w:rFonts w:hint="eastAsia" w:ascii="Times New Roman" w:hAnsi="Times New Roman" w:cs="Times New Roman"/>
                <w:snapToGrid/>
                <w:color w:val="000000" w:themeColor="text1"/>
                <w:kern w:val="21"/>
                <w:lang w:eastAsia="zh-CN"/>
                <w14:textFill>
                  <w14:solidFill>
                    <w14:schemeClr w14:val="tx1"/>
                  </w14:solidFill>
                </w14:textFill>
              </w:rPr>
              <w:t>此工段产生的主要污染物为打磨废气G4-3</w:t>
            </w:r>
            <w:r>
              <w:rPr>
                <w:rFonts w:ascii="Times New Roman" w:hAnsi="Times New Roman" w:cs="Times New Roman"/>
                <w:snapToGrid/>
                <w:color w:val="000000" w:themeColor="text1"/>
                <w:kern w:val="21"/>
                <w:lang w:eastAsia="zh-CN"/>
                <w14:textFill>
                  <w14:solidFill>
                    <w14:schemeClr w14:val="tx1"/>
                  </w14:solidFill>
                </w14:textFill>
              </w:rPr>
              <w:t>。</w:t>
            </w:r>
          </w:p>
          <w:p w14:paraId="7E037FC7">
            <w:pPr>
              <w:pStyle w:val="38"/>
              <w:kinsoku/>
              <w:topLinePunct/>
              <w:adjustRightInd/>
              <w:snapToGrid/>
              <w:rPr>
                <w:rFonts w:ascii="Times New Roman" w:hAnsi="Times New Roman" w:cs="Times New Roman"/>
                <w:snapToGrid/>
                <w:color w:val="000000" w:themeColor="text1"/>
                <w:kern w:val="21"/>
                <w:lang w:eastAsia="zh-CN"/>
                <w14:textFill>
                  <w14:solidFill>
                    <w14:schemeClr w14:val="tx1"/>
                  </w14:solidFill>
                </w14:textFill>
              </w:rPr>
            </w:pPr>
            <w:r>
              <w:rPr>
                <w:rFonts w:ascii="Times New Roman" w:hAnsi="Times New Roman" w:cs="Times New Roman"/>
                <w:snapToGrid/>
                <w:color w:val="000000" w:themeColor="text1"/>
                <w:kern w:val="21"/>
                <w:lang w:eastAsia="zh-CN"/>
                <w14:textFill>
                  <w14:solidFill>
                    <w14:schemeClr w14:val="tx1"/>
                  </w14:solidFill>
                </w14:textFill>
              </w:rPr>
              <w:t>6）抛丸</w:t>
            </w:r>
          </w:p>
          <w:p w14:paraId="6749EDB3">
            <w:pPr>
              <w:pStyle w:val="38"/>
              <w:kinsoku/>
              <w:topLinePunct/>
              <w:adjustRightInd/>
              <w:snapToGrid/>
              <w:rPr>
                <w:rFonts w:ascii="Times New Roman" w:hAnsi="Times New Roman" w:cs="Times New Roman"/>
                <w:snapToGrid/>
                <w:color w:val="000000" w:themeColor="text1"/>
                <w:kern w:val="21"/>
                <w:lang w:eastAsia="zh-CN"/>
                <w14:textFill>
                  <w14:solidFill>
                    <w14:schemeClr w14:val="tx1"/>
                  </w14:solidFill>
                </w14:textFill>
              </w:rPr>
            </w:pPr>
            <w:r>
              <w:rPr>
                <w:rFonts w:ascii="Times New Roman" w:hAnsi="Times New Roman" w:cs="Times New Roman"/>
                <w:snapToGrid/>
                <w:color w:val="000000" w:themeColor="text1"/>
                <w:kern w:val="21"/>
                <w:lang w:eastAsia="zh-CN"/>
                <w14:textFill>
                  <w14:solidFill>
                    <w14:schemeClr w14:val="tx1"/>
                  </w14:solidFill>
                </w14:textFill>
              </w:rPr>
              <w:t>使用抛丸机对下料、焊接处理后的钢板表面进行抛丸处理，去除工件表面的铁锈等。该工序会产生抛丸粉尘</w:t>
            </w:r>
            <w:r>
              <w:rPr>
                <w:rFonts w:hint="eastAsia" w:ascii="Times New Roman" w:hAnsi="Times New Roman" w:cs="Times New Roman"/>
                <w:snapToGrid/>
                <w:color w:val="000000" w:themeColor="text1"/>
                <w:kern w:val="21"/>
                <w:lang w:eastAsia="zh-CN"/>
                <w14:textFill>
                  <w14:solidFill>
                    <w14:schemeClr w14:val="tx1"/>
                  </w14:solidFill>
                </w14:textFill>
              </w:rPr>
              <w:t>。此工段产生的主要污染物为抛丸废气G4-4，废钢丸S4-3。</w:t>
            </w:r>
          </w:p>
          <w:p w14:paraId="1A30E856">
            <w:pPr>
              <w:pStyle w:val="38"/>
              <w:ind w:left="420" w:leftChars="20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7）前处理</w:t>
            </w:r>
          </w:p>
          <w:p w14:paraId="614DEBD4">
            <w:pPr>
              <w:pStyle w:val="38"/>
              <w:kinsoku/>
              <w:topLinePunct/>
              <w:adjustRightInd/>
              <w:snapToGrid/>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①</w:t>
            </w:r>
            <w:r>
              <w:rPr>
                <w:rFonts w:hint="eastAsia" w:ascii="Times New Roman" w:hAnsi="Times New Roman" w:cs="Times New Roman"/>
                <w:color w:val="000000" w:themeColor="text1"/>
                <w:lang w:val="en-US" w:eastAsia="zh-CN"/>
                <w14:textFill>
                  <w14:solidFill>
                    <w14:schemeClr w14:val="tx1"/>
                  </w14:solidFill>
                </w14:textFill>
              </w:rPr>
              <w:t>预</w:t>
            </w:r>
            <w:r>
              <w:rPr>
                <w:rFonts w:ascii="Times New Roman" w:hAnsi="Times New Roman" w:cs="Times New Roman"/>
                <w:color w:val="000000" w:themeColor="text1"/>
                <w:lang w:eastAsia="zh-CN"/>
                <w14:textFill>
                  <w14:solidFill>
                    <w14:schemeClr w14:val="tx1"/>
                  </w14:solidFill>
                </w14:textFill>
              </w:rPr>
              <w:t>脱脂</w:t>
            </w:r>
          </w:p>
          <w:p w14:paraId="1AA955E9">
            <w:pPr>
              <w:pStyle w:val="38"/>
              <w:keepNext w:val="0"/>
              <w:keepLines w:val="0"/>
              <w:pageBreakBefore w:val="0"/>
              <w:widowControl/>
              <w:kinsoku/>
              <w:wordWrap/>
              <w:overflowPunct/>
              <w:topLinePunct/>
              <w:autoSpaceDE w:val="0"/>
              <w:autoSpaceDN w:val="0"/>
              <w:bidi w:val="0"/>
              <w:adjustRightInd/>
              <w:snapToGrid/>
              <w:textAlignment w:val="baseline"/>
              <w:rPr>
                <w:rFonts w:hint="eastAsia" w:ascii="Times New Roman" w:hAnsi="Times New Roman" w:cs="Times New Roman"/>
                <w:snapToGrid/>
                <w:color w:val="000000" w:themeColor="text1"/>
                <w:kern w:val="21"/>
                <w:lang w:eastAsia="zh-CN"/>
                <w14:textFill>
                  <w14:solidFill>
                    <w14:schemeClr w14:val="tx1"/>
                  </w14:solidFill>
                </w14:textFill>
              </w:rPr>
            </w:pPr>
            <w:r>
              <w:rPr>
                <w:rFonts w:hint="eastAsia" w:ascii="Times New Roman" w:hAnsi="Times New Roman" w:cs="Times New Roman"/>
                <w:snapToGrid/>
                <w:color w:val="000000" w:themeColor="text1"/>
                <w:kern w:val="21"/>
                <w:lang w:val="en-US" w:eastAsia="zh-CN"/>
                <w14:textFill>
                  <w14:solidFill>
                    <w14:schemeClr w14:val="tx1"/>
                  </w14:solidFill>
                </w14:textFill>
              </w:rPr>
              <w:t>生产的半成品（车厢车架）经过人工的方式挂上挂机（同时通过人工打磨的方式去除工件焊接处的毛刺），先进入预脱脂槽，预脱脂槽30m（长）×2.4m（宽）×2.3m（深），预脱脂后的工件进入原水清洗槽进行清洗，去除工件表面残留的脱脂剂</w:t>
            </w:r>
            <w:r>
              <w:rPr>
                <w:rFonts w:hint="eastAsia" w:ascii="Times New Roman" w:hAnsi="Times New Roman" w:cs="Times New Roman"/>
                <w:snapToGrid/>
                <w:color w:val="000000" w:themeColor="text1"/>
                <w:kern w:val="21"/>
                <w:lang w:eastAsia="zh-CN"/>
                <w14:textFill>
                  <w14:solidFill>
                    <w14:schemeClr w14:val="tx1"/>
                  </w14:solidFill>
                </w14:textFill>
              </w:rPr>
              <w:t>。</w:t>
            </w:r>
            <w:r>
              <w:rPr>
                <w:rFonts w:hint="eastAsia" w:ascii="Times New Roman" w:hAnsi="Times New Roman" w:cs="Times New Roman"/>
                <w:snapToGrid/>
                <w:color w:val="000000" w:themeColor="text1"/>
                <w:kern w:val="21"/>
                <w:lang w:val="en-US" w:eastAsia="zh-CN"/>
                <w14:textFill>
                  <w14:solidFill>
                    <w14:schemeClr w14:val="tx1"/>
                  </w14:solidFill>
                </w14:textFill>
              </w:rPr>
              <w:t>喷淋后的挂件再进入二合一槽（脱脂液：盐酸：水=5:30:65）中浸泡脱脂除锈，二合一槽40m（长）×2.4m（宽）×2.3m（深），除锈除油之后的挂件先进行一道自来水浸泡（水池池体15m×2.4m×2.3m），一道自来水喷淋，再重复一次自来水浸泡（水池池体18m×2.4m×5.8m）、自来水喷淋，随后进入磷化工序。项目预脱脂槽定期补充新液，每年进行一次倒槽，倒槽的脱脂液不排放待脱脂槽底除渣清洗后再返回使用，倒槽清洗过程会产生废水；二合一槽不进行倒槽；自来水浸泡池内的水每月更换一次。</w:t>
            </w:r>
          </w:p>
          <w:p w14:paraId="7DA2E619">
            <w:pPr>
              <w:pStyle w:val="38"/>
              <w:keepNext w:val="0"/>
              <w:keepLines w:val="0"/>
              <w:pageBreakBefore w:val="0"/>
              <w:widowControl/>
              <w:kinsoku/>
              <w:wordWrap/>
              <w:overflowPunct/>
              <w:topLinePunct/>
              <w:autoSpaceDE w:val="0"/>
              <w:autoSpaceDN w:val="0"/>
              <w:bidi w:val="0"/>
              <w:adjustRightInd/>
              <w:snapToGrid/>
              <w:textAlignment w:val="baseline"/>
              <w:rPr>
                <w:rFonts w:hint="default" w:ascii="Times New Roman" w:hAnsi="Times New Roman" w:cs="Times New Roman"/>
                <w:snapToGrid/>
                <w:color w:val="000000" w:themeColor="text1"/>
                <w:kern w:val="21"/>
                <w:lang w:val="en-US" w:eastAsia="zh-CN"/>
                <w14:textFill>
                  <w14:solidFill>
                    <w14:schemeClr w14:val="tx1"/>
                  </w14:solidFill>
                </w14:textFill>
              </w:rPr>
            </w:pPr>
            <w:r>
              <w:rPr>
                <w:rFonts w:hint="eastAsia" w:ascii="Times New Roman" w:hAnsi="Times New Roman" w:cs="Times New Roman"/>
                <w:snapToGrid/>
                <w:color w:val="000000" w:themeColor="text1"/>
                <w:kern w:val="21"/>
                <w:lang w:val="en-US" w:eastAsia="zh-CN"/>
                <w14:textFill>
                  <w14:solidFill>
                    <w14:schemeClr w14:val="tx1"/>
                  </w14:solidFill>
                </w14:textFill>
              </w:rPr>
              <w:t>上述</w:t>
            </w:r>
            <w:r>
              <w:rPr>
                <w:rFonts w:hint="eastAsia" w:ascii="Times New Roman" w:hAnsi="Times New Roman" w:cs="Times New Roman"/>
                <w:snapToGrid/>
                <w:color w:val="000000" w:themeColor="text1"/>
                <w:kern w:val="21"/>
                <w:lang w:eastAsia="zh-CN"/>
                <w14:textFill>
                  <w14:solidFill>
                    <w14:schemeClr w14:val="tx1"/>
                  </w14:solidFill>
                </w14:textFill>
              </w:rPr>
              <w:t>过程主要</w:t>
            </w:r>
            <w:r>
              <w:rPr>
                <w:rFonts w:hint="eastAsia" w:ascii="Times New Roman" w:hAnsi="Times New Roman" w:cs="Times New Roman"/>
                <w:snapToGrid/>
                <w:color w:val="000000" w:themeColor="text1"/>
                <w:kern w:val="21"/>
                <w:lang w:val="en-US" w:eastAsia="zh-CN"/>
                <w14:textFill>
                  <w14:solidFill>
                    <w14:schemeClr w14:val="tx1"/>
                  </w14:solidFill>
                </w14:textFill>
              </w:rPr>
              <w:t>会</w:t>
            </w:r>
            <w:r>
              <w:rPr>
                <w:rFonts w:hint="eastAsia" w:ascii="Times New Roman" w:hAnsi="Times New Roman" w:cs="Times New Roman"/>
                <w:snapToGrid/>
                <w:color w:val="000000" w:themeColor="text1"/>
                <w:kern w:val="21"/>
                <w:lang w:eastAsia="zh-CN"/>
                <w14:textFill>
                  <w14:solidFill>
                    <w14:schemeClr w14:val="tx1"/>
                  </w14:solidFill>
                </w14:textFill>
              </w:rPr>
              <w:t>产生</w:t>
            </w:r>
            <w:r>
              <w:rPr>
                <w:rFonts w:hint="eastAsia" w:ascii="Times New Roman" w:hAnsi="Times New Roman" w:cs="Times New Roman"/>
                <w:snapToGrid/>
                <w:color w:val="000000" w:themeColor="text1"/>
                <w:kern w:val="21"/>
                <w:lang w:val="en-US" w:eastAsia="zh-CN"/>
                <w14:textFill>
                  <w14:solidFill>
                    <w14:schemeClr w14:val="tx1"/>
                  </w14:solidFill>
                </w14:textFill>
              </w:rPr>
              <w:t>酸雾（G4-8）、脱脂废水（</w:t>
            </w:r>
            <w:r>
              <w:rPr>
                <w:rFonts w:hint="eastAsia" w:ascii="Times New Roman" w:hAnsi="Times New Roman" w:cs="Times New Roman"/>
                <w:snapToGrid/>
                <w:color w:val="000000" w:themeColor="text1"/>
                <w:kern w:val="21"/>
                <w:lang w:eastAsia="zh-CN"/>
                <w14:textFill>
                  <w14:solidFill>
                    <w14:schemeClr w14:val="tx1"/>
                  </w14:solidFill>
                </w14:textFill>
              </w:rPr>
              <w:t>W</w:t>
            </w:r>
            <w:r>
              <w:rPr>
                <w:rFonts w:hint="eastAsia" w:ascii="Times New Roman" w:hAnsi="Times New Roman" w:cs="Times New Roman"/>
                <w:snapToGrid/>
                <w:color w:val="000000" w:themeColor="text1"/>
                <w:kern w:val="21"/>
                <w:lang w:val="en-US" w:eastAsia="zh-CN"/>
                <w14:textFill>
                  <w14:solidFill>
                    <w14:schemeClr w14:val="tx1"/>
                  </w14:solidFill>
                </w14:textFill>
              </w:rPr>
              <w:t>3-3）、酸洗废水（W3-4</w:t>
            </w:r>
            <w:r>
              <w:rPr>
                <w:rFonts w:hint="eastAsia" w:ascii="Times New Roman" w:hAnsi="Times New Roman" w:cs="Times New Roman"/>
                <w:snapToGrid/>
                <w:color w:val="000000" w:themeColor="text1"/>
                <w:kern w:val="21"/>
                <w:lang w:eastAsia="zh-CN"/>
                <w14:textFill>
                  <w14:solidFill>
                    <w14:schemeClr w14:val="tx1"/>
                  </w14:solidFill>
                </w14:textFill>
              </w:rPr>
              <w:t>）、</w:t>
            </w:r>
            <w:r>
              <w:rPr>
                <w:rFonts w:hint="eastAsia" w:ascii="Times New Roman" w:hAnsi="Times New Roman" w:cs="Times New Roman"/>
                <w:snapToGrid/>
                <w:color w:val="000000" w:themeColor="text1"/>
                <w:kern w:val="21"/>
                <w:lang w:val="en-US" w:eastAsia="zh-CN"/>
                <w14:textFill>
                  <w14:solidFill>
                    <w14:schemeClr w14:val="tx1"/>
                  </w14:solidFill>
                </w14:textFill>
              </w:rPr>
              <w:t>脱脂槽渣（S4-8）、废酸（S4-9）及设备运行时产生的噪声（N）</w:t>
            </w:r>
            <w:r>
              <w:rPr>
                <w:rFonts w:hint="eastAsia" w:ascii="Times New Roman" w:hAnsi="Times New Roman" w:cs="Times New Roman"/>
                <w:snapToGrid/>
                <w:color w:val="000000" w:themeColor="text1"/>
                <w:kern w:val="21"/>
                <w:lang w:eastAsia="zh-CN"/>
                <w14:textFill>
                  <w14:solidFill>
                    <w14:schemeClr w14:val="tx1"/>
                  </w14:solidFill>
                </w14:textFill>
              </w:rPr>
              <w:t>。</w:t>
            </w:r>
            <w:r>
              <w:rPr>
                <w:rFonts w:hint="eastAsia" w:ascii="Times New Roman" w:hAnsi="Times New Roman" w:cs="Times New Roman"/>
                <w:snapToGrid/>
                <w:color w:val="000000" w:themeColor="text1"/>
                <w:kern w:val="21"/>
                <w:lang w:val="en-US" w:eastAsia="zh-CN"/>
                <w14:textFill>
                  <w14:solidFill>
                    <w14:schemeClr w14:val="tx1"/>
                  </w14:solidFill>
                </w14:textFill>
              </w:rPr>
              <w:t>人工打磨工序主要是去除毛刺，产生的粉尘量较小，本次评价不予考虑。</w:t>
            </w:r>
          </w:p>
          <w:p w14:paraId="7D6A9104">
            <w:pPr>
              <w:pStyle w:val="38"/>
              <w:kinsoku/>
              <w:topLinePunct/>
              <w:adjustRightInd/>
              <w:snapToGrid/>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②</w:t>
            </w:r>
            <w:r>
              <w:rPr>
                <w:rFonts w:hint="eastAsia" w:ascii="Times New Roman" w:hAnsi="Times New Roman" w:cs="Times New Roman"/>
                <w:color w:val="000000" w:themeColor="text1"/>
                <w:lang w:val="en-US" w:eastAsia="zh-CN"/>
                <w14:textFill>
                  <w14:solidFill>
                    <w14:schemeClr w14:val="tx1"/>
                  </w14:solidFill>
                </w14:textFill>
              </w:rPr>
              <w:t>磷化工序</w:t>
            </w:r>
          </w:p>
          <w:p w14:paraId="4EC63E6B">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textAlignment w:val="baseline"/>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磷化是一种化学与电化学反应形成磷酸盐化学转化膜的过程，所形成的磷酸盐转化膜称之为磷化膜。磷化的目的主要是：给基体金属提供保护，在一定程度上防止金属被腐蚀；用于涂漆前打底，提高漆膜层的附着力与防腐蚀能力。进入该工序的车厢、车架经过多道水洗，因此不会影响磷化槽内磷化液的质量，磷化液</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不须</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 xml:space="preserve">更换，定期补充即可。 </w:t>
            </w:r>
          </w:p>
          <w:p w14:paraId="71D6E390">
            <w:pPr>
              <w:keepNext w:val="0"/>
              <w:keepLines w:val="0"/>
              <w:pageBreakBefore w:val="0"/>
              <w:widowControl/>
              <w:kinsoku/>
              <w:wordWrap/>
              <w:overflowPunct/>
              <w:topLinePunct/>
              <w:autoSpaceDE w:val="0"/>
              <w:autoSpaceDN w:val="0"/>
              <w:bidi w:val="0"/>
              <w:adjustRightInd w:val="0"/>
              <w:snapToGrid w:val="0"/>
              <w:spacing w:line="360" w:lineRule="auto"/>
              <w:ind w:left="0" w:leftChars="0" w:firstLine="480" w:firstLineChars="200"/>
              <w:textAlignment w:val="baseline"/>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经脱脂、除锈及中和水洗后的挂件进入磷化槽进行浸泡磷化处理，磷化槽20m（长）×2m（宽）×2.3m（深）。项目</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磷化槽每年清洗一次</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采用磷化液和水混合进行磷化。磷化液配制浓度为20%，磷化液主要成分为酸式磷酸盐、磷酸、氧化锌和水等。磷化时间为3.5分钟，磷化槽每周清理一次槽渣，定期补充新液，每年进行一次倒槽，倒槽清洗过程会产生废水。此过程产生磷化废水W4-8、磷酸雾G4-9和磷化槽渣S4-10。磷化废水收集后进入厂区污水处理站处理后进入总排口。</w:t>
            </w:r>
          </w:p>
          <w:p w14:paraId="1DC92398">
            <w:pPr>
              <w:pStyle w:val="14"/>
              <w:keepNext w:val="0"/>
              <w:keepLines w:val="0"/>
              <w:pageBreakBefore w:val="0"/>
              <w:widowControl/>
              <w:kinsoku/>
              <w:wordWrap/>
              <w:overflowPunct/>
              <w:topLinePunct/>
              <w:autoSpaceDE w:val="0"/>
              <w:autoSpaceDN w:val="0"/>
              <w:bidi w:val="0"/>
              <w:adjustRightInd w:val="0"/>
              <w:snapToGrid w:val="0"/>
              <w:spacing w:after="0" w:line="360" w:lineRule="auto"/>
              <w:ind w:left="0" w:leftChars="0"/>
              <w:textAlignment w:val="baseline"/>
              <w:rPr>
                <w:rFonts w:hint="default" w:ascii="Times New Roman" w:hAnsi="Times New Roman" w:eastAsia="宋体" w:cs="Times New Roman"/>
                <w:b w:val="0"/>
                <w:bCs/>
                <w:snapToGrid w:val="0"/>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b w:val="0"/>
                <w:bCs/>
                <w:snapToGrid w:val="0"/>
                <w:color w:val="000000" w:themeColor="text1"/>
                <w:sz w:val="24"/>
                <w:szCs w:val="21"/>
                <w:highlight w:val="none"/>
                <w:lang w:val="en-US" w:eastAsia="zh-CN" w:bidi="ar-SA"/>
                <w14:textFill>
                  <w14:solidFill>
                    <w14:schemeClr w14:val="tx1"/>
                  </w14:solidFill>
                </w14:textFill>
              </w:rPr>
              <w:t>4道纯水洗：挂件经浸泡磷化处理后，再经过2道纯水浸泡（槽体尺寸12m</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b w:val="0"/>
                <w:bCs/>
                <w:snapToGrid w:val="0"/>
                <w:color w:val="000000" w:themeColor="text1"/>
                <w:sz w:val="24"/>
                <w:szCs w:val="21"/>
                <w:highlight w:val="none"/>
                <w:lang w:val="en-US" w:eastAsia="zh-CN" w:bidi="ar-SA"/>
                <w14:textFill>
                  <w14:solidFill>
                    <w14:schemeClr w14:val="tx1"/>
                  </w14:solidFill>
                </w14:textFill>
              </w:rPr>
              <w:t>2m</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b w:val="0"/>
                <w:bCs/>
                <w:snapToGrid w:val="0"/>
                <w:color w:val="000000" w:themeColor="text1"/>
                <w:sz w:val="24"/>
                <w:szCs w:val="21"/>
                <w:highlight w:val="none"/>
                <w:lang w:val="en-US" w:eastAsia="zh-CN" w:bidi="ar-SA"/>
                <w14:textFill>
                  <w14:solidFill>
                    <w14:schemeClr w14:val="tx1"/>
                  </w14:solidFill>
                </w14:textFill>
              </w:rPr>
              <w:t>2.3m）、2道纯水喷淋。此过程会产生纯水洗废水W</w:t>
            </w:r>
            <w:r>
              <w:rPr>
                <w:rFonts w:hint="eastAsia" w:ascii="Times New Roman" w:hAnsi="Times New Roman" w:eastAsia="宋体" w:cs="Times New Roman"/>
                <w:b w:val="0"/>
                <w:bCs/>
                <w:snapToGrid w:val="0"/>
                <w:color w:val="000000" w:themeColor="text1"/>
                <w:sz w:val="24"/>
                <w:szCs w:val="21"/>
                <w:highlight w:val="none"/>
                <w:lang w:val="en-US" w:eastAsia="zh-CN" w:bidi="ar-SA"/>
                <w14:textFill>
                  <w14:solidFill>
                    <w14:schemeClr w14:val="tx1"/>
                  </w14:solidFill>
                </w14:textFill>
              </w:rPr>
              <w:t>4</w:t>
            </w:r>
            <w:r>
              <w:rPr>
                <w:rFonts w:hint="default" w:ascii="Times New Roman" w:hAnsi="Times New Roman" w:eastAsia="宋体" w:cs="Times New Roman"/>
                <w:b w:val="0"/>
                <w:bCs/>
                <w:snapToGrid w:val="0"/>
                <w:color w:val="000000" w:themeColor="text1"/>
                <w:sz w:val="24"/>
                <w:szCs w:val="21"/>
                <w:highlight w:val="none"/>
                <w:lang w:val="en-US" w:eastAsia="zh-CN" w:bidi="ar-SA"/>
                <w14:textFill>
                  <w14:solidFill>
                    <w14:schemeClr w14:val="tx1"/>
                  </w14:solidFill>
                </w14:textFill>
              </w:rPr>
              <w:t>-</w:t>
            </w:r>
            <w:r>
              <w:rPr>
                <w:rFonts w:hint="eastAsia" w:ascii="Times New Roman" w:hAnsi="Times New Roman" w:eastAsia="宋体" w:cs="Times New Roman"/>
                <w:b w:val="0"/>
                <w:bCs/>
                <w:snapToGrid w:val="0"/>
                <w:color w:val="000000" w:themeColor="text1"/>
                <w:sz w:val="24"/>
                <w:szCs w:val="21"/>
                <w:highlight w:val="none"/>
                <w:lang w:val="en-US" w:eastAsia="zh-CN" w:bidi="ar-SA"/>
                <w14:textFill>
                  <w14:solidFill>
                    <w14:schemeClr w14:val="tx1"/>
                  </w14:solidFill>
                </w14:textFill>
              </w:rPr>
              <w:t>9</w:t>
            </w:r>
            <w:r>
              <w:rPr>
                <w:rFonts w:hint="default" w:ascii="Times New Roman" w:hAnsi="Times New Roman" w:eastAsia="宋体" w:cs="Times New Roman"/>
                <w:b w:val="0"/>
                <w:bCs/>
                <w:snapToGrid w:val="0"/>
                <w:color w:val="000000" w:themeColor="text1"/>
                <w:sz w:val="24"/>
                <w:szCs w:val="21"/>
                <w:highlight w:val="none"/>
                <w:lang w:val="en-US" w:eastAsia="zh-CN" w:bidi="ar-SA"/>
                <w14:textFill>
                  <w14:solidFill>
                    <w14:schemeClr w14:val="tx1"/>
                  </w14:solidFill>
                </w14:textFill>
              </w:rPr>
              <w:t>。喷淋废水经管道排入厂区污水处理站处理，纯水浸泡池内的水每月更换一次，更换的废水经管道排入厂区污水处理站处理。</w:t>
            </w:r>
          </w:p>
          <w:p w14:paraId="6076647D">
            <w:pPr>
              <w:pStyle w:val="38"/>
              <w:kinsoku/>
              <w:topLinePunct/>
              <w:adjustRightInd/>
              <w:snapToGrid/>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③</w:t>
            </w:r>
            <w:r>
              <w:rPr>
                <w:rFonts w:ascii="Times New Roman" w:hAnsi="Times New Roman" w:cs="Times New Roman"/>
                <w:color w:val="000000" w:themeColor="text1"/>
                <w:lang w:eastAsia="zh-CN"/>
                <w14:textFill>
                  <w14:solidFill>
                    <w14:schemeClr w14:val="tx1"/>
                  </w14:solidFill>
                </w14:textFill>
              </w:rPr>
              <w:t>电泳</w:t>
            </w:r>
          </w:p>
          <w:p w14:paraId="38FA01FA">
            <w:pPr>
              <w:pStyle w:val="38"/>
              <w:kinsoku/>
              <w:topLinePunct/>
              <w:adjustRightInd/>
              <w:snapToGrid/>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电泳线主要包括电泳、电泳后水洗、烘干。水洗后进入电泳池，本项目为阴极电泳涂装工艺，阴极电泳涂装的原理是：采用水溶性阳离子树脂，一般是以环氧树脂或丙烯酸树脂为主链的聚胺树脂，经有机酸HA中和，在水中离解成带正电荷的树脂阳离子，在直流电场的作用下，向极性相反的方向阴极移动，在阴极区界面的OH-积聚，并与带正电荷的树脂阳离子反应，便在阴极（被涂工件）表面发生沉积。</w:t>
            </w:r>
          </w:p>
          <w:p w14:paraId="4B35A636">
            <w:pPr>
              <w:pStyle w:val="38"/>
              <w:kinsoku/>
              <w:topLinePunct/>
              <w:adjustRightInd/>
              <w:snapToGrid/>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经过磷化后的工件</w:t>
            </w:r>
            <w:r>
              <w:rPr>
                <w:rFonts w:hint="eastAsia" w:ascii="Times New Roman" w:hAnsi="Times New Roman" w:cs="Times New Roman"/>
                <w:color w:val="000000" w:themeColor="text1"/>
                <w:lang w:eastAsia="zh-CN"/>
                <w14:textFill>
                  <w14:solidFill>
                    <w14:schemeClr w14:val="tx1"/>
                  </w14:solidFill>
                </w14:textFill>
              </w:rPr>
              <w:t>进入</w:t>
            </w:r>
            <w:r>
              <w:rPr>
                <w:rFonts w:hint="eastAsia" w:ascii="Times New Roman" w:hAnsi="Times New Roman" w:cs="Times New Roman"/>
                <w:color w:val="000000" w:themeColor="text1"/>
                <w:lang w:val="en-US" w:eastAsia="zh-CN"/>
                <w14:textFill>
                  <w14:solidFill>
                    <w14:schemeClr w14:val="tx1"/>
                  </w14:solidFill>
                </w14:textFill>
              </w:rPr>
              <w:t>封闭的阴极电泳装置，电泳槽25m（长）×2.4m（宽）×2.4m（深），电泳后的工件涂装了电泳漆，</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需进行泳后清洗，先进行1道自来水喷淋清洗，然后进入1道自来水槽浸洗，再进行1道喷淋清洗，全部使用纯水，清洗时间为2.5分钟，以去除工件表面残存的电泳漆。自来水喷淋和槽浸清洗后，进入1道纯水喷淋洗，</w:t>
            </w:r>
          </w:p>
          <w:p w14:paraId="31AD7A56">
            <w:pPr>
              <w:pStyle w:val="38"/>
              <w:kinsoku/>
              <w:topLinePunct/>
              <w:adjustRightInd/>
              <w:snapToGrid/>
              <w:rPr>
                <w:rFonts w:hint="default" w:ascii="Times New Roman" w:hAnsi="Times New Roman" w:cs="Times New Roman"/>
                <w:b w:val="0"/>
                <w:bCs/>
                <w:color w:val="000000" w:themeColor="text1"/>
                <w:sz w:val="24"/>
                <w14:textFill>
                  <w14:solidFill>
                    <w14:schemeClr w14:val="tx1"/>
                  </w14:solidFill>
                </w14:textFill>
              </w:rPr>
            </w:pP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泳后将产生W</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-1</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电泳后清洗废水和W</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-1</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电泳后纯水清洗废水，该部分清洗废水经过超滤后，回到电泳槽内，少量废水外排，滤芯半年更换一次，电泳槽每周清理一次槽渣，每年进行一次倒槽，倒槽清洗过程中会产生废水。阴极电泳环节会产生电泳废气G</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w:t>
            </w:r>
            <w:r>
              <w:rPr>
                <w:rFonts w:hint="default" w:ascii="Times New Roman" w:hAnsi="Times New Roman" w:cs="Times New Roman"/>
                <w:b w:val="0"/>
                <w:bCs/>
                <w:color w:val="000000" w:themeColor="text1"/>
                <w:sz w:val="24"/>
                <w:highlight w:val="none"/>
                <w:vertAlign w:val="baseline"/>
                <w:lang w:val="en-US" w:eastAsia="zh-CN"/>
                <w14:textFill>
                  <w14:solidFill>
                    <w14:schemeClr w14:val="tx1"/>
                  </w14:solidFill>
                </w14:textFill>
              </w:rPr>
              <w:t>4（非甲烷总烃）</w:t>
            </w:r>
            <w:r>
              <w:rPr>
                <w:rFonts w:hint="default" w:ascii="Times New Roman" w:hAnsi="Times New Roman" w:cs="Times New Roman"/>
                <w:b w:val="0"/>
                <w:bCs/>
                <w:color w:val="000000" w:themeColor="text1"/>
                <w:sz w:val="24"/>
                <w:highlight w:val="none"/>
                <w:lang w:eastAsia="zh-CN"/>
                <w14:textFill>
                  <w14:solidFill>
                    <w14:schemeClr w14:val="tx1"/>
                  </w14:solidFill>
                </w14:textFill>
              </w:rPr>
              <w:t>；</w:t>
            </w: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此外还会产生电泳槽渣S</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z w:val="24"/>
                <w:highlight w:val="none"/>
                <w:vertAlign w:val="baseline"/>
                <w:lang w:val="en-US" w:eastAsia="zh-CN"/>
                <w14:textFill>
                  <w14:solidFill>
                    <w14:schemeClr w14:val="tx1"/>
                  </w14:solidFill>
                </w14:textFill>
              </w:rPr>
              <w:t>-6</w:t>
            </w: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和废滤芯S</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z w:val="24"/>
                <w:highlight w:val="none"/>
                <w:vertAlign w:val="baseline"/>
                <w:lang w:val="en-US" w:eastAsia="zh-CN"/>
                <w14:textFill>
                  <w14:solidFill>
                    <w14:schemeClr w14:val="tx1"/>
                  </w14:solidFill>
                </w14:textFill>
              </w:rPr>
              <w:t>-7</w:t>
            </w:r>
            <w:r>
              <w:rPr>
                <w:rFonts w:hint="default" w:ascii="Times New Roman" w:hAnsi="Times New Roman" w:cs="Times New Roman"/>
                <w:b w:val="0"/>
                <w:bCs/>
                <w:color w:val="000000" w:themeColor="text1"/>
                <w:sz w:val="24"/>
                <w:highlight w:val="none"/>
                <w14:textFill>
                  <w14:solidFill>
                    <w14:schemeClr w14:val="tx1"/>
                  </w14:solidFill>
                </w14:textFill>
              </w:rPr>
              <w:t>。</w:t>
            </w: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之后工件进入电泳漆烘道烘干，烘道尺寸为</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长</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5m×宽4</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.5</w:t>
            </w:r>
            <w:r>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t>m×高3.5m，</w:t>
            </w: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烘干温度为180-185℃，烘干时间为20分钟，此过程会产生电泳烘干废气G</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4</w:t>
            </w:r>
            <w:r>
              <w:rPr>
                <w:rFonts w:hint="default" w:ascii="Times New Roman" w:hAnsi="Times New Roman" w:cs="Times New Roman"/>
                <w:b w:val="0"/>
                <w:bCs/>
                <w:strike w:val="0"/>
                <w:color w:val="000000" w:themeColor="text1"/>
                <w:sz w:val="24"/>
                <w:highlight w:val="none"/>
                <w:vertAlign w:val="baseline"/>
                <w:lang w:val="en-US" w:eastAsia="zh-CN"/>
                <w14:textFill>
                  <w14:solidFill>
                    <w14:schemeClr w14:val="tx1"/>
                  </w14:solidFill>
                </w14:textFill>
              </w:rPr>
              <w:t>-5（非甲烷总烃）</w:t>
            </w: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，由于烘干工序采用天然气加热炉供热，会产生天然气燃烧废气G</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4</w:t>
            </w:r>
            <w:r>
              <w:rPr>
                <w:rFonts w:hint="default" w:ascii="Times New Roman" w:hAnsi="Times New Roman" w:cs="Times New Roman"/>
                <w:b w:val="0"/>
                <w:bCs/>
                <w:color w:val="000000" w:themeColor="text1"/>
                <w:sz w:val="24"/>
                <w:highlight w:val="none"/>
                <w:vertAlign w:val="baseline"/>
                <w:lang w:val="en-US" w:eastAsia="zh-CN"/>
                <w14:textFill>
                  <w14:solidFill>
                    <w14:schemeClr w14:val="tx1"/>
                  </w14:solidFill>
                </w14:textFill>
              </w:rPr>
              <w:t>-6（颗粒物、氮氧化物、二氧化硫）</w:t>
            </w:r>
            <w:r>
              <w:rPr>
                <w:rFonts w:hint="default" w:ascii="Times New Roman" w:hAnsi="Times New Roman" w:cs="Times New Roman"/>
                <w:b w:val="0"/>
                <w:bCs/>
                <w:color w:val="000000" w:themeColor="text1"/>
                <w:sz w:val="24"/>
                <w:highlight w:val="none"/>
                <w:lang w:val="en-US" w:eastAsia="zh-CN"/>
                <w14:textFill>
                  <w14:solidFill>
                    <w14:schemeClr w14:val="tx1"/>
                  </w14:solidFill>
                </w14:textFill>
              </w:rPr>
              <w:t>以及燃烧机噪声N。工件经自然冷却6分钟后</w:t>
            </w:r>
            <w:r>
              <w:rPr>
                <w:rFonts w:hint="default" w:ascii="Times New Roman" w:hAnsi="Times New Roman" w:cs="Times New Roman"/>
                <w:b w:val="0"/>
                <w:bCs/>
                <w:color w:val="000000" w:themeColor="text1"/>
                <w:sz w:val="24"/>
                <w14:textFill>
                  <w14:solidFill>
                    <w14:schemeClr w14:val="tx1"/>
                  </w14:solidFill>
                </w14:textFill>
              </w:rPr>
              <w:t>输送到面漆喷涂室</w:t>
            </w:r>
          </w:p>
          <w:p w14:paraId="00C5700C">
            <w:pPr>
              <w:pStyle w:val="38"/>
              <w:kinsoku/>
              <w:topLinePunct/>
              <w:adjustRightInd/>
              <w:snapToGrid/>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4）调漆</w:t>
            </w:r>
          </w:p>
          <w:p w14:paraId="04D5A05D">
            <w:pPr>
              <w:pStyle w:val="38"/>
              <w:kinsoku/>
              <w:topLinePunct/>
              <w:adjustRightInd/>
              <w:snapToGrid/>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①水性漆调配：</w:t>
            </w:r>
            <w:r>
              <w:rPr>
                <w:rFonts w:ascii="Times New Roman" w:hAnsi="Times New Roman" w:cs="Times New Roman"/>
                <w:color w:val="000000" w:themeColor="text1"/>
                <w:lang w:eastAsia="zh-CN"/>
                <w14:textFill>
                  <w14:solidFill>
                    <w14:schemeClr w14:val="tx1"/>
                  </w14:solidFill>
                </w14:textFill>
              </w:rPr>
              <w:t>作业时在密闭调漆房内将水性面漆和水按比例（6:1）调配混匀，将水性</w:t>
            </w:r>
            <w:r>
              <w:rPr>
                <w:rFonts w:hint="eastAsia" w:ascii="Times New Roman" w:hAnsi="Times New Roman" w:cs="Times New Roman"/>
                <w:color w:val="000000" w:themeColor="text1"/>
                <w:lang w:eastAsia="zh-CN"/>
                <w14:textFill>
                  <w14:solidFill>
                    <w14:schemeClr w14:val="tx1"/>
                  </w14:solidFill>
                </w14:textFill>
              </w:rPr>
              <w:t>罩光漆</w:t>
            </w:r>
            <w:r>
              <w:rPr>
                <w:rFonts w:ascii="Times New Roman" w:hAnsi="Times New Roman" w:cs="Times New Roman"/>
                <w:color w:val="000000" w:themeColor="text1"/>
                <w:lang w:eastAsia="zh-CN"/>
                <w14:textFill>
                  <w14:solidFill>
                    <w14:schemeClr w14:val="tx1"/>
                  </w14:solidFill>
                </w14:textFill>
              </w:rPr>
              <w:t>和水按比例（5:1）调配混匀，人工操作，调漆房尺寸6m×3m×3m，</w:t>
            </w:r>
          </w:p>
          <w:p w14:paraId="31682CC4">
            <w:pPr>
              <w:pStyle w:val="38"/>
              <w:kinsoku/>
              <w:topLinePunct/>
              <w:adjustRightInd/>
              <w:snapToGrid/>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②油性漆调配：将桶装油性底漆、油性底漆稀释剂和固化剂以6:1:0.18的比例人工混合在调漆槽（容积为2m</w:t>
            </w:r>
            <w:r>
              <w:rPr>
                <w:rFonts w:hint="eastAsia" w:ascii="Times New Roman" w:hAnsi="Times New Roman" w:eastAsia="宋体" w:cs="Times New Roman"/>
                <w:b w:val="0"/>
                <w:bCs/>
                <w:color w:val="000000" w:themeColor="text1"/>
                <w:sz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bCs/>
                <w:color w:val="000000" w:themeColor="text1"/>
                <w:sz w:val="24"/>
                <w:highlight w:val="none"/>
                <w:lang w:val="en-US" w:eastAsia="zh-CN"/>
                <w14:textFill>
                  <w14:solidFill>
                    <w14:schemeClr w14:val="tx1"/>
                  </w14:solidFill>
                </w14:textFill>
              </w:rPr>
              <w:t>）中，根据消耗情况，人工定期补充调漆。调漆槽中的漆料通过管道输送至喷枪。此过程产生调漆废气G4-5（非甲烷总烃、三甲苯），</w:t>
            </w:r>
            <w:r>
              <w:rPr>
                <w:rFonts w:ascii="Times New Roman" w:hAnsi="Times New Roman" w:cs="Times New Roman"/>
                <w:color w:val="000000" w:themeColor="text1"/>
                <w:lang w:eastAsia="zh-CN"/>
                <w14:textFill>
                  <w14:solidFill>
                    <w14:schemeClr w14:val="tx1"/>
                  </w14:solidFill>
                </w14:textFill>
              </w:rPr>
              <w:t>废包装桶S</w:t>
            </w:r>
            <w:r>
              <w:rPr>
                <w:rFonts w:hint="eastAsia" w:ascii="Times New Roman" w:hAnsi="Times New Roman" w:cs="Times New Roman"/>
                <w:color w:val="000000" w:themeColor="text1"/>
                <w:lang w:eastAsia="zh-CN"/>
                <w14:textFill>
                  <w14:solidFill>
                    <w14:schemeClr w14:val="tx1"/>
                  </w14:solidFill>
                </w14:textFill>
              </w:rPr>
              <w:t>4</w:t>
            </w:r>
            <w:r>
              <w:rPr>
                <w:rFonts w:ascii="Times New Roman" w:hAnsi="Times New Roman" w:cs="Times New Roman"/>
                <w:color w:val="000000" w:themeColor="text1"/>
                <w:lang w:eastAsia="zh-CN"/>
                <w14:textFill>
                  <w14:solidFill>
                    <w14:schemeClr w14:val="tx1"/>
                  </w14:solidFill>
                </w14:textFill>
              </w:rPr>
              <w:t>-7。</w:t>
            </w:r>
          </w:p>
          <w:p w14:paraId="048A1BB9">
            <w:pPr>
              <w:pStyle w:val="38"/>
              <w:kinsoku/>
              <w:topLinePunct/>
              <w:adjustRightInd/>
              <w:snapToGrid/>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5）喷漆</w:t>
            </w:r>
          </w:p>
          <w:p w14:paraId="41562FE2">
            <w:pPr>
              <w:pStyle w:val="38"/>
              <w:kinsoku/>
              <w:topLinePunct/>
              <w:adjustRightInd/>
              <w:snapToGrid/>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喷</w:t>
            </w:r>
            <w:r>
              <w:rPr>
                <w:rFonts w:hint="eastAsia" w:ascii="Times New Roman" w:hAnsi="Times New Roman" w:cs="Times New Roman"/>
                <w:color w:val="000000" w:themeColor="text1"/>
                <w:lang w:val="en-US" w:eastAsia="zh-CN"/>
                <w14:textFill>
                  <w14:solidFill>
                    <w14:schemeClr w14:val="tx1"/>
                  </w14:solidFill>
                </w14:textFill>
              </w:rPr>
              <w:t>水性漆和油性漆</w:t>
            </w:r>
            <w:r>
              <w:rPr>
                <w:rFonts w:ascii="Times New Roman" w:hAnsi="Times New Roman" w:cs="Times New Roman"/>
                <w:color w:val="000000" w:themeColor="text1"/>
                <w:lang w:eastAsia="zh-CN"/>
                <w14:textFill>
                  <w14:solidFill>
                    <w14:schemeClr w14:val="tx1"/>
                  </w14:solidFill>
                </w14:textFill>
              </w:rPr>
              <w:t>过程在喷漆房内进行，喷漆房为上进气侧排风方式，采用静电喷枪的方式进行喷漆，物料通过轨道进入喷房后，再由行车放置台架上进行喷漆工序。根据工艺要求，面漆喷</w:t>
            </w:r>
            <w:r>
              <w:rPr>
                <w:rFonts w:hint="eastAsia" w:ascii="Times New Roman" w:hAnsi="Times New Roman" w:cs="Times New Roman"/>
                <w:color w:val="000000" w:themeColor="text1"/>
                <w:lang w:eastAsia="zh-CN"/>
                <w14:textFill>
                  <w14:solidFill>
                    <w14:schemeClr w14:val="tx1"/>
                  </w14:solidFill>
                </w14:textFill>
              </w:rPr>
              <w:t>一</w:t>
            </w:r>
            <w:r>
              <w:rPr>
                <w:rFonts w:ascii="Times New Roman" w:hAnsi="Times New Roman" w:cs="Times New Roman"/>
                <w:color w:val="000000" w:themeColor="text1"/>
                <w:lang w:eastAsia="zh-CN"/>
                <w14:textFill>
                  <w14:solidFill>
                    <w14:schemeClr w14:val="tx1"/>
                  </w14:solidFill>
                </w14:textFill>
              </w:rPr>
              <w:t>次，</w:t>
            </w:r>
            <w:r>
              <w:rPr>
                <w:rFonts w:hint="eastAsia" w:ascii="Times New Roman" w:hAnsi="Times New Roman" w:cs="Times New Roman"/>
                <w:color w:val="000000" w:themeColor="text1"/>
                <w:lang w:eastAsia="zh-CN"/>
                <w14:textFill>
                  <w14:solidFill>
                    <w14:schemeClr w14:val="tx1"/>
                  </w14:solidFill>
                </w14:textFill>
              </w:rPr>
              <w:t>罩光</w:t>
            </w:r>
            <w:r>
              <w:rPr>
                <w:rFonts w:ascii="Times New Roman" w:hAnsi="Times New Roman" w:cs="Times New Roman"/>
                <w:color w:val="000000" w:themeColor="text1"/>
                <w:lang w:eastAsia="zh-CN"/>
                <w14:textFill>
                  <w14:solidFill>
                    <w14:schemeClr w14:val="tx1"/>
                  </w14:solidFill>
                </w14:textFill>
              </w:rPr>
              <w:t>漆喷一次。</w:t>
            </w:r>
            <w:r>
              <w:rPr>
                <w:rFonts w:hint="eastAsia" w:ascii="Times New Roman" w:hAnsi="Times New Roman" w:cs="Times New Roman"/>
                <w:color w:val="000000" w:themeColor="text1"/>
                <w:lang w:val="en-US" w:eastAsia="zh-CN"/>
                <w14:textFill>
                  <w14:solidFill>
                    <w14:schemeClr w14:val="tx1"/>
                  </w14:solidFill>
                </w14:textFill>
              </w:rPr>
              <w:t>底漆</w:t>
            </w:r>
            <w:r>
              <w:rPr>
                <w:rFonts w:ascii="Times New Roman" w:hAnsi="Times New Roman" w:cs="Times New Roman"/>
                <w:color w:val="000000" w:themeColor="text1"/>
                <w:lang w:eastAsia="zh-CN"/>
                <w14:textFill>
                  <w14:solidFill>
                    <w14:schemeClr w14:val="tx1"/>
                  </w14:solidFill>
                </w14:textFill>
              </w:rPr>
              <w:t>漆房尺寸6m×3m×3m</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喷涂油性底漆</w:t>
            </w:r>
            <w:r>
              <w:rPr>
                <w:rFonts w:hint="eastAsia" w:ascii="Times New Roman" w:hAnsi="Times New Roman" w:cs="Times New Roman"/>
                <w:color w:val="000000" w:themeColor="text1"/>
                <w:lang w:eastAsia="zh-CN"/>
                <w14:textFill>
                  <w14:solidFill>
                    <w14:schemeClr w14:val="tx1"/>
                  </w14:solidFill>
                </w14:textFill>
              </w:rPr>
              <w:t>）</w:t>
            </w:r>
            <w:r>
              <w:rPr>
                <w:rFonts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面漆漆房</w:t>
            </w:r>
            <w:r>
              <w:rPr>
                <w:rFonts w:ascii="Times New Roman" w:hAnsi="Times New Roman" w:cs="Times New Roman"/>
                <w:color w:val="000000" w:themeColor="text1"/>
                <w:lang w:eastAsia="zh-CN"/>
                <w14:textFill>
                  <w14:solidFill>
                    <w14:schemeClr w14:val="tx1"/>
                  </w14:solidFill>
                </w14:textFill>
              </w:rPr>
              <w:t>尺寸6m×4m×4m</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喷涂水性面漆、水性罩光漆、油性面漆</w:t>
            </w:r>
            <w:r>
              <w:rPr>
                <w:rFonts w:hint="eastAsia" w:ascii="Times New Roman" w:hAnsi="Times New Roman" w:cs="Times New Roman"/>
                <w:color w:val="000000" w:themeColor="text1"/>
                <w:lang w:eastAsia="zh-CN"/>
                <w14:textFill>
                  <w14:solidFill>
                    <w14:schemeClr w14:val="tx1"/>
                  </w14:solidFill>
                </w14:textFill>
              </w:rPr>
              <w:t>）</w:t>
            </w:r>
            <w:r>
              <w:rPr>
                <w:rFonts w:ascii="Times New Roman" w:hAnsi="Times New Roman" w:cs="Times New Roman"/>
                <w:color w:val="000000" w:themeColor="text1"/>
                <w:lang w:eastAsia="zh-CN"/>
                <w14:textFill>
                  <w14:solidFill>
                    <w14:schemeClr w14:val="tx1"/>
                  </w14:solidFill>
                </w14:textFill>
              </w:rPr>
              <w:t>。此工序会产生喷漆废气G</w:t>
            </w:r>
            <w:r>
              <w:rPr>
                <w:rFonts w:hint="eastAsia" w:ascii="Times New Roman" w:hAnsi="Times New Roman" w:cs="Times New Roman"/>
                <w:color w:val="000000" w:themeColor="text1"/>
                <w:lang w:eastAsia="zh-CN"/>
                <w14:textFill>
                  <w14:solidFill>
                    <w14:schemeClr w14:val="tx1"/>
                  </w14:solidFill>
                </w14:textFill>
              </w:rPr>
              <w:t>4</w:t>
            </w:r>
            <w:r>
              <w:rPr>
                <w:rFonts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eastAsia="zh-CN"/>
                <w14:textFill>
                  <w14:solidFill>
                    <w14:schemeClr w14:val="tx1"/>
                  </w14:solidFill>
                </w14:textFill>
              </w:rPr>
              <w:t>6</w:t>
            </w:r>
            <w:r>
              <w:rPr>
                <w:rFonts w:ascii="Times New Roman" w:hAnsi="Times New Roman" w:cs="Times New Roman"/>
                <w:color w:val="000000" w:themeColor="text1"/>
                <w:lang w:eastAsia="zh-CN"/>
                <w14:textFill>
                  <w14:solidFill>
                    <w14:schemeClr w14:val="tx1"/>
                  </w14:solidFill>
                </w14:textFill>
              </w:rPr>
              <w:t>；漆渣S</w:t>
            </w:r>
            <w:r>
              <w:rPr>
                <w:rFonts w:hint="eastAsia" w:ascii="Times New Roman" w:hAnsi="Times New Roman" w:cs="Times New Roman"/>
                <w:color w:val="000000" w:themeColor="text1"/>
                <w:lang w:eastAsia="zh-CN"/>
                <w14:textFill>
                  <w14:solidFill>
                    <w14:schemeClr w14:val="tx1"/>
                  </w14:solidFill>
                </w14:textFill>
              </w:rPr>
              <w:t>4</w:t>
            </w:r>
            <w:r>
              <w:rPr>
                <w:rFonts w:ascii="Times New Roman" w:hAnsi="Times New Roman" w:cs="Times New Roman"/>
                <w:color w:val="000000" w:themeColor="text1"/>
                <w:lang w:eastAsia="zh-CN"/>
                <w14:textFill>
                  <w14:solidFill>
                    <w14:schemeClr w14:val="tx1"/>
                  </w14:solidFill>
                </w14:textFill>
              </w:rPr>
              <w:t>-8。</w:t>
            </w:r>
          </w:p>
          <w:p w14:paraId="4B4AF826">
            <w:pPr>
              <w:pStyle w:val="38"/>
              <w:kinsoku/>
              <w:topLinePunct/>
              <w:adjustRightInd/>
              <w:snapToGrid/>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6</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项目喷涂水性漆和油性漆后工件经轨道进入流平室进行流平，挂在轨道架流水线上，使材料表面上的漆滴摊平，从而保证漆膜的平整度和光泽度。流平在密闭的流平室内进行，每批次流平时间为8分钟，流平回收的油漆经作为漆渣暂存于危废库，后续交由有资质单位处置。此过程产生流平废气G4-7。</w:t>
            </w:r>
          </w:p>
          <w:p w14:paraId="2277BE9E">
            <w:pPr>
              <w:pStyle w:val="38"/>
              <w:kinsoku/>
              <w:topLinePunct/>
              <w:adjustRightInd/>
              <w:snapToGrid/>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6）烘干</w:t>
            </w:r>
          </w:p>
          <w:p w14:paraId="66D87688">
            <w:pPr>
              <w:kinsoku/>
              <w:topLinePunct/>
              <w:adjustRightInd/>
              <w:snapToGrid/>
              <w:spacing w:line="360" w:lineRule="auto"/>
              <w:ind w:firstLine="480" w:firstLineChars="200"/>
              <w:jc w:val="both"/>
              <w:rPr>
                <w:rFonts w:ascii="Times New Roman" w:hAnsi="Times New Roman" w:cs="Times New Roman"/>
                <w:b/>
                <w:bCs/>
                <w:color w:val="000000" w:themeColor="text1"/>
                <w:sz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喷完</w:t>
            </w:r>
            <w:r>
              <w:rPr>
                <w:rFonts w:hint="eastAsia" w:ascii="Times New Roman" w:hAnsi="Times New Roman" w:cs="Times New Roman"/>
                <w:color w:val="000000" w:themeColor="text1"/>
                <w:sz w:val="24"/>
                <w:szCs w:val="24"/>
                <w:lang w:val="en-US" w:eastAsia="zh-CN"/>
                <w14:textFill>
                  <w14:solidFill>
                    <w14:schemeClr w14:val="tx1"/>
                  </w14:solidFill>
                </w14:textFill>
              </w:rPr>
              <w:t>水性漆和油漆漆</w:t>
            </w:r>
            <w:r>
              <w:rPr>
                <w:rFonts w:ascii="Times New Roman" w:hAnsi="Times New Roman" w:cs="Times New Roman"/>
                <w:color w:val="000000" w:themeColor="text1"/>
                <w:sz w:val="24"/>
                <w:szCs w:val="24"/>
                <w:lang w:eastAsia="zh-CN"/>
                <w14:textFill>
                  <w14:solidFill>
                    <w14:schemeClr w14:val="tx1"/>
                  </w14:solidFill>
                </w14:textFill>
              </w:rPr>
              <w:t>之后，工件进入密闭的烘房，</w:t>
            </w:r>
            <w:r>
              <w:rPr>
                <w:rFonts w:hint="eastAsia" w:ascii="Times New Roman" w:hAnsi="Times New Roman" w:cs="Times New Roman"/>
                <w:color w:val="000000" w:themeColor="text1"/>
                <w:sz w:val="24"/>
                <w:szCs w:val="24"/>
                <w:lang w:val="en-US" w:eastAsia="zh-CN"/>
                <w14:textFill>
                  <w14:solidFill>
                    <w14:schemeClr w14:val="tx1"/>
                  </w14:solidFill>
                </w14:textFill>
              </w:rPr>
              <w:t>底</w:t>
            </w:r>
            <w:r>
              <w:rPr>
                <w:rFonts w:ascii="Times New Roman" w:hAnsi="Times New Roman" w:cs="Times New Roman"/>
                <w:color w:val="000000" w:themeColor="text1"/>
                <w:sz w:val="24"/>
                <w:szCs w:val="24"/>
                <w:lang w:eastAsia="zh-CN"/>
                <w14:textFill>
                  <w14:solidFill>
                    <w14:schemeClr w14:val="tx1"/>
                  </w14:solidFill>
                </w14:textFill>
              </w:rPr>
              <w:t>漆烘干房尺寸50m×4m×3.5m，</w:t>
            </w:r>
            <w:r>
              <w:rPr>
                <w:rFonts w:hint="eastAsia" w:ascii="Times New Roman" w:hAnsi="Times New Roman" w:cs="Times New Roman"/>
                <w:color w:val="000000" w:themeColor="text1"/>
                <w:sz w:val="24"/>
                <w:szCs w:val="24"/>
                <w:lang w:val="en-US" w:eastAsia="zh-CN"/>
                <w14:textFill>
                  <w14:solidFill>
                    <w14:schemeClr w14:val="tx1"/>
                  </w14:solidFill>
                </w14:textFill>
              </w:rPr>
              <w:t>面</w:t>
            </w:r>
            <w:r>
              <w:rPr>
                <w:rFonts w:ascii="Times New Roman" w:hAnsi="Times New Roman" w:cs="Times New Roman"/>
                <w:color w:val="000000" w:themeColor="text1"/>
                <w:sz w:val="24"/>
                <w:szCs w:val="24"/>
                <w:lang w:eastAsia="zh-CN"/>
                <w14:textFill>
                  <w14:solidFill>
                    <w14:schemeClr w14:val="tx1"/>
                  </w14:solidFill>
                </w14:textFill>
              </w:rPr>
              <w:t>漆烘干房尺寸50m×4m×3.5m。通过天然气加热烘干，</w:t>
            </w:r>
            <w:r>
              <w:rPr>
                <w:rFonts w:hint="eastAsia" w:ascii="Times New Roman" w:hAnsi="Times New Roman" w:cs="Times New Roman"/>
                <w:color w:val="000000" w:themeColor="text1"/>
                <w:sz w:val="24"/>
                <w:szCs w:val="24"/>
                <w:lang w:eastAsia="zh-CN"/>
                <w14:textFill>
                  <w14:solidFill>
                    <w14:schemeClr w14:val="tx1"/>
                  </w14:solidFill>
                </w14:textFill>
              </w:rPr>
              <w:t>烘干温度120</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eastAsia" w:ascii="Times New Roman" w:hAnsi="Times New Roman" w:cs="Times New Roman"/>
                <w:color w:val="000000" w:themeColor="text1"/>
                <w:sz w:val="24"/>
                <w:szCs w:val="24"/>
                <w:lang w:eastAsia="zh-CN"/>
                <w14:textFill>
                  <w14:solidFill>
                    <w14:schemeClr w14:val="tx1"/>
                  </w14:solidFill>
                </w14:textFill>
              </w:rPr>
              <w:t>140</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eastAsia" w:ascii="Times New Roman" w:hAnsi="Times New Roman" w:cs="Times New Roman"/>
                <w:color w:val="000000" w:themeColor="text1"/>
                <w:sz w:val="24"/>
                <w:szCs w:val="24"/>
                <w:lang w:eastAsia="zh-CN"/>
                <w14:textFill>
                  <w14:solidFill>
                    <w14:schemeClr w14:val="tx1"/>
                  </w14:solidFill>
                </w14:textFill>
              </w:rPr>
              <w:t>烘干时间</w:t>
            </w:r>
            <w:r>
              <w:rPr>
                <w:rFonts w:hint="eastAsia" w:ascii="Times New Roman" w:hAnsi="Times New Roman" w:cs="Times New Roman"/>
                <w:color w:val="000000" w:themeColor="text1"/>
                <w:sz w:val="24"/>
                <w:szCs w:val="24"/>
                <w:lang w:val="en-US" w:eastAsia="zh-CN"/>
                <w14:textFill>
                  <w14:solidFill>
                    <w14:schemeClr w14:val="tx1"/>
                  </w14:solidFill>
                </w14:textFill>
              </w:rPr>
              <w:t>约36</w:t>
            </w:r>
            <w:r>
              <w:rPr>
                <w:rFonts w:hint="eastAsia" w:ascii="Times New Roman" w:hAnsi="Times New Roman" w:cs="Times New Roman"/>
                <w:color w:val="000000" w:themeColor="text1"/>
                <w:sz w:val="24"/>
                <w:szCs w:val="24"/>
                <w:lang w:eastAsia="zh-CN"/>
                <w14:textFill>
                  <w14:solidFill>
                    <w14:schemeClr w14:val="tx1"/>
                  </w14:solidFill>
                </w14:textFill>
              </w:rPr>
              <w:t>min，</w:t>
            </w:r>
            <w:r>
              <w:rPr>
                <w:rFonts w:hint="eastAsia" w:ascii="Times New Roman" w:hAnsi="Times New Roman" w:cs="Times New Roman"/>
                <w:color w:val="000000" w:themeColor="text1"/>
                <w:sz w:val="24"/>
                <w:szCs w:val="24"/>
                <w:lang w:val="en-US" w:eastAsia="zh-CN"/>
                <w14:textFill>
                  <w14:solidFill>
                    <w14:schemeClr w14:val="tx1"/>
                  </w14:solidFill>
                </w14:textFill>
              </w:rPr>
              <w:t>自然冷却7.5min，</w:t>
            </w:r>
            <w:r>
              <w:rPr>
                <w:rFonts w:ascii="Times New Roman" w:hAnsi="Times New Roman" w:cs="Times New Roman"/>
                <w:color w:val="000000" w:themeColor="text1"/>
                <w:sz w:val="24"/>
                <w:szCs w:val="24"/>
                <w:lang w:eastAsia="zh-CN"/>
                <w14:textFill>
                  <w14:solidFill>
                    <w14:schemeClr w14:val="tx1"/>
                  </w14:solidFill>
                </w14:textFill>
              </w:rPr>
              <w:t>该过程会产生烘干废气G</w:t>
            </w:r>
            <w:r>
              <w:rPr>
                <w:rFonts w:hint="eastAsia" w:ascii="Times New Roman" w:hAnsi="Times New Roman" w:cs="Times New Roman"/>
                <w:color w:val="000000" w:themeColor="text1"/>
                <w:sz w:val="24"/>
                <w:szCs w:val="24"/>
                <w:lang w:eastAsia="zh-CN"/>
                <w14:textFill>
                  <w14:solidFill>
                    <w14:schemeClr w14:val="tx1"/>
                  </w14:solidFill>
                </w14:textFill>
              </w:rPr>
              <w:t>4</w:t>
            </w:r>
            <w:r>
              <w:rPr>
                <w:rFonts w:ascii="Times New Roman" w:hAnsi="Times New Roman" w:cs="Times New Roman"/>
                <w:color w:val="000000" w:themeColor="text1"/>
                <w:sz w:val="24"/>
                <w:szCs w:val="24"/>
                <w:lang w:eastAsia="zh-CN"/>
                <w14:textFill>
                  <w14:solidFill>
                    <w14:schemeClr w14:val="tx1"/>
                  </w14:solidFill>
                </w14:textFill>
              </w:rPr>
              <w:t>-10、G</w:t>
            </w:r>
            <w:r>
              <w:rPr>
                <w:rFonts w:hint="eastAsia" w:ascii="Times New Roman" w:hAnsi="Times New Roman" w:cs="Times New Roman"/>
                <w:color w:val="000000" w:themeColor="text1"/>
                <w:sz w:val="24"/>
                <w:szCs w:val="24"/>
                <w:lang w:eastAsia="zh-CN"/>
                <w14:textFill>
                  <w14:solidFill>
                    <w14:schemeClr w14:val="tx1"/>
                  </w14:solidFill>
                </w14:textFill>
              </w:rPr>
              <w:t>4</w:t>
            </w:r>
            <w:r>
              <w:rPr>
                <w:rFonts w:ascii="Times New Roman" w:hAnsi="Times New Roman" w:cs="Times New Roman"/>
                <w:color w:val="000000" w:themeColor="text1"/>
                <w:sz w:val="24"/>
                <w:szCs w:val="24"/>
                <w:lang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8</w:t>
            </w:r>
            <w:r>
              <w:rPr>
                <w:rFonts w:ascii="Times New Roman" w:hAnsi="Times New Roman" w:cs="Times New Roman"/>
                <w:color w:val="000000" w:themeColor="text1"/>
                <w:sz w:val="24"/>
                <w:szCs w:val="24"/>
                <w:lang w:eastAsia="zh-CN"/>
                <w14:textFill>
                  <w14:solidFill>
                    <w14:schemeClr w14:val="tx1"/>
                  </w14:solidFill>
                </w14:textFill>
              </w:rPr>
              <w:t>和天然气燃烧废气G</w:t>
            </w:r>
            <w:r>
              <w:rPr>
                <w:rFonts w:hint="eastAsia" w:ascii="Times New Roman" w:hAnsi="Times New Roman" w:cs="Times New Roman"/>
                <w:color w:val="000000" w:themeColor="text1"/>
                <w:sz w:val="24"/>
                <w:szCs w:val="24"/>
                <w:lang w:eastAsia="zh-CN"/>
                <w14:textFill>
                  <w14:solidFill>
                    <w14:schemeClr w14:val="tx1"/>
                  </w14:solidFill>
                </w14:textFill>
              </w:rPr>
              <w:t>4</w:t>
            </w:r>
            <w:r>
              <w:rPr>
                <w:rFonts w:ascii="Times New Roman" w:hAnsi="Times New Roman" w:cs="Times New Roman"/>
                <w:color w:val="000000" w:themeColor="text1"/>
                <w:sz w:val="24"/>
                <w:szCs w:val="24"/>
                <w:lang w:eastAsia="zh-CN"/>
                <w14:textFill>
                  <w14:solidFill>
                    <w14:schemeClr w14:val="tx1"/>
                  </w14:solidFill>
                </w14:textFill>
              </w:rPr>
              <w:t>-11、G</w:t>
            </w:r>
            <w:r>
              <w:rPr>
                <w:rFonts w:hint="eastAsia" w:ascii="Times New Roman" w:hAnsi="Times New Roman" w:cs="Times New Roman"/>
                <w:color w:val="000000" w:themeColor="text1"/>
                <w:sz w:val="24"/>
                <w:szCs w:val="24"/>
                <w:lang w:eastAsia="zh-CN"/>
                <w14:textFill>
                  <w14:solidFill>
                    <w14:schemeClr w14:val="tx1"/>
                  </w14:solidFill>
                </w14:textFill>
              </w:rPr>
              <w:t>4</w:t>
            </w:r>
            <w:r>
              <w:rPr>
                <w:rFonts w:ascii="Times New Roman" w:hAnsi="Times New Roman" w:cs="Times New Roman"/>
                <w:color w:val="000000" w:themeColor="text1"/>
                <w:sz w:val="24"/>
                <w:szCs w:val="24"/>
                <w:lang w:eastAsia="zh-CN"/>
                <w14:textFill>
                  <w14:solidFill>
                    <w14:schemeClr w14:val="tx1"/>
                  </w14:solidFill>
                </w14:textFill>
              </w:rPr>
              <w:t>-15。</w:t>
            </w:r>
          </w:p>
          <w:p w14:paraId="47AB6BB2">
            <w:pPr>
              <w:widowControl w:val="0"/>
              <w:kinsoku/>
              <w:adjustRightInd/>
              <w:snapToGrid/>
              <w:spacing w:line="360" w:lineRule="auto"/>
              <w:textAlignment w:val="auto"/>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cs="Times New Roman"/>
                <w:b/>
                <w:bCs/>
                <w:color w:val="000000" w:themeColor="text1"/>
                <w:sz w:val="24"/>
                <w:lang w:eastAsia="zh-CN"/>
                <w14:textFill>
                  <w14:solidFill>
                    <w14:schemeClr w14:val="tx1"/>
                  </w14:solidFill>
                </w14:textFill>
              </w:rPr>
              <w:t>二、</w:t>
            </w:r>
            <w:r>
              <w:rPr>
                <w:rFonts w:ascii="Times New Roman" w:hAnsi="Times New Roman" w:cs="Times New Roman"/>
                <w:b/>
                <w:bCs/>
                <w:color w:val="000000" w:themeColor="text1"/>
                <w:sz w:val="24"/>
                <w14:textFill>
                  <w14:solidFill>
                    <w14:schemeClr w14:val="tx1"/>
                  </w14:solidFill>
                </w14:textFill>
              </w:rPr>
              <w:t>产污节点分析</w:t>
            </w:r>
            <w:bookmarkEnd w:id="7"/>
            <w:r>
              <w:rPr>
                <w:rFonts w:ascii="Times New Roman" w:hAnsi="Times New Roman" w:cs="Times New Roman"/>
                <w:b/>
                <w:bCs/>
                <w:color w:val="000000" w:themeColor="text1"/>
                <w:sz w:val="24"/>
                <w14:textFill>
                  <w14:solidFill>
                    <w14:schemeClr w14:val="tx1"/>
                  </w14:solidFill>
                </w14:textFill>
              </w:rPr>
              <w:t>：</w:t>
            </w:r>
          </w:p>
          <w:p w14:paraId="024D25E7">
            <w:pPr>
              <w:jc w:val="center"/>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32"/>
                <w14:textFill>
                  <w14:solidFill>
                    <w14:schemeClr w14:val="tx1"/>
                  </w14:solidFill>
                </w14:textFill>
              </w:rPr>
              <w:t>表2-</w:t>
            </w:r>
            <w:r>
              <w:rPr>
                <w:rFonts w:hint="eastAsia" w:ascii="Times New Roman" w:hAnsi="Times New Roman" w:eastAsia="宋体" w:cs="Times New Roman"/>
                <w:b/>
                <w:bCs/>
                <w:color w:val="000000" w:themeColor="text1"/>
                <w:sz w:val="24"/>
                <w:szCs w:val="32"/>
                <w:lang w:val="en-US" w:eastAsia="zh-CN"/>
                <w14:textFill>
                  <w14:solidFill>
                    <w14:schemeClr w14:val="tx1"/>
                  </w14:solidFill>
                </w14:textFill>
              </w:rPr>
              <w:t>21</w:t>
            </w:r>
            <w:r>
              <w:rPr>
                <w:rFonts w:ascii="Times New Roman" w:hAnsi="Times New Roman" w:cs="Times New Roman"/>
                <w:b/>
                <w:bCs/>
                <w:color w:val="000000" w:themeColor="text1"/>
                <w:sz w:val="24"/>
                <w:szCs w:val="32"/>
                <w14:textFill>
                  <w14:solidFill>
                    <w14:schemeClr w14:val="tx1"/>
                  </w14:solidFill>
                </w14:textFill>
              </w:rPr>
              <w:t xml:space="preserve">  生产过程产污环节及治理措施一览表</w:t>
            </w:r>
          </w:p>
          <w:tbl>
            <w:tblPr>
              <w:tblStyle w:val="30"/>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693"/>
              <w:gridCol w:w="1468"/>
              <w:gridCol w:w="1272"/>
              <w:gridCol w:w="1652"/>
              <w:gridCol w:w="1431"/>
              <w:gridCol w:w="2048"/>
            </w:tblGrid>
            <w:tr w14:paraId="6F2C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7" w:type="pct"/>
                  <w:vAlign w:val="center"/>
                </w:tcPr>
                <w:p w14:paraId="64B3B85A">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产污单元</w:t>
                  </w:r>
                </w:p>
              </w:tc>
              <w:tc>
                <w:tcPr>
                  <w:tcW w:w="357" w:type="pct"/>
                  <w:vAlign w:val="center"/>
                </w:tcPr>
                <w:p w14:paraId="5DB43FB2">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类型</w:t>
                  </w:r>
                </w:p>
              </w:tc>
              <w:tc>
                <w:tcPr>
                  <w:tcW w:w="756" w:type="pct"/>
                  <w:vAlign w:val="center"/>
                </w:tcPr>
                <w:p w14:paraId="0990E787">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编号</w:t>
                  </w:r>
                </w:p>
              </w:tc>
              <w:tc>
                <w:tcPr>
                  <w:tcW w:w="655" w:type="pct"/>
                  <w:vAlign w:val="center"/>
                </w:tcPr>
                <w:p w14:paraId="66FC68D4">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污染工序</w:t>
                  </w:r>
                </w:p>
              </w:tc>
              <w:tc>
                <w:tcPr>
                  <w:tcW w:w="851" w:type="pct"/>
                  <w:vAlign w:val="center"/>
                </w:tcPr>
                <w:p w14:paraId="7C4E6CB2">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主要成分</w:t>
                  </w:r>
                </w:p>
              </w:tc>
              <w:tc>
                <w:tcPr>
                  <w:tcW w:w="1792" w:type="pct"/>
                  <w:gridSpan w:val="2"/>
                  <w:vAlign w:val="center"/>
                </w:tcPr>
                <w:p w14:paraId="67ACE724">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治理措施及排放形式</w:t>
                  </w:r>
                </w:p>
              </w:tc>
            </w:tr>
            <w:tr w14:paraId="447F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restart"/>
                  <w:vAlign w:val="center"/>
                </w:tcPr>
                <w:p w14:paraId="0FD1C5B2">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营运期</w:t>
                  </w:r>
                </w:p>
              </w:tc>
              <w:tc>
                <w:tcPr>
                  <w:tcW w:w="357" w:type="pct"/>
                  <w:vMerge w:val="restart"/>
                  <w:vAlign w:val="center"/>
                </w:tcPr>
                <w:p w14:paraId="7D9A036B">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废气</w:t>
                  </w:r>
                </w:p>
              </w:tc>
              <w:tc>
                <w:tcPr>
                  <w:tcW w:w="756" w:type="pct"/>
                  <w:vAlign w:val="center"/>
                </w:tcPr>
                <w:p w14:paraId="7C64781E">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G1-1、G1-3、G2-1、G2-2</w:t>
                  </w:r>
                </w:p>
              </w:tc>
              <w:tc>
                <w:tcPr>
                  <w:tcW w:w="655" w:type="pct"/>
                  <w:vAlign w:val="center"/>
                </w:tcPr>
                <w:p w14:paraId="18822432">
                  <w:pPr>
                    <w:jc w:val="center"/>
                    <w:rPr>
                      <w:rFonts w:ascii="Times New Roman" w:hAnsi="Times New Roman" w:eastAsia="宋体" w:cs="Times New Roman"/>
                      <w:color w:val="000000" w:themeColor="text1"/>
                      <w:spacing w:val="3"/>
                      <w:lang w:eastAsia="zh-CN"/>
                      <w14:textFill>
                        <w14:solidFill>
                          <w14:schemeClr w14:val="tx1"/>
                        </w14:solidFill>
                      </w14:textFill>
                    </w:rPr>
                  </w:pPr>
                  <w:r>
                    <w:rPr>
                      <w:rFonts w:hint="eastAsia" w:ascii="Times New Roman" w:hAnsi="Times New Roman" w:eastAsia="宋体" w:cs="Times New Roman"/>
                      <w:color w:val="000000" w:themeColor="text1"/>
                      <w:spacing w:val="3"/>
                      <w:lang w:val="en-US" w:eastAsia="zh-CN"/>
                      <w14:textFill>
                        <w14:solidFill>
                          <w14:schemeClr w14:val="tx1"/>
                        </w14:solidFill>
                      </w14:textFill>
                    </w:rPr>
                    <w:t>熔化</w:t>
                  </w:r>
                  <w:r>
                    <w:rPr>
                      <w:rFonts w:hint="eastAsia" w:ascii="Times New Roman" w:hAnsi="Times New Roman" w:eastAsia="宋体" w:cs="Times New Roman"/>
                      <w:color w:val="000000" w:themeColor="text1"/>
                      <w:spacing w:val="3"/>
                      <w:lang w:eastAsia="zh-CN"/>
                      <w14:textFill>
                        <w14:solidFill>
                          <w14:schemeClr w14:val="tx1"/>
                        </w14:solidFill>
                      </w14:textFill>
                    </w:rPr>
                    <w:t>、扒渣、搅拌</w:t>
                  </w:r>
                </w:p>
              </w:tc>
              <w:tc>
                <w:tcPr>
                  <w:tcW w:w="851" w:type="pct"/>
                  <w:vAlign w:val="center"/>
                </w:tcPr>
                <w:p w14:paraId="53B3639C">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颗粒物、二氧化硫、氮氧化物</w:t>
                  </w:r>
                </w:p>
              </w:tc>
              <w:tc>
                <w:tcPr>
                  <w:tcW w:w="737" w:type="pct"/>
                  <w:vAlign w:val="center"/>
                </w:tcPr>
                <w:p w14:paraId="24014286">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集气罩收集</w:t>
                  </w:r>
                </w:p>
              </w:tc>
              <w:tc>
                <w:tcPr>
                  <w:tcW w:w="1055" w:type="pct"/>
                  <w:vAlign w:val="center"/>
                </w:tcPr>
                <w:p w14:paraId="5F61C2E7">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气旋喷淋塔+干式过滤处理后通过20m高排气筒排放（DA001）</w:t>
                  </w:r>
                </w:p>
              </w:tc>
            </w:tr>
            <w:tr w14:paraId="31E09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587" w:type="pct"/>
                  <w:vMerge w:val="continue"/>
                  <w:vAlign w:val="center"/>
                </w:tcPr>
                <w:p w14:paraId="5885A92F">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1AB86869">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664088D7">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G1-2</w:t>
                  </w:r>
                </w:p>
              </w:tc>
              <w:tc>
                <w:tcPr>
                  <w:tcW w:w="655" w:type="pct"/>
                  <w:vAlign w:val="center"/>
                </w:tcPr>
                <w:p w14:paraId="2F8A530C">
                  <w:pPr>
                    <w:jc w:val="center"/>
                    <w:rPr>
                      <w:rFonts w:ascii="Times New Roman" w:hAnsi="Times New Roman" w:eastAsia="宋体" w:cs="Times New Roman"/>
                      <w:color w:val="000000" w:themeColor="text1"/>
                      <w:spacing w:val="3"/>
                      <w:lang w:eastAsia="zh-CN"/>
                      <w14:textFill>
                        <w14:solidFill>
                          <w14:schemeClr w14:val="tx1"/>
                        </w14:solidFill>
                      </w14:textFill>
                    </w:rPr>
                  </w:pPr>
                  <w:r>
                    <w:rPr>
                      <w:rFonts w:hint="eastAsia" w:ascii="Times New Roman" w:hAnsi="Times New Roman" w:eastAsia="宋体" w:cs="Times New Roman"/>
                      <w:color w:val="000000" w:themeColor="text1"/>
                      <w:spacing w:val="3"/>
                      <w:lang w:eastAsia="zh-CN"/>
                      <w14:textFill>
                        <w14:solidFill>
                          <w14:schemeClr w14:val="tx1"/>
                        </w14:solidFill>
                      </w14:textFill>
                    </w:rPr>
                    <w:t>保温</w:t>
                  </w:r>
                </w:p>
              </w:tc>
              <w:tc>
                <w:tcPr>
                  <w:tcW w:w="851" w:type="pct"/>
                  <w:vAlign w:val="center"/>
                </w:tcPr>
                <w:p w14:paraId="68A0B119">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颗粒物、二氧化硫、氮氧化物</w:t>
                  </w:r>
                </w:p>
              </w:tc>
              <w:tc>
                <w:tcPr>
                  <w:tcW w:w="737" w:type="pct"/>
                  <w:vAlign w:val="center"/>
                </w:tcPr>
                <w:p w14:paraId="77B6FFB1">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密闭收集</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气旋喷淋塔+干式过滤</w:t>
                  </w:r>
                </w:p>
              </w:tc>
              <w:tc>
                <w:tcPr>
                  <w:tcW w:w="1055" w:type="pct"/>
                  <w:vMerge w:val="restart"/>
                  <w:vAlign w:val="center"/>
                </w:tcPr>
                <w:p w14:paraId="765C9ABA">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一根20m高排气筒排放（DA002）</w:t>
                  </w:r>
                </w:p>
              </w:tc>
            </w:tr>
            <w:tr w14:paraId="5E94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10759EB5">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0B563317">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04DF5792">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G1-4、G2-3</w:t>
                  </w:r>
                </w:p>
              </w:tc>
              <w:tc>
                <w:tcPr>
                  <w:tcW w:w="655" w:type="pct"/>
                  <w:vAlign w:val="center"/>
                </w:tcPr>
                <w:p w14:paraId="04F2A8B7">
                  <w:pPr>
                    <w:jc w:val="center"/>
                    <w:rPr>
                      <w:rFonts w:ascii="Times New Roman" w:hAnsi="Times New Roman" w:eastAsia="宋体" w:cs="Times New Roman"/>
                      <w:color w:val="000000" w:themeColor="text1"/>
                      <w:spacing w:val="3"/>
                      <w:lang w:eastAsia="zh-CN"/>
                      <w14:textFill>
                        <w14:solidFill>
                          <w14:schemeClr w14:val="tx1"/>
                        </w14:solidFill>
                      </w14:textFill>
                    </w:rPr>
                  </w:pPr>
                  <w:r>
                    <w:rPr>
                      <w:rFonts w:hint="eastAsia" w:ascii="Times New Roman" w:hAnsi="Times New Roman" w:eastAsia="宋体" w:cs="Times New Roman"/>
                      <w:color w:val="000000" w:themeColor="text1"/>
                      <w:spacing w:val="3"/>
                      <w:lang w:eastAsia="zh-CN"/>
                      <w14:textFill>
                        <w14:solidFill>
                          <w14:schemeClr w14:val="tx1"/>
                        </w14:solidFill>
                      </w14:textFill>
                    </w:rPr>
                    <w:t>压铸</w:t>
                  </w:r>
                </w:p>
              </w:tc>
              <w:tc>
                <w:tcPr>
                  <w:tcW w:w="851" w:type="pct"/>
                  <w:vAlign w:val="center"/>
                </w:tcPr>
                <w:p w14:paraId="6C3F2029">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颗粒物、非甲烷总烃</w:t>
                  </w:r>
                </w:p>
              </w:tc>
              <w:tc>
                <w:tcPr>
                  <w:tcW w:w="737" w:type="pct"/>
                  <w:vAlign w:val="center"/>
                </w:tcPr>
                <w:p w14:paraId="4CC1C120">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密闭收集+自带油污净化器</w:t>
                  </w:r>
                </w:p>
              </w:tc>
              <w:tc>
                <w:tcPr>
                  <w:tcW w:w="1055" w:type="pct"/>
                  <w:vMerge w:val="continue"/>
                  <w:vAlign w:val="center"/>
                </w:tcPr>
                <w:p w14:paraId="401AC8C2">
                  <w:pPr>
                    <w:pStyle w:val="45"/>
                    <w:rPr>
                      <w:rFonts w:ascii="Times New Roman" w:hAnsi="Times New Roman" w:eastAsia="宋体" w:cs="Times New Roman"/>
                      <w:color w:val="000000" w:themeColor="text1"/>
                      <w:lang w:eastAsia="zh-CN"/>
                      <w14:textFill>
                        <w14:solidFill>
                          <w14:schemeClr w14:val="tx1"/>
                        </w14:solidFill>
                      </w14:textFill>
                    </w:rPr>
                  </w:pPr>
                </w:p>
              </w:tc>
            </w:tr>
            <w:tr w14:paraId="591A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054CD621">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6FBF50F4">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6C59A589">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G1-5、G2-4</w:t>
                  </w:r>
                </w:p>
              </w:tc>
              <w:tc>
                <w:tcPr>
                  <w:tcW w:w="655" w:type="pct"/>
                  <w:vAlign w:val="center"/>
                </w:tcPr>
                <w:p w14:paraId="19919DD9">
                  <w:pPr>
                    <w:jc w:val="center"/>
                    <w:rPr>
                      <w:rFonts w:ascii="Times New Roman" w:hAnsi="Times New Roman" w:eastAsia="宋体" w:cs="Times New Roman"/>
                      <w:color w:val="000000" w:themeColor="text1"/>
                      <w:spacing w:val="3"/>
                      <w:lang w:eastAsia="zh-CN"/>
                      <w14:textFill>
                        <w14:solidFill>
                          <w14:schemeClr w14:val="tx1"/>
                        </w14:solidFill>
                      </w14:textFill>
                    </w:rPr>
                  </w:pPr>
                  <w:r>
                    <w:rPr>
                      <w:rFonts w:hint="eastAsia" w:ascii="Times New Roman" w:hAnsi="Times New Roman" w:eastAsia="宋体" w:cs="Times New Roman"/>
                      <w:color w:val="000000" w:themeColor="text1"/>
                      <w:spacing w:val="3"/>
                      <w:lang w:eastAsia="zh-CN"/>
                      <w14:textFill>
                        <w14:solidFill>
                          <w14:schemeClr w14:val="tx1"/>
                        </w14:solidFill>
                      </w14:textFill>
                    </w:rPr>
                    <w:t>抛丸</w:t>
                  </w:r>
                </w:p>
              </w:tc>
              <w:tc>
                <w:tcPr>
                  <w:tcW w:w="851" w:type="pct"/>
                  <w:vAlign w:val="center"/>
                </w:tcPr>
                <w:p w14:paraId="02615565">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w:t>
                  </w:r>
                </w:p>
              </w:tc>
              <w:tc>
                <w:tcPr>
                  <w:tcW w:w="737" w:type="pct"/>
                  <w:vAlign w:val="center"/>
                </w:tcPr>
                <w:p w14:paraId="6B15A2B6">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密闭收集+设备自带布袋除尘器</w:t>
                  </w:r>
                </w:p>
              </w:tc>
              <w:tc>
                <w:tcPr>
                  <w:tcW w:w="1055" w:type="pct"/>
                  <w:vMerge w:val="restart"/>
                  <w:vAlign w:val="center"/>
                </w:tcPr>
                <w:p w14:paraId="3810019A">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汇入同一根20m高排气筒排放（DA003）</w:t>
                  </w:r>
                </w:p>
              </w:tc>
            </w:tr>
            <w:tr w14:paraId="74FA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60355861">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798C767F">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143AC7BA">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G1-6、G2-5</w:t>
                  </w:r>
                </w:p>
              </w:tc>
              <w:tc>
                <w:tcPr>
                  <w:tcW w:w="655" w:type="pct"/>
                  <w:vAlign w:val="center"/>
                </w:tcPr>
                <w:p w14:paraId="1CAAF09B">
                  <w:pPr>
                    <w:jc w:val="center"/>
                    <w:rPr>
                      <w:rFonts w:ascii="Times New Roman" w:hAnsi="Times New Roman" w:eastAsia="宋体" w:cs="Times New Roman"/>
                      <w:color w:val="000000" w:themeColor="text1"/>
                      <w:spacing w:val="3"/>
                      <w:lang w:eastAsia="zh-CN"/>
                      <w14:textFill>
                        <w14:solidFill>
                          <w14:schemeClr w14:val="tx1"/>
                        </w14:solidFill>
                      </w14:textFill>
                    </w:rPr>
                  </w:pPr>
                  <w:r>
                    <w:rPr>
                      <w:rFonts w:hint="eastAsia" w:ascii="Times New Roman" w:hAnsi="Times New Roman" w:eastAsia="宋体" w:cs="Times New Roman"/>
                      <w:color w:val="000000" w:themeColor="text1"/>
                      <w:spacing w:val="3"/>
                      <w:lang w:eastAsia="zh-CN"/>
                      <w14:textFill>
                        <w14:solidFill>
                          <w14:schemeClr w14:val="tx1"/>
                        </w14:solidFill>
                      </w14:textFill>
                    </w:rPr>
                    <w:t>打磨</w:t>
                  </w:r>
                </w:p>
              </w:tc>
              <w:tc>
                <w:tcPr>
                  <w:tcW w:w="851" w:type="pct"/>
                  <w:vAlign w:val="center"/>
                </w:tcPr>
                <w:p w14:paraId="64DD378F">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w:t>
                  </w:r>
                </w:p>
              </w:tc>
              <w:tc>
                <w:tcPr>
                  <w:tcW w:w="737" w:type="pct"/>
                  <w:vAlign w:val="center"/>
                </w:tcPr>
                <w:p w14:paraId="15A94D35">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集气罩收集+</w:t>
                  </w:r>
                  <w:r>
                    <w:rPr>
                      <w:rFonts w:hint="eastAsia" w:ascii="Times New Roman" w:hAnsi="Times New Roman" w:eastAsia="宋体" w:cs="Times New Roman"/>
                      <w:color w:val="000000" w:themeColor="text1"/>
                      <w:lang w:val="en-US" w:eastAsia="zh-CN"/>
                      <w14:textFill>
                        <w14:solidFill>
                          <w14:schemeClr w14:val="tx1"/>
                        </w14:solidFill>
                      </w14:textFill>
                    </w:rPr>
                    <w:t>湿式打磨除尘系统</w:t>
                  </w:r>
                </w:p>
              </w:tc>
              <w:tc>
                <w:tcPr>
                  <w:tcW w:w="1055" w:type="pct"/>
                  <w:vMerge w:val="continue"/>
                  <w:vAlign w:val="center"/>
                </w:tcPr>
                <w:p w14:paraId="1B039F15">
                  <w:pPr>
                    <w:pStyle w:val="45"/>
                    <w:rPr>
                      <w:rFonts w:ascii="Times New Roman" w:hAnsi="Times New Roman" w:eastAsia="宋体" w:cs="Times New Roman"/>
                      <w:color w:val="000000" w:themeColor="text1"/>
                      <w:lang w:eastAsia="zh-CN"/>
                      <w14:textFill>
                        <w14:solidFill>
                          <w14:schemeClr w14:val="tx1"/>
                        </w14:solidFill>
                      </w14:textFill>
                    </w:rPr>
                  </w:pPr>
                </w:p>
              </w:tc>
            </w:tr>
            <w:tr w14:paraId="4D23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4D96E5BB">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30F80BFA">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57C90A89">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G1-7、G2-6</w:t>
                  </w:r>
                </w:p>
              </w:tc>
              <w:tc>
                <w:tcPr>
                  <w:tcW w:w="655" w:type="pct"/>
                  <w:vAlign w:val="center"/>
                </w:tcPr>
                <w:p w14:paraId="36F055E1">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喷塑</w:t>
                  </w:r>
                </w:p>
              </w:tc>
              <w:tc>
                <w:tcPr>
                  <w:tcW w:w="851" w:type="pct"/>
                  <w:vAlign w:val="center"/>
                </w:tcPr>
                <w:p w14:paraId="3D1B6D55">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w:t>
                  </w:r>
                </w:p>
              </w:tc>
              <w:tc>
                <w:tcPr>
                  <w:tcW w:w="1792" w:type="pct"/>
                  <w:gridSpan w:val="2"/>
                  <w:vAlign w:val="center"/>
                </w:tcPr>
                <w:p w14:paraId="603E327D">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密闭负压收集+滤芯除尘+布袋除尘器处理后通过20m高排气筒排放（DA004）</w:t>
                  </w:r>
                </w:p>
              </w:tc>
            </w:tr>
            <w:tr w14:paraId="20542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72582A4B">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3B5B81B2">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2FB43B31">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G1-8、G2-7</w:t>
                  </w:r>
                </w:p>
              </w:tc>
              <w:tc>
                <w:tcPr>
                  <w:tcW w:w="655" w:type="pct"/>
                  <w:vAlign w:val="center"/>
                </w:tcPr>
                <w:p w14:paraId="408B6CA5">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喷塑固化</w:t>
                  </w:r>
                </w:p>
              </w:tc>
              <w:tc>
                <w:tcPr>
                  <w:tcW w:w="851" w:type="pct"/>
                  <w:vAlign w:val="center"/>
                </w:tcPr>
                <w:p w14:paraId="3FD3CDC2">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颗粒物、、二氧化硫、氮氧化物、非甲烷总烃</w:t>
                  </w:r>
                </w:p>
              </w:tc>
              <w:tc>
                <w:tcPr>
                  <w:tcW w:w="1792" w:type="pct"/>
                  <w:gridSpan w:val="2"/>
                  <w:vAlign w:val="center"/>
                </w:tcPr>
                <w:p w14:paraId="3B8960D2">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集气罩</w:t>
                  </w:r>
                  <w:r>
                    <w:rPr>
                      <w:rFonts w:hint="eastAsia" w:ascii="Times New Roman" w:hAnsi="Times New Roman" w:eastAsia="宋体" w:cs="Times New Roman"/>
                      <w:color w:val="000000" w:themeColor="text1"/>
                      <w:lang w:eastAsia="zh-CN"/>
                      <w14:textFill>
                        <w14:solidFill>
                          <w14:schemeClr w14:val="tx1"/>
                        </w14:solidFill>
                      </w14:textFill>
                    </w:rPr>
                    <w:t>收集后经二级活性炭装置处理后通过20m高排气筒排放DA005）</w:t>
                  </w:r>
                </w:p>
              </w:tc>
            </w:tr>
            <w:tr w14:paraId="2C4C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58701508">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5EE3B204">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41A7FFF9">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G1-11、G1-14、G2-10</w:t>
                  </w:r>
                </w:p>
              </w:tc>
              <w:tc>
                <w:tcPr>
                  <w:tcW w:w="655" w:type="pct"/>
                  <w:vAlign w:val="center"/>
                </w:tcPr>
                <w:p w14:paraId="603122AF">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烘干（水分烘干）</w:t>
                  </w:r>
                </w:p>
              </w:tc>
              <w:tc>
                <w:tcPr>
                  <w:tcW w:w="851" w:type="pct"/>
                  <w:vAlign w:val="center"/>
                </w:tcPr>
                <w:p w14:paraId="580C8E9B">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颗粒物、二氧化硫、氮氧化物</w:t>
                  </w:r>
                </w:p>
              </w:tc>
              <w:tc>
                <w:tcPr>
                  <w:tcW w:w="1792" w:type="pct"/>
                  <w:gridSpan w:val="2"/>
                  <w:vAlign w:val="center"/>
                </w:tcPr>
                <w:p w14:paraId="74C7B3E3">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天然气燃烧尾气汇入20m高排气筒排放（DA005）</w:t>
                  </w:r>
                </w:p>
              </w:tc>
            </w:tr>
            <w:tr w14:paraId="52C8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1F52F880">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4D13F8B4">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385225B9">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G1-9、G1-12、G2-8、G2-11</w:t>
                  </w:r>
                </w:p>
              </w:tc>
              <w:tc>
                <w:tcPr>
                  <w:tcW w:w="655" w:type="pct"/>
                  <w:vAlign w:val="center"/>
                </w:tcPr>
                <w:p w14:paraId="1238DFB2">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电泳、喷漆</w:t>
                  </w:r>
                </w:p>
              </w:tc>
              <w:tc>
                <w:tcPr>
                  <w:tcW w:w="851" w:type="pct"/>
                  <w:vAlign w:val="center"/>
                </w:tcPr>
                <w:p w14:paraId="2AEA5C06">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颗粒物、非甲烷总烃</w:t>
                  </w:r>
                </w:p>
              </w:tc>
              <w:tc>
                <w:tcPr>
                  <w:tcW w:w="1792" w:type="pct"/>
                  <w:gridSpan w:val="2"/>
                  <w:vMerge w:val="restart"/>
                  <w:vAlign w:val="center"/>
                </w:tcPr>
                <w:p w14:paraId="7BD91A08">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密闭负压收集后经</w:t>
                  </w:r>
                  <w:r>
                    <w:rPr>
                      <w:rFonts w:hint="eastAsia" w:ascii="Times New Roman" w:hAnsi="Times New Roman" w:eastAsia="宋体" w:cs="Times New Roman"/>
                      <w:color w:val="000000" w:themeColor="text1"/>
                      <w:lang w:val="en-US" w:eastAsia="zh-CN"/>
                      <w14:textFill>
                        <w14:solidFill>
                          <w14:schemeClr w14:val="tx1"/>
                        </w14:solidFill>
                      </w14:textFill>
                    </w:rPr>
                    <w:t>干式过滤+活性炭吸附/浓缩+</w:t>
                  </w:r>
                  <w:r>
                    <w:rPr>
                      <w:rFonts w:hint="eastAsia" w:ascii="Times New Roman" w:hAnsi="Times New Roman" w:eastAsia="宋体" w:cs="Times New Roman"/>
                      <w:color w:val="000000" w:themeColor="text1"/>
                      <w:lang w:eastAsia="zh-CN"/>
                      <w14:textFill>
                        <w14:solidFill>
                          <w14:schemeClr w14:val="tx1"/>
                        </w14:solidFill>
                      </w14:textFill>
                    </w:rPr>
                    <w:t>RCO装置处理后通过20m高排气筒排放DA006）</w:t>
                  </w:r>
                </w:p>
              </w:tc>
            </w:tr>
            <w:tr w14:paraId="0F89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778F8830">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58688EC6">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57D71B8C">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G1-10、G1-13、G2-9、G2-12</w:t>
                  </w:r>
                </w:p>
              </w:tc>
              <w:tc>
                <w:tcPr>
                  <w:tcW w:w="655" w:type="pct"/>
                  <w:vAlign w:val="center"/>
                </w:tcPr>
                <w:p w14:paraId="3E3A2D27">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喷漆后烘干废气</w:t>
                  </w:r>
                </w:p>
              </w:tc>
              <w:tc>
                <w:tcPr>
                  <w:tcW w:w="851" w:type="pct"/>
                  <w:vAlign w:val="center"/>
                </w:tcPr>
                <w:p w14:paraId="58E3083C">
                  <w:pPr>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颗粒物、二氧化硫、氮氧化物、非甲烷总烃</w:t>
                  </w:r>
                </w:p>
              </w:tc>
              <w:tc>
                <w:tcPr>
                  <w:tcW w:w="1792" w:type="pct"/>
                  <w:gridSpan w:val="2"/>
                  <w:vMerge w:val="continue"/>
                  <w:vAlign w:val="center"/>
                </w:tcPr>
                <w:p w14:paraId="18BFC230">
                  <w:pPr>
                    <w:pStyle w:val="45"/>
                    <w:rPr>
                      <w:rFonts w:ascii="Times New Roman" w:hAnsi="Times New Roman" w:eastAsia="宋体" w:cs="Times New Roman"/>
                      <w:color w:val="000000" w:themeColor="text1"/>
                      <w:lang w:eastAsia="zh-CN"/>
                      <w14:textFill>
                        <w14:solidFill>
                          <w14:schemeClr w14:val="tx1"/>
                        </w14:solidFill>
                      </w14:textFill>
                    </w:rPr>
                  </w:pPr>
                </w:p>
              </w:tc>
            </w:tr>
            <w:tr w14:paraId="7263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23D46B24">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271EF8AE">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36870298">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G4-10、G4-5、G4-6</w:t>
                  </w:r>
                </w:p>
              </w:tc>
              <w:tc>
                <w:tcPr>
                  <w:tcW w:w="655" w:type="pct"/>
                  <w:vAlign w:val="center"/>
                </w:tcPr>
                <w:p w14:paraId="6A36F251">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车厢车架电泳废气、调漆废气、喷漆废气、</w:t>
                  </w:r>
                  <w:r>
                    <w:rPr>
                      <w:rFonts w:hint="eastAsia" w:ascii="Times New Roman" w:hAnsi="Times New Roman" w:eastAsia="宋体" w:cs="Times New Roman"/>
                      <w:color w:val="000000" w:themeColor="text1"/>
                      <w:lang w:val="en-US" w:eastAsia="zh-CN"/>
                      <w14:textFill>
                        <w14:solidFill>
                          <w14:schemeClr w14:val="tx1"/>
                        </w14:solidFill>
                      </w14:textFill>
                    </w:rPr>
                    <w:t>流平废气、喷枪清洗</w:t>
                  </w:r>
                </w:p>
              </w:tc>
              <w:tc>
                <w:tcPr>
                  <w:tcW w:w="851" w:type="pct"/>
                  <w:vAlign w:val="center"/>
                </w:tcPr>
                <w:p w14:paraId="58FAF5BA">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颗粒物、非甲烷总烃、</w:t>
                  </w:r>
                  <w:r>
                    <w:rPr>
                      <w:rFonts w:hint="eastAsia" w:ascii="Times New Roman" w:hAnsi="Times New Roman" w:eastAsia="宋体" w:cs="Times New Roman"/>
                      <w:color w:val="000000" w:themeColor="text1"/>
                      <w:lang w:val="en-US" w:eastAsia="zh-CN"/>
                      <w14:textFill>
                        <w14:solidFill>
                          <w14:schemeClr w14:val="tx1"/>
                        </w14:solidFill>
                      </w14:textFill>
                    </w:rPr>
                    <w:t>乙酸丁酯</w:t>
                  </w:r>
                </w:p>
              </w:tc>
              <w:tc>
                <w:tcPr>
                  <w:tcW w:w="1792" w:type="pct"/>
                  <w:gridSpan w:val="2"/>
                  <w:vMerge w:val="restart"/>
                  <w:vAlign w:val="center"/>
                </w:tcPr>
                <w:p w14:paraId="2EB1B46B">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密闭负压收集后经</w:t>
                  </w:r>
                  <w:r>
                    <w:rPr>
                      <w:rFonts w:hint="eastAsia" w:ascii="Times New Roman" w:hAnsi="Times New Roman" w:eastAsia="宋体" w:cs="Times New Roman"/>
                      <w:color w:val="000000" w:themeColor="text1"/>
                      <w:lang w:val="en-US" w:eastAsia="zh-CN"/>
                      <w14:textFill>
                        <w14:solidFill>
                          <w14:schemeClr w14:val="tx1"/>
                        </w14:solidFill>
                      </w14:textFill>
                    </w:rPr>
                    <w:t>干式过滤+活性炭吸附/浓缩+</w:t>
                  </w:r>
                  <w:r>
                    <w:rPr>
                      <w:rFonts w:hint="eastAsia" w:ascii="Times New Roman" w:hAnsi="Times New Roman" w:eastAsia="宋体" w:cs="Times New Roman"/>
                      <w:color w:val="000000" w:themeColor="text1"/>
                      <w:lang w:eastAsia="zh-CN"/>
                      <w14:textFill>
                        <w14:solidFill>
                          <w14:schemeClr w14:val="tx1"/>
                        </w14:solidFill>
                      </w14:textFill>
                    </w:rPr>
                    <w:t>RCO装置处理后通过20m高排气筒排放DA007）</w:t>
                  </w:r>
                </w:p>
              </w:tc>
            </w:tr>
            <w:tr w14:paraId="1E45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6155570F">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21F9D782">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08DD6711">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G4-7</w:t>
                  </w:r>
                </w:p>
              </w:tc>
              <w:tc>
                <w:tcPr>
                  <w:tcW w:w="655" w:type="pct"/>
                  <w:vAlign w:val="center"/>
                </w:tcPr>
                <w:p w14:paraId="08CD4FC6">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电泳烘干、喷漆烘干</w:t>
                  </w:r>
                </w:p>
              </w:tc>
              <w:tc>
                <w:tcPr>
                  <w:tcW w:w="851" w:type="pct"/>
                  <w:vAlign w:val="center"/>
                </w:tcPr>
                <w:p w14:paraId="477A2596">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颗粒物、二氧化硫、氮氧化物、非甲烷总烃</w:t>
                  </w:r>
                </w:p>
              </w:tc>
              <w:tc>
                <w:tcPr>
                  <w:tcW w:w="1792" w:type="pct"/>
                  <w:gridSpan w:val="2"/>
                  <w:vMerge w:val="continue"/>
                  <w:vAlign w:val="center"/>
                </w:tcPr>
                <w:p w14:paraId="3400D059">
                  <w:pPr>
                    <w:pStyle w:val="45"/>
                    <w:rPr>
                      <w:rFonts w:ascii="Times New Roman" w:hAnsi="Times New Roman" w:eastAsia="宋体" w:cs="Times New Roman"/>
                      <w:color w:val="000000" w:themeColor="text1"/>
                      <w:lang w:eastAsia="zh-CN"/>
                      <w14:textFill>
                        <w14:solidFill>
                          <w14:schemeClr w14:val="tx1"/>
                        </w14:solidFill>
                      </w14:textFill>
                    </w:rPr>
                  </w:pPr>
                </w:p>
              </w:tc>
            </w:tr>
            <w:tr w14:paraId="241F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71F90B89">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7A3C8C10">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2E5C652E">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G4-1</w:t>
                  </w:r>
                </w:p>
              </w:tc>
              <w:tc>
                <w:tcPr>
                  <w:tcW w:w="655" w:type="pct"/>
                  <w:vAlign w:val="center"/>
                </w:tcPr>
                <w:p w14:paraId="7FD64768">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下料</w:t>
                  </w:r>
                </w:p>
              </w:tc>
              <w:tc>
                <w:tcPr>
                  <w:tcW w:w="851" w:type="pct"/>
                  <w:vAlign w:val="center"/>
                </w:tcPr>
                <w:p w14:paraId="5A7E5BE3">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w:t>
                  </w:r>
                </w:p>
              </w:tc>
              <w:tc>
                <w:tcPr>
                  <w:tcW w:w="737" w:type="pct"/>
                  <w:vAlign w:val="center"/>
                </w:tcPr>
                <w:p w14:paraId="3C97FE17">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集气罩收集+布袋除尘器处理</w:t>
                  </w:r>
                </w:p>
              </w:tc>
              <w:tc>
                <w:tcPr>
                  <w:tcW w:w="1055" w:type="pct"/>
                  <w:vMerge w:val="restart"/>
                  <w:vAlign w:val="center"/>
                </w:tcPr>
                <w:p w14:paraId="2DFB7E0A">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汇入一根20m高排气筒排放（DA008）</w:t>
                  </w:r>
                </w:p>
              </w:tc>
            </w:tr>
            <w:tr w14:paraId="52A6D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7" w:type="pct"/>
                  <w:vMerge w:val="continue"/>
                  <w:vAlign w:val="center"/>
                </w:tcPr>
                <w:p w14:paraId="5899FB8B">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2653E009">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7E2A3471">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G4-2、G4-3</w:t>
                  </w:r>
                </w:p>
              </w:tc>
              <w:tc>
                <w:tcPr>
                  <w:tcW w:w="655" w:type="pct"/>
                  <w:vAlign w:val="center"/>
                </w:tcPr>
                <w:p w14:paraId="7AC67941">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焊接、打磨</w:t>
                  </w:r>
                </w:p>
              </w:tc>
              <w:tc>
                <w:tcPr>
                  <w:tcW w:w="851" w:type="pct"/>
                  <w:vAlign w:val="center"/>
                </w:tcPr>
                <w:p w14:paraId="2B26B776">
                  <w:pPr>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w:t>
                  </w:r>
                </w:p>
              </w:tc>
              <w:tc>
                <w:tcPr>
                  <w:tcW w:w="737" w:type="pct"/>
                  <w:vAlign w:val="center"/>
                </w:tcPr>
                <w:p w14:paraId="075905A8">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集气罩收集+布袋除尘器处理</w:t>
                  </w:r>
                </w:p>
              </w:tc>
              <w:tc>
                <w:tcPr>
                  <w:tcW w:w="1055" w:type="pct"/>
                  <w:vMerge w:val="continue"/>
                  <w:vAlign w:val="center"/>
                </w:tcPr>
                <w:p w14:paraId="7D3AC50F">
                  <w:pPr>
                    <w:pStyle w:val="45"/>
                    <w:rPr>
                      <w:rFonts w:ascii="Times New Roman" w:hAnsi="Times New Roman" w:eastAsia="宋体" w:cs="Times New Roman"/>
                      <w:color w:val="000000" w:themeColor="text1"/>
                      <w:lang w:eastAsia="zh-CN"/>
                      <w14:textFill>
                        <w14:solidFill>
                          <w14:schemeClr w14:val="tx1"/>
                        </w14:solidFill>
                      </w14:textFill>
                    </w:rPr>
                  </w:pPr>
                </w:p>
              </w:tc>
            </w:tr>
            <w:tr w14:paraId="1EE9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65BEDB7B">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65F6E7EE">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40701F7E">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G4-4</w:t>
                  </w:r>
                </w:p>
              </w:tc>
              <w:tc>
                <w:tcPr>
                  <w:tcW w:w="655" w:type="pct"/>
                  <w:vAlign w:val="center"/>
                </w:tcPr>
                <w:p w14:paraId="4C2C8507">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抛丸</w:t>
                  </w:r>
                </w:p>
              </w:tc>
              <w:tc>
                <w:tcPr>
                  <w:tcW w:w="851" w:type="pct"/>
                  <w:vAlign w:val="center"/>
                </w:tcPr>
                <w:p w14:paraId="62F84923">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颗粒物</w:t>
                  </w:r>
                </w:p>
              </w:tc>
              <w:tc>
                <w:tcPr>
                  <w:tcW w:w="1792" w:type="pct"/>
                  <w:gridSpan w:val="2"/>
                  <w:vAlign w:val="center"/>
                </w:tcPr>
                <w:p w14:paraId="6A1ABD9F">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密闭收集+布袋除尘器处理后经20m高排气筒排放（DA009）</w:t>
                  </w:r>
                </w:p>
              </w:tc>
            </w:tr>
            <w:tr w14:paraId="4397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3EDFE9E3">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59D357F7">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36F527F7">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G4-8、G4-9</w:t>
                  </w:r>
                </w:p>
              </w:tc>
              <w:tc>
                <w:tcPr>
                  <w:tcW w:w="655" w:type="pct"/>
                  <w:vAlign w:val="center"/>
                </w:tcPr>
                <w:p w14:paraId="63F03F75">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酸洗、磷化</w:t>
                  </w:r>
                </w:p>
              </w:tc>
              <w:tc>
                <w:tcPr>
                  <w:tcW w:w="851" w:type="pct"/>
                  <w:vAlign w:val="center"/>
                </w:tcPr>
                <w:p w14:paraId="61F41362">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氯化氢、磷酸雾</w:t>
                  </w:r>
                </w:p>
              </w:tc>
              <w:tc>
                <w:tcPr>
                  <w:tcW w:w="1792" w:type="pct"/>
                  <w:gridSpan w:val="2"/>
                  <w:vAlign w:val="center"/>
                </w:tcPr>
                <w:p w14:paraId="10CC21F2">
                  <w:pPr>
                    <w:pStyle w:val="45"/>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盐酸雾、有机酸雾和磷酸雾通过1套集气系统收集后经1套“酸雾净化塔”装置处理后分别通过1根20m高排气筒（DA010）排放</w:t>
                  </w:r>
                </w:p>
              </w:tc>
            </w:tr>
            <w:tr w14:paraId="65F8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414AE013">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4DAEB918">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044EF650">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G3-1</w:t>
                  </w:r>
                </w:p>
              </w:tc>
              <w:tc>
                <w:tcPr>
                  <w:tcW w:w="655" w:type="pct"/>
                  <w:vAlign w:val="center"/>
                </w:tcPr>
                <w:p w14:paraId="48A1F81C">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焊接（锂电池点焊）</w:t>
                  </w:r>
                </w:p>
              </w:tc>
              <w:tc>
                <w:tcPr>
                  <w:tcW w:w="851" w:type="pct"/>
                  <w:vAlign w:val="center"/>
                </w:tcPr>
                <w:p w14:paraId="1D88B1C9">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颗粒物</w:t>
                  </w:r>
                </w:p>
              </w:tc>
              <w:tc>
                <w:tcPr>
                  <w:tcW w:w="1792" w:type="pct"/>
                  <w:gridSpan w:val="2"/>
                  <w:vAlign w:val="center"/>
                </w:tcPr>
                <w:p w14:paraId="7F74CE93">
                  <w:pPr>
                    <w:pStyle w:val="45"/>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无组织排放</w:t>
                  </w:r>
                </w:p>
              </w:tc>
            </w:tr>
            <w:tr w14:paraId="47F3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40391CDF">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3B695629">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3CDA36E2">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531B238F">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污水处理站</w:t>
                  </w:r>
                </w:p>
              </w:tc>
              <w:tc>
                <w:tcPr>
                  <w:tcW w:w="851" w:type="pct"/>
                  <w:vAlign w:val="center"/>
                </w:tcPr>
                <w:p w14:paraId="532FF56C">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氨、硫化氢</w:t>
                  </w:r>
                </w:p>
              </w:tc>
              <w:tc>
                <w:tcPr>
                  <w:tcW w:w="1792" w:type="pct"/>
                  <w:gridSpan w:val="2"/>
                  <w:vAlign w:val="center"/>
                </w:tcPr>
                <w:p w14:paraId="71E70D38">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经生物除臭塔装置处理后通过20m高排气筒排放（DA01</w:t>
                  </w:r>
                  <w:r>
                    <w:rPr>
                      <w:rFonts w:hint="eastAsia" w:ascii="Times New Roman" w:hAnsi="Times New Roman" w:eastAsia="宋体" w:cs="Times New Roman"/>
                      <w:color w:val="000000" w:themeColor="text1"/>
                      <w:lang w:val="en-US" w:eastAsia="zh-CN"/>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w:t>
                  </w:r>
                </w:p>
              </w:tc>
            </w:tr>
            <w:tr w14:paraId="274B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439D0957">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6E126EDB">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5D7AD29D">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72BC6251">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危险废物暂存间</w:t>
                  </w:r>
                </w:p>
              </w:tc>
              <w:tc>
                <w:tcPr>
                  <w:tcW w:w="851" w:type="pct"/>
                  <w:vAlign w:val="center"/>
                </w:tcPr>
                <w:p w14:paraId="7449EF7B">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非甲烷总烃</w:t>
                  </w:r>
                </w:p>
              </w:tc>
              <w:tc>
                <w:tcPr>
                  <w:tcW w:w="1792" w:type="pct"/>
                  <w:gridSpan w:val="2"/>
                  <w:vAlign w:val="center"/>
                </w:tcPr>
                <w:p w14:paraId="7434ED9B">
                  <w:pPr>
                    <w:pStyle w:val="45"/>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经</w:t>
                  </w:r>
                  <w:r>
                    <w:rPr>
                      <w:rFonts w:hint="eastAsia" w:ascii="Times New Roman" w:hAnsi="Times New Roman" w:eastAsia="宋体" w:cs="Times New Roman"/>
                      <w:color w:val="000000" w:themeColor="text1"/>
                      <w:lang w:val="en-US" w:eastAsia="zh-CN"/>
                      <w14:textFill>
                        <w14:solidFill>
                          <w14:schemeClr w14:val="tx1"/>
                        </w14:solidFill>
                      </w14:textFill>
                    </w:rPr>
                    <w:t>二级活性炭装置</w:t>
                  </w:r>
                  <w:r>
                    <w:rPr>
                      <w:rFonts w:hint="eastAsia" w:ascii="Times New Roman" w:hAnsi="Times New Roman" w:eastAsia="宋体" w:cs="Times New Roman"/>
                      <w:color w:val="000000" w:themeColor="text1"/>
                      <w:lang w:eastAsia="zh-CN"/>
                      <w14:textFill>
                        <w14:solidFill>
                          <w14:schemeClr w14:val="tx1"/>
                        </w14:solidFill>
                      </w14:textFill>
                    </w:rPr>
                    <w:t>处理后通过20m高排气筒排放（DA01</w:t>
                  </w:r>
                  <w:r>
                    <w:rPr>
                      <w:rFonts w:hint="eastAsia" w:ascii="Times New Roman" w:hAnsi="Times New Roman" w:eastAsia="宋体" w:cs="Times New Roman"/>
                      <w:color w:val="000000" w:themeColor="text1"/>
                      <w:lang w:val="en-US" w:eastAsia="zh-CN"/>
                      <w14:textFill>
                        <w14:solidFill>
                          <w14:schemeClr w14:val="tx1"/>
                        </w14:solidFill>
                      </w14:textFill>
                    </w:rPr>
                    <w:t>2</w:t>
                  </w:r>
                  <w:r>
                    <w:rPr>
                      <w:rFonts w:hint="eastAsia" w:ascii="Times New Roman" w:hAnsi="Times New Roman" w:eastAsia="宋体" w:cs="Times New Roman"/>
                      <w:color w:val="000000" w:themeColor="text1"/>
                      <w:lang w:eastAsia="zh-CN"/>
                      <w14:textFill>
                        <w14:solidFill>
                          <w14:schemeClr w14:val="tx1"/>
                        </w14:solidFill>
                      </w14:textFill>
                    </w:rPr>
                    <w:t>）</w:t>
                  </w:r>
                </w:p>
              </w:tc>
            </w:tr>
            <w:tr w14:paraId="6312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616DA6E7">
                  <w:pPr>
                    <w:pStyle w:val="45"/>
                    <w:rPr>
                      <w:rFonts w:ascii="Times New Roman" w:hAnsi="Times New Roman" w:cs="Times New Roman"/>
                      <w:color w:val="000000" w:themeColor="text1"/>
                      <w14:textFill>
                        <w14:solidFill>
                          <w14:schemeClr w14:val="tx1"/>
                        </w14:solidFill>
                      </w14:textFill>
                    </w:rPr>
                  </w:pPr>
                </w:p>
              </w:tc>
              <w:tc>
                <w:tcPr>
                  <w:tcW w:w="357" w:type="pct"/>
                  <w:vMerge w:val="restart"/>
                  <w:vAlign w:val="center"/>
                </w:tcPr>
                <w:p w14:paraId="4BBD6E7D">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废水</w:t>
                  </w:r>
                </w:p>
              </w:tc>
              <w:tc>
                <w:tcPr>
                  <w:tcW w:w="756" w:type="pct"/>
                  <w:vAlign w:val="center"/>
                </w:tcPr>
                <w:p w14:paraId="231990FD">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3D4482B5">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生活用水</w:t>
                  </w:r>
                </w:p>
              </w:tc>
              <w:tc>
                <w:tcPr>
                  <w:tcW w:w="851" w:type="pct"/>
                  <w:vAlign w:val="center"/>
                </w:tcPr>
                <w:p w14:paraId="085736AB">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pH、COD、氨氮、SS、BOD</w:t>
                  </w:r>
                  <w:r>
                    <w:rPr>
                      <w:rFonts w:hint="eastAsia" w:ascii="Times New Roman" w:hAnsi="Times New Roman" w:eastAsia="宋体" w:cs="Times New Roman"/>
                      <w:color w:val="000000" w:themeColor="text1"/>
                      <w:vertAlign w:val="subscript"/>
                      <w:lang w:eastAsia="zh-CN"/>
                      <w14:textFill>
                        <w14:solidFill>
                          <w14:schemeClr w14:val="tx1"/>
                        </w14:solidFill>
                      </w14:textFill>
                    </w:rPr>
                    <w:t>5</w:t>
                  </w:r>
                  <w:r>
                    <w:rPr>
                      <w:rFonts w:hint="eastAsia" w:ascii="Times New Roman" w:hAnsi="Times New Roman" w:eastAsia="宋体" w:cs="Times New Roman"/>
                      <w:color w:val="000000" w:themeColor="text1"/>
                      <w:lang w:eastAsia="zh-CN"/>
                      <w14:textFill>
                        <w14:solidFill>
                          <w14:schemeClr w14:val="tx1"/>
                        </w14:solidFill>
                      </w14:textFill>
                    </w:rPr>
                    <w:t>、动植物油</w:t>
                  </w:r>
                </w:p>
              </w:tc>
              <w:tc>
                <w:tcPr>
                  <w:tcW w:w="1792" w:type="pct"/>
                  <w:gridSpan w:val="2"/>
                  <w:vAlign w:val="center"/>
                </w:tcPr>
                <w:p w14:paraId="14D8FA97">
                  <w:pPr>
                    <w:pStyle w:val="45"/>
                    <w:rPr>
                      <w:rFonts w:ascii="Times New Roman" w:hAnsi="Times New Roman" w:eastAsia="宋体" w:cs="Times New Roman"/>
                      <w:color w:val="000000" w:themeColor="text1"/>
                      <w:szCs w:val="24"/>
                      <w:lang w:eastAsia="zh-CN"/>
                      <w14:textFill>
                        <w14:solidFill>
                          <w14:schemeClr w14:val="tx1"/>
                        </w14:solidFill>
                      </w14:textFill>
                    </w:rPr>
                  </w:pPr>
                  <w:r>
                    <w:rPr>
                      <w:rFonts w:hint="eastAsia" w:ascii="Times New Roman" w:hAnsi="Times New Roman" w:eastAsia="宋体" w:cs="Times New Roman"/>
                      <w:color w:val="000000" w:themeColor="text1"/>
                      <w:szCs w:val="24"/>
                      <w:lang w:eastAsia="zh-CN"/>
                      <w14:textFill>
                        <w14:solidFill>
                          <w14:schemeClr w14:val="tx1"/>
                        </w14:solidFill>
                      </w14:textFill>
                    </w:rPr>
                    <w:t>经隔油池+化粪池处理后经厂区污水处理站处理后排入淮北市龙湖工业园污水处理厂深度处理后排入龙河</w:t>
                  </w:r>
                </w:p>
              </w:tc>
            </w:tr>
            <w:tr w14:paraId="7F23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4DB0D5E2">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140A13EC">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1BC3A74D">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61AB0FE3">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清洗废水</w:t>
                  </w:r>
                </w:p>
              </w:tc>
              <w:tc>
                <w:tcPr>
                  <w:tcW w:w="851" w:type="pct"/>
                  <w:vAlign w:val="center"/>
                </w:tcPr>
                <w:p w14:paraId="7A8D586B">
                  <w:pPr>
                    <w:pStyle w:val="45"/>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pH、COD、氨氮、SS、BOD</w:t>
                  </w:r>
                  <w:r>
                    <w:rPr>
                      <w:rFonts w:hint="eastAsia" w:ascii="Times New Roman" w:hAnsi="Times New Roman" w:eastAsia="宋体" w:cs="Times New Roman"/>
                      <w:color w:val="000000" w:themeColor="text1"/>
                      <w:vertAlign w:val="subscript"/>
                      <w:lang w:eastAsia="zh-CN"/>
                      <w14:textFill>
                        <w14:solidFill>
                          <w14:schemeClr w14:val="tx1"/>
                        </w14:solidFill>
                      </w14:textFill>
                    </w:rPr>
                    <w:t>5</w:t>
                  </w:r>
                  <w:r>
                    <w:rPr>
                      <w:rFonts w:hint="eastAsia" w:ascii="Times New Roman" w:hAnsi="Times New Roman" w:eastAsia="宋体" w:cs="Times New Roman"/>
                      <w:color w:val="000000" w:themeColor="text1"/>
                      <w:lang w:eastAsia="zh-CN"/>
                      <w14:textFill>
                        <w14:solidFill>
                          <w14:schemeClr w14:val="tx1"/>
                        </w14:solidFill>
                      </w14:textFill>
                    </w:rPr>
                    <w:t>、石油类、LAS、总磷、总氮、</w:t>
                  </w:r>
                  <w:r>
                    <w:rPr>
                      <w:rFonts w:hint="eastAsia" w:ascii="Times New Roman" w:hAnsi="Times New Roman" w:eastAsia="宋体" w:cs="Times New Roman"/>
                      <w:color w:val="000000" w:themeColor="text1"/>
                      <w:lang w:val="en-US" w:eastAsia="zh-CN"/>
                      <w14:textFill>
                        <w14:solidFill>
                          <w14:schemeClr w14:val="tx1"/>
                        </w14:solidFill>
                      </w14:textFill>
                    </w:rPr>
                    <w:t>全盐量</w:t>
                  </w:r>
                </w:p>
              </w:tc>
              <w:tc>
                <w:tcPr>
                  <w:tcW w:w="1792" w:type="pct"/>
                  <w:gridSpan w:val="2"/>
                  <w:vAlign w:val="center"/>
                </w:tcPr>
                <w:p w14:paraId="1B8602B9">
                  <w:pPr>
                    <w:pStyle w:val="45"/>
                    <w:rPr>
                      <w:rFonts w:ascii="Times New Roman" w:hAnsi="Times New Roman" w:cs="Times New Roman"/>
                      <w:color w:val="000000" w:themeColor="text1"/>
                      <w:szCs w:val="24"/>
                      <w14:textFill>
                        <w14:solidFill>
                          <w14:schemeClr w14:val="tx1"/>
                        </w14:solidFill>
                      </w14:textFill>
                    </w:rPr>
                  </w:pPr>
                  <w:r>
                    <w:rPr>
                      <w:rFonts w:hint="eastAsia" w:ascii="Times New Roman" w:hAnsi="Times New Roman" w:eastAsia="宋体" w:cs="Times New Roman"/>
                      <w:color w:val="000000" w:themeColor="text1"/>
                      <w:szCs w:val="24"/>
                      <w:lang w:eastAsia="zh-CN"/>
                      <w14:textFill>
                        <w14:solidFill>
                          <w14:schemeClr w14:val="tx1"/>
                        </w14:solidFill>
                      </w14:textFill>
                    </w:rPr>
                    <w:t>经厂区污水处理站处理后排入淮北市龙湖工业园污水处理厂深度处理后排入龙河（调节+混凝沉淀+气浮+A/O）</w:t>
                  </w:r>
                </w:p>
              </w:tc>
            </w:tr>
            <w:tr w14:paraId="7930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07136543">
                  <w:pPr>
                    <w:pStyle w:val="45"/>
                    <w:rPr>
                      <w:rFonts w:ascii="Times New Roman" w:hAnsi="Times New Roman" w:cs="Times New Roman"/>
                      <w:color w:val="000000" w:themeColor="text1"/>
                      <w14:textFill>
                        <w14:solidFill>
                          <w14:schemeClr w14:val="tx1"/>
                        </w14:solidFill>
                      </w14:textFill>
                    </w:rPr>
                  </w:pPr>
                </w:p>
              </w:tc>
              <w:tc>
                <w:tcPr>
                  <w:tcW w:w="357" w:type="pct"/>
                  <w:vMerge w:val="restart"/>
                  <w:vAlign w:val="center"/>
                </w:tcPr>
                <w:p w14:paraId="0E206753">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固废</w:t>
                  </w:r>
                </w:p>
              </w:tc>
              <w:tc>
                <w:tcPr>
                  <w:tcW w:w="756" w:type="pct"/>
                  <w:vAlign w:val="center"/>
                </w:tcPr>
                <w:p w14:paraId="36EB3E8F">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0C28A689">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抛丸</w:t>
                  </w:r>
                </w:p>
              </w:tc>
              <w:tc>
                <w:tcPr>
                  <w:tcW w:w="851" w:type="pct"/>
                  <w:vAlign w:val="center"/>
                </w:tcPr>
                <w:p w14:paraId="0E897EE9">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废钢丸</w:t>
                  </w:r>
                </w:p>
              </w:tc>
              <w:tc>
                <w:tcPr>
                  <w:tcW w:w="1792" w:type="pct"/>
                  <w:gridSpan w:val="2"/>
                  <w:vAlign w:val="center"/>
                </w:tcPr>
                <w:p w14:paraId="4BD65968">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物资公司回收</w:t>
                  </w:r>
                </w:p>
              </w:tc>
            </w:tr>
            <w:tr w14:paraId="3DF8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5DDFE5D9">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71819B5B">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4AE98232">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1431F6FC">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检验</w:t>
                  </w:r>
                </w:p>
              </w:tc>
              <w:tc>
                <w:tcPr>
                  <w:tcW w:w="851" w:type="pct"/>
                  <w:vAlign w:val="center"/>
                </w:tcPr>
                <w:p w14:paraId="5BDCDE03">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不合格品</w:t>
                  </w:r>
                </w:p>
              </w:tc>
              <w:tc>
                <w:tcPr>
                  <w:tcW w:w="1792" w:type="pct"/>
                  <w:gridSpan w:val="2"/>
                  <w:vAlign w:val="center"/>
                </w:tcPr>
                <w:p w14:paraId="433E0955">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回到熔炼炉重新生产</w:t>
                  </w:r>
                </w:p>
              </w:tc>
            </w:tr>
            <w:tr w14:paraId="3C4B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0FA1AD0D">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487896E0">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033DFF2A">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5540F055">
                  <w:pPr>
                    <w:jc w:val="center"/>
                    <w:rPr>
                      <w:rFonts w:ascii="Times New Roman" w:hAnsi="Times New Roman" w:eastAsia="宋体" w:cs="Times New Roman"/>
                      <w:color w:val="000000" w:themeColor="text1"/>
                      <w:spacing w:val="3"/>
                      <w:lang w:eastAsia="zh-CN"/>
                      <w14:textFill>
                        <w14:solidFill>
                          <w14:schemeClr w14:val="tx1"/>
                        </w14:solidFill>
                      </w14:textFill>
                    </w:rPr>
                  </w:pPr>
                  <w:r>
                    <w:rPr>
                      <w:rFonts w:hint="eastAsia" w:ascii="Times New Roman" w:hAnsi="Times New Roman" w:eastAsia="宋体" w:cs="Times New Roman"/>
                      <w:color w:val="000000" w:themeColor="text1"/>
                      <w:spacing w:val="3"/>
                      <w:lang w:eastAsia="zh-CN"/>
                      <w14:textFill>
                        <w14:solidFill>
                          <w14:schemeClr w14:val="tx1"/>
                        </w14:solidFill>
                      </w14:textFill>
                    </w:rPr>
                    <w:t>下料、冲压</w:t>
                  </w:r>
                </w:p>
              </w:tc>
              <w:tc>
                <w:tcPr>
                  <w:tcW w:w="851" w:type="pct"/>
                  <w:vAlign w:val="center"/>
                </w:tcPr>
                <w:p w14:paraId="3750C85E">
                  <w:pPr>
                    <w:jc w:val="center"/>
                    <w:rPr>
                      <w:rFonts w:ascii="Times New Roman" w:hAnsi="Times New Roman" w:eastAsia="宋体" w:cs="Times New Roman"/>
                      <w:color w:val="000000" w:themeColor="text1"/>
                      <w:spacing w:val="3"/>
                      <w:lang w:eastAsia="zh-CN"/>
                      <w14:textFill>
                        <w14:solidFill>
                          <w14:schemeClr w14:val="tx1"/>
                        </w14:solidFill>
                      </w14:textFill>
                    </w:rPr>
                  </w:pPr>
                  <w:r>
                    <w:rPr>
                      <w:rFonts w:hint="eastAsia" w:ascii="Times New Roman" w:hAnsi="Times New Roman" w:eastAsia="宋体" w:cs="Times New Roman"/>
                      <w:color w:val="000000" w:themeColor="text1"/>
                      <w:spacing w:val="3"/>
                      <w:lang w:eastAsia="zh-CN"/>
                      <w14:textFill>
                        <w14:solidFill>
                          <w14:schemeClr w14:val="tx1"/>
                        </w14:solidFill>
                      </w14:textFill>
                    </w:rPr>
                    <w:t>金属边角料</w:t>
                  </w:r>
                </w:p>
              </w:tc>
              <w:tc>
                <w:tcPr>
                  <w:tcW w:w="1792" w:type="pct"/>
                  <w:gridSpan w:val="2"/>
                  <w:vAlign w:val="center"/>
                </w:tcPr>
                <w:p w14:paraId="31238FAC">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物资公司回收</w:t>
                  </w:r>
                </w:p>
              </w:tc>
            </w:tr>
            <w:tr w14:paraId="5576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3837C1A8">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4E0D1509">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4E434CF5">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66ECCD4A">
                  <w:pPr>
                    <w:jc w:val="center"/>
                    <w:rPr>
                      <w:rFonts w:ascii="Times New Roman" w:hAnsi="Times New Roman" w:eastAsia="宋体" w:cs="Times New Roman"/>
                      <w:color w:val="000000" w:themeColor="text1"/>
                      <w:spacing w:val="3"/>
                      <w:lang w:eastAsia="zh-CN"/>
                      <w14:textFill>
                        <w14:solidFill>
                          <w14:schemeClr w14:val="tx1"/>
                        </w14:solidFill>
                      </w14:textFill>
                    </w:rPr>
                  </w:pPr>
                  <w:r>
                    <w:rPr>
                      <w:rFonts w:hint="eastAsia" w:ascii="Times New Roman" w:hAnsi="Times New Roman" w:eastAsia="宋体" w:cs="Times New Roman"/>
                      <w:color w:val="000000" w:themeColor="text1"/>
                      <w:spacing w:val="3"/>
                      <w:lang w:eastAsia="zh-CN"/>
                      <w14:textFill>
                        <w14:solidFill>
                          <w14:schemeClr w14:val="tx1"/>
                        </w14:solidFill>
                      </w14:textFill>
                    </w:rPr>
                    <w:t>焊接</w:t>
                  </w:r>
                </w:p>
              </w:tc>
              <w:tc>
                <w:tcPr>
                  <w:tcW w:w="851" w:type="pct"/>
                  <w:vAlign w:val="center"/>
                </w:tcPr>
                <w:p w14:paraId="258C739D">
                  <w:pPr>
                    <w:jc w:val="center"/>
                    <w:rPr>
                      <w:rFonts w:ascii="Times New Roman" w:hAnsi="Times New Roman" w:eastAsia="宋体" w:cs="Times New Roman"/>
                      <w:color w:val="000000" w:themeColor="text1"/>
                      <w:spacing w:val="3"/>
                      <w:lang w:eastAsia="zh-CN"/>
                      <w14:textFill>
                        <w14:solidFill>
                          <w14:schemeClr w14:val="tx1"/>
                        </w14:solidFill>
                      </w14:textFill>
                    </w:rPr>
                  </w:pPr>
                  <w:r>
                    <w:rPr>
                      <w:rFonts w:hint="eastAsia" w:ascii="Times New Roman" w:hAnsi="Times New Roman" w:eastAsia="宋体" w:cs="Times New Roman"/>
                      <w:color w:val="000000" w:themeColor="text1"/>
                      <w:spacing w:val="3"/>
                      <w:lang w:eastAsia="zh-CN"/>
                      <w14:textFill>
                        <w14:solidFill>
                          <w14:schemeClr w14:val="tx1"/>
                        </w14:solidFill>
                      </w14:textFill>
                    </w:rPr>
                    <w:t>焊渣</w:t>
                  </w:r>
                </w:p>
              </w:tc>
              <w:tc>
                <w:tcPr>
                  <w:tcW w:w="1792" w:type="pct"/>
                  <w:gridSpan w:val="2"/>
                  <w:vAlign w:val="center"/>
                </w:tcPr>
                <w:p w14:paraId="183C1ED0">
                  <w:pPr>
                    <w:pStyle w:val="45"/>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物资公司回收</w:t>
                  </w:r>
                </w:p>
              </w:tc>
            </w:tr>
            <w:tr w14:paraId="3CC4D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47582EFA">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1D0F1A71">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078DA314">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677630EC">
                  <w:pPr>
                    <w:jc w:val="center"/>
                    <w:rPr>
                      <w:rFonts w:ascii="Times New Roman" w:hAnsi="Times New Roman" w:cs="Times New Roman"/>
                      <w:color w:val="000000" w:themeColor="text1"/>
                      <w:spacing w:val="3"/>
                      <w:lang w:eastAsia="zh-CN"/>
                      <w14:textFill>
                        <w14:solidFill>
                          <w14:schemeClr w14:val="tx1"/>
                        </w14:solidFill>
                      </w14:textFill>
                    </w:rPr>
                  </w:pPr>
                  <w:r>
                    <w:rPr>
                      <w:rFonts w:hint="eastAsia" w:ascii="Times New Roman" w:hAnsi="Times New Roman" w:cs="Times New Roman"/>
                      <w:color w:val="000000" w:themeColor="text1"/>
                      <w:spacing w:val="3"/>
                      <w:lang w:eastAsia="zh-CN"/>
                      <w14:textFill>
                        <w14:solidFill>
                          <w14:schemeClr w14:val="tx1"/>
                        </w14:solidFill>
                      </w14:textFill>
                    </w:rPr>
                    <w:t>扒渣</w:t>
                  </w:r>
                </w:p>
              </w:tc>
              <w:tc>
                <w:tcPr>
                  <w:tcW w:w="851" w:type="pct"/>
                  <w:vAlign w:val="center"/>
                </w:tcPr>
                <w:p w14:paraId="3C3FBFB3">
                  <w:pPr>
                    <w:jc w:val="center"/>
                    <w:rPr>
                      <w:rFonts w:ascii="Times New Roman" w:hAnsi="Times New Roman" w:cs="Times New Roman"/>
                      <w:color w:val="000000" w:themeColor="text1"/>
                      <w:spacing w:val="3"/>
                      <w:lang w:eastAsia="zh-CN"/>
                      <w14:textFill>
                        <w14:solidFill>
                          <w14:schemeClr w14:val="tx1"/>
                        </w14:solidFill>
                      </w14:textFill>
                    </w:rPr>
                  </w:pPr>
                  <w:r>
                    <w:rPr>
                      <w:rFonts w:hint="eastAsia" w:ascii="Times New Roman" w:hAnsi="Times New Roman" w:cs="Times New Roman"/>
                      <w:color w:val="000000" w:themeColor="text1"/>
                      <w:spacing w:val="3"/>
                      <w:lang w:eastAsia="zh-CN"/>
                      <w14:textFill>
                        <w14:solidFill>
                          <w14:schemeClr w14:val="tx1"/>
                        </w14:solidFill>
                      </w14:textFill>
                    </w:rPr>
                    <w:t>铝灰渣</w:t>
                  </w:r>
                </w:p>
              </w:tc>
              <w:tc>
                <w:tcPr>
                  <w:tcW w:w="1792" w:type="pct"/>
                  <w:gridSpan w:val="2"/>
                  <w:vMerge w:val="restart"/>
                  <w:vAlign w:val="center"/>
                </w:tcPr>
                <w:p w14:paraId="74AA1A6E">
                  <w:pPr>
                    <w:pStyle w:val="45"/>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委托具有危险废物处理资质的单位处理</w:t>
                  </w:r>
                </w:p>
              </w:tc>
            </w:tr>
            <w:tr w14:paraId="03D1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667C3AD6">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46EA0766">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02DFD7C7">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1B2A9DDD">
                  <w:pPr>
                    <w:jc w:val="center"/>
                    <w:rPr>
                      <w:rFonts w:ascii="Times New Roman" w:hAnsi="Times New Roman" w:eastAsia="宋体" w:cs="Times New Roman"/>
                      <w:color w:val="000000" w:themeColor="text1"/>
                      <w:spacing w:val="3"/>
                      <w:lang w:eastAsia="zh-CN"/>
                      <w14:textFill>
                        <w14:solidFill>
                          <w14:schemeClr w14:val="tx1"/>
                        </w14:solidFill>
                      </w14:textFill>
                    </w:rPr>
                  </w:pPr>
                  <w:r>
                    <w:rPr>
                      <w:rFonts w:hint="eastAsia" w:ascii="Times New Roman" w:hAnsi="Times New Roman" w:eastAsia="宋体" w:cs="Times New Roman"/>
                      <w:color w:val="000000" w:themeColor="text1"/>
                      <w:spacing w:val="3"/>
                      <w:lang w:eastAsia="zh-CN"/>
                      <w14:textFill>
                        <w14:solidFill>
                          <w14:schemeClr w14:val="tx1"/>
                        </w14:solidFill>
                      </w14:textFill>
                    </w:rPr>
                    <w:t>脱脂、钝化、封闭</w:t>
                  </w:r>
                </w:p>
              </w:tc>
              <w:tc>
                <w:tcPr>
                  <w:tcW w:w="851" w:type="pct"/>
                  <w:vAlign w:val="center"/>
                </w:tcPr>
                <w:p w14:paraId="4CF6D78A">
                  <w:pPr>
                    <w:jc w:val="center"/>
                    <w:rPr>
                      <w:rFonts w:ascii="Times New Roman" w:hAnsi="Times New Roman" w:cs="Times New Roman"/>
                      <w:color w:val="000000" w:themeColor="text1"/>
                      <w:spacing w:val="3"/>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废槽渣</w:t>
                  </w:r>
                </w:p>
              </w:tc>
              <w:tc>
                <w:tcPr>
                  <w:tcW w:w="1792" w:type="pct"/>
                  <w:gridSpan w:val="2"/>
                  <w:vMerge w:val="continue"/>
                  <w:vAlign w:val="center"/>
                </w:tcPr>
                <w:p w14:paraId="34B7A213">
                  <w:pPr>
                    <w:pStyle w:val="45"/>
                    <w:rPr>
                      <w:rFonts w:ascii="Times New Roman" w:hAnsi="Times New Roman" w:cs="Times New Roman"/>
                      <w:color w:val="000000" w:themeColor="text1"/>
                      <w14:textFill>
                        <w14:solidFill>
                          <w14:schemeClr w14:val="tx1"/>
                        </w14:solidFill>
                      </w14:textFill>
                    </w:rPr>
                  </w:pPr>
                </w:p>
              </w:tc>
            </w:tr>
            <w:tr w14:paraId="3115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16CF60B1">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2CBD3008">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27041C2B">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70E8728D">
                  <w:pPr>
                    <w:jc w:val="center"/>
                    <w:rPr>
                      <w:rFonts w:ascii="Times New Roman" w:hAnsi="Times New Roman" w:eastAsia="宋体" w:cs="Times New Roman"/>
                      <w:color w:val="000000" w:themeColor="text1"/>
                      <w:spacing w:val="3"/>
                      <w:lang w:eastAsia="zh-CN"/>
                      <w14:textFill>
                        <w14:solidFill>
                          <w14:schemeClr w14:val="tx1"/>
                        </w14:solidFill>
                      </w14:textFill>
                    </w:rPr>
                  </w:pPr>
                  <w:r>
                    <w:rPr>
                      <w:rFonts w:hint="eastAsia" w:ascii="Times New Roman" w:hAnsi="Times New Roman" w:eastAsia="宋体" w:cs="Times New Roman"/>
                      <w:color w:val="000000" w:themeColor="text1"/>
                      <w:spacing w:val="3"/>
                      <w:lang w:eastAsia="zh-CN"/>
                      <w14:textFill>
                        <w14:solidFill>
                          <w14:schemeClr w14:val="tx1"/>
                        </w14:solidFill>
                      </w14:textFill>
                    </w:rPr>
                    <w:t>漆渣</w:t>
                  </w:r>
                </w:p>
              </w:tc>
              <w:tc>
                <w:tcPr>
                  <w:tcW w:w="851" w:type="pct"/>
                  <w:vAlign w:val="center"/>
                </w:tcPr>
                <w:p w14:paraId="207F8EA6">
                  <w:pPr>
                    <w:jc w:val="center"/>
                    <w:rPr>
                      <w:rFonts w:ascii="Times New Roman" w:hAnsi="Times New Roman" w:eastAsia="宋体" w:cs="Times New Roman"/>
                      <w:color w:val="000000" w:themeColor="text1"/>
                      <w:spacing w:val="3"/>
                      <w:lang w:eastAsia="zh-CN"/>
                      <w14:textFill>
                        <w14:solidFill>
                          <w14:schemeClr w14:val="tx1"/>
                        </w14:solidFill>
                      </w14:textFill>
                    </w:rPr>
                  </w:pPr>
                  <w:r>
                    <w:rPr>
                      <w:rFonts w:hint="eastAsia" w:ascii="Times New Roman" w:hAnsi="Times New Roman" w:eastAsia="宋体" w:cs="Times New Roman"/>
                      <w:color w:val="000000" w:themeColor="text1"/>
                      <w:spacing w:val="3"/>
                      <w:lang w:eastAsia="zh-CN"/>
                      <w14:textFill>
                        <w14:solidFill>
                          <w14:schemeClr w14:val="tx1"/>
                        </w14:solidFill>
                      </w14:textFill>
                    </w:rPr>
                    <w:t>水性漆渣</w:t>
                  </w:r>
                </w:p>
              </w:tc>
              <w:tc>
                <w:tcPr>
                  <w:tcW w:w="1792" w:type="pct"/>
                  <w:gridSpan w:val="2"/>
                  <w:vMerge w:val="continue"/>
                  <w:vAlign w:val="center"/>
                </w:tcPr>
                <w:p w14:paraId="589040DB">
                  <w:pPr>
                    <w:pStyle w:val="45"/>
                    <w:rPr>
                      <w:rFonts w:ascii="Times New Roman" w:hAnsi="Times New Roman" w:cs="Times New Roman"/>
                      <w:color w:val="000000" w:themeColor="text1"/>
                      <w14:textFill>
                        <w14:solidFill>
                          <w14:schemeClr w14:val="tx1"/>
                        </w14:solidFill>
                      </w14:textFill>
                    </w:rPr>
                  </w:pPr>
                </w:p>
              </w:tc>
            </w:tr>
            <w:tr w14:paraId="43CA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7" w:type="pct"/>
                  <w:vMerge w:val="continue"/>
                  <w:vAlign w:val="center"/>
                </w:tcPr>
                <w:p w14:paraId="0ECD693C">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794ACAF5">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75F48D76">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455900A1">
                  <w:pPr>
                    <w:jc w:val="center"/>
                    <w:rPr>
                      <w:rFonts w:ascii="Times New Roman" w:hAnsi="Times New Roman" w:cs="Times New Roman"/>
                      <w:color w:val="000000" w:themeColor="text1"/>
                      <w:spacing w:val="3"/>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电泳生产线</w:t>
                  </w:r>
                </w:p>
              </w:tc>
              <w:tc>
                <w:tcPr>
                  <w:tcW w:w="851" w:type="pct"/>
                  <w:vAlign w:val="center"/>
                </w:tcPr>
                <w:p w14:paraId="027A026C">
                  <w:pPr>
                    <w:jc w:val="center"/>
                    <w:rPr>
                      <w:rFonts w:ascii="Times New Roman" w:hAnsi="Times New Roman" w:cs="Times New Roman"/>
                      <w:color w:val="000000" w:themeColor="text1"/>
                      <w:spacing w:val="3"/>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废超滤膜</w:t>
                  </w:r>
                </w:p>
              </w:tc>
              <w:tc>
                <w:tcPr>
                  <w:tcW w:w="1792" w:type="pct"/>
                  <w:gridSpan w:val="2"/>
                  <w:vMerge w:val="continue"/>
                  <w:vAlign w:val="center"/>
                </w:tcPr>
                <w:p w14:paraId="1DBBAC39">
                  <w:pPr>
                    <w:pStyle w:val="45"/>
                    <w:rPr>
                      <w:rFonts w:ascii="Times New Roman" w:hAnsi="Times New Roman" w:cs="Times New Roman"/>
                      <w:color w:val="000000" w:themeColor="text1"/>
                      <w14:textFill>
                        <w14:solidFill>
                          <w14:schemeClr w14:val="tx1"/>
                        </w14:solidFill>
                      </w14:textFill>
                    </w:rPr>
                  </w:pPr>
                </w:p>
              </w:tc>
            </w:tr>
            <w:tr w14:paraId="34FF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558EAC24">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5D6ECD6C">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75D8282C">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7ECB9B19">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原料使用</w:t>
                  </w:r>
                </w:p>
              </w:tc>
              <w:tc>
                <w:tcPr>
                  <w:tcW w:w="851" w:type="pct"/>
                  <w:vAlign w:val="center"/>
                </w:tcPr>
                <w:p w14:paraId="6409F961">
                  <w:pPr>
                    <w:jc w:val="center"/>
                    <w:rPr>
                      <w:rFonts w:ascii="Times New Roman" w:hAnsi="Times New Roman" w:cs="Times New Roman"/>
                      <w:color w:val="000000" w:themeColor="text1"/>
                      <w:spacing w:val="3"/>
                      <w14:textFill>
                        <w14:solidFill>
                          <w14:schemeClr w14:val="tx1"/>
                        </w14:solidFill>
                      </w14:textFill>
                    </w:rPr>
                  </w:pPr>
                  <w:r>
                    <w:rPr>
                      <w:rFonts w:hint="eastAsia" w:cs="Times New Roman"/>
                      <w:bCs/>
                      <w:color w:val="000000" w:themeColor="text1"/>
                      <w:lang w:eastAsia="zh-CN"/>
                      <w14:textFill>
                        <w14:solidFill>
                          <w14:schemeClr w14:val="tx1"/>
                        </w14:solidFill>
                      </w14:textFill>
                    </w:rPr>
                    <w:t>废包装桶</w:t>
                  </w:r>
                </w:p>
              </w:tc>
              <w:tc>
                <w:tcPr>
                  <w:tcW w:w="1792" w:type="pct"/>
                  <w:gridSpan w:val="2"/>
                  <w:vMerge w:val="continue"/>
                  <w:vAlign w:val="center"/>
                </w:tcPr>
                <w:p w14:paraId="6DB0DC45">
                  <w:pPr>
                    <w:pStyle w:val="45"/>
                    <w:rPr>
                      <w:rFonts w:ascii="Times New Roman" w:hAnsi="Times New Roman" w:cs="Times New Roman"/>
                      <w:color w:val="000000" w:themeColor="text1"/>
                      <w14:textFill>
                        <w14:solidFill>
                          <w14:schemeClr w14:val="tx1"/>
                        </w14:solidFill>
                      </w14:textFill>
                    </w:rPr>
                  </w:pPr>
                </w:p>
              </w:tc>
            </w:tr>
            <w:tr w14:paraId="265A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3F88229B">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64A45F16">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69257388">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10E0B379">
                  <w:pPr>
                    <w:jc w:val="center"/>
                    <w:rPr>
                      <w:rFonts w:cs="Times New Roman"/>
                      <w:bCs/>
                      <w:color w:val="000000" w:themeColor="text1"/>
                      <w:lang w:eastAsia="zh-CN"/>
                      <w14:textFill>
                        <w14:solidFill>
                          <w14:schemeClr w14:val="tx1"/>
                        </w14:solidFill>
                      </w14:textFill>
                    </w:rPr>
                  </w:pPr>
                  <w:r>
                    <w:rPr>
                      <w:rFonts w:hint="eastAsia" w:cs="Times New Roman"/>
                      <w:bCs/>
                      <w:color w:val="000000" w:themeColor="text1"/>
                      <w:lang w:eastAsia="zh-CN"/>
                      <w14:textFill>
                        <w14:solidFill>
                          <w14:schemeClr w14:val="tx1"/>
                        </w14:solidFill>
                      </w14:textFill>
                    </w:rPr>
                    <w:t>废气处理</w:t>
                  </w:r>
                </w:p>
              </w:tc>
              <w:tc>
                <w:tcPr>
                  <w:tcW w:w="851" w:type="pct"/>
                  <w:vAlign w:val="center"/>
                </w:tcPr>
                <w:p w14:paraId="1751F2B0">
                  <w:pPr>
                    <w:jc w:val="center"/>
                    <w:rPr>
                      <w:rFonts w:ascii="Times New Roman" w:hAnsi="Times New Roman" w:cs="Times New Roman"/>
                      <w:color w:val="000000" w:themeColor="text1"/>
                      <w:spacing w:val="3"/>
                      <w14:textFill>
                        <w14:solidFill>
                          <w14:schemeClr w14:val="tx1"/>
                        </w14:solidFill>
                      </w14:textFill>
                    </w:rPr>
                  </w:pPr>
                  <w:r>
                    <w:rPr>
                      <w:rFonts w:hint="eastAsia" w:cs="Times New Roman"/>
                      <w:bCs/>
                      <w:color w:val="000000" w:themeColor="text1"/>
                      <w:lang w:eastAsia="zh-CN"/>
                      <w14:textFill>
                        <w14:solidFill>
                          <w14:schemeClr w14:val="tx1"/>
                        </w14:solidFill>
                      </w14:textFill>
                    </w:rPr>
                    <w:t>废过滤棉</w:t>
                  </w:r>
                </w:p>
              </w:tc>
              <w:tc>
                <w:tcPr>
                  <w:tcW w:w="1792" w:type="pct"/>
                  <w:gridSpan w:val="2"/>
                  <w:vMerge w:val="continue"/>
                  <w:vAlign w:val="center"/>
                </w:tcPr>
                <w:p w14:paraId="3DD81996">
                  <w:pPr>
                    <w:pStyle w:val="45"/>
                    <w:rPr>
                      <w:rFonts w:ascii="Times New Roman" w:hAnsi="Times New Roman" w:cs="Times New Roman"/>
                      <w:color w:val="000000" w:themeColor="text1"/>
                      <w14:textFill>
                        <w14:solidFill>
                          <w14:schemeClr w14:val="tx1"/>
                        </w14:solidFill>
                      </w14:textFill>
                    </w:rPr>
                  </w:pPr>
                </w:p>
              </w:tc>
            </w:tr>
            <w:tr w14:paraId="70281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76034DFD">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77D3CAE8">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16872FDC">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131C2AFB">
                  <w:pPr>
                    <w:jc w:val="center"/>
                    <w:rPr>
                      <w:rFonts w:cs="Times New Roman"/>
                      <w:bCs/>
                      <w:color w:val="000000" w:themeColor="text1"/>
                      <w:lang w:eastAsia="zh-CN"/>
                      <w14:textFill>
                        <w14:solidFill>
                          <w14:schemeClr w14:val="tx1"/>
                        </w14:solidFill>
                      </w14:textFill>
                    </w:rPr>
                  </w:pPr>
                  <w:r>
                    <w:rPr>
                      <w:rFonts w:hint="eastAsia" w:cs="Times New Roman"/>
                      <w:bCs/>
                      <w:color w:val="000000" w:themeColor="text1"/>
                      <w:lang w:eastAsia="zh-CN"/>
                      <w14:textFill>
                        <w14:solidFill>
                          <w14:schemeClr w14:val="tx1"/>
                        </w14:solidFill>
                      </w14:textFill>
                    </w:rPr>
                    <w:t>废气处理</w:t>
                  </w:r>
                </w:p>
              </w:tc>
              <w:tc>
                <w:tcPr>
                  <w:tcW w:w="851" w:type="pct"/>
                  <w:vAlign w:val="center"/>
                </w:tcPr>
                <w:p w14:paraId="3AA9AD09">
                  <w:pPr>
                    <w:jc w:val="center"/>
                    <w:rPr>
                      <w:rFonts w:ascii="Times New Roman" w:hAnsi="Times New Roman" w:cs="Times New Roman"/>
                      <w:color w:val="000000" w:themeColor="text1"/>
                      <w:spacing w:val="3"/>
                      <w14:textFill>
                        <w14:solidFill>
                          <w14:schemeClr w14:val="tx1"/>
                        </w14:solidFill>
                      </w14:textFill>
                    </w:rPr>
                  </w:pPr>
                  <w:r>
                    <w:rPr>
                      <w:rFonts w:hint="eastAsia" w:cs="Times New Roman"/>
                      <w:bCs/>
                      <w:color w:val="000000" w:themeColor="text1"/>
                      <w:lang w:eastAsia="zh-CN"/>
                      <w14:textFill>
                        <w14:solidFill>
                          <w14:schemeClr w14:val="tx1"/>
                        </w14:solidFill>
                      </w14:textFill>
                    </w:rPr>
                    <w:t>废活性炭</w:t>
                  </w:r>
                </w:p>
              </w:tc>
              <w:tc>
                <w:tcPr>
                  <w:tcW w:w="1792" w:type="pct"/>
                  <w:gridSpan w:val="2"/>
                  <w:vMerge w:val="continue"/>
                  <w:vAlign w:val="center"/>
                </w:tcPr>
                <w:p w14:paraId="1A60018C">
                  <w:pPr>
                    <w:pStyle w:val="45"/>
                    <w:rPr>
                      <w:rFonts w:ascii="Times New Roman" w:hAnsi="Times New Roman" w:cs="Times New Roman"/>
                      <w:color w:val="000000" w:themeColor="text1"/>
                      <w14:textFill>
                        <w14:solidFill>
                          <w14:schemeClr w14:val="tx1"/>
                        </w14:solidFill>
                      </w14:textFill>
                    </w:rPr>
                  </w:pPr>
                </w:p>
              </w:tc>
            </w:tr>
            <w:tr w14:paraId="038A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6F17AC63">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3B8793D9">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003DF2D8">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3E799A6A">
                  <w:pPr>
                    <w:jc w:val="center"/>
                    <w:rPr>
                      <w:rFonts w:hint="eastAsia" w:cs="Times New Roman"/>
                      <w:bCs/>
                      <w:color w:val="000000" w:themeColor="text1"/>
                      <w:lang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预脱脂</w:t>
                  </w:r>
                </w:p>
              </w:tc>
              <w:tc>
                <w:tcPr>
                  <w:tcW w:w="851" w:type="pct"/>
                  <w:vAlign w:val="center"/>
                </w:tcPr>
                <w:p w14:paraId="0749D92A">
                  <w:pPr>
                    <w:jc w:val="center"/>
                    <w:rPr>
                      <w:rFonts w:hint="eastAsia" w:cs="Times New Roman"/>
                      <w:bCs/>
                      <w:color w:val="000000" w:themeColor="text1"/>
                      <w:lang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脱脂槽渣</w:t>
                  </w:r>
                </w:p>
              </w:tc>
              <w:tc>
                <w:tcPr>
                  <w:tcW w:w="1792" w:type="pct"/>
                  <w:gridSpan w:val="2"/>
                  <w:vMerge w:val="continue"/>
                  <w:vAlign w:val="center"/>
                </w:tcPr>
                <w:p w14:paraId="1D6D67E0">
                  <w:pPr>
                    <w:pStyle w:val="45"/>
                    <w:rPr>
                      <w:rFonts w:ascii="Times New Roman" w:hAnsi="Times New Roman" w:cs="Times New Roman"/>
                      <w:color w:val="000000" w:themeColor="text1"/>
                      <w14:textFill>
                        <w14:solidFill>
                          <w14:schemeClr w14:val="tx1"/>
                        </w14:solidFill>
                      </w14:textFill>
                    </w:rPr>
                  </w:pPr>
                </w:p>
              </w:tc>
            </w:tr>
            <w:tr w14:paraId="584A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47237E49">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30109084">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16ED0F35">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71BB7514">
                  <w:pPr>
                    <w:jc w:val="center"/>
                    <w:rPr>
                      <w:rFonts w:hint="eastAsia" w:cs="Times New Roman"/>
                      <w:bCs/>
                      <w:color w:val="000000" w:themeColor="text1"/>
                      <w:lang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酸洗</w:t>
                  </w:r>
                </w:p>
              </w:tc>
              <w:tc>
                <w:tcPr>
                  <w:tcW w:w="851" w:type="pct"/>
                  <w:vAlign w:val="center"/>
                </w:tcPr>
                <w:p w14:paraId="7B8DAE04">
                  <w:pPr>
                    <w:jc w:val="center"/>
                    <w:rPr>
                      <w:rFonts w:hint="eastAsia" w:cs="Times New Roman"/>
                      <w:bCs/>
                      <w:color w:val="000000" w:themeColor="text1"/>
                      <w:lang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废盐酸</w:t>
                  </w:r>
                </w:p>
              </w:tc>
              <w:tc>
                <w:tcPr>
                  <w:tcW w:w="1792" w:type="pct"/>
                  <w:gridSpan w:val="2"/>
                  <w:vMerge w:val="continue"/>
                  <w:vAlign w:val="center"/>
                </w:tcPr>
                <w:p w14:paraId="202DD648">
                  <w:pPr>
                    <w:pStyle w:val="45"/>
                    <w:rPr>
                      <w:rFonts w:ascii="Times New Roman" w:hAnsi="Times New Roman" w:cs="Times New Roman"/>
                      <w:color w:val="000000" w:themeColor="text1"/>
                      <w14:textFill>
                        <w14:solidFill>
                          <w14:schemeClr w14:val="tx1"/>
                        </w14:solidFill>
                      </w14:textFill>
                    </w:rPr>
                  </w:pPr>
                </w:p>
              </w:tc>
            </w:tr>
            <w:tr w14:paraId="6433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vMerge w:val="continue"/>
                  <w:vAlign w:val="center"/>
                </w:tcPr>
                <w:p w14:paraId="0FC9A1E8">
                  <w:pPr>
                    <w:pStyle w:val="45"/>
                    <w:rPr>
                      <w:rFonts w:ascii="Times New Roman" w:hAnsi="Times New Roman" w:cs="Times New Roman"/>
                      <w:color w:val="000000" w:themeColor="text1"/>
                      <w14:textFill>
                        <w14:solidFill>
                          <w14:schemeClr w14:val="tx1"/>
                        </w14:solidFill>
                      </w14:textFill>
                    </w:rPr>
                  </w:pPr>
                </w:p>
              </w:tc>
              <w:tc>
                <w:tcPr>
                  <w:tcW w:w="357" w:type="pct"/>
                  <w:vMerge w:val="continue"/>
                  <w:vAlign w:val="center"/>
                </w:tcPr>
                <w:p w14:paraId="29E725A9">
                  <w:pPr>
                    <w:pStyle w:val="45"/>
                    <w:rPr>
                      <w:rFonts w:ascii="Times New Roman" w:hAnsi="Times New Roman" w:cs="Times New Roman"/>
                      <w:color w:val="000000" w:themeColor="text1"/>
                      <w14:textFill>
                        <w14:solidFill>
                          <w14:schemeClr w14:val="tx1"/>
                        </w14:solidFill>
                      </w14:textFill>
                    </w:rPr>
                  </w:pPr>
                </w:p>
              </w:tc>
              <w:tc>
                <w:tcPr>
                  <w:tcW w:w="756" w:type="pct"/>
                  <w:vAlign w:val="center"/>
                </w:tcPr>
                <w:p w14:paraId="37BEF868">
                  <w:pPr>
                    <w:pStyle w:val="45"/>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55" w:type="pct"/>
                  <w:vAlign w:val="center"/>
                </w:tcPr>
                <w:p w14:paraId="64CD1369">
                  <w:pPr>
                    <w:jc w:val="center"/>
                    <w:rPr>
                      <w:rFonts w:hint="eastAsia" w:cs="Times New Roman"/>
                      <w:bCs/>
                      <w:color w:val="000000" w:themeColor="text1"/>
                      <w:lang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磷化</w:t>
                  </w:r>
                </w:p>
              </w:tc>
              <w:tc>
                <w:tcPr>
                  <w:tcW w:w="851" w:type="pct"/>
                  <w:vAlign w:val="center"/>
                </w:tcPr>
                <w:p w14:paraId="310AE9F6">
                  <w:pPr>
                    <w:jc w:val="center"/>
                    <w:rPr>
                      <w:rFonts w:hint="eastAsia" w:cs="Times New Roman"/>
                      <w:bCs/>
                      <w:color w:val="000000" w:themeColor="text1"/>
                      <w:lang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磷化槽渣</w:t>
                  </w:r>
                </w:p>
              </w:tc>
              <w:tc>
                <w:tcPr>
                  <w:tcW w:w="1792" w:type="pct"/>
                  <w:gridSpan w:val="2"/>
                  <w:vMerge w:val="continue"/>
                  <w:vAlign w:val="center"/>
                </w:tcPr>
                <w:p w14:paraId="56190146">
                  <w:pPr>
                    <w:pStyle w:val="45"/>
                    <w:rPr>
                      <w:rFonts w:ascii="Times New Roman" w:hAnsi="Times New Roman" w:cs="Times New Roman"/>
                      <w:color w:val="000000" w:themeColor="text1"/>
                      <w14:textFill>
                        <w14:solidFill>
                          <w14:schemeClr w14:val="tx1"/>
                        </w14:solidFill>
                      </w14:textFill>
                    </w:rPr>
                  </w:pPr>
                </w:p>
              </w:tc>
            </w:tr>
          </w:tbl>
          <w:p w14:paraId="1FDF760D">
            <w:pPr>
              <w:spacing w:line="360" w:lineRule="auto"/>
              <w:rPr>
                <w:rFonts w:ascii="Times New Roman" w:hAnsi="Times New Roman" w:cs="Times New Roman"/>
                <w:bCs/>
                <w:color w:val="000000" w:themeColor="text1"/>
                <w:sz w:val="24"/>
                <w14:textFill>
                  <w14:solidFill>
                    <w14:schemeClr w14:val="tx1"/>
                  </w14:solidFill>
                </w14:textFill>
              </w:rPr>
            </w:pPr>
          </w:p>
        </w:tc>
      </w:tr>
      <w:tr w14:paraId="66628A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371" w:type="pct"/>
            <w:vAlign w:val="center"/>
          </w:tcPr>
          <w:p w14:paraId="5886D687">
            <w:pPr>
              <w:pStyle w:val="26"/>
              <w:spacing w:before="0" w:beforeAutospacing="0" w:after="0" w:afterAutospacing="0"/>
              <w:jc w:val="center"/>
              <w:rPr>
                <w:rFonts w:ascii="Times New Roman" w:hAnsi="Times New Roman" w:cs="Times New Roman"/>
                <w:color w:val="000000" w:themeColor="text1"/>
                <w:szCs w:val="24"/>
                <w14:textFill>
                  <w14:solidFill>
                    <w14:schemeClr w14:val="tx1"/>
                  </w14:solidFill>
                </w14:textFill>
              </w:rPr>
            </w:pPr>
            <w:r>
              <w:rPr>
                <w:rFonts w:ascii="Times New Roman" w:hAnsi="Times New Roman" w:cs="Times New Roman"/>
                <w:bCs/>
                <w:color w:val="000000" w:themeColor="text1"/>
                <w:kern w:val="2"/>
                <w:szCs w:val="24"/>
                <w14:textFill>
                  <w14:solidFill>
                    <w14:schemeClr w14:val="tx1"/>
                  </w14:solidFill>
                </w14:textFill>
              </w:rPr>
              <w:t>与项目有关的原有环境污染问题</w:t>
            </w:r>
          </w:p>
        </w:tc>
        <w:tc>
          <w:tcPr>
            <w:tcW w:w="4628" w:type="pct"/>
            <w:vAlign w:val="center"/>
          </w:tcPr>
          <w:p w14:paraId="47E0E11E">
            <w:pPr>
              <w:adjustRightInd/>
              <w:snapToGrid/>
              <w:spacing w:line="36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根据现场踏勘，本项目为新建项目，无</w:t>
            </w:r>
            <w:r>
              <w:rPr>
                <w:rFonts w:ascii="Times New Roman" w:hAnsi="Times New Roman" w:eastAsia="宋体" w:cs="Times New Roman"/>
                <w:color w:val="000000" w:themeColor="text1"/>
                <w:sz w:val="24"/>
                <w:lang w:bidi="ar"/>
                <w14:textFill>
                  <w14:solidFill>
                    <w14:schemeClr w14:val="tx1"/>
                  </w14:solidFill>
                </w14:textFill>
              </w:rPr>
              <w:t>与项目有关的原有环境污染</w:t>
            </w:r>
            <w:r>
              <w:rPr>
                <w:rFonts w:ascii="Times New Roman" w:hAnsi="Times New Roman" w:eastAsia="宋体" w:cs="Times New Roman"/>
                <w:color w:val="000000" w:themeColor="text1"/>
                <w:sz w:val="24"/>
                <w14:textFill>
                  <w14:solidFill>
                    <w14:schemeClr w14:val="tx1"/>
                  </w14:solidFill>
                </w14:textFill>
              </w:rPr>
              <w:t>问题</w:t>
            </w:r>
            <w:r>
              <w:rPr>
                <w:rFonts w:ascii="Times New Roman" w:hAnsi="Times New Roman" w:cs="Times New Roman"/>
                <w:color w:val="000000" w:themeColor="text1"/>
                <w:sz w:val="24"/>
                <w14:textFill>
                  <w14:solidFill>
                    <w14:schemeClr w14:val="tx1"/>
                  </w14:solidFill>
                </w14:textFill>
              </w:rPr>
              <w:t>。</w:t>
            </w:r>
          </w:p>
          <w:p w14:paraId="19292134">
            <w:pPr>
              <w:adjustRightInd/>
              <w:snapToGrid/>
              <w:spacing w:line="360" w:lineRule="auto"/>
              <w:jc w:val="both"/>
              <w:rPr>
                <w:rFonts w:ascii="Times New Roman" w:hAnsi="Times New Roman" w:cs="Times New Roman"/>
                <w:color w:val="000000" w:themeColor="text1"/>
                <w:sz w:val="24"/>
                <w14:textFill>
                  <w14:solidFill>
                    <w14:schemeClr w14:val="tx1"/>
                  </w14:solidFill>
                </w14:textFill>
              </w:rPr>
            </w:pPr>
          </w:p>
          <w:p w14:paraId="59EB918B">
            <w:pPr>
              <w:adjustRightInd/>
              <w:snapToGrid/>
              <w:spacing w:line="360" w:lineRule="auto"/>
              <w:jc w:val="both"/>
              <w:rPr>
                <w:rFonts w:ascii="Times New Roman" w:hAnsi="Times New Roman" w:cs="Times New Roman"/>
                <w:color w:val="000000" w:themeColor="text1"/>
                <w:sz w:val="24"/>
                <w14:textFill>
                  <w14:solidFill>
                    <w14:schemeClr w14:val="tx1"/>
                  </w14:solidFill>
                </w14:textFill>
              </w:rPr>
            </w:pPr>
          </w:p>
          <w:p w14:paraId="3D3B708A">
            <w:pPr>
              <w:adjustRightInd/>
              <w:snapToGrid/>
              <w:spacing w:line="360" w:lineRule="auto"/>
              <w:jc w:val="both"/>
              <w:rPr>
                <w:rFonts w:ascii="Times New Roman" w:hAnsi="Times New Roman" w:cs="Times New Roman"/>
                <w:color w:val="000000" w:themeColor="text1"/>
                <w:sz w:val="24"/>
                <w14:textFill>
                  <w14:solidFill>
                    <w14:schemeClr w14:val="tx1"/>
                  </w14:solidFill>
                </w14:textFill>
              </w:rPr>
            </w:pPr>
          </w:p>
          <w:p w14:paraId="2C593F51">
            <w:pPr>
              <w:pStyle w:val="10"/>
              <w:rPr>
                <w:rFonts w:ascii="Times New Roman" w:hAnsi="Times New Roman" w:cs="Times New Roman"/>
                <w:color w:val="000000" w:themeColor="text1"/>
                <w:sz w:val="24"/>
                <w14:textFill>
                  <w14:solidFill>
                    <w14:schemeClr w14:val="tx1"/>
                  </w14:solidFill>
                </w14:textFill>
              </w:rPr>
            </w:pPr>
          </w:p>
          <w:p w14:paraId="76DED074">
            <w:pPr>
              <w:pStyle w:val="11"/>
              <w:numPr>
                <w:ilvl w:val="0"/>
                <w:numId w:val="0"/>
              </w:numPr>
              <w:rPr>
                <w:rFonts w:ascii="Times New Roman" w:hAnsi="Times New Roman" w:cs="Times New Roman"/>
                <w:color w:val="000000" w:themeColor="text1"/>
                <w:sz w:val="24"/>
                <w14:textFill>
                  <w14:solidFill>
                    <w14:schemeClr w14:val="tx1"/>
                  </w14:solidFill>
                </w14:textFill>
              </w:rPr>
            </w:pPr>
          </w:p>
          <w:p w14:paraId="5CEFDDA9">
            <w:pPr>
              <w:pStyle w:val="11"/>
              <w:numPr>
                <w:ilvl w:val="0"/>
                <w:numId w:val="0"/>
              </w:numPr>
              <w:rPr>
                <w:rFonts w:ascii="Times New Roman" w:hAnsi="Times New Roman" w:cs="Times New Roman"/>
                <w:color w:val="000000" w:themeColor="text1"/>
                <w:sz w:val="24"/>
                <w14:textFill>
                  <w14:solidFill>
                    <w14:schemeClr w14:val="tx1"/>
                  </w14:solidFill>
                </w14:textFill>
              </w:rPr>
            </w:pPr>
          </w:p>
          <w:p w14:paraId="79178F68">
            <w:pPr>
              <w:pStyle w:val="11"/>
              <w:numPr>
                <w:ilvl w:val="0"/>
                <w:numId w:val="0"/>
              </w:numPr>
              <w:rPr>
                <w:rFonts w:ascii="Times New Roman" w:hAnsi="Times New Roman" w:cs="Times New Roman"/>
                <w:color w:val="000000" w:themeColor="text1"/>
                <w:sz w:val="24"/>
                <w14:textFill>
                  <w14:solidFill>
                    <w14:schemeClr w14:val="tx1"/>
                  </w14:solidFill>
                </w14:textFill>
              </w:rPr>
            </w:pPr>
          </w:p>
          <w:p w14:paraId="17E58205">
            <w:pPr>
              <w:pStyle w:val="11"/>
              <w:numPr>
                <w:ilvl w:val="0"/>
                <w:numId w:val="0"/>
              </w:numPr>
              <w:rPr>
                <w:rFonts w:ascii="Times New Roman" w:hAnsi="Times New Roman" w:cs="Times New Roman"/>
                <w:color w:val="000000" w:themeColor="text1"/>
                <w:sz w:val="24"/>
                <w14:textFill>
                  <w14:solidFill>
                    <w14:schemeClr w14:val="tx1"/>
                  </w14:solidFill>
                </w14:textFill>
              </w:rPr>
            </w:pPr>
          </w:p>
          <w:p w14:paraId="5AB9A965">
            <w:pPr>
              <w:pStyle w:val="11"/>
              <w:numPr>
                <w:ilvl w:val="0"/>
                <w:numId w:val="0"/>
              </w:numPr>
              <w:rPr>
                <w:rFonts w:ascii="Times New Roman" w:hAnsi="Times New Roman" w:cs="Times New Roman"/>
                <w:color w:val="000000" w:themeColor="text1"/>
                <w:sz w:val="24"/>
                <w14:textFill>
                  <w14:solidFill>
                    <w14:schemeClr w14:val="tx1"/>
                  </w14:solidFill>
                </w14:textFill>
              </w:rPr>
            </w:pPr>
          </w:p>
          <w:p w14:paraId="3005B7A2">
            <w:pPr>
              <w:pStyle w:val="11"/>
              <w:numPr>
                <w:ilvl w:val="0"/>
                <w:numId w:val="0"/>
              </w:numPr>
              <w:rPr>
                <w:rFonts w:ascii="Times New Roman" w:hAnsi="Times New Roman" w:cs="Times New Roman"/>
                <w:color w:val="000000" w:themeColor="text1"/>
                <w:sz w:val="24"/>
                <w14:textFill>
                  <w14:solidFill>
                    <w14:schemeClr w14:val="tx1"/>
                  </w14:solidFill>
                </w14:textFill>
              </w:rPr>
            </w:pPr>
          </w:p>
        </w:tc>
      </w:tr>
    </w:tbl>
    <w:p w14:paraId="2CEA37B6">
      <w:pPr>
        <w:jc w:val="center"/>
        <w:outlineLvl w:val="0"/>
        <w:rPr>
          <w:rFonts w:ascii="Times New Roman" w:hAnsi="Times New Roman" w:eastAsia="黑体" w:cs="Times New Roman"/>
          <w:color w:val="auto"/>
          <w:sz w:val="30"/>
          <w:szCs w:val="30"/>
        </w:rPr>
        <w:sectPr>
          <w:pgSz w:w="11906" w:h="16838"/>
          <w:pgMar w:top="1270" w:right="1800" w:bottom="1383" w:left="1800" w:header="851" w:footer="992" w:gutter="0"/>
          <w:cols w:space="425" w:num="1"/>
          <w:docGrid w:type="lines" w:linePitch="312" w:charSpace="0"/>
        </w:sectPr>
      </w:pPr>
    </w:p>
    <w:bookmarkEnd w:id="2"/>
    <w:bookmarkEnd w:id="3"/>
    <w:bookmarkEnd w:id="4"/>
    <w:bookmarkEnd w:id="5"/>
    <w:bookmarkEnd w:id="6"/>
    <w:p w14:paraId="1B41BBB3">
      <w:pPr>
        <w:jc w:val="center"/>
        <w:outlineLvl w:val="0"/>
        <w:rPr>
          <w:rFonts w:hint="eastAsia" w:ascii="宋体" w:hAnsi="宋体" w:eastAsia="宋体" w:cs="宋体"/>
          <w:b/>
          <w:bCs/>
          <w:color w:val="auto"/>
          <w:sz w:val="30"/>
          <w:szCs w:val="30"/>
        </w:rPr>
      </w:pPr>
      <w:r>
        <w:rPr>
          <w:rFonts w:hint="eastAsia" w:ascii="宋体" w:hAnsi="宋体" w:eastAsia="宋体" w:cs="宋体"/>
          <w:b/>
          <w:bCs/>
          <w:color w:val="auto"/>
          <w:sz w:val="30"/>
          <w:szCs w:val="30"/>
        </w:rPr>
        <w:t>三、区域环境质量现状、环境保护目标及评价标准</w:t>
      </w:r>
    </w:p>
    <w:tbl>
      <w:tblPr>
        <w:tblStyle w:val="30"/>
        <w:tblW w:w="536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08"/>
        <w:gridCol w:w="8528"/>
      </w:tblGrid>
      <w:tr w14:paraId="4D9FEC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333" w:type="pct"/>
            <w:tcBorders>
              <w:tl2br w:val="nil"/>
              <w:tr2bl w:val="nil"/>
            </w:tcBorders>
            <w:vAlign w:val="center"/>
          </w:tcPr>
          <w:p w14:paraId="4C07761F">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区域</w:t>
            </w:r>
          </w:p>
          <w:p w14:paraId="5B3C5325">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环境</w:t>
            </w:r>
          </w:p>
          <w:p w14:paraId="6BEE0A7D">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质量</w:t>
            </w:r>
          </w:p>
          <w:p w14:paraId="6073EE62">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现状</w:t>
            </w:r>
          </w:p>
        </w:tc>
        <w:tc>
          <w:tcPr>
            <w:tcW w:w="4666" w:type="pct"/>
            <w:tcBorders>
              <w:tl2br w:val="nil"/>
              <w:tr2bl w:val="nil"/>
            </w:tcBorders>
            <w:vAlign w:val="center"/>
          </w:tcPr>
          <w:p w14:paraId="22178851">
            <w:pPr>
              <w:ind w:firstLine="482"/>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1、环境空气质量现状</w:t>
            </w:r>
          </w:p>
          <w:p w14:paraId="164148EC">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32"/>
                <w14:textFill>
                  <w14:solidFill>
                    <w14:schemeClr w14:val="tx1"/>
                  </w14:solidFill>
                </w14:textFill>
              </w:rPr>
            </w:pPr>
            <w:r>
              <w:rPr>
                <w:rFonts w:ascii="Times New Roman" w:hAnsi="Times New Roman" w:cs="Times New Roman"/>
                <w:color w:val="000000" w:themeColor="text1"/>
                <w:sz w:val="24"/>
                <w:szCs w:val="32"/>
                <w14:textFill>
                  <w14:solidFill>
                    <w14:schemeClr w14:val="tx1"/>
                  </w14:solidFill>
                </w14:textFill>
              </w:rPr>
              <w:t>项目位于</w:t>
            </w:r>
            <w:r>
              <w:rPr>
                <w:rFonts w:hint="eastAsia" w:ascii="Times New Roman" w:hAnsi="Times New Roman" w:eastAsia="宋体" w:cs="Times New Roman"/>
                <w:color w:val="000000" w:themeColor="text1"/>
                <w:sz w:val="24"/>
                <w:szCs w:val="24"/>
                <w:lang w:eastAsia="zh-CN"/>
                <w14:textFill>
                  <w14:solidFill>
                    <w14:schemeClr w14:val="tx1"/>
                  </w14:solidFill>
                </w14:textFill>
              </w:rPr>
              <w:t>安徽淮北杜集经济开发区山河大道北、开发路西</w:t>
            </w:r>
            <w:r>
              <w:rPr>
                <w:rFonts w:ascii="Times New Roman" w:hAnsi="Times New Roman" w:cs="Times New Roman"/>
                <w:color w:val="000000" w:themeColor="text1"/>
                <w:sz w:val="24"/>
                <w:szCs w:val="32"/>
                <w14:textFill>
                  <w14:solidFill>
                    <w14:schemeClr w14:val="tx1"/>
                  </w14:solidFill>
                </w14:textFill>
              </w:rPr>
              <w:t>，根据淮北市生态环境局202</w:t>
            </w:r>
            <w:r>
              <w:rPr>
                <w:rFonts w:hint="eastAsia" w:ascii="Times New Roman" w:hAnsi="Times New Roman" w:eastAsia="宋体" w:cs="Times New Roman"/>
                <w:color w:val="000000" w:themeColor="text1"/>
                <w:sz w:val="24"/>
                <w:szCs w:val="32"/>
                <w:lang w:eastAsia="zh-CN"/>
                <w14:textFill>
                  <w14:solidFill>
                    <w14:schemeClr w14:val="tx1"/>
                  </w14:solidFill>
                </w14:textFill>
              </w:rPr>
              <w:t>5</w:t>
            </w:r>
            <w:r>
              <w:rPr>
                <w:rFonts w:ascii="Times New Roman" w:hAnsi="Times New Roman" w:cs="Times New Roman"/>
                <w:color w:val="000000" w:themeColor="text1"/>
                <w:sz w:val="24"/>
                <w:szCs w:val="32"/>
                <w14:textFill>
                  <w14:solidFill>
                    <w14:schemeClr w14:val="tx1"/>
                  </w14:solidFill>
                </w14:textFill>
              </w:rPr>
              <w:t>年公布的《</w:t>
            </w:r>
            <w:r>
              <w:rPr>
                <w:rFonts w:ascii="Times New Roman" w:hAnsi="Times New Roman" w:cs="Times New Roman"/>
                <w:color w:val="000000" w:themeColor="text1"/>
                <w:sz w:val="24"/>
                <w:szCs w:val="32"/>
                <w:lang w:eastAsia="zh-CN"/>
                <w14:textFill>
                  <w14:solidFill>
                    <w14:schemeClr w14:val="tx1"/>
                  </w14:solidFill>
                </w14:textFill>
              </w:rPr>
              <w:t>淮北市202</w:t>
            </w:r>
            <w:r>
              <w:rPr>
                <w:rFonts w:hint="eastAsia" w:ascii="Times New Roman" w:hAnsi="Times New Roman" w:cs="Times New Roman"/>
                <w:color w:val="000000" w:themeColor="text1"/>
                <w:sz w:val="24"/>
                <w:szCs w:val="32"/>
                <w:lang w:eastAsia="zh-CN"/>
                <w14:textFill>
                  <w14:solidFill>
                    <w14:schemeClr w14:val="tx1"/>
                  </w14:solidFill>
                </w14:textFill>
              </w:rPr>
              <w:t>4</w:t>
            </w:r>
            <w:r>
              <w:rPr>
                <w:rFonts w:ascii="Times New Roman" w:hAnsi="Times New Roman" w:cs="Times New Roman"/>
                <w:color w:val="000000" w:themeColor="text1"/>
                <w:sz w:val="24"/>
                <w:szCs w:val="32"/>
                <w:lang w:eastAsia="zh-CN"/>
                <w14:textFill>
                  <w14:solidFill>
                    <w14:schemeClr w14:val="tx1"/>
                  </w14:solidFill>
                </w14:textFill>
              </w:rPr>
              <w:t>年度生态环境状况公报</w:t>
            </w:r>
            <w:r>
              <w:rPr>
                <w:rFonts w:ascii="Times New Roman" w:hAnsi="Times New Roman" w:cs="Times New Roman"/>
                <w:color w:val="000000" w:themeColor="text1"/>
                <w:sz w:val="24"/>
                <w:szCs w:val="32"/>
                <w14:textFill>
                  <w14:solidFill>
                    <w14:schemeClr w14:val="tx1"/>
                  </w14:solidFill>
                </w14:textFill>
              </w:rPr>
              <w:t>》数据显示，项目所在地区域环境质量现状如下：</w:t>
            </w:r>
          </w:p>
          <w:p w14:paraId="084BDA98">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32"/>
                <w14:textFill>
                  <w14:solidFill>
                    <w14:schemeClr w14:val="tx1"/>
                  </w14:solidFill>
                </w14:textFill>
              </w:rPr>
            </w:pPr>
            <w:r>
              <w:rPr>
                <w:rFonts w:ascii="Times New Roman" w:hAnsi="Times New Roman" w:cs="Times New Roman"/>
                <w:color w:val="000000" w:themeColor="text1"/>
                <w:sz w:val="24"/>
                <w:szCs w:val="32"/>
                <w14:textFill>
                  <w14:solidFill>
                    <w14:schemeClr w14:val="tx1"/>
                  </w14:solidFill>
                </w14:textFill>
              </w:rPr>
              <w:t>现状评价结果详见下表3-1。</w:t>
            </w:r>
          </w:p>
          <w:p w14:paraId="770B5CF1">
            <w:pPr>
              <w:pStyle w:val="44"/>
              <w:widowControl w:val="0"/>
              <w:kinsoku/>
              <w:autoSpaceDE/>
              <w:autoSpaceDN/>
              <w:adjustRightInd/>
              <w:snapToGrid/>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表3-1  202</w:t>
            </w:r>
            <w:r>
              <w:rPr>
                <w:rFonts w:ascii="Times New Roman" w:hAnsi="Times New Roman" w:eastAsia="宋体" w:cs="Times New Roman"/>
                <w:color w:val="000000" w:themeColor="text1"/>
                <w:sz w:val="24"/>
                <w:szCs w:val="32"/>
                <w:lang w:eastAsia="zh-CN"/>
                <w14:textFill>
                  <w14:solidFill>
                    <w14:schemeClr w14:val="tx1"/>
                  </w14:solidFill>
                </w14:textFill>
              </w:rPr>
              <w:t xml:space="preserve">4 </w:t>
            </w:r>
            <w:r>
              <w:rPr>
                <w:rFonts w:hint="default" w:ascii="Times New Roman" w:hAnsi="Times New Roman" w:cs="Times New Roman"/>
                <w:color w:val="000000" w:themeColor="text1"/>
                <w:sz w:val="24"/>
                <w:szCs w:val="32"/>
                <w14:textFill>
                  <w14:solidFill>
                    <w14:schemeClr w14:val="tx1"/>
                  </w14:solidFill>
                </w14:textFill>
              </w:rPr>
              <w:t>年环境空气基本污染物环境质量现状评价一览表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68"/>
              <w:gridCol w:w="1846"/>
              <w:gridCol w:w="1565"/>
              <w:gridCol w:w="1562"/>
              <w:gridCol w:w="1252"/>
              <w:gridCol w:w="1206"/>
            </w:tblGrid>
            <w:tr w14:paraId="0E94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42" w:type="pct"/>
                  <w:noWrap/>
                  <w:tcMar>
                    <w:top w:w="10" w:type="dxa"/>
                    <w:left w:w="10" w:type="dxa"/>
                    <w:right w:w="10" w:type="dxa"/>
                  </w:tcMar>
                  <w:vAlign w:val="center"/>
                </w:tcPr>
                <w:p w14:paraId="73E65A5C">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污染物</w:t>
                  </w:r>
                </w:p>
              </w:tc>
              <w:tc>
                <w:tcPr>
                  <w:tcW w:w="1131" w:type="pct"/>
                  <w:noWrap/>
                  <w:tcMar>
                    <w:top w:w="10" w:type="dxa"/>
                    <w:left w:w="10" w:type="dxa"/>
                    <w:right w:w="10" w:type="dxa"/>
                  </w:tcMar>
                  <w:vAlign w:val="center"/>
                </w:tcPr>
                <w:p w14:paraId="6BD77E08">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年评价指标</w:t>
                  </w:r>
                </w:p>
              </w:tc>
              <w:tc>
                <w:tcPr>
                  <w:tcW w:w="922" w:type="pct"/>
                  <w:tcMar>
                    <w:top w:w="10" w:type="dxa"/>
                    <w:left w:w="10" w:type="dxa"/>
                    <w:right w:w="10" w:type="dxa"/>
                  </w:tcMar>
                  <w:vAlign w:val="center"/>
                </w:tcPr>
                <w:p w14:paraId="5D0FBE72">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评价标准μg/m</w:t>
                  </w:r>
                  <w:r>
                    <w:rPr>
                      <w:rFonts w:ascii="Times New Roman" w:hAnsi="Times New Roman" w:cs="Times New Roman"/>
                      <w:color w:val="000000" w:themeColor="text1"/>
                      <w:vertAlign w:val="superscript"/>
                      <w:lang w:eastAsia="zh-CN"/>
                      <w14:textFill>
                        <w14:solidFill>
                          <w14:schemeClr w14:val="tx1"/>
                        </w14:solidFill>
                      </w14:textFill>
                    </w:rPr>
                    <w:t>3</w:t>
                  </w:r>
                </w:p>
              </w:tc>
              <w:tc>
                <w:tcPr>
                  <w:tcW w:w="920" w:type="pct"/>
                  <w:tcMar>
                    <w:top w:w="10" w:type="dxa"/>
                    <w:left w:w="10" w:type="dxa"/>
                    <w:right w:w="10" w:type="dxa"/>
                  </w:tcMar>
                  <w:vAlign w:val="center"/>
                </w:tcPr>
                <w:p w14:paraId="00B9C9FA">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现状浓度μg/m</w:t>
                  </w:r>
                  <w:r>
                    <w:rPr>
                      <w:rFonts w:ascii="Times New Roman" w:hAnsi="Times New Roman" w:cs="Times New Roman"/>
                      <w:color w:val="000000" w:themeColor="text1"/>
                      <w:vertAlign w:val="superscript"/>
                      <w:lang w:eastAsia="zh-CN"/>
                      <w14:textFill>
                        <w14:solidFill>
                          <w14:schemeClr w14:val="tx1"/>
                        </w14:solidFill>
                      </w14:textFill>
                    </w:rPr>
                    <w:t>3</w:t>
                  </w:r>
                </w:p>
              </w:tc>
              <w:tc>
                <w:tcPr>
                  <w:tcW w:w="737" w:type="pct"/>
                  <w:tcMar>
                    <w:top w:w="10" w:type="dxa"/>
                    <w:left w:w="10" w:type="dxa"/>
                    <w:right w:w="10" w:type="dxa"/>
                  </w:tcMar>
                  <w:vAlign w:val="center"/>
                </w:tcPr>
                <w:p w14:paraId="1F255533">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占标率%</w:t>
                  </w:r>
                </w:p>
              </w:tc>
              <w:tc>
                <w:tcPr>
                  <w:tcW w:w="745" w:type="pct"/>
                  <w:noWrap/>
                  <w:tcMar>
                    <w:top w:w="10" w:type="dxa"/>
                    <w:left w:w="10" w:type="dxa"/>
                    <w:right w:w="10" w:type="dxa"/>
                  </w:tcMar>
                  <w:vAlign w:val="center"/>
                </w:tcPr>
                <w:p w14:paraId="4B42E2CA">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达标情况</w:t>
                  </w:r>
                </w:p>
              </w:tc>
            </w:tr>
            <w:tr w14:paraId="2305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42" w:type="pct"/>
                  <w:noWrap/>
                  <w:tcMar>
                    <w:top w:w="10" w:type="dxa"/>
                    <w:left w:w="10" w:type="dxa"/>
                    <w:right w:w="10" w:type="dxa"/>
                  </w:tcMar>
                  <w:vAlign w:val="center"/>
                </w:tcPr>
                <w:p w14:paraId="4376696F">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PM</w:t>
                  </w:r>
                  <w:r>
                    <w:rPr>
                      <w:rFonts w:ascii="Times New Roman" w:hAnsi="Times New Roman" w:cs="Times New Roman"/>
                      <w:color w:val="000000" w:themeColor="text1"/>
                      <w:vertAlign w:val="subscript"/>
                      <w14:textFill>
                        <w14:solidFill>
                          <w14:schemeClr w14:val="tx1"/>
                        </w14:solidFill>
                      </w14:textFill>
                    </w:rPr>
                    <w:t>2.5</w:t>
                  </w:r>
                </w:p>
              </w:tc>
              <w:tc>
                <w:tcPr>
                  <w:tcW w:w="1131" w:type="pct"/>
                  <w:noWrap/>
                  <w:tcMar>
                    <w:top w:w="10" w:type="dxa"/>
                    <w:left w:w="10" w:type="dxa"/>
                    <w:right w:w="10" w:type="dxa"/>
                  </w:tcMar>
                  <w:vAlign w:val="center"/>
                </w:tcPr>
                <w:p w14:paraId="255BD273">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年均浓度</w:t>
                  </w:r>
                </w:p>
              </w:tc>
              <w:tc>
                <w:tcPr>
                  <w:tcW w:w="1565" w:type="dxa"/>
                  <w:noWrap/>
                  <w:tcMar>
                    <w:top w:w="10" w:type="dxa"/>
                    <w:left w:w="10" w:type="dxa"/>
                    <w:right w:w="10" w:type="dxa"/>
                  </w:tcMar>
                  <w:vAlign w:val="center"/>
                </w:tcPr>
                <w:p w14:paraId="23BE7AD6">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w:t>
                  </w:r>
                </w:p>
              </w:tc>
              <w:tc>
                <w:tcPr>
                  <w:tcW w:w="1562" w:type="dxa"/>
                  <w:noWrap/>
                  <w:tcMar>
                    <w:top w:w="10" w:type="dxa"/>
                    <w:left w:w="10" w:type="dxa"/>
                    <w:right w:w="10" w:type="dxa"/>
                  </w:tcMar>
                  <w:vAlign w:val="center"/>
                </w:tcPr>
                <w:p w14:paraId="61A10B73">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w:t>
                  </w:r>
                  <w:r>
                    <w:rPr>
                      <w:rFonts w:ascii="Times New Roman" w:hAnsi="Times New Roman" w:cs="Times New Roman"/>
                      <w:color w:val="000000" w:themeColor="text1"/>
                      <w:lang w:eastAsia="zh-CN"/>
                      <w14:textFill>
                        <w14:solidFill>
                          <w14:schemeClr w14:val="tx1"/>
                        </w14:solidFill>
                      </w14:textFill>
                    </w:rPr>
                    <w:t>3</w:t>
                  </w:r>
                </w:p>
              </w:tc>
              <w:tc>
                <w:tcPr>
                  <w:tcW w:w="1251" w:type="dxa"/>
                  <w:shd w:val="clear" w:color="000000" w:fill="auto"/>
                  <w:noWrap/>
                  <w:tcMar>
                    <w:top w:w="10" w:type="dxa"/>
                    <w:left w:w="10" w:type="dxa"/>
                    <w:right w:w="10" w:type="dxa"/>
                  </w:tcMar>
                  <w:vAlign w:val="center"/>
                </w:tcPr>
                <w:p w14:paraId="07723CDB">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r>
                    <w:rPr>
                      <w:rFonts w:ascii="Times New Roman" w:hAnsi="Times New Roman" w:cs="Times New Roman"/>
                      <w:color w:val="000000" w:themeColor="text1"/>
                      <w:lang w:eastAsia="zh-CN"/>
                      <w14:textFill>
                        <w14:solidFill>
                          <w14:schemeClr w14:val="tx1"/>
                        </w14:solidFill>
                      </w14:textFill>
                    </w:rPr>
                    <w:t>3</w:t>
                  </w:r>
                </w:p>
              </w:tc>
              <w:tc>
                <w:tcPr>
                  <w:tcW w:w="745" w:type="pct"/>
                  <w:noWrap/>
                  <w:tcMar>
                    <w:top w:w="10" w:type="dxa"/>
                    <w:left w:w="10" w:type="dxa"/>
                    <w:right w:w="10" w:type="dxa"/>
                  </w:tcMar>
                  <w:vAlign w:val="center"/>
                </w:tcPr>
                <w:p w14:paraId="629DE605">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超</w:t>
                  </w:r>
                  <w:r>
                    <w:rPr>
                      <w:rFonts w:ascii="Times New Roman" w:hAnsi="Times New Roman" w:cs="Times New Roman"/>
                      <w:color w:val="000000" w:themeColor="text1"/>
                      <w14:textFill>
                        <w14:solidFill>
                          <w14:schemeClr w14:val="tx1"/>
                        </w14:solidFill>
                      </w14:textFill>
                    </w:rPr>
                    <w:t>标</w:t>
                  </w:r>
                </w:p>
              </w:tc>
            </w:tr>
            <w:tr w14:paraId="7859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42" w:type="pct"/>
                  <w:noWrap/>
                  <w:tcMar>
                    <w:top w:w="10" w:type="dxa"/>
                    <w:left w:w="10" w:type="dxa"/>
                    <w:right w:w="10" w:type="dxa"/>
                  </w:tcMar>
                  <w:vAlign w:val="center"/>
                </w:tcPr>
                <w:p w14:paraId="2C45218D">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PM</w:t>
                  </w:r>
                  <w:r>
                    <w:rPr>
                      <w:rFonts w:ascii="Times New Roman" w:hAnsi="Times New Roman" w:cs="Times New Roman"/>
                      <w:color w:val="000000" w:themeColor="text1"/>
                      <w:vertAlign w:val="subscript"/>
                      <w14:textFill>
                        <w14:solidFill>
                          <w14:schemeClr w14:val="tx1"/>
                        </w14:solidFill>
                      </w14:textFill>
                    </w:rPr>
                    <w:t>10</w:t>
                  </w:r>
                </w:p>
              </w:tc>
              <w:tc>
                <w:tcPr>
                  <w:tcW w:w="1131" w:type="pct"/>
                  <w:noWrap/>
                  <w:tcMar>
                    <w:top w:w="10" w:type="dxa"/>
                    <w:left w:w="10" w:type="dxa"/>
                    <w:right w:w="10" w:type="dxa"/>
                  </w:tcMar>
                  <w:vAlign w:val="center"/>
                </w:tcPr>
                <w:p w14:paraId="2E576CB5">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年均浓度</w:t>
                  </w:r>
                </w:p>
              </w:tc>
              <w:tc>
                <w:tcPr>
                  <w:tcW w:w="1565" w:type="dxa"/>
                  <w:noWrap/>
                  <w:tcMar>
                    <w:top w:w="10" w:type="dxa"/>
                    <w:left w:w="10" w:type="dxa"/>
                    <w:right w:w="10" w:type="dxa"/>
                  </w:tcMar>
                  <w:vAlign w:val="center"/>
                </w:tcPr>
                <w:p w14:paraId="61F7E994">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70</w:t>
                  </w:r>
                </w:p>
              </w:tc>
              <w:tc>
                <w:tcPr>
                  <w:tcW w:w="1562" w:type="dxa"/>
                  <w:noWrap/>
                  <w:tcMar>
                    <w:top w:w="10" w:type="dxa"/>
                    <w:left w:w="10" w:type="dxa"/>
                    <w:right w:w="10" w:type="dxa"/>
                  </w:tcMar>
                  <w:vAlign w:val="center"/>
                </w:tcPr>
                <w:p w14:paraId="31E69811">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70</w:t>
                  </w:r>
                </w:p>
              </w:tc>
              <w:tc>
                <w:tcPr>
                  <w:tcW w:w="1251" w:type="dxa"/>
                  <w:shd w:val="clear" w:color="000000" w:fill="auto"/>
                  <w:noWrap/>
                  <w:tcMar>
                    <w:top w:w="10" w:type="dxa"/>
                    <w:left w:w="10" w:type="dxa"/>
                    <w:right w:w="10" w:type="dxa"/>
                  </w:tcMar>
                  <w:vAlign w:val="center"/>
                </w:tcPr>
                <w:p w14:paraId="623348A9">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100</w:t>
                  </w:r>
                </w:p>
              </w:tc>
              <w:tc>
                <w:tcPr>
                  <w:tcW w:w="745" w:type="pct"/>
                  <w:noWrap/>
                  <w:tcMar>
                    <w:top w:w="10" w:type="dxa"/>
                    <w:left w:w="10" w:type="dxa"/>
                    <w:right w:w="10" w:type="dxa"/>
                  </w:tcMar>
                  <w:vAlign w:val="center"/>
                </w:tcPr>
                <w:p w14:paraId="3857AF74">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w:t>
                  </w:r>
                </w:p>
              </w:tc>
            </w:tr>
            <w:tr w14:paraId="76BB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42" w:type="pct"/>
                  <w:noWrap/>
                  <w:tcMar>
                    <w:top w:w="10" w:type="dxa"/>
                    <w:left w:w="10" w:type="dxa"/>
                    <w:right w:w="10" w:type="dxa"/>
                  </w:tcMar>
                  <w:vAlign w:val="center"/>
                </w:tcPr>
                <w:p w14:paraId="482CF002">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SO</w:t>
                  </w:r>
                  <w:r>
                    <w:rPr>
                      <w:rFonts w:ascii="Times New Roman" w:hAnsi="Times New Roman" w:cs="Times New Roman"/>
                      <w:color w:val="000000" w:themeColor="text1"/>
                      <w:vertAlign w:val="subscript"/>
                      <w14:textFill>
                        <w14:solidFill>
                          <w14:schemeClr w14:val="tx1"/>
                        </w14:solidFill>
                      </w14:textFill>
                    </w:rPr>
                    <w:t>2</w:t>
                  </w:r>
                </w:p>
              </w:tc>
              <w:tc>
                <w:tcPr>
                  <w:tcW w:w="1131" w:type="pct"/>
                  <w:noWrap/>
                  <w:tcMar>
                    <w:top w:w="10" w:type="dxa"/>
                    <w:left w:w="10" w:type="dxa"/>
                    <w:right w:w="10" w:type="dxa"/>
                  </w:tcMar>
                  <w:vAlign w:val="center"/>
                </w:tcPr>
                <w:p w14:paraId="6F4B97AE">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年均浓度</w:t>
                  </w:r>
                </w:p>
              </w:tc>
              <w:tc>
                <w:tcPr>
                  <w:tcW w:w="1565" w:type="dxa"/>
                  <w:noWrap/>
                  <w:tcMar>
                    <w:top w:w="10" w:type="dxa"/>
                    <w:left w:w="10" w:type="dxa"/>
                    <w:right w:w="10" w:type="dxa"/>
                  </w:tcMar>
                  <w:vAlign w:val="center"/>
                </w:tcPr>
                <w:p w14:paraId="5ED2620F">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60</w:t>
                  </w:r>
                </w:p>
              </w:tc>
              <w:tc>
                <w:tcPr>
                  <w:tcW w:w="1562" w:type="dxa"/>
                  <w:noWrap/>
                  <w:tcMar>
                    <w:top w:w="10" w:type="dxa"/>
                    <w:left w:w="10" w:type="dxa"/>
                    <w:right w:w="10" w:type="dxa"/>
                  </w:tcMar>
                  <w:vAlign w:val="center"/>
                </w:tcPr>
                <w:p w14:paraId="691BC7E1">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6</w:t>
                  </w:r>
                </w:p>
              </w:tc>
              <w:tc>
                <w:tcPr>
                  <w:tcW w:w="1251" w:type="dxa"/>
                  <w:shd w:val="clear" w:color="000000" w:fill="auto"/>
                  <w:noWrap/>
                  <w:tcMar>
                    <w:top w:w="10" w:type="dxa"/>
                    <w:left w:w="10" w:type="dxa"/>
                    <w:right w:w="10" w:type="dxa"/>
                  </w:tcMar>
                  <w:vAlign w:val="center"/>
                </w:tcPr>
                <w:p w14:paraId="3D759782">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11.67</w:t>
                  </w:r>
                </w:p>
              </w:tc>
              <w:tc>
                <w:tcPr>
                  <w:tcW w:w="745" w:type="pct"/>
                  <w:noWrap/>
                  <w:tcMar>
                    <w:top w:w="10" w:type="dxa"/>
                    <w:left w:w="10" w:type="dxa"/>
                    <w:right w:w="10" w:type="dxa"/>
                  </w:tcMar>
                  <w:vAlign w:val="center"/>
                </w:tcPr>
                <w:p w14:paraId="4768748B">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w:t>
                  </w:r>
                </w:p>
              </w:tc>
            </w:tr>
            <w:tr w14:paraId="65EF0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42" w:type="pct"/>
                  <w:noWrap/>
                  <w:tcMar>
                    <w:top w:w="10" w:type="dxa"/>
                    <w:left w:w="10" w:type="dxa"/>
                    <w:right w:w="10" w:type="dxa"/>
                  </w:tcMar>
                  <w:vAlign w:val="center"/>
                </w:tcPr>
                <w:p w14:paraId="06D1B5D7">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NO</w:t>
                  </w:r>
                  <w:r>
                    <w:rPr>
                      <w:rFonts w:ascii="Times New Roman" w:hAnsi="Times New Roman" w:cs="Times New Roman"/>
                      <w:color w:val="000000" w:themeColor="text1"/>
                      <w:vertAlign w:val="subscript"/>
                      <w14:textFill>
                        <w14:solidFill>
                          <w14:schemeClr w14:val="tx1"/>
                        </w14:solidFill>
                      </w14:textFill>
                    </w:rPr>
                    <w:t>2</w:t>
                  </w:r>
                </w:p>
              </w:tc>
              <w:tc>
                <w:tcPr>
                  <w:tcW w:w="1131" w:type="pct"/>
                  <w:noWrap/>
                  <w:tcMar>
                    <w:top w:w="10" w:type="dxa"/>
                    <w:left w:w="10" w:type="dxa"/>
                    <w:right w:w="10" w:type="dxa"/>
                  </w:tcMar>
                  <w:vAlign w:val="center"/>
                </w:tcPr>
                <w:p w14:paraId="6B9C6C1A">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年均浓度</w:t>
                  </w:r>
                </w:p>
              </w:tc>
              <w:tc>
                <w:tcPr>
                  <w:tcW w:w="1565" w:type="dxa"/>
                  <w:noWrap/>
                  <w:tcMar>
                    <w:top w:w="10" w:type="dxa"/>
                    <w:left w:w="10" w:type="dxa"/>
                    <w:right w:w="10" w:type="dxa"/>
                  </w:tcMar>
                  <w:vAlign w:val="center"/>
                </w:tcPr>
                <w:p w14:paraId="149B43A4">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40</w:t>
                  </w:r>
                </w:p>
              </w:tc>
              <w:tc>
                <w:tcPr>
                  <w:tcW w:w="1562" w:type="dxa"/>
                  <w:noWrap/>
                  <w:tcMar>
                    <w:top w:w="10" w:type="dxa"/>
                    <w:left w:w="10" w:type="dxa"/>
                    <w:right w:w="10" w:type="dxa"/>
                  </w:tcMar>
                  <w:vAlign w:val="center"/>
                </w:tcPr>
                <w:p w14:paraId="1597045B">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19</w:t>
                  </w:r>
                </w:p>
              </w:tc>
              <w:tc>
                <w:tcPr>
                  <w:tcW w:w="1251" w:type="dxa"/>
                  <w:shd w:val="clear" w:color="000000" w:fill="auto"/>
                  <w:noWrap/>
                  <w:tcMar>
                    <w:top w:w="10" w:type="dxa"/>
                    <w:left w:w="10" w:type="dxa"/>
                    <w:right w:w="10" w:type="dxa"/>
                  </w:tcMar>
                  <w:vAlign w:val="center"/>
                </w:tcPr>
                <w:p w14:paraId="3157C63E">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57.5</w:t>
                  </w:r>
                </w:p>
              </w:tc>
              <w:tc>
                <w:tcPr>
                  <w:tcW w:w="745" w:type="pct"/>
                  <w:noWrap/>
                  <w:tcMar>
                    <w:top w:w="10" w:type="dxa"/>
                    <w:left w:w="10" w:type="dxa"/>
                    <w:right w:w="10" w:type="dxa"/>
                  </w:tcMar>
                  <w:vAlign w:val="center"/>
                </w:tcPr>
                <w:p w14:paraId="78B129E5">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w:t>
                  </w:r>
                </w:p>
              </w:tc>
            </w:tr>
            <w:tr w14:paraId="6CDC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42" w:type="pct"/>
                  <w:noWrap/>
                  <w:tcMar>
                    <w:top w:w="10" w:type="dxa"/>
                    <w:left w:w="10" w:type="dxa"/>
                    <w:right w:w="10" w:type="dxa"/>
                  </w:tcMar>
                  <w:vAlign w:val="center"/>
                </w:tcPr>
                <w:p w14:paraId="76029121">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CO</w:t>
                  </w:r>
                </w:p>
              </w:tc>
              <w:tc>
                <w:tcPr>
                  <w:tcW w:w="1131" w:type="pct"/>
                  <w:noWrap/>
                  <w:tcMar>
                    <w:top w:w="10" w:type="dxa"/>
                    <w:left w:w="10" w:type="dxa"/>
                    <w:right w:w="10" w:type="dxa"/>
                  </w:tcMar>
                  <w:vAlign w:val="center"/>
                </w:tcPr>
                <w:p w14:paraId="29DA5263">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日均浓度</w:t>
                  </w:r>
                </w:p>
              </w:tc>
              <w:tc>
                <w:tcPr>
                  <w:tcW w:w="1565" w:type="dxa"/>
                  <w:noWrap/>
                  <w:tcMar>
                    <w:top w:w="10" w:type="dxa"/>
                    <w:left w:w="10" w:type="dxa"/>
                    <w:right w:w="10" w:type="dxa"/>
                  </w:tcMar>
                  <w:vAlign w:val="center"/>
                </w:tcPr>
                <w:p w14:paraId="36CF1929">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4000</w:t>
                  </w:r>
                </w:p>
              </w:tc>
              <w:tc>
                <w:tcPr>
                  <w:tcW w:w="1562" w:type="dxa"/>
                  <w:tcMar>
                    <w:top w:w="10" w:type="dxa"/>
                    <w:left w:w="10" w:type="dxa"/>
                    <w:right w:w="10" w:type="dxa"/>
                  </w:tcMar>
                  <w:vAlign w:val="center"/>
                </w:tcPr>
                <w:p w14:paraId="593C3E74">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100</w:t>
                  </w:r>
                </w:p>
              </w:tc>
              <w:tc>
                <w:tcPr>
                  <w:tcW w:w="1251" w:type="dxa"/>
                  <w:shd w:val="clear" w:color="000000" w:fill="auto"/>
                  <w:noWrap/>
                  <w:tcMar>
                    <w:top w:w="10" w:type="dxa"/>
                    <w:left w:w="10" w:type="dxa"/>
                    <w:right w:w="10" w:type="dxa"/>
                  </w:tcMar>
                  <w:vAlign w:val="center"/>
                </w:tcPr>
                <w:p w14:paraId="568C2EF7">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22.5</w:t>
                  </w:r>
                </w:p>
              </w:tc>
              <w:tc>
                <w:tcPr>
                  <w:tcW w:w="745" w:type="pct"/>
                  <w:noWrap/>
                  <w:tcMar>
                    <w:top w:w="10" w:type="dxa"/>
                    <w:left w:w="10" w:type="dxa"/>
                    <w:right w:w="10" w:type="dxa"/>
                  </w:tcMar>
                  <w:vAlign w:val="center"/>
                </w:tcPr>
                <w:p w14:paraId="69B039B8">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w:t>
                  </w:r>
                </w:p>
              </w:tc>
            </w:tr>
            <w:tr w14:paraId="4F5B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42" w:type="pct"/>
                  <w:noWrap/>
                  <w:tcMar>
                    <w:top w:w="10" w:type="dxa"/>
                    <w:left w:w="10" w:type="dxa"/>
                    <w:right w:w="10" w:type="dxa"/>
                  </w:tcMar>
                  <w:vAlign w:val="center"/>
                </w:tcPr>
                <w:p w14:paraId="442999A0">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O</w:t>
                  </w:r>
                  <w:r>
                    <w:rPr>
                      <w:rFonts w:ascii="Times New Roman" w:hAnsi="Times New Roman" w:cs="Times New Roman"/>
                      <w:color w:val="000000" w:themeColor="text1"/>
                      <w:vertAlign w:val="subscript"/>
                      <w14:textFill>
                        <w14:solidFill>
                          <w14:schemeClr w14:val="tx1"/>
                        </w14:solidFill>
                      </w14:textFill>
                    </w:rPr>
                    <w:t>3</w:t>
                  </w:r>
                </w:p>
              </w:tc>
              <w:tc>
                <w:tcPr>
                  <w:tcW w:w="1131" w:type="pct"/>
                  <w:tcMar>
                    <w:top w:w="10" w:type="dxa"/>
                    <w:left w:w="10" w:type="dxa"/>
                    <w:right w:w="10" w:type="dxa"/>
                  </w:tcMar>
                  <w:vAlign w:val="center"/>
                </w:tcPr>
                <w:p w14:paraId="1C1B2EE9">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日均最大8h浓度</w:t>
                  </w:r>
                </w:p>
              </w:tc>
              <w:tc>
                <w:tcPr>
                  <w:tcW w:w="1565" w:type="dxa"/>
                  <w:noWrap/>
                  <w:tcMar>
                    <w:top w:w="10" w:type="dxa"/>
                    <w:left w:w="10" w:type="dxa"/>
                    <w:right w:w="10" w:type="dxa"/>
                  </w:tcMar>
                  <w:vAlign w:val="center"/>
                </w:tcPr>
                <w:p w14:paraId="082413C6">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160</w:t>
                  </w:r>
                </w:p>
              </w:tc>
              <w:tc>
                <w:tcPr>
                  <w:tcW w:w="1562" w:type="dxa"/>
                  <w:noWrap/>
                  <w:tcMar>
                    <w:top w:w="10" w:type="dxa"/>
                    <w:left w:w="10" w:type="dxa"/>
                    <w:right w:w="10" w:type="dxa"/>
                  </w:tcMar>
                  <w:vAlign w:val="center"/>
                </w:tcPr>
                <w:p w14:paraId="192C9DBF">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175</w:t>
                  </w:r>
                </w:p>
              </w:tc>
              <w:tc>
                <w:tcPr>
                  <w:tcW w:w="1251" w:type="dxa"/>
                  <w:shd w:val="clear" w:color="000000" w:fill="auto"/>
                  <w:noWrap/>
                  <w:tcMar>
                    <w:top w:w="10" w:type="dxa"/>
                    <w:left w:w="10" w:type="dxa"/>
                    <w:right w:w="10" w:type="dxa"/>
                  </w:tcMar>
                  <w:vAlign w:val="center"/>
                </w:tcPr>
                <w:p w14:paraId="5E4781C0">
                  <w:pPr>
                    <w:pStyle w:val="45"/>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109</w:t>
                  </w:r>
                </w:p>
              </w:tc>
              <w:tc>
                <w:tcPr>
                  <w:tcW w:w="745" w:type="pct"/>
                  <w:noWrap/>
                  <w:tcMar>
                    <w:top w:w="10" w:type="dxa"/>
                    <w:left w:w="10" w:type="dxa"/>
                    <w:right w:w="10" w:type="dxa"/>
                  </w:tcMar>
                  <w:vAlign w:val="center"/>
                </w:tcPr>
                <w:p w14:paraId="792C4A4F">
                  <w:pPr>
                    <w:pStyle w:val="45"/>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超</w:t>
                  </w:r>
                  <w:r>
                    <w:rPr>
                      <w:rFonts w:ascii="Times New Roman" w:hAnsi="Times New Roman" w:cs="Times New Roman"/>
                      <w:color w:val="000000" w:themeColor="text1"/>
                      <w14:textFill>
                        <w14:solidFill>
                          <w14:schemeClr w14:val="tx1"/>
                        </w14:solidFill>
                      </w14:textFill>
                    </w:rPr>
                    <w:t>标</w:t>
                  </w:r>
                </w:p>
              </w:tc>
            </w:tr>
          </w:tbl>
          <w:p w14:paraId="6B8D516F">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szCs w:val="32"/>
                <w14:textFill>
                  <w14:solidFill>
                    <w14:schemeClr w14:val="tx1"/>
                  </w14:solidFill>
                </w14:textFill>
              </w:rPr>
            </w:pPr>
            <w:r>
              <w:rPr>
                <w:rFonts w:ascii="Times New Roman" w:hAnsi="Times New Roman" w:eastAsia="宋体" w:cs="Times New Roman"/>
                <w:color w:val="000000" w:themeColor="text1"/>
                <w:sz w:val="24"/>
                <w:szCs w:val="32"/>
                <w14:textFill>
                  <w14:solidFill>
                    <w14:schemeClr w14:val="tx1"/>
                  </w14:solidFill>
                </w14:textFill>
              </w:rPr>
              <w:t>由以上数据可知，项目所在区域大气污染物年平均质量浓度中PM2.5、臭氧超标，其余四项指标均满足《环境空气质量标准》（GB3095-2012）及其修改单中二级标准的要求，环境空气属于不达标区。</w:t>
            </w:r>
          </w:p>
          <w:p w14:paraId="6C3E52E3">
            <w:pPr>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cs="Times New Roman"/>
                <w:color w:val="000000" w:themeColor="text1"/>
                <w:sz w:val="24"/>
                <w:lang w:eastAsia="zh-CN"/>
                <w14:textFill>
                  <w14:solidFill>
                    <w14:schemeClr w14:val="tx1"/>
                  </w14:solidFill>
                </w14:textFill>
              </w:rPr>
              <w:t>（2）其他污染物环境质量现状</w:t>
            </w:r>
          </w:p>
          <w:p w14:paraId="3C6A9D90">
            <w:pPr>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lang w:eastAsia="zh-CN"/>
                <w14:textFill>
                  <w14:solidFill>
                    <w14:schemeClr w14:val="tx1"/>
                  </w14:solidFill>
                </w14:textFill>
              </w:rPr>
            </w:pPr>
            <w:r>
              <w:rPr>
                <w:rFonts w:ascii="Times New Roman" w:hAnsi="Times New Roman" w:cs="Times New Roman"/>
                <w:color w:val="000000" w:themeColor="text1"/>
                <w:sz w:val="24"/>
                <w:lang w:eastAsia="zh-CN"/>
                <w14:textFill>
                  <w14:solidFill>
                    <w14:schemeClr w14:val="tx1"/>
                  </w14:solidFill>
                </w14:textFill>
              </w:rPr>
              <w:t>本项目运营期排放的主要特征污染物为TSP、非甲烷总烃</w:t>
            </w:r>
            <w:r>
              <w:rPr>
                <w:rFonts w:hint="eastAsia" w:ascii="Times New Roman" w:hAnsi="Times New Roman" w:cs="Times New Roman"/>
                <w:color w:val="000000" w:themeColor="text1"/>
                <w:sz w:val="24"/>
                <w:lang w:eastAsia="zh-CN"/>
                <w14:textFill>
                  <w14:solidFill>
                    <w14:schemeClr w14:val="tx1"/>
                  </w14:solidFill>
                </w14:textFill>
              </w:rPr>
              <w:t>、氨、硫化氢、</w:t>
            </w:r>
            <w:r>
              <w:rPr>
                <w:rFonts w:hint="eastAsia" w:ascii="Times New Roman" w:hAnsi="Times New Roman" w:cs="Times New Roman"/>
                <w:color w:val="000000" w:themeColor="text1"/>
                <w:sz w:val="24"/>
                <w:lang w:val="en-US" w:eastAsia="zh-CN"/>
                <w14:textFill>
                  <w14:solidFill>
                    <w14:schemeClr w14:val="tx1"/>
                  </w14:solidFill>
                </w14:textFill>
              </w:rPr>
              <w:t>氯化氢</w:t>
            </w:r>
            <w:r>
              <w:rPr>
                <w:rFonts w:ascii="Times New Roman" w:hAnsi="Times New Roman" w:cs="Times New Roman"/>
                <w:color w:val="000000" w:themeColor="text1"/>
                <w:sz w:val="24"/>
                <w:lang w:eastAsia="zh-CN"/>
                <w14:textFill>
                  <w14:solidFill>
                    <w14:schemeClr w14:val="tx1"/>
                  </w14:solidFill>
                </w14:textFill>
              </w:rPr>
              <w:t>。</w:t>
            </w:r>
          </w:p>
          <w:p w14:paraId="0966DB45">
            <w:pPr>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lang w:eastAsia="zh-CN"/>
                <w14:textFill>
                  <w14:solidFill>
                    <w14:schemeClr w14:val="tx1"/>
                  </w14:solidFill>
                </w14:textFill>
              </w:rPr>
            </w:pPr>
            <w:r>
              <w:rPr>
                <w:rFonts w:ascii="Times New Roman" w:hAnsi="Times New Roman" w:cs="Times New Roman"/>
                <w:color w:val="000000" w:themeColor="text1"/>
                <w:sz w:val="24"/>
                <w:lang w:eastAsia="zh-CN"/>
                <w14:textFill>
                  <w14:solidFill>
                    <w14:schemeClr w14:val="tx1"/>
                  </w14:solidFill>
                </w14:textFill>
              </w:rPr>
              <w:t>TSP、非甲烷总烃</w:t>
            </w:r>
            <w:r>
              <w:rPr>
                <w:rFonts w:hint="eastAsia" w:ascii="Times New Roman" w:hAnsi="Times New Roman" w:cs="Times New Roman"/>
                <w:color w:val="000000" w:themeColor="text1"/>
                <w:sz w:val="24"/>
                <w:lang w:eastAsia="zh-CN"/>
                <w14:textFill>
                  <w14:solidFill>
                    <w14:schemeClr w14:val="tx1"/>
                  </w14:solidFill>
                </w14:textFill>
              </w:rPr>
              <w:t>、氨、硫化氢、</w:t>
            </w:r>
            <w:r>
              <w:rPr>
                <w:rFonts w:hint="eastAsia" w:ascii="Times New Roman" w:hAnsi="Times New Roman" w:cs="Times New Roman"/>
                <w:color w:val="000000" w:themeColor="text1"/>
                <w:sz w:val="24"/>
                <w:lang w:val="en-US" w:eastAsia="zh-CN"/>
                <w14:textFill>
                  <w14:solidFill>
                    <w14:schemeClr w14:val="tx1"/>
                  </w14:solidFill>
                </w14:textFill>
              </w:rPr>
              <w:t>氯化氢</w:t>
            </w:r>
            <w:r>
              <w:rPr>
                <w:rFonts w:ascii="Times New Roman" w:hAnsi="Times New Roman" w:cs="Times New Roman"/>
                <w:color w:val="000000" w:themeColor="text1"/>
                <w:sz w:val="24"/>
                <w:lang w:eastAsia="zh-CN"/>
                <w14:textFill>
                  <w14:solidFill>
                    <w14:schemeClr w14:val="tx1"/>
                  </w14:solidFill>
                </w14:textFill>
              </w:rPr>
              <w:t>现状检测引用</w:t>
            </w:r>
            <w:r>
              <w:rPr>
                <w:rFonts w:hint="eastAsia" w:ascii="Times New Roman" w:hAnsi="Times New Roman" w:cs="Times New Roman"/>
                <w:color w:val="000000" w:themeColor="text1"/>
                <w:sz w:val="24"/>
                <w:lang w:eastAsia="zh-CN"/>
                <w14:textFill>
                  <w14:solidFill>
                    <w14:schemeClr w14:val="tx1"/>
                  </w14:solidFill>
                </w14:textFill>
              </w:rPr>
              <w:t>《安徽鑫业铝业有限公司年产五万吨再生铝、五百万套铝制电机零部件与机电设备、汽车零配件、新能源车零配件项目</w:t>
            </w:r>
            <w:r>
              <w:rPr>
                <w:rFonts w:ascii="Times New Roman" w:hAnsi="Times New Roman" w:cs="Times New Roman"/>
                <w:color w:val="000000" w:themeColor="text1"/>
                <w:sz w:val="24"/>
                <w:lang w:eastAsia="zh-CN"/>
                <w14:textFill>
                  <w14:solidFill>
                    <w14:schemeClr w14:val="tx1"/>
                  </w14:solidFill>
                </w14:textFill>
              </w:rPr>
              <w:t>环境影响报告书</w:t>
            </w:r>
            <w:r>
              <w:rPr>
                <w:rFonts w:hint="eastAsia" w:ascii="Times New Roman" w:hAnsi="Times New Roman" w:cs="Times New Roman"/>
                <w:color w:val="000000" w:themeColor="text1"/>
                <w:sz w:val="24"/>
                <w:lang w:eastAsia="zh-CN"/>
                <w14:textFill>
                  <w14:solidFill>
                    <w14:schemeClr w14:val="tx1"/>
                  </w14:solidFill>
                </w14:textFill>
              </w:rPr>
              <w:t>》监测数据</w:t>
            </w:r>
            <w:r>
              <w:rPr>
                <w:rFonts w:ascii="Times New Roman" w:hAnsi="Times New Roman" w:cs="Times New Roman"/>
                <w:color w:val="000000" w:themeColor="text1"/>
                <w:sz w:val="24"/>
                <w:lang w:eastAsia="zh-CN"/>
                <w14:textFill>
                  <w14:solidFill>
                    <w14:schemeClr w14:val="tx1"/>
                  </w14:solidFill>
                </w14:textFill>
              </w:rPr>
              <w:t>，检测时间：202</w:t>
            </w:r>
            <w:r>
              <w:rPr>
                <w:rFonts w:hint="eastAsia" w:ascii="Times New Roman" w:hAnsi="Times New Roman" w:cs="Times New Roman"/>
                <w:color w:val="000000" w:themeColor="text1"/>
                <w:sz w:val="24"/>
                <w:lang w:eastAsia="zh-CN"/>
                <w14:textFill>
                  <w14:solidFill>
                    <w14:schemeClr w14:val="tx1"/>
                  </w14:solidFill>
                </w14:textFill>
              </w:rPr>
              <w:t>4</w:t>
            </w:r>
            <w:r>
              <w:rPr>
                <w:rFonts w:ascii="Times New Roman" w:hAnsi="Times New Roman" w:cs="Times New Roman"/>
                <w:color w:val="000000" w:themeColor="text1"/>
                <w:sz w:val="24"/>
                <w:lang w:eastAsia="zh-CN"/>
                <w14:textFill>
                  <w14:solidFill>
                    <w14:schemeClr w14:val="tx1"/>
                  </w14:solidFill>
                </w14:textFill>
              </w:rPr>
              <w:t>年0</w:t>
            </w:r>
            <w:r>
              <w:rPr>
                <w:rFonts w:hint="eastAsia" w:ascii="Times New Roman" w:hAnsi="Times New Roman" w:cs="Times New Roman"/>
                <w:color w:val="000000" w:themeColor="text1"/>
                <w:sz w:val="24"/>
                <w:lang w:eastAsia="zh-CN"/>
                <w14:textFill>
                  <w14:solidFill>
                    <w14:schemeClr w14:val="tx1"/>
                  </w14:solidFill>
                </w14:textFill>
              </w:rPr>
              <w:t>5</w:t>
            </w:r>
            <w:r>
              <w:rPr>
                <w:rFonts w:ascii="Times New Roman" w:hAnsi="Times New Roman" w:cs="Times New Roman"/>
                <w:color w:val="000000" w:themeColor="text1"/>
                <w:sz w:val="24"/>
                <w:lang w:eastAsia="zh-CN"/>
                <w14:textFill>
                  <w14:solidFill>
                    <w14:schemeClr w14:val="tx1"/>
                  </w14:solidFill>
                </w14:textFill>
              </w:rPr>
              <w:t>月</w:t>
            </w:r>
            <w:r>
              <w:rPr>
                <w:rFonts w:hint="eastAsia" w:ascii="Times New Roman" w:hAnsi="Times New Roman" w:cs="Times New Roman"/>
                <w:color w:val="000000" w:themeColor="text1"/>
                <w:sz w:val="24"/>
                <w:lang w:eastAsia="zh-CN"/>
                <w14:textFill>
                  <w14:solidFill>
                    <w14:schemeClr w14:val="tx1"/>
                  </w14:solidFill>
                </w14:textFill>
              </w:rPr>
              <w:t>13</w:t>
            </w:r>
            <w:r>
              <w:rPr>
                <w:rFonts w:ascii="Times New Roman" w:hAnsi="Times New Roman" w:cs="Times New Roman"/>
                <w:color w:val="000000" w:themeColor="text1"/>
                <w:sz w:val="24"/>
                <w:lang w:eastAsia="zh-CN"/>
                <w14:textFill>
                  <w14:solidFill>
                    <w14:schemeClr w14:val="tx1"/>
                  </w14:solidFill>
                </w14:textFill>
              </w:rPr>
              <w:t>日至202</w:t>
            </w:r>
            <w:r>
              <w:rPr>
                <w:rFonts w:hint="eastAsia" w:ascii="Times New Roman" w:hAnsi="Times New Roman" w:cs="Times New Roman"/>
                <w:color w:val="000000" w:themeColor="text1"/>
                <w:sz w:val="24"/>
                <w:lang w:eastAsia="zh-CN"/>
                <w14:textFill>
                  <w14:solidFill>
                    <w14:schemeClr w14:val="tx1"/>
                  </w14:solidFill>
                </w14:textFill>
              </w:rPr>
              <w:t>4</w:t>
            </w:r>
            <w:r>
              <w:rPr>
                <w:rFonts w:ascii="Times New Roman" w:hAnsi="Times New Roman" w:cs="Times New Roman"/>
                <w:color w:val="000000" w:themeColor="text1"/>
                <w:sz w:val="24"/>
                <w:lang w:eastAsia="zh-CN"/>
                <w14:textFill>
                  <w14:solidFill>
                    <w14:schemeClr w14:val="tx1"/>
                  </w14:solidFill>
                </w14:textFill>
              </w:rPr>
              <w:t>年0</w:t>
            </w:r>
            <w:r>
              <w:rPr>
                <w:rFonts w:hint="eastAsia" w:ascii="Times New Roman" w:hAnsi="Times New Roman" w:cs="Times New Roman"/>
                <w:color w:val="000000" w:themeColor="text1"/>
                <w:sz w:val="24"/>
                <w:lang w:eastAsia="zh-CN"/>
                <w14:textFill>
                  <w14:solidFill>
                    <w14:schemeClr w14:val="tx1"/>
                  </w14:solidFill>
                </w14:textFill>
              </w:rPr>
              <w:t>5</w:t>
            </w:r>
            <w:r>
              <w:rPr>
                <w:rFonts w:ascii="Times New Roman" w:hAnsi="Times New Roman" w:cs="Times New Roman"/>
                <w:color w:val="000000" w:themeColor="text1"/>
                <w:sz w:val="24"/>
                <w:lang w:eastAsia="zh-CN"/>
                <w14:textFill>
                  <w14:solidFill>
                    <w14:schemeClr w14:val="tx1"/>
                  </w14:solidFill>
                </w14:textFill>
              </w:rPr>
              <w:t>月</w:t>
            </w:r>
            <w:r>
              <w:rPr>
                <w:rFonts w:hint="eastAsia" w:ascii="Times New Roman" w:hAnsi="Times New Roman" w:cs="Times New Roman"/>
                <w:color w:val="000000" w:themeColor="text1"/>
                <w:sz w:val="24"/>
                <w:lang w:eastAsia="zh-CN"/>
                <w14:textFill>
                  <w14:solidFill>
                    <w14:schemeClr w14:val="tx1"/>
                  </w14:solidFill>
                </w14:textFill>
              </w:rPr>
              <w:t>21</w:t>
            </w:r>
            <w:r>
              <w:rPr>
                <w:rFonts w:ascii="Times New Roman" w:hAnsi="Times New Roman" w:cs="Times New Roman"/>
                <w:color w:val="000000" w:themeColor="text1"/>
                <w:sz w:val="24"/>
                <w:lang w:eastAsia="zh-CN"/>
                <w14:textFill>
                  <w14:solidFill>
                    <w14:schemeClr w14:val="tx1"/>
                  </w14:solidFill>
                </w14:textFill>
              </w:rPr>
              <w:t>日</w:t>
            </w:r>
            <w:r>
              <w:rPr>
                <w:rFonts w:hint="eastAsia" w:ascii="Times New Roman" w:hAnsi="Times New Roman" w:cs="Times New Roman"/>
                <w:color w:val="000000" w:themeColor="text1"/>
                <w:sz w:val="24"/>
                <w:lang w:eastAsia="zh-CN"/>
                <w14:textFill>
                  <w14:solidFill>
                    <w14:schemeClr w14:val="tx1"/>
                  </w14:solidFill>
                </w14:textFill>
              </w:rPr>
              <w:t>，</w:t>
            </w:r>
            <w:r>
              <w:rPr>
                <w:rFonts w:ascii="Times New Roman" w:hAnsi="Times New Roman" w:cs="Times New Roman"/>
                <w:color w:val="000000" w:themeColor="text1"/>
                <w:sz w:val="24"/>
                <w:lang w:eastAsia="zh-CN"/>
                <w14:textFill>
                  <w14:solidFill>
                    <w14:schemeClr w14:val="tx1"/>
                  </w14:solidFill>
                </w14:textFill>
              </w:rPr>
              <w:t>检测单位</w:t>
            </w:r>
            <w:r>
              <w:rPr>
                <w:rFonts w:hint="eastAsia" w:ascii="Times New Roman" w:hAnsi="Times New Roman" w:cs="Times New Roman"/>
                <w:color w:val="000000" w:themeColor="text1"/>
                <w:sz w:val="24"/>
                <w:lang w:eastAsia="zh-CN"/>
                <w14:textFill>
                  <w14:solidFill>
                    <w14:schemeClr w14:val="tx1"/>
                  </w14:solidFill>
                </w14:textFill>
              </w:rPr>
              <w:t>：安徽创新检测技术有限公司</w:t>
            </w:r>
            <w:r>
              <w:rPr>
                <w:rFonts w:ascii="Times New Roman" w:hAnsi="Times New Roman" w:cs="Times New Roman"/>
                <w:color w:val="000000" w:themeColor="text1"/>
                <w:sz w:val="24"/>
                <w:lang w:eastAsia="zh-CN"/>
                <w14:textFill>
                  <w14:solidFill>
                    <w14:schemeClr w14:val="tx1"/>
                  </w14:solidFill>
                </w14:textFill>
              </w:rPr>
              <w:t>。引用的</w:t>
            </w:r>
            <w:r>
              <w:rPr>
                <w:rFonts w:hint="eastAsia" w:ascii="Times New Roman" w:hAnsi="Times New Roman" w:cs="Times New Roman"/>
                <w:color w:val="000000" w:themeColor="text1"/>
                <w:sz w:val="24"/>
                <w:lang w:eastAsia="zh-CN"/>
                <w14:textFill>
                  <w14:solidFill>
                    <w14:schemeClr w14:val="tx1"/>
                  </w14:solidFill>
                </w14:textFill>
              </w:rPr>
              <w:t>监测点位</w:t>
            </w:r>
            <w:r>
              <w:rPr>
                <w:rFonts w:ascii="Times New Roman" w:hAnsi="Times New Roman" w:cs="Times New Roman"/>
                <w:color w:val="000000" w:themeColor="text1"/>
                <w:sz w:val="24"/>
                <w:lang w:eastAsia="zh-CN"/>
                <w14:textFill>
                  <w14:solidFill>
                    <w14:schemeClr w14:val="tx1"/>
                  </w14:solidFill>
                </w14:textFill>
              </w:rPr>
              <w:t>为 G</w:t>
            </w:r>
            <w:r>
              <w:rPr>
                <w:rFonts w:hint="eastAsia" w:ascii="Times New Roman" w:hAnsi="Times New Roman" w:cs="Times New Roman"/>
                <w:color w:val="000000" w:themeColor="text1"/>
                <w:sz w:val="24"/>
                <w:lang w:eastAsia="zh-CN"/>
                <w14:textFill>
                  <w14:solidFill>
                    <w14:schemeClr w14:val="tx1"/>
                  </w14:solidFill>
                </w14:textFill>
              </w:rPr>
              <w:t>1安徽鑫业铝业有限公司</w:t>
            </w:r>
            <w:r>
              <w:rPr>
                <w:rFonts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安徽鑫业铝业有限公司</w:t>
            </w:r>
            <w:r>
              <w:rPr>
                <w:rFonts w:ascii="Times New Roman" w:hAnsi="Times New Roman" w:cs="Times New Roman"/>
                <w:color w:val="000000" w:themeColor="text1"/>
                <w:sz w:val="24"/>
                <w:lang w:eastAsia="zh-CN"/>
                <w14:textFill>
                  <w14:solidFill>
                    <w14:schemeClr w14:val="tx1"/>
                  </w14:solidFill>
                </w14:textFill>
              </w:rPr>
              <w:t>位于本项目西北侧约</w:t>
            </w:r>
            <w:r>
              <w:rPr>
                <w:rFonts w:hint="eastAsia" w:ascii="Times New Roman" w:hAnsi="Times New Roman" w:cs="Times New Roman"/>
                <w:color w:val="000000" w:themeColor="text1"/>
                <w:sz w:val="24"/>
                <w:lang w:eastAsia="zh-CN"/>
                <w14:textFill>
                  <w14:solidFill>
                    <w14:schemeClr w14:val="tx1"/>
                  </w14:solidFill>
                </w14:textFill>
              </w:rPr>
              <w:t>81</w:t>
            </w:r>
            <w:r>
              <w:rPr>
                <w:rFonts w:ascii="Times New Roman" w:hAnsi="Times New Roman" w:cs="Times New Roman"/>
                <w:color w:val="000000" w:themeColor="text1"/>
                <w:sz w:val="24"/>
                <w:lang w:eastAsia="zh-CN"/>
                <w14:textFill>
                  <w14:solidFill>
                    <w14:schemeClr w14:val="tx1"/>
                  </w14:solidFill>
                </w14:textFill>
              </w:rPr>
              <w:t>米处；引用数据为建设项目周边5km范围内近3年的现有检测数据，引用数据有效可行。</w:t>
            </w:r>
          </w:p>
          <w:p w14:paraId="1E4A8DCA">
            <w:pPr>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lang w:eastAsia="zh-CN"/>
                <w14:textFill>
                  <w14:solidFill>
                    <w14:schemeClr w14:val="tx1"/>
                  </w14:solidFill>
                </w14:textFill>
              </w:rPr>
            </w:pPr>
            <w:r>
              <w:rPr>
                <w:rFonts w:ascii="Times New Roman" w:hAnsi="Times New Roman" w:cs="Times New Roman"/>
                <w:color w:val="000000" w:themeColor="text1"/>
                <w:sz w:val="24"/>
                <w:lang w:eastAsia="zh-CN"/>
                <w14:textFill>
                  <w14:solidFill>
                    <w14:schemeClr w14:val="tx1"/>
                  </w14:solidFill>
                </w14:textFill>
              </w:rPr>
              <w:t>①</w:t>
            </w:r>
            <w:r>
              <w:rPr>
                <w:rFonts w:hint="eastAsia" w:ascii="Times New Roman" w:hAnsi="Times New Roman" w:cs="Times New Roman"/>
                <w:color w:val="000000" w:themeColor="text1"/>
                <w:sz w:val="24"/>
                <w:lang w:eastAsia="zh-CN"/>
                <w14:textFill>
                  <w14:solidFill>
                    <w14:schemeClr w14:val="tx1"/>
                  </w14:solidFill>
                </w14:textFill>
              </w:rPr>
              <w:t>监测点位</w:t>
            </w:r>
          </w:p>
          <w:p w14:paraId="5C05DDF4">
            <w:pPr>
              <w:pStyle w:val="10"/>
              <w:kinsoku/>
              <w:adjustRightInd/>
              <w:snapToGrid/>
              <w:spacing w:before="0" w:after="0" w:line="240" w:lineRule="auto"/>
              <w:ind w:right="0"/>
              <w:jc w:val="center"/>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表3-2  监测点位分布</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4"/>
              <w:gridCol w:w="3025"/>
              <w:gridCol w:w="2076"/>
              <w:gridCol w:w="2077"/>
            </w:tblGrid>
            <w:tr w14:paraId="54F8C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7" w:type="pct"/>
                  <w:vAlign w:val="center"/>
                </w:tcPr>
                <w:p w14:paraId="4993E121">
                  <w:pPr>
                    <w:kinsoku/>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序号</w:t>
                  </w:r>
                </w:p>
              </w:tc>
              <w:tc>
                <w:tcPr>
                  <w:tcW w:w="1821" w:type="pct"/>
                  <w:vAlign w:val="center"/>
                </w:tcPr>
                <w:p w14:paraId="0494E06F">
                  <w:pPr>
                    <w:kinsoku/>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监测点位</w:t>
                  </w:r>
                </w:p>
              </w:tc>
              <w:tc>
                <w:tcPr>
                  <w:tcW w:w="1250" w:type="pct"/>
                  <w:vAlign w:val="center"/>
                </w:tcPr>
                <w:p w14:paraId="7DA20010">
                  <w:pPr>
                    <w:kinsoku/>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方位</w:t>
                  </w:r>
                </w:p>
              </w:tc>
              <w:tc>
                <w:tcPr>
                  <w:tcW w:w="1250" w:type="pct"/>
                  <w:vAlign w:val="center"/>
                </w:tcPr>
                <w:p w14:paraId="7312EF9B">
                  <w:pPr>
                    <w:kinsoku/>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距离</w:t>
                  </w:r>
                </w:p>
              </w:tc>
            </w:tr>
            <w:tr w14:paraId="7FA6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7" w:type="pct"/>
                  <w:vAlign w:val="center"/>
                </w:tcPr>
                <w:p w14:paraId="086C8D30">
                  <w:pPr>
                    <w:kinsoku/>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w:t>
                  </w:r>
                </w:p>
              </w:tc>
              <w:tc>
                <w:tcPr>
                  <w:tcW w:w="1821" w:type="pct"/>
                  <w:vAlign w:val="center"/>
                </w:tcPr>
                <w:p w14:paraId="432FEEAF">
                  <w:pPr>
                    <w:kinsoku/>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安徽鑫业铝业有限公司</w:t>
                  </w:r>
                  <w:r>
                    <w:rPr>
                      <w:rFonts w:ascii="Times New Roman" w:hAnsi="Times New Roman" w:eastAsia="宋体" w:cs="Times New Roman"/>
                      <w:color w:val="000000" w:themeColor="text1"/>
                      <w:lang w:eastAsia="zh-CN"/>
                      <w14:textFill>
                        <w14:solidFill>
                          <w14:schemeClr w14:val="tx1"/>
                        </w14:solidFill>
                      </w14:textFill>
                    </w:rPr>
                    <w:t>G</w:t>
                  </w:r>
                  <w:r>
                    <w:rPr>
                      <w:rFonts w:hint="eastAsia" w:ascii="Times New Roman" w:hAnsi="Times New Roman" w:eastAsia="宋体" w:cs="Times New Roman"/>
                      <w:color w:val="000000" w:themeColor="text1"/>
                      <w:lang w:eastAsia="zh-CN"/>
                      <w14:textFill>
                        <w14:solidFill>
                          <w14:schemeClr w14:val="tx1"/>
                        </w14:solidFill>
                      </w14:textFill>
                    </w:rPr>
                    <w:t>1</w:t>
                  </w:r>
                </w:p>
              </w:tc>
              <w:tc>
                <w:tcPr>
                  <w:tcW w:w="1250" w:type="pct"/>
                  <w:vAlign w:val="center"/>
                </w:tcPr>
                <w:p w14:paraId="09FA040F">
                  <w:pPr>
                    <w:kinsoku/>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SW</w:t>
                  </w:r>
                </w:p>
              </w:tc>
              <w:tc>
                <w:tcPr>
                  <w:tcW w:w="1250" w:type="pct"/>
                  <w:vAlign w:val="center"/>
                </w:tcPr>
                <w:p w14:paraId="3321EACC">
                  <w:pPr>
                    <w:kinsoku/>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81</w:t>
                  </w:r>
                  <w:r>
                    <w:rPr>
                      <w:rFonts w:ascii="Times New Roman" w:hAnsi="Times New Roman" w:eastAsia="宋体" w:cs="Times New Roman"/>
                      <w:color w:val="000000" w:themeColor="text1"/>
                      <w14:textFill>
                        <w14:solidFill>
                          <w14:schemeClr w14:val="tx1"/>
                        </w14:solidFill>
                      </w14:textFill>
                    </w:rPr>
                    <w:t>m</w:t>
                  </w:r>
                </w:p>
              </w:tc>
            </w:tr>
          </w:tbl>
          <w:p w14:paraId="27B13C21">
            <w:pPr>
              <w:pStyle w:val="10"/>
              <w:rPr>
                <w:rFonts w:ascii="Times New Roman" w:hAnsi="Times New Roman" w:eastAsia="宋体" w:cs="Times New Roman"/>
                <w:color w:val="000000" w:themeColor="text1"/>
                <w:sz w:val="24"/>
                <w:szCs w:val="32"/>
                <w:lang w:eastAsia="zh-CN"/>
                <w14:textFill>
                  <w14:solidFill>
                    <w14:schemeClr w14:val="tx1"/>
                  </w14:solidFill>
                </w14:textFill>
              </w:rPr>
            </w:pPr>
          </w:p>
          <w:p w14:paraId="30B5EC34">
            <w:pPr>
              <w:pStyle w:val="11"/>
              <w:numPr>
                <w:ilvl w:val="0"/>
                <w:numId w:val="0"/>
              </w:numPr>
              <w:ind w:left="1680" w:leftChars="0"/>
              <w:rPr>
                <w:color w:val="000000" w:themeColor="text1"/>
                <w:lang w:eastAsia="zh-CN"/>
                <w14:textFill>
                  <w14:solidFill>
                    <w14:schemeClr w14:val="tx1"/>
                  </w14:solidFill>
                </w14:textFill>
              </w:rPr>
            </w:pPr>
          </w:p>
          <w:p w14:paraId="411B0B13">
            <w:pPr>
              <w:kinsoku/>
              <w:topLinePunct/>
              <w:adjustRightInd/>
              <w:snapToGrid/>
              <w:spacing w:line="360" w:lineRule="auto"/>
              <w:ind w:firstLine="420" w:firstLineChars="200"/>
              <w:rPr>
                <w:rFonts w:ascii="Times New Roman" w:hAnsi="Times New Roman" w:eastAsia="宋体" w:cs="Times New Roman"/>
                <w:color w:val="000000" w:themeColor="text1"/>
                <w:sz w:val="24"/>
                <w:szCs w:val="32"/>
                <w:lang w:eastAsia="zh-CN"/>
                <w14:textFill>
                  <w14:solidFill>
                    <w14:schemeClr w14:val="tx1"/>
                  </w14:solidFill>
                </w14:textFill>
              </w:rPr>
            </w:pPr>
            <w:r>
              <w:rPr>
                <w:color w:val="000000" w:themeColor="text1"/>
                <w:sz w:val="21"/>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3576320</wp:posOffset>
                      </wp:positionH>
                      <wp:positionV relativeFrom="paragraph">
                        <wp:posOffset>1266190</wp:posOffset>
                      </wp:positionV>
                      <wp:extent cx="480060" cy="250825"/>
                      <wp:effectExtent l="256540" t="6350" r="10160" b="215265"/>
                      <wp:wrapNone/>
                      <wp:docPr id="54" name="矩形标注 54"/>
                      <wp:cNvGraphicFramePr/>
                      <a:graphic xmlns:a="http://schemas.openxmlformats.org/drawingml/2006/main">
                        <a:graphicData uri="http://schemas.microsoft.com/office/word/2010/wordprocessingShape">
                          <wps:wsp>
                            <wps:cNvSpPr/>
                            <wps:spPr>
                              <a:xfrm>
                                <a:off x="5070475" y="2452370"/>
                                <a:ext cx="480060" cy="250825"/>
                              </a:xfrm>
                              <a:prstGeom prst="wedgeRectCallout">
                                <a:avLst>
                                  <a:gd name="adj1" fmla="val -93783"/>
                                  <a:gd name="adj2" fmla="val 121898"/>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BD5D640">
                                  <w:pPr>
                                    <w:jc w:val="center"/>
                                    <w:rPr>
                                      <w:rFonts w:hint="default" w:eastAsia="宋体"/>
                                      <w:lang w:val="en-US" w:eastAsia="zh-CN"/>
                                    </w:rPr>
                                  </w:pPr>
                                  <w:r>
                                    <w:rPr>
                                      <w:rFonts w:hint="eastAsia" w:eastAsia="宋体"/>
                                      <w:highlight w:val="yellow"/>
                                      <w:lang w:val="en-US" w:eastAsia="zh-CN"/>
                                    </w:rPr>
                                    <w:t>本项目</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1" type="#_x0000_t61" style="position:absolute;left:0pt;margin-left:281.6pt;margin-top:99.7pt;height:19.75pt;width:37.8pt;z-index:251678720;v-text-anchor:middle;mso-width-relative:page;mso-height-relative:page;" filled="f" stroked="t" coordsize="21600,21600" o:gfxdata="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ARM4uB2QAAAAsBAAAPAAAAAAAAAAEAIAAAACIAAABkcnMv&#10;ZG93bnJldi54bWxQSwECFAAUAAAACACHTuJAb8aQuq0CAAA4BQAADgAAAAAAAAABACAAAAAoAQAA&#10;ZHJzL2Uyb0RvYy54bWxQSwUGAAAAAAYABgBZAQAARwYAAAAA&#10;" adj="-9457,37130">
                      <v:fill on="f" focussize="0,0"/>
                      <v:stroke weight="1pt" color="#FF0000 [2404]" miterlimit="8" joinstyle="miter"/>
                      <v:imagedata o:title=""/>
                      <o:lock v:ext="edit" aspectratio="f"/>
                      <v:textbox inset="0mm,0mm,0mm,0mm">
                        <w:txbxContent>
                          <w:p w14:paraId="7BD5D640">
                            <w:pPr>
                              <w:jc w:val="center"/>
                              <w:rPr>
                                <w:rFonts w:hint="default" w:eastAsia="宋体"/>
                                <w:lang w:val="en-US" w:eastAsia="zh-CN"/>
                              </w:rPr>
                            </w:pPr>
                            <w:r>
                              <w:rPr>
                                <w:rFonts w:hint="eastAsia" w:eastAsia="宋体"/>
                                <w:highlight w:val="yellow"/>
                                <w:lang w:val="en-US" w:eastAsia="zh-CN"/>
                              </w:rPr>
                              <w:t>本项目</w:t>
                            </w:r>
                          </w:p>
                        </w:txbxContent>
                      </v:textbox>
                    </v:shape>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2431415</wp:posOffset>
                      </wp:positionH>
                      <wp:positionV relativeFrom="paragraph">
                        <wp:posOffset>968375</wp:posOffset>
                      </wp:positionV>
                      <wp:extent cx="365760" cy="209550"/>
                      <wp:effectExtent l="0" t="0" r="0" b="0"/>
                      <wp:wrapNone/>
                      <wp:docPr id="52" name="文本框 52"/>
                      <wp:cNvGraphicFramePr/>
                      <a:graphic xmlns:a="http://schemas.openxmlformats.org/drawingml/2006/main">
                        <a:graphicData uri="http://schemas.microsoft.com/office/word/2010/wordprocessingShape">
                          <wps:wsp>
                            <wps:cNvSpPr txBox="1"/>
                            <wps:spPr>
                              <a:xfrm>
                                <a:off x="3788410" y="1918970"/>
                                <a:ext cx="365760" cy="2095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4DC078">
                                  <w:pPr>
                                    <w:rPr>
                                      <w:rFonts w:hint="default" w:ascii="Times New Roman" w:hAnsi="Times New Roman" w:eastAsia="宋体" w:cs="Times New Roman"/>
                                      <w:highlight w:val="yellow"/>
                                      <w:lang w:val="en-US" w:eastAsia="zh-CN"/>
                                    </w:rPr>
                                  </w:pPr>
                                  <w:r>
                                    <w:rPr>
                                      <w:rFonts w:hint="default" w:ascii="Times New Roman" w:hAnsi="Times New Roman" w:eastAsia="宋体" w:cs="Times New Roman"/>
                                      <w:highlight w:val="yellow"/>
                                      <w:lang w:val="en-US" w:eastAsia="zh-CN"/>
                                    </w:rPr>
                                    <w:t>G1</w:t>
                                  </w:r>
                                </w:p>
                              </w:txbxContent>
                            </wps:txbx>
                            <wps:bodyPr rot="0" spcFirstLastPara="0" vertOverflow="overflow" horzOverflow="overflow" vert="horz" wrap="square" lIns="0" tIns="0" rIns="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1.45pt;margin-top:76.25pt;height:16.5pt;width:28.8pt;z-index:251677696;mso-width-relative:page;mso-height-relative:page;" filled="f" stroked="f" coordsize="21600,21600" o:gfxdata="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Zzbax2AAAAAsBAAAPAAAAAAAAAAEAIAAAACIA&#10;AABkcnMvZG93bnJldi54bWxQSwECFAAUAAAACACHTuJAQG8ybkICAABnBAAADgAAAAAAAAABACAA&#10;AAAnAQAAZHJzL2Uyb0RvYy54bWxQSwUGAAAAAAYABgBZAQAA2wUAAAAA&#10;">
                      <v:fill on="f" focussize="0,0"/>
                      <v:stroke on="f" weight="0.5pt"/>
                      <v:imagedata o:title=""/>
                      <o:lock v:ext="edit" aspectratio="f"/>
                      <v:textbox inset="0mm,0mm,0mm,1.27mm">
                        <w:txbxContent>
                          <w:p w14:paraId="244DC078">
                            <w:pPr>
                              <w:rPr>
                                <w:rFonts w:hint="default" w:ascii="Times New Roman" w:hAnsi="Times New Roman" w:eastAsia="宋体" w:cs="Times New Roman"/>
                                <w:highlight w:val="yellow"/>
                                <w:lang w:val="en-US" w:eastAsia="zh-CN"/>
                              </w:rPr>
                            </w:pPr>
                            <w:r>
                              <w:rPr>
                                <w:rFonts w:hint="default" w:ascii="Times New Roman" w:hAnsi="Times New Roman" w:eastAsia="宋体" w:cs="Times New Roman"/>
                                <w:highlight w:val="yellow"/>
                                <w:lang w:val="en-US" w:eastAsia="zh-CN"/>
                              </w:rPr>
                              <w:t>G1</w:t>
                            </w:r>
                          </w:p>
                        </w:txbxContent>
                      </v:textbox>
                    </v:shape>
                  </w:pict>
                </mc:Fallback>
              </mc:AlternateContent>
            </w:r>
            <w:r>
              <w:rPr>
                <w:color w:val="000000" w:themeColor="text1"/>
                <w:sz w:val="21"/>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2530475</wp:posOffset>
                      </wp:positionH>
                      <wp:positionV relativeFrom="paragraph">
                        <wp:posOffset>1196975</wp:posOffset>
                      </wp:positionV>
                      <wp:extent cx="76200" cy="75565"/>
                      <wp:effectExtent l="6350" t="6350" r="8890" b="9525"/>
                      <wp:wrapNone/>
                      <wp:docPr id="51" name="椭圆 51"/>
                      <wp:cNvGraphicFramePr/>
                      <a:graphic xmlns:a="http://schemas.openxmlformats.org/drawingml/2006/main">
                        <a:graphicData uri="http://schemas.microsoft.com/office/word/2010/wordprocessingShape">
                          <wps:wsp>
                            <wps:cNvSpPr/>
                            <wps:spPr>
                              <a:xfrm>
                                <a:off x="3864610" y="2277110"/>
                                <a:ext cx="76200" cy="75565"/>
                              </a:xfrm>
                              <a:prstGeom prst="ellipse">
                                <a:avLst/>
                              </a:prstGeom>
                              <a:solidFill>
                                <a:schemeClr val="accent6"/>
                              </a:solidFill>
                              <a:ln>
                                <a:solidFill>
                                  <a:schemeClr val="accent6"/>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99.25pt;margin-top:94.25pt;height:5.95pt;width:6pt;z-index:251676672;v-text-anchor:middle;mso-width-relative:page;mso-height-relative:page;" fillcolor="#E54C5E [3209]" filled="t" stroked="t" coordsize="21600,21600" o:gfxdata="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t4GTE1wAAAAsBAAAPAAAAAAAAAAEAIAAAACIAAABk&#10;cnMvZG93bnJldi54bWxQSwECFAAUAAAACACHTuJAabI6NnkCAAACBQAADgAAAAAAAAABACAAAAAm&#10;AQAAZHJzL2Uyb0RvYy54bWxQSwUGAAAAAAYABgBZAQAAEQYAAAAA&#10;">
                      <v:fill on="t" focussize="0,0"/>
                      <v:stroke weight="1pt" color="#E54C5E [3209]" miterlimit="8" joinstyle="miter"/>
                      <v:imagedata o:title=""/>
                      <o:lock v:ext="edit" aspectratio="f"/>
                    </v:shape>
                  </w:pict>
                </mc:Fallback>
              </mc:AlternateContent>
            </w:r>
            <w:r>
              <w:rPr>
                <w:color w:val="000000" w:themeColor="text1"/>
                <w14:textFill>
                  <w14:solidFill>
                    <w14:schemeClr w14:val="tx1"/>
                  </w14:solidFill>
                </w14:textFill>
              </w:rPr>
              <w:drawing>
                <wp:inline distT="0" distB="0" distL="114300" distR="114300">
                  <wp:extent cx="4932045" cy="2947035"/>
                  <wp:effectExtent l="0" t="0" r="5715" b="9525"/>
                  <wp:docPr id="5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9"/>
                          <pic:cNvPicPr>
                            <a:picLocks noChangeAspect="1"/>
                          </pic:cNvPicPr>
                        </pic:nvPicPr>
                        <pic:blipFill>
                          <a:blip r:embed="rId33"/>
                          <a:stretch>
                            <a:fillRect/>
                          </a:stretch>
                        </pic:blipFill>
                        <pic:spPr>
                          <a:xfrm>
                            <a:off x="0" y="0"/>
                            <a:ext cx="4932045" cy="2947035"/>
                          </a:xfrm>
                          <a:prstGeom prst="rect">
                            <a:avLst/>
                          </a:prstGeom>
                          <a:noFill/>
                          <a:ln>
                            <a:noFill/>
                          </a:ln>
                        </pic:spPr>
                      </pic:pic>
                    </a:graphicData>
                  </a:graphic>
                </wp:inline>
              </w:drawing>
            </w:r>
            <w:r>
              <w:rPr>
                <w:rFonts w:ascii="Times New Roman" w:hAnsi="Times New Roman" w:eastAsia="宋体" w:cs="Times New Roman"/>
                <w:color w:val="000000" w:themeColor="text1"/>
                <w:sz w:val="24"/>
                <w:szCs w:val="32"/>
                <w:lang w:eastAsia="zh-CN"/>
                <w14:textFill>
                  <w14:solidFill>
                    <w14:schemeClr w14:val="tx1"/>
                  </w14:solidFill>
                </w14:textFill>
              </w:rPr>
              <w:t>②检测及评价结果</w:t>
            </w:r>
          </w:p>
          <w:p w14:paraId="30E86A60">
            <w:pPr>
              <w:kinsoku/>
              <w:topLinePunct/>
              <w:adjustRightInd/>
              <w:snapToGrid/>
              <w:spacing w:line="360" w:lineRule="auto"/>
              <w:ind w:firstLine="480" w:firstLineChars="200"/>
              <w:rPr>
                <w:rFonts w:ascii="Times New Roman" w:hAnsi="Times New Roman" w:eastAsia="宋体" w:cs="Times New Roman"/>
                <w:color w:val="000000" w:themeColor="text1"/>
                <w:sz w:val="24"/>
                <w:szCs w:val="32"/>
                <w:lang w:eastAsia="zh-CN"/>
                <w14:textFill>
                  <w14:solidFill>
                    <w14:schemeClr w14:val="tx1"/>
                  </w14:solidFill>
                </w14:textFill>
              </w:rPr>
            </w:pPr>
            <w:r>
              <w:rPr>
                <w:rFonts w:ascii="Times New Roman" w:hAnsi="Times New Roman" w:eastAsia="宋体" w:cs="Times New Roman"/>
                <w:color w:val="000000" w:themeColor="text1"/>
                <w:sz w:val="24"/>
                <w:szCs w:val="32"/>
                <w:lang w:eastAsia="zh-CN"/>
                <w14:textFill>
                  <w14:solidFill>
                    <w14:schemeClr w14:val="tx1"/>
                  </w14:solidFill>
                </w14:textFill>
              </w:rPr>
              <w:t>环境空气质量现状监测结果及评价表如下表</w:t>
            </w:r>
          </w:p>
          <w:p w14:paraId="2D2A6093">
            <w:pPr>
              <w:tabs>
                <w:tab w:val="left" w:pos="2520"/>
              </w:tabs>
              <w:kinsoku/>
              <w:adjustRightInd/>
              <w:snapToGrid/>
              <w:jc w:val="center"/>
              <w:rPr>
                <w:rFonts w:ascii="Times New Roman" w:hAnsi="Times New Roman" w:eastAsia="宋体" w:cs="Times New Roman"/>
                <w:color w:val="000000" w:themeColor="text1"/>
                <w:sz w:val="24"/>
                <w:vertAlign w:val="superscript"/>
                <w:lang w:eastAsia="zh-CN"/>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表3-3  现状监测结果表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1149"/>
              <w:gridCol w:w="968"/>
              <w:gridCol w:w="968"/>
              <w:gridCol w:w="1758"/>
              <w:gridCol w:w="1307"/>
              <w:gridCol w:w="1000"/>
            </w:tblGrid>
            <w:tr w14:paraId="5F7D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2" w:type="pct"/>
                  <w:vMerge w:val="restart"/>
                  <w:tcBorders>
                    <w:top w:val="single" w:color="auto" w:sz="4" w:space="0"/>
                    <w:left w:val="single" w:color="auto" w:sz="4" w:space="0"/>
                    <w:bottom w:val="single" w:color="auto" w:sz="4" w:space="0"/>
                    <w:right w:val="single" w:color="auto" w:sz="4" w:space="0"/>
                  </w:tcBorders>
                  <w:vAlign w:val="center"/>
                </w:tcPr>
                <w:p w14:paraId="66E4D023">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采样日期</w:t>
                  </w:r>
                </w:p>
              </w:tc>
              <w:tc>
                <w:tcPr>
                  <w:tcW w:w="692" w:type="pct"/>
                  <w:vMerge w:val="restart"/>
                  <w:tcBorders>
                    <w:top w:val="single" w:color="auto" w:sz="4" w:space="0"/>
                    <w:left w:val="single" w:color="auto" w:sz="4" w:space="0"/>
                    <w:bottom w:val="single" w:color="auto" w:sz="4" w:space="0"/>
                    <w:right w:val="single" w:color="auto" w:sz="4" w:space="0"/>
                  </w:tcBorders>
                  <w:vAlign w:val="center"/>
                </w:tcPr>
                <w:p w14:paraId="60A24F6E">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检测频次</w:t>
                  </w:r>
                </w:p>
              </w:tc>
              <w:tc>
                <w:tcPr>
                  <w:tcW w:w="3614" w:type="pct"/>
                  <w:gridSpan w:val="5"/>
                  <w:tcBorders>
                    <w:top w:val="single" w:color="auto" w:sz="4" w:space="0"/>
                    <w:left w:val="single" w:color="auto" w:sz="4" w:space="0"/>
                    <w:bottom w:val="single" w:color="auto" w:sz="4" w:space="0"/>
                    <w:right w:val="single" w:color="auto" w:sz="4" w:space="0"/>
                  </w:tcBorders>
                  <w:vAlign w:val="center"/>
                </w:tcPr>
                <w:p w14:paraId="597DC311">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检测结果</w:t>
                  </w:r>
                </w:p>
              </w:tc>
            </w:tr>
            <w:tr w14:paraId="341B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692" w:type="pct"/>
                  <w:vMerge w:val="continue"/>
                  <w:tcBorders>
                    <w:top w:val="single" w:color="auto" w:sz="4" w:space="0"/>
                    <w:left w:val="single" w:color="auto" w:sz="4" w:space="0"/>
                    <w:bottom w:val="single" w:color="auto" w:sz="4" w:space="0"/>
                    <w:right w:val="single" w:color="auto" w:sz="4" w:space="0"/>
                  </w:tcBorders>
                  <w:vAlign w:val="center"/>
                </w:tcPr>
                <w:p w14:paraId="563EC107">
                  <w:pPr>
                    <w:rPr>
                      <w:rFonts w:ascii="Times New Roman" w:hAnsi="Times New Roman" w:cs="Times New Roman"/>
                      <w:bCs/>
                      <w:color w:val="000000" w:themeColor="text1"/>
                      <w14:textFill>
                        <w14:solidFill>
                          <w14:schemeClr w14:val="tx1"/>
                        </w14:solidFill>
                      </w14:textFill>
                    </w:rPr>
                  </w:pPr>
                </w:p>
              </w:tc>
              <w:tc>
                <w:tcPr>
                  <w:tcW w:w="692" w:type="pct"/>
                  <w:vMerge w:val="continue"/>
                  <w:tcBorders>
                    <w:top w:val="single" w:color="auto" w:sz="4" w:space="0"/>
                    <w:left w:val="single" w:color="auto" w:sz="4" w:space="0"/>
                    <w:bottom w:val="single" w:color="auto" w:sz="4" w:space="0"/>
                    <w:right w:val="single" w:color="auto" w:sz="4" w:space="0"/>
                  </w:tcBorders>
                  <w:vAlign w:val="center"/>
                </w:tcPr>
                <w:p w14:paraId="1C2FAE74">
                  <w:pPr>
                    <w:rPr>
                      <w:rFonts w:ascii="Times New Roman" w:hAnsi="Times New Roman" w:cs="Times New Roman"/>
                      <w:bCs/>
                      <w:color w:val="000000" w:themeColor="text1"/>
                      <w14:textFill>
                        <w14:solidFill>
                          <w14:schemeClr w14:val="tx1"/>
                        </w14:solidFill>
                      </w14:textFill>
                    </w:rPr>
                  </w:pPr>
                </w:p>
              </w:tc>
              <w:tc>
                <w:tcPr>
                  <w:tcW w:w="583" w:type="pct"/>
                  <w:tcBorders>
                    <w:top w:val="single" w:color="auto" w:sz="4" w:space="0"/>
                    <w:left w:val="single" w:color="auto" w:sz="4" w:space="0"/>
                    <w:bottom w:val="single" w:color="auto" w:sz="4" w:space="0"/>
                    <w:right w:val="single" w:color="auto" w:sz="4" w:space="0"/>
                  </w:tcBorders>
                  <w:vAlign w:val="center"/>
                </w:tcPr>
                <w:p w14:paraId="230A1805">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氨</w:t>
                  </w:r>
                </w:p>
                <w:p w14:paraId="276525AB">
                  <w:pPr>
                    <w:jc w:val="center"/>
                    <w:rPr>
                      <w:rFonts w:ascii="Times New Roman" w:hAnsi="Times New Roman" w:eastAsia="宋体" w:cs="Times New Roman"/>
                      <w:bCs/>
                      <w:color w:val="000000" w:themeColor="text1"/>
                      <w:kern w:val="2"/>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w:t>
                  </w:r>
                  <w:r>
                    <w:rPr>
                      <w:rFonts w:ascii="Times New Roman" w:hAnsi="Times New Roman" w:cs="Times New Roman"/>
                      <w:bCs/>
                      <w:color w:val="000000" w:themeColor="text1"/>
                      <w14:textFill>
                        <w14:solidFill>
                          <w14:schemeClr w14:val="tx1"/>
                        </w14:solidFill>
                      </w14:textFill>
                    </w:rPr>
                    <w:t>mg/m</w:t>
                  </w:r>
                  <w:r>
                    <w:rPr>
                      <w:rFonts w:ascii="Times New Roman" w:hAnsi="Times New Roman" w:cs="Times New Roman"/>
                      <w:bCs/>
                      <w:color w:val="000000" w:themeColor="text1"/>
                      <w:vertAlign w:val="superscript"/>
                      <w14:textFill>
                        <w14:solidFill>
                          <w14:schemeClr w14:val="tx1"/>
                        </w14:solidFill>
                      </w14:textFill>
                    </w:rPr>
                    <w:t>3</w:t>
                  </w:r>
                  <w:r>
                    <w:rPr>
                      <w:rFonts w:ascii="Times New Roman" w:hAnsi="Times New Roman" w:cs="Times New Roman"/>
                      <w:bCs/>
                      <w:color w:val="000000" w:themeColor="text1"/>
                      <w:vertAlign w:val="superscript"/>
                      <w:lang w:eastAsia="zh-CN"/>
                      <w14:textFill>
                        <w14:solidFill>
                          <w14:schemeClr w14:val="tx1"/>
                        </w14:solidFill>
                      </w14:textFill>
                    </w:rPr>
                    <w:t>)</w:t>
                  </w:r>
                </w:p>
              </w:tc>
              <w:tc>
                <w:tcPr>
                  <w:tcW w:w="583" w:type="pct"/>
                  <w:tcBorders>
                    <w:top w:val="single" w:color="auto" w:sz="4" w:space="0"/>
                    <w:left w:val="single" w:color="auto" w:sz="4" w:space="0"/>
                    <w:bottom w:val="single" w:color="auto" w:sz="4" w:space="0"/>
                    <w:right w:val="single" w:color="auto" w:sz="4" w:space="0"/>
                  </w:tcBorders>
                  <w:vAlign w:val="center"/>
                </w:tcPr>
                <w:p w14:paraId="77429D3D">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硫化氢</w:t>
                  </w:r>
                </w:p>
                <w:p w14:paraId="0DD85CDB">
                  <w:pPr>
                    <w:jc w:val="center"/>
                    <w:rPr>
                      <w:rFonts w:ascii="Times New Roman" w:hAnsi="Times New Roman" w:cs="Times New Roman"/>
                      <w:bCs/>
                      <w:color w:val="000000" w:themeColor="text1"/>
                      <w:kern w:val="2"/>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w:t>
                  </w:r>
                  <w:r>
                    <w:rPr>
                      <w:rFonts w:ascii="Times New Roman" w:hAnsi="Times New Roman" w:cs="Times New Roman"/>
                      <w:bCs/>
                      <w:color w:val="000000" w:themeColor="text1"/>
                      <w14:textFill>
                        <w14:solidFill>
                          <w14:schemeClr w14:val="tx1"/>
                        </w14:solidFill>
                      </w14:textFill>
                    </w:rPr>
                    <w:t>mg/m</w:t>
                  </w:r>
                  <w:r>
                    <w:rPr>
                      <w:rFonts w:ascii="Times New Roman" w:hAnsi="Times New Roman" w:cs="Times New Roman"/>
                      <w:bCs/>
                      <w:color w:val="000000" w:themeColor="text1"/>
                      <w:vertAlign w:val="superscript"/>
                      <w14:textFill>
                        <w14:solidFill>
                          <w14:schemeClr w14:val="tx1"/>
                        </w14:solidFill>
                      </w14:textFill>
                    </w:rPr>
                    <w:t>3</w:t>
                  </w:r>
                  <w:r>
                    <w:rPr>
                      <w:rFonts w:ascii="Times New Roman" w:hAnsi="Times New Roman" w:cs="Times New Roman"/>
                      <w:bCs/>
                      <w:color w:val="000000" w:themeColor="text1"/>
                      <w:vertAlign w:val="superscript"/>
                      <w:lang w:eastAsia="zh-CN"/>
                      <w14:textFill>
                        <w14:solidFill>
                          <w14:schemeClr w14:val="tx1"/>
                        </w14:solidFill>
                      </w14:textFill>
                    </w:rPr>
                    <w:t>)</w:t>
                  </w:r>
                </w:p>
              </w:tc>
              <w:tc>
                <w:tcPr>
                  <w:tcW w:w="1059" w:type="pct"/>
                  <w:tcBorders>
                    <w:top w:val="single" w:color="auto" w:sz="4" w:space="0"/>
                    <w:left w:val="single" w:color="auto" w:sz="4" w:space="0"/>
                    <w:bottom w:val="single" w:color="auto" w:sz="4" w:space="0"/>
                    <w:right w:val="single" w:color="auto" w:sz="4" w:space="0"/>
                  </w:tcBorders>
                  <w:vAlign w:val="center"/>
                </w:tcPr>
                <w:p w14:paraId="3E31713B">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非甲烷</w:t>
                  </w:r>
                </w:p>
                <w:p w14:paraId="75AB601F">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总烃</w:t>
                  </w:r>
                  <w:r>
                    <w:rPr>
                      <w:rFonts w:ascii="Times New Roman" w:hAnsi="Times New Roman" w:cs="Times New Roman"/>
                      <w:bCs/>
                      <w:color w:val="000000" w:themeColor="text1"/>
                      <w14:textFill>
                        <w14:solidFill>
                          <w14:schemeClr w14:val="tx1"/>
                        </w14:solidFill>
                      </w14:textFill>
                    </w:rPr>
                    <w:t>（mg/m</w:t>
                  </w:r>
                  <w:r>
                    <w:rPr>
                      <w:rFonts w:ascii="Times New Roman" w:hAnsi="Times New Roman" w:cs="Times New Roman"/>
                      <w:bCs/>
                      <w:color w:val="000000" w:themeColor="text1"/>
                      <w:vertAlign w:val="superscript"/>
                      <w14:textFill>
                        <w14:solidFill>
                          <w14:schemeClr w14:val="tx1"/>
                        </w14:solidFill>
                      </w14:textFill>
                    </w:rPr>
                    <w:t>3</w:t>
                  </w:r>
                  <w:r>
                    <w:rPr>
                      <w:rFonts w:ascii="Times New Roman" w:hAnsi="Times New Roman" w:cs="Times New Roman"/>
                      <w:bCs/>
                      <w:color w:val="000000" w:themeColor="text1"/>
                      <w14:textFill>
                        <w14:solidFill>
                          <w14:schemeClr w14:val="tx1"/>
                        </w14:solidFill>
                      </w14:textFill>
                    </w:rPr>
                    <w:t>）</w:t>
                  </w:r>
                </w:p>
              </w:tc>
              <w:tc>
                <w:tcPr>
                  <w:tcW w:w="787" w:type="pct"/>
                  <w:tcBorders>
                    <w:top w:val="single" w:color="auto" w:sz="4" w:space="0"/>
                    <w:left w:val="single" w:color="auto" w:sz="4" w:space="0"/>
                    <w:bottom w:val="single" w:color="auto" w:sz="4" w:space="0"/>
                    <w:right w:val="single" w:color="auto" w:sz="4" w:space="0"/>
                  </w:tcBorders>
                  <w:vAlign w:val="center"/>
                </w:tcPr>
                <w:p w14:paraId="243BA796">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TSP(</w:t>
                  </w:r>
                  <w:r>
                    <w:rPr>
                      <w:rFonts w:ascii="Times New Roman" w:hAnsi="Times New Roman" w:eastAsia="宋体" w:cs="Times New Roman"/>
                      <w:bCs/>
                      <w:color w:val="000000" w:themeColor="text1"/>
                      <w:lang w:eastAsia="zh-CN"/>
                      <w14:textFill>
                        <w14:solidFill>
                          <w14:schemeClr w14:val="tx1"/>
                        </w14:solidFill>
                      </w14:textFill>
                    </w:rPr>
                    <w:t>μ</w:t>
                  </w:r>
                  <w:r>
                    <w:rPr>
                      <w:rFonts w:ascii="Times New Roman" w:hAnsi="Times New Roman" w:eastAsia="宋体" w:cs="Times New Roman"/>
                      <w:bCs/>
                      <w:color w:val="000000" w:themeColor="text1"/>
                      <w14:textFill>
                        <w14:solidFill>
                          <w14:schemeClr w14:val="tx1"/>
                        </w14:solidFill>
                      </w14:textFill>
                    </w:rPr>
                    <w:t>g/m</w:t>
                  </w:r>
                  <w:r>
                    <w:rPr>
                      <w:rFonts w:ascii="Times New Roman" w:hAnsi="Times New Roman" w:eastAsia="宋体" w:cs="Times New Roman"/>
                      <w:bCs/>
                      <w:color w:val="000000" w:themeColor="text1"/>
                      <w:vertAlign w:val="superscript"/>
                      <w14:textFill>
                        <w14:solidFill>
                          <w14:schemeClr w14:val="tx1"/>
                        </w14:solidFill>
                      </w14:textFill>
                    </w:rPr>
                    <w:t>3</w:t>
                  </w:r>
                  <w:r>
                    <w:rPr>
                      <w:rFonts w:ascii="Times New Roman" w:hAnsi="Times New Roman" w:eastAsia="宋体" w:cs="Times New Roman"/>
                      <w:bCs/>
                      <w:color w:val="000000" w:themeColor="text1"/>
                      <w:vertAlign w:val="superscript"/>
                      <w:lang w:eastAsia="zh-CN"/>
                      <w14:textFill>
                        <w14:solidFill>
                          <w14:schemeClr w14:val="tx1"/>
                        </w14:solidFill>
                      </w14:textFill>
                    </w:rPr>
                    <w:t>)</w:t>
                  </w:r>
                </w:p>
              </w:tc>
              <w:tc>
                <w:tcPr>
                  <w:tcW w:w="601" w:type="pct"/>
                  <w:tcBorders>
                    <w:top w:val="single" w:color="auto" w:sz="4" w:space="0"/>
                    <w:left w:val="single" w:color="auto" w:sz="4" w:space="0"/>
                    <w:bottom w:val="single" w:color="auto" w:sz="4" w:space="0"/>
                    <w:right w:val="single" w:color="auto" w:sz="4" w:space="0"/>
                  </w:tcBorders>
                  <w:vAlign w:val="center"/>
                </w:tcPr>
                <w:p w14:paraId="541EA7B8">
                  <w:pPr>
                    <w:jc w:val="center"/>
                    <w:rPr>
                      <w:rFonts w:hint="eastAsia" w:ascii="Times New Roman" w:hAnsi="Times New Roman" w:cs="Times New Roman"/>
                      <w:bCs/>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lang w:val="en-US" w:eastAsia="zh-CN"/>
                      <w14:textFill>
                        <w14:solidFill>
                          <w14:schemeClr w14:val="tx1"/>
                        </w14:solidFill>
                      </w14:textFill>
                    </w:rPr>
                    <w:t>氯化氢</w:t>
                  </w:r>
                </w:p>
                <w:p w14:paraId="6667BF5C">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w:t>
                  </w:r>
                  <w:r>
                    <w:rPr>
                      <w:rFonts w:ascii="Times New Roman" w:hAnsi="Times New Roman" w:cs="Times New Roman"/>
                      <w:bCs/>
                      <w:color w:val="000000" w:themeColor="text1"/>
                      <w:lang w:eastAsia="zh-CN"/>
                      <w14:textFill>
                        <w14:solidFill>
                          <w14:schemeClr w14:val="tx1"/>
                        </w14:solidFill>
                      </w14:textFill>
                    </w:rPr>
                    <w:t>mg/m</w:t>
                  </w:r>
                  <w:r>
                    <w:rPr>
                      <w:rFonts w:ascii="Times New Roman" w:hAnsi="Times New Roman" w:cs="Times New Roman"/>
                      <w:bCs/>
                      <w:color w:val="000000" w:themeColor="text1"/>
                      <w:vertAlign w:val="superscript"/>
                      <w:lang w:eastAsia="zh-CN"/>
                      <w14:textFill>
                        <w14:solidFill>
                          <w14:schemeClr w14:val="tx1"/>
                        </w14:solidFill>
                      </w14:textFill>
                    </w:rPr>
                    <w:t>3</w:t>
                  </w:r>
                  <w:r>
                    <w:rPr>
                      <w:rFonts w:hint="eastAsia" w:ascii="Times New Roman" w:hAnsi="Times New Roman" w:cs="Times New Roman"/>
                      <w:bCs/>
                      <w:color w:val="000000" w:themeColor="text1"/>
                      <w:lang w:eastAsia="zh-CN"/>
                      <w14:textFill>
                        <w14:solidFill>
                          <w14:schemeClr w14:val="tx1"/>
                        </w14:solidFill>
                      </w14:textFill>
                    </w:rPr>
                    <w:t>)</w:t>
                  </w:r>
                </w:p>
              </w:tc>
            </w:tr>
            <w:tr w14:paraId="729E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restart"/>
                  <w:tcBorders>
                    <w:top w:val="single" w:color="auto" w:sz="4" w:space="0"/>
                    <w:left w:val="single" w:color="auto" w:sz="4" w:space="0"/>
                    <w:right w:val="single" w:color="auto" w:sz="4" w:space="0"/>
                  </w:tcBorders>
                  <w:vAlign w:val="center"/>
                </w:tcPr>
                <w:p w14:paraId="19F2A4BE">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202</w:t>
                  </w:r>
                  <w:r>
                    <w:rPr>
                      <w:rFonts w:ascii="Times New Roman" w:hAnsi="Times New Roman" w:cs="Times New Roman"/>
                      <w:bCs/>
                      <w:color w:val="000000" w:themeColor="text1"/>
                      <w:lang w:eastAsia="zh-CN"/>
                      <w14:textFill>
                        <w14:solidFill>
                          <w14:schemeClr w14:val="tx1"/>
                        </w14:solidFill>
                      </w14:textFill>
                    </w:rPr>
                    <w:t>4.</w:t>
                  </w:r>
                </w:p>
                <w:p w14:paraId="714080F5">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05.13</w:t>
                  </w:r>
                </w:p>
              </w:tc>
              <w:tc>
                <w:tcPr>
                  <w:tcW w:w="692" w:type="pct"/>
                  <w:tcBorders>
                    <w:top w:val="single" w:color="auto" w:sz="4" w:space="0"/>
                    <w:left w:val="single" w:color="auto" w:sz="4" w:space="0"/>
                    <w:bottom w:val="single" w:color="auto" w:sz="4" w:space="0"/>
                    <w:right w:val="single" w:color="auto" w:sz="4" w:space="0"/>
                  </w:tcBorders>
                  <w:vAlign w:val="center"/>
                </w:tcPr>
                <w:p w14:paraId="0A0D49A3">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第一次</w:t>
                  </w:r>
                </w:p>
              </w:tc>
              <w:tc>
                <w:tcPr>
                  <w:tcW w:w="583" w:type="pct"/>
                  <w:tcBorders>
                    <w:top w:val="single" w:color="auto" w:sz="4" w:space="0"/>
                    <w:left w:val="single" w:color="auto" w:sz="4" w:space="0"/>
                  </w:tcBorders>
                  <w:vAlign w:val="center"/>
                </w:tcPr>
                <w:p w14:paraId="182A3452">
                  <w:pPr>
                    <w:jc w:val="center"/>
                    <w:textAlignment w:val="center"/>
                    <w:rPr>
                      <w:rFonts w:ascii="Times New Roman" w:hAnsi="Times New Roman" w:eastAsia="宋体" w:cs="Times New Roman"/>
                      <w:bCs/>
                      <w:color w:val="000000" w:themeColor="text1"/>
                      <w:kern w:val="2"/>
                      <w:lang w:eastAsia="zh-CN"/>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0.05</w:t>
                  </w:r>
                </w:p>
              </w:tc>
              <w:tc>
                <w:tcPr>
                  <w:tcW w:w="583" w:type="pct"/>
                  <w:tcBorders>
                    <w:top w:val="single" w:color="auto" w:sz="4" w:space="0"/>
                    <w:left w:val="single" w:color="auto" w:sz="4" w:space="0"/>
                  </w:tcBorders>
                  <w:vAlign w:val="center"/>
                </w:tcPr>
                <w:p w14:paraId="422A537E">
                  <w:pPr>
                    <w:jc w:val="center"/>
                    <w:textAlignment w:val="center"/>
                    <w:rPr>
                      <w:rFonts w:ascii="Times New Roman" w:hAnsi="Times New Roman" w:eastAsia="宋体" w:cs="Times New Roman"/>
                      <w:bCs/>
                      <w:color w:val="000000" w:themeColor="text1"/>
                      <w:kern w:val="2"/>
                      <w:lang w:eastAsia="zh-CN"/>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 xml:space="preserve">0.001 </w:t>
                  </w:r>
                </w:p>
              </w:tc>
              <w:tc>
                <w:tcPr>
                  <w:tcW w:w="1059" w:type="pct"/>
                  <w:tcBorders>
                    <w:top w:val="single" w:color="auto" w:sz="4" w:space="0"/>
                    <w:left w:val="single" w:color="auto" w:sz="4" w:space="0"/>
                  </w:tcBorders>
                  <w:vAlign w:val="center"/>
                </w:tcPr>
                <w:p w14:paraId="6D168EA1">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1.58</w:t>
                  </w:r>
                </w:p>
              </w:tc>
              <w:tc>
                <w:tcPr>
                  <w:tcW w:w="787" w:type="pct"/>
                  <w:vMerge w:val="restart"/>
                  <w:tcBorders>
                    <w:top w:val="single" w:color="auto" w:sz="4" w:space="0"/>
                    <w:left w:val="single" w:color="auto" w:sz="4" w:space="0"/>
                  </w:tcBorders>
                  <w:vAlign w:val="center"/>
                </w:tcPr>
                <w:p w14:paraId="3D3B83EB">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169</w:t>
                  </w:r>
                </w:p>
              </w:tc>
              <w:tc>
                <w:tcPr>
                  <w:tcW w:w="601" w:type="pct"/>
                  <w:tcBorders>
                    <w:top w:val="single" w:color="auto" w:sz="4" w:space="0"/>
                    <w:left w:val="single" w:color="auto" w:sz="4" w:space="0"/>
                  </w:tcBorders>
                  <w:vAlign w:val="center"/>
                </w:tcPr>
                <w:p w14:paraId="54C53C19">
                  <w:pPr>
                    <w:keepNext w:val="0"/>
                    <w:keepLines w:val="0"/>
                    <w:widowControl/>
                    <w:suppressLineNumbers w:val="0"/>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0.04</w:t>
                  </w:r>
                </w:p>
              </w:tc>
            </w:tr>
            <w:tr w14:paraId="34BC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78F97ECD">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0E2BD984">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第二次</w:t>
                  </w:r>
                </w:p>
              </w:tc>
              <w:tc>
                <w:tcPr>
                  <w:tcW w:w="583" w:type="pct"/>
                  <w:tcBorders>
                    <w:left w:val="single" w:color="auto" w:sz="4" w:space="0"/>
                  </w:tcBorders>
                  <w:vAlign w:val="center"/>
                </w:tcPr>
                <w:p w14:paraId="595E5EAE">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0.06</w:t>
                  </w:r>
                </w:p>
              </w:tc>
              <w:tc>
                <w:tcPr>
                  <w:tcW w:w="583" w:type="pct"/>
                  <w:tcBorders>
                    <w:left w:val="single" w:color="auto" w:sz="4" w:space="0"/>
                  </w:tcBorders>
                  <w:vAlign w:val="center"/>
                </w:tcPr>
                <w:p w14:paraId="35DDFC03">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 xml:space="preserve">0.001 </w:t>
                  </w:r>
                </w:p>
              </w:tc>
              <w:tc>
                <w:tcPr>
                  <w:tcW w:w="1059" w:type="pct"/>
                  <w:tcBorders>
                    <w:left w:val="single" w:color="auto" w:sz="4" w:space="0"/>
                  </w:tcBorders>
                  <w:vAlign w:val="center"/>
                </w:tcPr>
                <w:p w14:paraId="1BD81844">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1.59</w:t>
                  </w:r>
                </w:p>
              </w:tc>
              <w:tc>
                <w:tcPr>
                  <w:tcW w:w="787" w:type="pct"/>
                  <w:vMerge w:val="continue"/>
                  <w:tcBorders>
                    <w:left w:val="single" w:color="auto" w:sz="4" w:space="0"/>
                  </w:tcBorders>
                  <w:vAlign w:val="center"/>
                </w:tcPr>
                <w:p w14:paraId="10884EB4">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4F952719">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eastAsia" w:ascii="Times New Roman" w:hAnsi="Times New Roman" w:eastAsia="宋体" w:cs="Times New Roman"/>
                      <w:b w:val="0"/>
                      <w:bCs/>
                      <w:i w:val="0"/>
                      <w:color w:val="000000" w:themeColor="text1"/>
                      <w:kern w:val="0"/>
                      <w:sz w:val="21"/>
                      <w:szCs w:val="21"/>
                      <w:u w:val="none"/>
                      <w:lang w:val="en-US" w:eastAsia="zh-CN" w:bidi="ar"/>
                      <w14:textFill>
                        <w14:solidFill>
                          <w14:schemeClr w14:val="tx1"/>
                        </w14:solidFill>
                      </w14:textFill>
                    </w:rPr>
                    <w:t>&lt;</w:t>
                  </w:r>
                  <w:r>
                    <w:rPr>
                      <w:rFonts w:hint="default" w:ascii="Times New Roman" w:hAnsi="Times New Roman" w:eastAsia="宋体" w:cs="Times New Roman"/>
                      <w:b w:val="0"/>
                      <w:bCs/>
                      <w:i w:val="0"/>
                      <w:color w:val="000000" w:themeColor="text1"/>
                      <w:kern w:val="0"/>
                      <w:sz w:val="21"/>
                      <w:szCs w:val="21"/>
                      <w:u w:val="none"/>
                      <w:lang w:val="en-US" w:eastAsia="zh-CN" w:bidi="ar"/>
                      <w14:textFill>
                        <w14:solidFill>
                          <w14:schemeClr w14:val="tx1"/>
                        </w14:solidFill>
                      </w14:textFill>
                    </w:rPr>
                    <w:t>0.02</w:t>
                  </w:r>
                </w:p>
              </w:tc>
            </w:tr>
            <w:tr w14:paraId="7050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581215AC">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7656381C">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第三次</w:t>
                  </w:r>
                </w:p>
              </w:tc>
              <w:tc>
                <w:tcPr>
                  <w:tcW w:w="583" w:type="pct"/>
                  <w:tcBorders>
                    <w:left w:val="single" w:color="auto" w:sz="4" w:space="0"/>
                  </w:tcBorders>
                  <w:vAlign w:val="center"/>
                </w:tcPr>
                <w:p w14:paraId="072A6C36">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0.05</w:t>
                  </w:r>
                </w:p>
              </w:tc>
              <w:tc>
                <w:tcPr>
                  <w:tcW w:w="583" w:type="pct"/>
                  <w:tcBorders>
                    <w:left w:val="single" w:color="auto" w:sz="4" w:space="0"/>
                  </w:tcBorders>
                  <w:vAlign w:val="center"/>
                </w:tcPr>
                <w:p w14:paraId="18902404">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 xml:space="preserve">0.001 </w:t>
                  </w:r>
                </w:p>
              </w:tc>
              <w:tc>
                <w:tcPr>
                  <w:tcW w:w="1059" w:type="pct"/>
                  <w:tcBorders>
                    <w:left w:val="single" w:color="auto" w:sz="4" w:space="0"/>
                  </w:tcBorders>
                  <w:vAlign w:val="center"/>
                </w:tcPr>
                <w:p w14:paraId="211BD9B6">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1.38</w:t>
                  </w:r>
                </w:p>
              </w:tc>
              <w:tc>
                <w:tcPr>
                  <w:tcW w:w="787" w:type="pct"/>
                  <w:vMerge w:val="continue"/>
                  <w:tcBorders>
                    <w:left w:val="single" w:color="auto" w:sz="4" w:space="0"/>
                  </w:tcBorders>
                  <w:vAlign w:val="center"/>
                </w:tcPr>
                <w:p w14:paraId="4AAF3315">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54F15481">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w:t>
                  </w:r>
                  <w:r>
                    <w:rPr>
                      <w:rFonts w:hint="eastAsia"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4</w:t>
                  </w:r>
                </w:p>
              </w:tc>
            </w:tr>
            <w:tr w14:paraId="23E1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6BD21430">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1BF43B37">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第四次</w:t>
                  </w:r>
                </w:p>
              </w:tc>
              <w:tc>
                <w:tcPr>
                  <w:tcW w:w="583" w:type="pct"/>
                  <w:tcBorders>
                    <w:left w:val="single" w:color="auto" w:sz="4" w:space="0"/>
                  </w:tcBorders>
                  <w:vAlign w:val="center"/>
                </w:tcPr>
                <w:p w14:paraId="6F0D4154">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0.06</w:t>
                  </w:r>
                </w:p>
              </w:tc>
              <w:tc>
                <w:tcPr>
                  <w:tcW w:w="583" w:type="pct"/>
                  <w:tcBorders>
                    <w:left w:val="single" w:color="auto" w:sz="4" w:space="0"/>
                  </w:tcBorders>
                  <w:vAlign w:val="center"/>
                </w:tcPr>
                <w:p w14:paraId="430F74F9">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 xml:space="preserve">0.001 </w:t>
                  </w:r>
                </w:p>
              </w:tc>
              <w:tc>
                <w:tcPr>
                  <w:tcW w:w="1059" w:type="pct"/>
                  <w:tcBorders>
                    <w:left w:val="single" w:color="auto" w:sz="4" w:space="0"/>
                  </w:tcBorders>
                  <w:vAlign w:val="center"/>
                </w:tcPr>
                <w:p w14:paraId="5C732614">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1.64</w:t>
                  </w:r>
                </w:p>
              </w:tc>
              <w:tc>
                <w:tcPr>
                  <w:tcW w:w="787" w:type="pct"/>
                  <w:vMerge w:val="continue"/>
                  <w:tcBorders>
                    <w:left w:val="single" w:color="auto" w:sz="4" w:space="0"/>
                  </w:tcBorders>
                  <w:vAlign w:val="center"/>
                </w:tcPr>
                <w:p w14:paraId="1723A894">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6864D2AC">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w:t>
                  </w:r>
                  <w:r>
                    <w:rPr>
                      <w:rFonts w:hint="eastAsia"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4</w:t>
                  </w:r>
                </w:p>
              </w:tc>
            </w:tr>
            <w:tr w14:paraId="4048D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restart"/>
                  <w:tcBorders>
                    <w:top w:val="single" w:color="auto" w:sz="4" w:space="0"/>
                    <w:left w:val="single" w:color="auto" w:sz="4" w:space="0"/>
                    <w:right w:val="single" w:color="auto" w:sz="4" w:space="0"/>
                  </w:tcBorders>
                  <w:vAlign w:val="center"/>
                </w:tcPr>
                <w:p w14:paraId="1DFA05E4">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202</w:t>
                  </w:r>
                  <w:r>
                    <w:rPr>
                      <w:rFonts w:ascii="Times New Roman" w:hAnsi="Times New Roman" w:cs="Times New Roman"/>
                      <w:bCs/>
                      <w:color w:val="000000" w:themeColor="text1"/>
                      <w:lang w:eastAsia="zh-CN"/>
                      <w14:textFill>
                        <w14:solidFill>
                          <w14:schemeClr w14:val="tx1"/>
                        </w14:solidFill>
                      </w14:textFill>
                    </w:rPr>
                    <w:t>4.</w:t>
                  </w:r>
                </w:p>
                <w:p w14:paraId="1E2C432A">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05.14</w:t>
                  </w:r>
                </w:p>
              </w:tc>
              <w:tc>
                <w:tcPr>
                  <w:tcW w:w="692" w:type="pct"/>
                  <w:tcBorders>
                    <w:top w:val="single" w:color="auto" w:sz="4" w:space="0"/>
                    <w:left w:val="single" w:color="auto" w:sz="4" w:space="0"/>
                    <w:bottom w:val="single" w:color="auto" w:sz="4" w:space="0"/>
                    <w:right w:val="single" w:color="auto" w:sz="4" w:space="0"/>
                  </w:tcBorders>
                  <w:vAlign w:val="center"/>
                </w:tcPr>
                <w:p w14:paraId="2882A8F3">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第一次</w:t>
                  </w:r>
                </w:p>
              </w:tc>
              <w:tc>
                <w:tcPr>
                  <w:tcW w:w="583" w:type="pct"/>
                  <w:tcBorders>
                    <w:left w:val="single" w:color="auto" w:sz="4" w:space="0"/>
                  </w:tcBorders>
                  <w:vAlign w:val="center"/>
                </w:tcPr>
                <w:p w14:paraId="57BFFA94">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0.05</w:t>
                  </w:r>
                </w:p>
              </w:tc>
              <w:tc>
                <w:tcPr>
                  <w:tcW w:w="583" w:type="pct"/>
                  <w:tcBorders>
                    <w:left w:val="single" w:color="auto" w:sz="4" w:space="0"/>
                  </w:tcBorders>
                  <w:vAlign w:val="center"/>
                </w:tcPr>
                <w:p w14:paraId="66B3288E">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0.002</w:t>
                  </w:r>
                </w:p>
              </w:tc>
              <w:tc>
                <w:tcPr>
                  <w:tcW w:w="1059" w:type="pct"/>
                  <w:tcBorders>
                    <w:left w:val="single" w:color="auto" w:sz="4" w:space="0"/>
                  </w:tcBorders>
                  <w:vAlign w:val="center"/>
                </w:tcPr>
                <w:p w14:paraId="2B50DB9B">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0.86</w:t>
                  </w:r>
                </w:p>
              </w:tc>
              <w:tc>
                <w:tcPr>
                  <w:tcW w:w="787" w:type="pct"/>
                  <w:vMerge w:val="restart"/>
                  <w:tcBorders>
                    <w:left w:val="single" w:color="auto" w:sz="4" w:space="0"/>
                  </w:tcBorders>
                  <w:vAlign w:val="center"/>
                </w:tcPr>
                <w:p w14:paraId="68887580">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136</w:t>
                  </w:r>
                </w:p>
              </w:tc>
              <w:tc>
                <w:tcPr>
                  <w:tcW w:w="601" w:type="pct"/>
                  <w:tcBorders>
                    <w:left w:val="single" w:color="auto" w:sz="4" w:space="0"/>
                  </w:tcBorders>
                  <w:vAlign w:val="center"/>
                </w:tcPr>
                <w:p w14:paraId="2120986E">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0.03</w:t>
                  </w:r>
                </w:p>
              </w:tc>
            </w:tr>
            <w:tr w14:paraId="6536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17D0E6C6">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1BF9775D">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第二次</w:t>
                  </w:r>
                </w:p>
              </w:tc>
              <w:tc>
                <w:tcPr>
                  <w:tcW w:w="583" w:type="pct"/>
                  <w:tcBorders>
                    <w:left w:val="single" w:color="auto" w:sz="4" w:space="0"/>
                  </w:tcBorders>
                  <w:vAlign w:val="center"/>
                </w:tcPr>
                <w:p w14:paraId="15DA7907">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0.06</w:t>
                  </w:r>
                </w:p>
              </w:tc>
              <w:tc>
                <w:tcPr>
                  <w:tcW w:w="583" w:type="pct"/>
                  <w:tcBorders>
                    <w:left w:val="single" w:color="auto" w:sz="4" w:space="0"/>
                  </w:tcBorders>
                  <w:vAlign w:val="center"/>
                </w:tcPr>
                <w:p w14:paraId="1F279780">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0.002</w:t>
                  </w:r>
                </w:p>
              </w:tc>
              <w:tc>
                <w:tcPr>
                  <w:tcW w:w="1059" w:type="pct"/>
                  <w:tcBorders>
                    <w:left w:val="single" w:color="auto" w:sz="4" w:space="0"/>
                  </w:tcBorders>
                  <w:vAlign w:val="center"/>
                </w:tcPr>
                <w:p w14:paraId="0DC258BE">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0.83</w:t>
                  </w:r>
                </w:p>
              </w:tc>
              <w:tc>
                <w:tcPr>
                  <w:tcW w:w="787" w:type="pct"/>
                  <w:vMerge w:val="continue"/>
                  <w:tcBorders>
                    <w:left w:val="single" w:color="auto" w:sz="4" w:space="0"/>
                  </w:tcBorders>
                  <w:vAlign w:val="center"/>
                </w:tcPr>
                <w:p w14:paraId="03DDB1AB">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6FCF522E">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w:t>
                  </w:r>
                  <w:r>
                    <w:rPr>
                      <w:rFonts w:hint="eastAsia"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4</w:t>
                  </w:r>
                </w:p>
              </w:tc>
            </w:tr>
            <w:tr w14:paraId="4F564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11CB140A">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2868C6C1">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第三次</w:t>
                  </w:r>
                </w:p>
              </w:tc>
              <w:tc>
                <w:tcPr>
                  <w:tcW w:w="583" w:type="pct"/>
                  <w:tcBorders>
                    <w:left w:val="single" w:color="auto" w:sz="4" w:space="0"/>
                  </w:tcBorders>
                  <w:vAlign w:val="center"/>
                </w:tcPr>
                <w:p w14:paraId="77F05CB9">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0.05</w:t>
                  </w:r>
                </w:p>
              </w:tc>
              <w:tc>
                <w:tcPr>
                  <w:tcW w:w="583" w:type="pct"/>
                  <w:tcBorders>
                    <w:left w:val="single" w:color="auto" w:sz="4" w:space="0"/>
                  </w:tcBorders>
                  <w:vAlign w:val="center"/>
                </w:tcPr>
                <w:p w14:paraId="648857E4">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0.002</w:t>
                  </w:r>
                </w:p>
              </w:tc>
              <w:tc>
                <w:tcPr>
                  <w:tcW w:w="1059" w:type="pct"/>
                  <w:tcBorders>
                    <w:left w:val="single" w:color="auto" w:sz="4" w:space="0"/>
                  </w:tcBorders>
                  <w:vAlign w:val="center"/>
                </w:tcPr>
                <w:p w14:paraId="4DBCFC14">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1.45</w:t>
                  </w:r>
                </w:p>
              </w:tc>
              <w:tc>
                <w:tcPr>
                  <w:tcW w:w="787" w:type="pct"/>
                  <w:vMerge w:val="continue"/>
                  <w:tcBorders>
                    <w:left w:val="single" w:color="auto" w:sz="4" w:space="0"/>
                  </w:tcBorders>
                  <w:vAlign w:val="center"/>
                </w:tcPr>
                <w:p w14:paraId="2A4CF7E2">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6D4D73D2">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0.04</w:t>
                  </w:r>
                </w:p>
              </w:tc>
            </w:tr>
            <w:tr w14:paraId="4CBD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1E904355">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7CFE4D1D">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第四次</w:t>
                  </w:r>
                </w:p>
              </w:tc>
              <w:tc>
                <w:tcPr>
                  <w:tcW w:w="583" w:type="pct"/>
                  <w:tcBorders>
                    <w:left w:val="single" w:color="auto" w:sz="4" w:space="0"/>
                  </w:tcBorders>
                  <w:vAlign w:val="center"/>
                </w:tcPr>
                <w:p w14:paraId="4293B740">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0.06</w:t>
                  </w:r>
                </w:p>
              </w:tc>
              <w:tc>
                <w:tcPr>
                  <w:tcW w:w="583" w:type="pct"/>
                  <w:tcBorders>
                    <w:left w:val="single" w:color="auto" w:sz="4" w:space="0"/>
                  </w:tcBorders>
                  <w:vAlign w:val="center"/>
                </w:tcPr>
                <w:p w14:paraId="09687504">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0.002</w:t>
                  </w:r>
                </w:p>
              </w:tc>
              <w:tc>
                <w:tcPr>
                  <w:tcW w:w="1059" w:type="pct"/>
                  <w:tcBorders>
                    <w:left w:val="single" w:color="auto" w:sz="4" w:space="0"/>
                  </w:tcBorders>
                  <w:vAlign w:val="center"/>
                </w:tcPr>
                <w:p w14:paraId="63CA7DC8">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0.97</w:t>
                  </w:r>
                </w:p>
              </w:tc>
              <w:tc>
                <w:tcPr>
                  <w:tcW w:w="787" w:type="pct"/>
                  <w:vMerge w:val="continue"/>
                  <w:tcBorders>
                    <w:left w:val="single" w:color="auto" w:sz="4" w:space="0"/>
                  </w:tcBorders>
                  <w:vAlign w:val="center"/>
                </w:tcPr>
                <w:p w14:paraId="1BA78006">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36C50241">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eastAsia" w:ascii="Times New Roman" w:hAnsi="Times New Roman" w:eastAsia="宋体" w:cs="Times New Roman"/>
                      <w:b w:val="0"/>
                      <w:bCs/>
                      <w:i w:val="0"/>
                      <w:color w:val="000000" w:themeColor="text1"/>
                      <w:kern w:val="0"/>
                      <w:sz w:val="21"/>
                      <w:szCs w:val="21"/>
                      <w:u w:val="none"/>
                      <w:lang w:val="en-US" w:eastAsia="zh-CN" w:bidi="ar"/>
                      <w14:textFill>
                        <w14:solidFill>
                          <w14:schemeClr w14:val="tx1"/>
                        </w14:solidFill>
                      </w14:textFill>
                    </w:rPr>
                    <w:t>&lt;</w:t>
                  </w: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0.02</w:t>
                  </w:r>
                </w:p>
              </w:tc>
            </w:tr>
            <w:tr w14:paraId="26D6B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restart"/>
                  <w:tcBorders>
                    <w:top w:val="single" w:color="auto" w:sz="4" w:space="0"/>
                    <w:left w:val="single" w:color="auto" w:sz="4" w:space="0"/>
                    <w:right w:val="single" w:color="auto" w:sz="4" w:space="0"/>
                  </w:tcBorders>
                  <w:vAlign w:val="center"/>
                </w:tcPr>
                <w:p w14:paraId="0600EC6D">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202</w:t>
                  </w:r>
                  <w:r>
                    <w:rPr>
                      <w:rFonts w:ascii="Times New Roman" w:hAnsi="Times New Roman" w:cs="Times New Roman"/>
                      <w:bCs/>
                      <w:color w:val="000000" w:themeColor="text1"/>
                      <w:lang w:eastAsia="zh-CN"/>
                      <w14:textFill>
                        <w14:solidFill>
                          <w14:schemeClr w14:val="tx1"/>
                        </w14:solidFill>
                      </w14:textFill>
                    </w:rPr>
                    <w:t>4.</w:t>
                  </w:r>
                </w:p>
                <w:p w14:paraId="4D041B92">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05.15</w:t>
                  </w:r>
                </w:p>
              </w:tc>
              <w:tc>
                <w:tcPr>
                  <w:tcW w:w="692" w:type="pct"/>
                  <w:tcBorders>
                    <w:top w:val="single" w:color="auto" w:sz="4" w:space="0"/>
                    <w:left w:val="single" w:color="auto" w:sz="4" w:space="0"/>
                    <w:bottom w:val="single" w:color="auto" w:sz="4" w:space="0"/>
                    <w:right w:val="single" w:color="auto" w:sz="4" w:space="0"/>
                  </w:tcBorders>
                  <w:vAlign w:val="center"/>
                </w:tcPr>
                <w:p w14:paraId="5BE0C0A8">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第一次</w:t>
                  </w:r>
                </w:p>
              </w:tc>
              <w:tc>
                <w:tcPr>
                  <w:tcW w:w="583" w:type="pct"/>
                  <w:tcBorders>
                    <w:left w:val="single" w:color="auto" w:sz="4" w:space="0"/>
                  </w:tcBorders>
                  <w:vAlign w:val="center"/>
                </w:tcPr>
                <w:p w14:paraId="24920755">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0.05</w:t>
                  </w:r>
                </w:p>
              </w:tc>
              <w:tc>
                <w:tcPr>
                  <w:tcW w:w="583" w:type="pct"/>
                  <w:tcBorders>
                    <w:left w:val="single" w:color="auto" w:sz="4" w:space="0"/>
                  </w:tcBorders>
                  <w:vAlign w:val="center"/>
                </w:tcPr>
                <w:p w14:paraId="778E6F8D">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0.001</w:t>
                  </w:r>
                </w:p>
              </w:tc>
              <w:tc>
                <w:tcPr>
                  <w:tcW w:w="1059" w:type="pct"/>
                  <w:tcBorders>
                    <w:left w:val="single" w:color="auto" w:sz="4" w:space="0"/>
                  </w:tcBorders>
                  <w:vAlign w:val="center"/>
                </w:tcPr>
                <w:p w14:paraId="5F00F72D">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0.81</w:t>
                  </w:r>
                </w:p>
              </w:tc>
              <w:tc>
                <w:tcPr>
                  <w:tcW w:w="787" w:type="pct"/>
                  <w:vMerge w:val="restart"/>
                  <w:tcBorders>
                    <w:left w:val="single" w:color="auto" w:sz="4" w:space="0"/>
                  </w:tcBorders>
                  <w:vAlign w:val="center"/>
                </w:tcPr>
                <w:p w14:paraId="2D376708">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119</w:t>
                  </w:r>
                </w:p>
              </w:tc>
              <w:tc>
                <w:tcPr>
                  <w:tcW w:w="601" w:type="pct"/>
                  <w:tcBorders>
                    <w:left w:val="single" w:color="auto" w:sz="4" w:space="0"/>
                  </w:tcBorders>
                  <w:vAlign w:val="center"/>
                </w:tcPr>
                <w:p w14:paraId="1A11BCA3">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0.03</w:t>
                  </w:r>
                </w:p>
              </w:tc>
            </w:tr>
            <w:tr w14:paraId="24E3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285C1071">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445F4558">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第二次</w:t>
                  </w:r>
                </w:p>
              </w:tc>
              <w:tc>
                <w:tcPr>
                  <w:tcW w:w="583" w:type="pct"/>
                  <w:tcBorders>
                    <w:left w:val="single" w:color="auto" w:sz="4" w:space="0"/>
                  </w:tcBorders>
                  <w:vAlign w:val="center"/>
                </w:tcPr>
                <w:p w14:paraId="743B56D7">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0.06</w:t>
                  </w:r>
                </w:p>
              </w:tc>
              <w:tc>
                <w:tcPr>
                  <w:tcW w:w="583" w:type="pct"/>
                  <w:tcBorders>
                    <w:left w:val="single" w:color="auto" w:sz="4" w:space="0"/>
                  </w:tcBorders>
                  <w:vAlign w:val="center"/>
                </w:tcPr>
                <w:p w14:paraId="1CC525EB">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0.001</w:t>
                  </w:r>
                </w:p>
              </w:tc>
              <w:tc>
                <w:tcPr>
                  <w:tcW w:w="1059" w:type="pct"/>
                  <w:tcBorders>
                    <w:left w:val="single" w:color="auto" w:sz="4" w:space="0"/>
                  </w:tcBorders>
                  <w:vAlign w:val="center"/>
                </w:tcPr>
                <w:p w14:paraId="42647D56">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0.93</w:t>
                  </w:r>
                </w:p>
              </w:tc>
              <w:tc>
                <w:tcPr>
                  <w:tcW w:w="787" w:type="pct"/>
                  <w:vMerge w:val="continue"/>
                  <w:tcBorders>
                    <w:left w:val="single" w:color="auto" w:sz="4" w:space="0"/>
                  </w:tcBorders>
                  <w:vAlign w:val="center"/>
                </w:tcPr>
                <w:p w14:paraId="3A8C9CE6">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62680935">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eastAsia" w:ascii="Times New Roman" w:hAnsi="Times New Roman" w:eastAsia="宋体" w:cs="Times New Roman"/>
                      <w:b w:val="0"/>
                      <w:bCs/>
                      <w:i w:val="0"/>
                      <w:color w:val="000000" w:themeColor="text1"/>
                      <w:kern w:val="0"/>
                      <w:sz w:val="21"/>
                      <w:szCs w:val="21"/>
                      <w:u w:val="none"/>
                      <w:lang w:val="en-US" w:eastAsia="zh-CN" w:bidi="ar"/>
                      <w14:textFill>
                        <w14:solidFill>
                          <w14:schemeClr w14:val="tx1"/>
                        </w14:solidFill>
                      </w14:textFill>
                    </w:rPr>
                    <w:t>&lt;</w:t>
                  </w:r>
                  <w:r>
                    <w:rPr>
                      <w:rFonts w:hint="default" w:ascii="Times New Roman" w:hAnsi="Times New Roman" w:eastAsia="宋体" w:cs="Times New Roman"/>
                      <w:b w:val="0"/>
                      <w:bCs/>
                      <w:i w:val="0"/>
                      <w:color w:val="000000" w:themeColor="text1"/>
                      <w:kern w:val="0"/>
                      <w:sz w:val="21"/>
                      <w:szCs w:val="21"/>
                      <w:u w:val="none"/>
                      <w:lang w:val="en-US" w:eastAsia="zh-CN" w:bidi="ar"/>
                      <w14:textFill>
                        <w14:solidFill>
                          <w14:schemeClr w14:val="tx1"/>
                        </w14:solidFill>
                      </w14:textFill>
                    </w:rPr>
                    <w:t>0.02</w:t>
                  </w:r>
                </w:p>
              </w:tc>
            </w:tr>
            <w:tr w14:paraId="4C42E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171C4176">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7259D278">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第三次</w:t>
                  </w:r>
                </w:p>
              </w:tc>
              <w:tc>
                <w:tcPr>
                  <w:tcW w:w="583" w:type="pct"/>
                  <w:tcBorders>
                    <w:left w:val="single" w:color="auto" w:sz="4" w:space="0"/>
                  </w:tcBorders>
                  <w:vAlign w:val="center"/>
                </w:tcPr>
                <w:p w14:paraId="5A0B68D1">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0.06</w:t>
                  </w:r>
                </w:p>
              </w:tc>
              <w:tc>
                <w:tcPr>
                  <w:tcW w:w="583" w:type="pct"/>
                  <w:tcBorders>
                    <w:left w:val="single" w:color="auto" w:sz="4" w:space="0"/>
                  </w:tcBorders>
                  <w:vAlign w:val="center"/>
                </w:tcPr>
                <w:p w14:paraId="24F4BA59">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0.001</w:t>
                  </w:r>
                </w:p>
              </w:tc>
              <w:tc>
                <w:tcPr>
                  <w:tcW w:w="1059" w:type="pct"/>
                  <w:tcBorders>
                    <w:left w:val="single" w:color="auto" w:sz="4" w:space="0"/>
                  </w:tcBorders>
                  <w:vAlign w:val="center"/>
                </w:tcPr>
                <w:p w14:paraId="56681FA4">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0.72</w:t>
                  </w:r>
                </w:p>
              </w:tc>
              <w:tc>
                <w:tcPr>
                  <w:tcW w:w="787" w:type="pct"/>
                  <w:vMerge w:val="continue"/>
                  <w:tcBorders>
                    <w:left w:val="single" w:color="auto" w:sz="4" w:space="0"/>
                  </w:tcBorders>
                  <w:vAlign w:val="center"/>
                </w:tcPr>
                <w:p w14:paraId="2610F9A9">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1C38C9DD">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w:t>
                  </w:r>
                  <w:r>
                    <w:rPr>
                      <w:rFonts w:hint="eastAsia"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4</w:t>
                  </w:r>
                </w:p>
              </w:tc>
            </w:tr>
            <w:tr w14:paraId="4C9B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1853F441">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64B0F484">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第四次</w:t>
                  </w:r>
                </w:p>
              </w:tc>
              <w:tc>
                <w:tcPr>
                  <w:tcW w:w="583" w:type="pct"/>
                  <w:tcBorders>
                    <w:left w:val="single" w:color="auto" w:sz="4" w:space="0"/>
                  </w:tcBorders>
                  <w:vAlign w:val="center"/>
                </w:tcPr>
                <w:p w14:paraId="1073527A">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0.05</w:t>
                  </w:r>
                </w:p>
              </w:tc>
              <w:tc>
                <w:tcPr>
                  <w:tcW w:w="583" w:type="pct"/>
                  <w:tcBorders>
                    <w:left w:val="single" w:color="auto" w:sz="4" w:space="0"/>
                  </w:tcBorders>
                  <w:vAlign w:val="center"/>
                </w:tcPr>
                <w:p w14:paraId="2D9F3B79">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0.001</w:t>
                  </w:r>
                </w:p>
              </w:tc>
              <w:tc>
                <w:tcPr>
                  <w:tcW w:w="1059" w:type="pct"/>
                  <w:tcBorders>
                    <w:left w:val="single" w:color="auto" w:sz="4" w:space="0"/>
                  </w:tcBorders>
                  <w:vAlign w:val="center"/>
                </w:tcPr>
                <w:p w14:paraId="21DE404E">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1.21</w:t>
                  </w:r>
                </w:p>
              </w:tc>
              <w:tc>
                <w:tcPr>
                  <w:tcW w:w="787" w:type="pct"/>
                  <w:vMerge w:val="continue"/>
                  <w:tcBorders>
                    <w:left w:val="single" w:color="auto" w:sz="4" w:space="0"/>
                  </w:tcBorders>
                  <w:vAlign w:val="center"/>
                </w:tcPr>
                <w:p w14:paraId="36EA2FAB">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16DD429F">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w:t>
                  </w:r>
                  <w:r>
                    <w:rPr>
                      <w:rFonts w:hint="eastAsia"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03</w:t>
                  </w:r>
                </w:p>
              </w:tc>
            </w:tr>
            <w:tr w14:paraId="2838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restart"/>
                  <w:tcBorders>
                    <w:top w:val="single" w:color="auto" w:sz="4" w:space="0"/>
                    <w:left w:val="single" w:color="auto" w:sz="4" w:space="0"/>
                    <w:right w:val="single" w:color="auto" w:sz="4" w:space="0"/>
                  </w:tcBorders>
                  <w:vAlign w:val="center"/>
                </w:tcPr>
                <w:p w14:paraId="2E29C714">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202</w:t>
                  </w:r>
                  <w:r>
                    <w:rPr>
                      <w:rFonts w:ascii="Times New Roman" w:hAnsi="Times New Roman" w:cs="Times New Roman"/>
                      <w:bCs/>
                      <w:color w:val="000000" w:themeColor="text1"/>
                      <w:lang w:eastAsia="zh-CN"/>
                      <w14:textFill>
                        <w14:solidFill>
                          <w14:schemeClr w14:val="tx1"/>
                        </w14:solidFill>
                      </w14:textFill>
                    </w:rPr>
                    <w:t>4.</w:t>
                  </w:r>
                </w:p>
                <w:p w14:paraId="19EA63FF">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05.16</w:t>
                  </w:r>
                </w:p>
              </w:tc>
              <w:tc>
                <w:tcPr>
                  <w:tcW w:w="692" w:type="pct"/>
                  <w:tcBorders>
                    <w:top w:val="single" w:color="auto" w:sz="4" w:space="0"/>
                    <w:left w:val="single" w:color="auto" w:sz="4" w:space="0"/>
                    <w:bottom w:val="single" w:color="auto" w:sz="4" w:space="0"/>
                    <w:right w:val="single" w:color="auto" w:sz="4" w:space="0"/>
                  </w:tcBorders>
                  <w:vAlign w:val="center"/>
                </w:tcPr>
                <w:p w14:paraId="3D57BBB0">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第一次</w:t>
                  </w:r>
                </w:p>
              </w:tc>
              <w:tc>
                <w:tcPr>
                  <w:tcW w:w="583" w:type="pct"/>
                  <w:tcBorders>
                    <w:left w:val="single" w:color="auto" w:sz="4" w:space="0"/>
                  </w:tcBorders>
                  <w:vAlign w:val="center"/>
                </w:tcPr>
                <w:p w14:paraId="43F17D2D">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0.07</w:t>
                  </w:r>
                </w:p>
              </w:tc>
              <w:tc>
                <w:tcPr>
                  <w:tcW w:w="583" w:type="pct"/>
                  <w:tcBorders>
                    <w:left w:val="single" w:color="auto" w:sz="4" w:space="0"/>
                  </w:tcBorders>
                  <w:vAlign w:val="center"/>
                </w:tcPr>
                <w:p w14:paraId="48A96E57">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0.002</w:t>
                  </w:r>
                </w:p>
              </w:tc>
              <w:tc>
                <w:tcPr>
                  <w:tcW w:w="1059" w:type="pct"/>
                  <w:tcBorders>
                    <w:left w:val="single" w:color="auto" w:sz="4" w:space="0"/>
                  </w:tcBorders>
                  <w:vAlign w:val="center"/>
                </w:tcPr>
                <w:p w14:paraId="4E852A04">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0.72</w:t>
                  </w:r>
                </w:p>
              </w:tc>
              <w:tc>
                <w:tcPr>
                  <w:tcW w:w="787" w:type="pct"/>
                  <w:vMerge w:val="restart"/>
                  <w:tcBorders>
                    <w:left w:val="single" w:color="auto" w:sz="4" w:space="0"/>
                  </w:tcBorders>
                  <w:vAlign w:val="center"/>
                </w:tcPr>
                <w:p w14:paraId="7BB27A9E">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146</w:t>
                  </w:r>
                </w:p>
              </w:tc>
              <w:tc>
                <w:tcPr>
                  <w:tcW w:w="601" w:type="pct"/>
                  <w:tcBorders>
                    <w:left w:val="single" w:color="auto" w:sz="4" w:space="0"/>
                  </w:tcBorders>
                  <w:vAlign w:val="center"/>
                </w:tcPr>
                <w:p w14:paraId="43EBE4FB">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w:t>
                  </w:r>
                  <w:r>
                    <w:rPr>
                      <w:rFonts w:hint="eastAsia"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4</w:t>
                  </w:r>
                </w:p>
              </w:tc>
            </w:tr>
            <w:tr w14:paraId="788A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5B887A37">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7CE9EEFA">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第二次</w:t>
                  </w:r>
                </w:p>
              </w:tc>
              <w:tc>
                <w:tcPr>
                  <w:tcW w:w="583" w:type="pct"/>
                  <w:tcBorders>
                    <w:left w:val="single" w:color="auto" w:sz="4" w:space="0"/>
                  </w:tcBorders>
                  <w:vAlign w:val="center"/>
                </w:tcPr>
                <w:p w14:paraId="5A6E6D0A">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0.08</w:t>
                  </w:r>
                </w:p>
              </w:tc>
              <w:tc>
                <w:tcPr>
                  <w:tcW w:w="583" w:type="pct"/>
                  <w:tcBorders>
                    <w:left w:val="single" w:color="auto" w:sz="4" w:space="0"/>
                  </w:tcBorders>
                  <w:vAlign w:val="center"/>
                </w:tcPr>
                <w:p w14:paraId="300508C0">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0.002</w:t>
                  </w:r>
                </w:p>
              </w:tc>
              <w:tc>
                <w:tcPr>
                  <w:tcW w:w="1059" w:type="pct"/>
                  <w:tcBorders>
                    <w:left w:val="single" w:color="auto" w:sz="4" w:space="0"/>
                  </w:tcBorders>
                  <w:vAlign w:val="center"/>
                </w:tcPr>
                <w:p w14:paraId="5016F7F2">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1.52</w:t>
                  </w:r>
                </w:p>
              </w:tc>
              <w:tc>
                <w:tcPr>
                  <w:tcW w:w="787" w:type="pct"/>
                  <w:vMerge w:val="continue"/>
                  <w:tcBorders>
                    <w:left w:val="single" w:color="auto" w:sz="4" w:space="0"/>
                  </w:tcBorders>
                  <w:vAlign w:val="center"/>
                </w:tcPr>
                <w:p w14:paraId="46DED578">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415ACE36">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w:t>
                  </w:r>
                  <w:r>
                    <w:rPr>
                      <w:rFonts w:hint="eastAsia"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4</w:t>
                  </w:r>
                </w:p>
              </w:tc>
            </w:tr>
            <w:tr w14:paraId="10307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1B9D13C7">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52C5F412">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第三次</w:t>
                  </w:r>
                </w:p>
              </w:tc>
              <w:tc>
                <w:tcPr>
                  <w:tcW w:w="583" w:type="pct"/>
                  <w:tcBorders>
                    <w:left w:val="single" w:color="auto" w:sz="4" w:space="0"/>
                  </w:tcBorders>
                  <w:vAlign w:val="center"/>
                </w:tcPr>
                <w:p w14:paraId="729F945B">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0.08</w:t>
                  </w:r>
                </w:p>
              </w:tc>
              <w:tc>
                <w:tcPr>
                  <w:tcW w:w="583" w:type="pct"/>
                  <w:tcBorders>
                    <w:left w:val="single" w:color="auto" w:sz="4" w:space="0"/>
                  </w:tcBorders>
                  <w:vAlign w:val="center"/>
                </w:tcPr>
                <w:p w14:paraId="449D333B">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0.002</w:t>
                  </w:r>
                </w:p>
              </w:tc>
              <w:tc>
                <w:tcPr>
                  <w:tcW w:w="1059" w:type="pct"/>
                  <w:tcBorders>
                    <w:left w:val="single" w:color="auto" w:sz="4" w:space="0"/>
                  </w:tcBorders>
                  <w:vAlign w:val="center"/>
                </w:tcPr>
                <w:p w14:paraId="07AAB7D0">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1.54</w:t>
                  </w:r>
                </w:p>
              </w:tc>
              <w:tc>
                <w:tcPr>
                  <w:tcW w:w="787" w:type="pct"/>
                  <w:vMerge w:val="continue"/>
                  <w:tcBorders>
                    <w:left w:val="single" w:color="auto" w:sz="4" w:space="0"/>
                  </w:tcBorders>
                  <w:vAlign w:val="center"/>
                </w:tcPr>
                <w:p w14:paraId="2F74DAAD">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5082862B">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w:t>
                  </w:r>
                  <w:r>
                    <w:rPr>
                      <w:rFonts w:hint="eastAsia"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4</w:t>
                  </w:r>
                </w:p>
              </w:tc>
            </w:tr>
            <w:tr w14:paraId="1791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3A4C0D08">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767FC0AF">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第四次</w:t>
                  </w:r>
                </w:p>
              </w:tc>
              <w:tc>
                <w:tcPr>
                  <w:tcW w:w="583" w:type="pct"/>
                  <w:tcBorders>
                    <w:left w:val="single" w:color="auto" w:sz="4" w:space="0"/>
                  </w:tcBorders>
                  <w:vAlign w:val="center"/>
                </w:tcPr>
                <w:p w14:paraId="37399A74">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0.07</w:t>
                  </w:r>
                </w:p>
              </w:tc>
              <w:tc>
                <w:tcPr>
                  <w:tcW w:w="583" w:type="pct"/>
                  <w:tcBorders>
                    <w:left w:val="single" w:color="auto" w:sz="4" w:space="0"/>
                  </w:tcBorders>
                  <w:vAlign w:val="center"/>
                </w:tcPr>
                <w:p w14:paraId="7B71EE18">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0.001</w:t>
                  </w:r>
                </w:p>
              </w:tc>
              <w:tc>
                <w:tcPr>
                  <w:tcW w:w="1059" w:type="pct"/>
                  <w:tcBorders>
                    <w:left w:val="single" w:color="auto" w:sz="4" w:space="0"/>
                  </w:tcBorders>
                  <w:vAlign w:val="center"/>
                </w:tcPr>
                <w:p w14:paraId="11EAACD4">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0.84</w:t>
                  </w:r>
                </w:p>
              </w:tc>
              <w:tc>
                <w:tcPr>
                  <w:tcW w:w="787" w:type="pct"/>
                  <w:vMerge w:val="continue"/>
                  <w:tcBorders>
                    <w:left w:val="single" w:color="auto" w:sz="4" w:space="0"/>
                  </w:tcBorders>
                  <w:vAlign w:val="center"/>
                </w:tcPr>
                <w:p w14:paraId="7C55C65A">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43D4BDF1">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0.04</w:t>
                  </w:r>
                </w:p>
              </w:tc>
            </w:tr>
            <w:tr w14:paraId="0811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restart"/>
                  <w:tcBorders>
                    <w:top w:val="single" w:color="auto" w:sz="4" w:space="0"/>
                    <w:left w:val="single" w:color="auto" w:sz="4" w:space="0"/>
                    <w:right w:val="single" w:color="auto" w:sz="4" w:space="0"/>
                  </w:tcBorders>
                  <w:vAlign w:val="center"/>
                </w:tcPr>
                <w:p w14:paraId="7BEDE3B0">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202</w:t>
                  </w:r>
                  <w:r>
                    <w:rPr>
                      <w:rFonts w:ascii="Times New Roman" w:hAnsi="Times New Roman" w:cs="Times New Roman"/>
                      <w:bCs/>
                      <w:color w:val="000000" w:themeColor="text1"/>
                      <w:lang w:eastAsia="zh-CN"/>
                      <w14:textFill>
                        <w14:solidFill>
                          <w14:schemeClr w14:val="tx1"/>
                        </w14:solidFill>
                      </w14:textFill>
                    </w:rPr>
                    <w:t>4.</w:t>
                  </w:r>
                </w:p>
                <w:p w14:paraId="1BFA0873">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05.17</w:t>
                  </w:r>
                </w:p>
              </w:tc>
              <w:tc>
                <w:tcPr>
                  <w:tcW w:w="692" w:type="pct"/>
                  <w:tcBorders>
                    <w:top w:val="single" w:color="auto" w:sz="4" w:space="0"/>
                    <w:left w:val="single" w:color="auto" w:sz="4" w:space="0"/>
                    <w:bottom w:val="single" w:color="auto" w:sz="4" w:space="0"/>
                    <w:right w:val="single" w:color="auto" w:sz="4" w:space="0"/>
                  </w:tcBorders>
                  <w:vAlign w:val="center"/>
                </w:tcPr>
                <w:p w14:paraId="21818BDC">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第一次</w:t>
                  </w:r>
                </w:p>
              </w:tc>
              <w:tc>
                <w:tcPr>
                  <w:tcW w:w="583" w:type="pct"/>
                  <w:tcBorders>
                    <w:left w:val="single" w:color="auto" w:sz="4" w:space="0"/>
                  </w:tcBorders>
                  <w:vAlign w:val="center"/>
                </w:tcPr>
                <w:p w14:paraId="173E4C95">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0.06</w:t>
                  </w:r>
                </w:p>
              </w:tc>
              <w:tc>
                <w:tcPr>
                  <w:tcW w:w="583" w:type="pct"/>
                  <w:tcBorders>
                    <w:left w:val="single" w:color="auto" w:sz="4" w:space="0"/>
                  </w:tcBorders>
                  <w:vAlign w:val="center"/>
                </w:tcPr>
                <w:p w14:paraId="15A7DE98">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0.002</w:t>
                  </w:r>
                </w:p>
              </w:tc>
              <w:tc>
                <w:tcPr>
                  <w:tcW w:w="1059" w:type="pct"/>
                  <w:tcBorders>
                    <w:left w:val="single" w:color="auto" w:sz="4" w:space="0"/>
                  </w:tcBorders>
                  <w:vAlign w:val="center"/>
                </w:tcPr>
                <w:p w14:paraId="3D9A0571">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0.82</w:t>
                  </w:r>
                </w:p>
              </w:tc>
              <w:tc>
                <w:tcPr>
                  <w:tcW w:w="787" w:type="pct"/>
                  <w:vMerge w:val="restart"/>
                  <w:tcBorders>
                    <w:left w:val="single" w:color="auto" w:sz="4" w:space="0"/>
                  </w:tcBorders>
                  <w:vAlign w:val="center"/>
                </w:tcPr>
                <w:p w14:paraId="2DC16487">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94</w:t>
                  </w:r>
                </w:p>
              </w:tc>
              <w:tc>
                <w:tcPr>
                  <w:tcW w:w="601" w:type="pct"/>
                  <w:tcBorders>
                    <w:left w:val="single" w:color="auto" w:sz="4" w:space="0"/>
                  </w:tcBorders>
                  <w:vAlign w:val="center"/>
                </w:tcPr>
                <w:p w14:paraId="1C144D06">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0.03</w:t>
                  </w:r>
                </w:p>
              </w:tc>
            </w:tr>
            <w:tr w14:paraId="11C1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5E548800">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0889F4D2">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第二次</w:t>
                  </w:r>
                </w:p>
              </w:tc>
              <w:tc>
                <w:tcPr>
                  <w:tcW w:w="583" w:type="pct"/>
                  <w:tcBorders>
                    <w:left w:val="single" w:color="auto" w:sz="4" w:space="0"/>
                  </w:tcBorders>
                  <w:vAlign w:val="center"/>
                </w:tcPr>
                <w:p w14:paraId="37390814">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0.07</w:t>
                  </w:r>
                </w:p>
              </w:tc>
              <w:tc>
                <w:tcPr>
                  <w:tcW w:w="583" w:type="pct"/>
                  <w:tcBorders>
                    <w:left w:val="single" w:color="auto" w:sz="4" w:space="0"/>
                  </w:tcBorders>
                  <w:vAlign w:val="center"/>
                </w:tcPr>
                <w:p w14:paraId="458FB104">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0.003</w:t>
                  </w:r>
                </w:p>
              </w:tc>
              <w:tc>
                <w:tcPr>
                  <w:tcW w:w="1059" w:type="pct"/>
                  <w:tcBorders>
                    <w:left w:val="single" w:color="auto" w:sz="4" w:space="0"/>
                  </w:tcBorders>
                  <w:vAlign w:val="center"/>
                </w:tcPr>
                <w:p w14:paraId="2C03B0E2">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0.577</w:t>
                  </w:r>
                </w:p>
              </w:tc>
              <w:tc>
                <w:tcPr>
                  <w:tcW w:w="787" w:type="pct"/>
                  <w:vMerge w:val="continue"/>
                  <w:tcBorders>
                    <w:left w:val="single" w:color="auto" w:sz="4" w:space="0"/>
                  </w:tcBorders>
                  <w:vAlign w:val="center"/>
                </w:tcPr>
                <w:p w14:paraId="79B796C1">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13E2EE86">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eastAsia" w:ascii="Times New Roman" w:hAnsi="Times New Roman" w:eastAsia="宋体" w:cs="Times New Roman"/>
                      <w:b w:val="0"/>
                      <w:bCs/>
                      <w:i w:val="0"/>
                      <w:color w:val="000000" w:themeColor="text1"/>
                      <w:kern w:val="0"/>
                      <w:sz w:val="21"/>
                      <w:szCs w:val="21"/>
                      <w:u w:val="none"/>
                      <w:lang w:val="en-US" w:eastAsia="zh-CN" w:bidi="ar"/>
                      <w14:textFill>
                        <w14:solidFill>
                          <w14:schemeClr w14:val="tx1"/>
                        </w14:solidFill>
                      </w14:textFill>
                    </w:rPr>
                    <w:t>&lt;</w:t>
                  </w:r>
                  <w:r>
                    <w:rPr>
                      <w:rFonts w:hint="default" w:ascii="Times New Roman" w:hAnsi="Times New Roman" w:eastAsia="宋体" w:cs="Times New Roman"/>
                      <w:b w:val="0"/>
                      <w:bCs/>
                      <w:i w:val="0"/>
                      <w:color w:val="000000" w:themeColor="text1"/>
                      <w:kern w:val="0"/>
                      <w:sz w:val="21"/>
                      <w:szCs w:val="21"/>
                      <w:u w:val="none"/>
                      <w:lang w:val="en-US" w:eastAsia="zh-CN" w:bidi="ar"/>
                      <w14:textFill>
                        <w14:solidFill>
                          <w14:schemeClr w14:val="tx1"/>
                        </w14:solidFill>
                      </w14:textFill>
                    </w:rPr>
                    <w:t>0.02</w:t>
                  </w:r>
                </w:p>
              </w:tc>
            </w:tr>
            <w:tr w14:paraId="6D59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2DA2FC49">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0E38F723">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第三次</w:t>
                  </w:r>
                </w:p>
              </w:tc>
              <w:tc>
                <w:tcPr>
                  <w:tcW w:w="583" w:type="pct"/>
                  <w:tcBorders>
                    <w:left w:val="single" w:color="auto" w:sz="4" w:space="0"/>
                  </w:tcBorders>
                  <w:vAlign w:val="center"/>
                </w:tcPr>
                <w:p w14:paraId="041DDB02">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0.08</w:t>
                  </w:r>
                </w:p>
              </w:tc>
              <w:tc>
                <w:tcPr>
                  <w:tcW w:w="583" w:type="pct"/>
                  <w:tcBorders>
                    <w:left w:val="single" w:color="auto" w:sz="4" w:space="0"/>
                  </w:tcBorders>
                  <w:vAlign w:val="center"/>
                </w:tcPr>
                <w:p w14:paraId="73E6A26A">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0.002</w:t>
                  </w:r>
                </w:p>
              </w:tc>
              <w:tc>
                <w:tcPr>
                  <w:tcW w:w="1059" w:type="pct"/>
                  <w:tcBorders>
                    <w:left w:val="single" w:color="auto" w:sz="4" w:space="0"/>
                  </w:tcBorders>
                  <w:vAlign w:val="center"/>
                </w:tcPr>
                <w:p w14:paraId="2F0B32C1">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0.86</w:t>
                  </w:r>
                </w:p>
              </w:tc>
              <w:tc>
                <w:tcPr>
                  <w:tcW w:w="787" w:type="pct"/>
                  <w:vMerge w:val="continue"/>
                  <w:tcBorders>
                    <w:left w:val="single" w:color="auto" w:sz="4" w:space="0"/>
                  </w:tcBorders>
                  <w:vAlign w:val="center"/>
                </w:tcPr>
                <w:p w14:paraId="7284756C">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030F3DCA">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0.02</w:t>
                  </w:r>
                </w:p>
              </w:tc>
            </w:tr>
            <w:tr w14:paraId="3FB36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61317CBE">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2EFA7B60">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第四次</w:t>
                  </w:r>
                </w:p>
              </w:tc>
              <w:tc>
                <w:tcPr>
                  <w:tcW w:w="583" w:type="pct"/>
                  <w:tcBorders>
                    <w:left w:val="single" w:color="auto" w:sz="4" w:space="0"/>
                  </w:tcBorders>
                  <w:vAlign w:val="center"/>
                </w:tcPr>
                <w:p w14:paraId="473A904A">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0.07</w:t>
                  </w:r>
                </w:p>
              </w:tc>
              <w:tc>
                <w:tcPr>
                  <w:tcW w:w="583" w:type="pct"/>
                  <w:tcBorders>
                    <w:left w:val="single" w:color="auto" w:sz="4" w:space="0"/>
                  </w:tcBorders>
                  <w:vAlign w:val="center"/>
                </w:tcPr>
                <w:p w14:paraId="03CB8B15">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0.002</w:t>
                  </w:r>
                </w:p>
              </w:tc>
              <w:tc>
                <w:tcPr>
                  <w:tcW w:w="1059" w:type="pct"/>
                  <w:tcBorders>
                    <w:left w:val="single" w:color="auto" w:sz="4" w:space="0"/>
                  </w:tcBorders>
                  <w:vAlign w:val="center"/>
                </w:tcPr>
                <w:p w14:paraId="60D18864">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0.92</w:t>
                  </w:r>
                </w:p>
              </w:tc>
              <w:tc>
                <w:tcPr>
                  <w:tcW w:w="787" w:type="pct"/>
                  <w:vMerge w:val="continue"/>
                  <w:tcBorders>
                    <w:left w:val="single" w:color="auto" w:sz="4" w:space="0"/>
                  </w:tcBorders>
                  <w:vAlign w:val="center"/>
                </w:tcPr>
                <w:p w14:paraId="4166CB6E">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4E9A95E7">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0.02</w:t>
                  </w:r>
                </w:p>
              </w:tc>
            </w:tr>
            <w:tr w14:paraId="0D5A2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restart"/>
                  <w:tcBorders>
                    <w:top w:val="single" w:color="auto" w:sz="4" w:space="0"/>
                    <w:left w:val="single" w:color="auto" w:sz="4" w:space="0"/>
                    <w:right w:val="single" w:color="auto" w:sz="4" w:space="0"/>
                  </w:tcBorders>
                  <w:vAlign w:val="center"/>
                </w:tcPr>
                <w:p w14:paraId="6FB41056">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202</w:t>
                  </w:r>
                  <w:r>
                    <w:rPr>
                      <w:rFonts w:ascii="Times New Roman" w:hAnsi="Times New Roman" w:cs="Times New Roman"/>
                      <w:bCs/>
                      <w:color w:val="000000" w:themeColor="text1"/>
                      <w:lang w:eastAsia="zh-CN"/>
                      <w14:textFill>
                        <w14:solidFill>
                          <w14:schemeClr w14:val="tx1"/>
                        </w14:solidFill>
                      </w14:textFill>
                    </w:rPr>
                    <w:t>4.</w:t>
                  </w:r>
                </w:p>
                <w:p w14:paraId="549383E0">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05.20</w:t>
                  </w:r>
                </w:p>
              </w:tc>
              <w:tc>
                <w:tcPr>
                  <w:tcW w:w="692" w:type="pct"/>
                  <w:tcBorders>
                    <w:top w:val="single" w:color="auto" w:sz="4" w:space="0"/>
                    <w:left w:val="single" w:color="auto" w:sz="4" w:space="0"/>
                    <w:bottom w:val="single" w:color="auto" w:sz="4" w:space="0"/>
                    <w:right w:val="single" w:color="auto" w:sz="4" w:space="0"/>
                  </w:tcBorders>
                  <w:vAlign w:val="center"/>
                </w:tcPr>
                <w:p w14:paraId="5D9E1939">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第一次</w:t>
                  </w:r>
                </w:p>
              </w:tc>
              <w:tc>
                <w:tcPr>
                  <w:tcW w:w="583" w:type="pct"/>
                  <w:tcBorders>
                    <w:left w:val="single" w:color="auto" w:sz="4" w:space="0"/>
                  </w:tcBorders>
                  <w:vAlign w:val="center"/>
                </w:tcPr>
                <w:p w14:paraId="5FB5A2AE">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0.07</w:t>
                  </w:r>
                </w:p>
              </w:tc>
              <w:tc>
                <w:tcPr>
                  <w:tcW w:w="583" w:type="pct"/>
                  <w:tcBorders>
                    <w:left w:val="single" w:color="auto" w:sz="4" w:space="0"/>
                  </w:tcBorders>
                  <w:vAlign w:val="center"/>
                </w:tcPr>
                <w:p w14:paraId="1A0EAAE8">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0.002</w:t>
                  </w:r>
                </w:p>
              </w:tc>
              <w:tc>
                <w:tcPr>
                  <w:tcW w:w="1059" w:type="pct"/>
                  <w:tcBorders>
                    <w:left w:val="single" w:color="auto" w:sz="4" w:space="0"/>
                  </w:tcBorders>
                  <w:vAlign w:val="center"/>
                </w:tcPr>
                <w:p w14:paraId="61787FC1">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1.67</w:t>
                  </w:r>
                </w:p>
              </w:tc>
              <w:tc>
                <w:tcPr>
                  <w:tcW w:w="787" w:type="pct"/>
                  <w:vMerge w:val="restart"/>
                  <w:tcBorders>
                    <w:left w:val="single" w:color="auto" w:sz="4" w:space="0"/>
                  </w:tcBorders>
                  <w:vAlign w:val="center"/>
                </w:tcPr>
                <w:p w14:paraId="544BDEF0">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91</w:t>
                  </w:r>
                </w:p>
              </w:tc>
              <w:tc>
                <w:tcPr>
                  <w:tcW w:w="601" w:type="pct"/>
                  <w:tcBorders>
                    <w:left w:val="single" w:color="auto" w:sz="4" w:space="0"/>
                  </w:tcBorders>
                  <w:vAlign w:val="center"/>
                </w:tcPr>
                <w:p w14:paraId="7AAE7DA1">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0.03</w:t>
                  </w:r>
                </w:p>
              </w:tc>
            </w:tr>
            <w:tr w14:paraId="782FF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1B971B07">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0E0DF758">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第二次</w:t>
                  </w:r>
                </w:p>
              </w:tc>
              <w:tc>
                <w:tcPr>
                  <w:tcW w:w="583" w:type="pct"/>
                  <w:tcBorders>
                    <w:left w:val="single" w:color="auto" w:sz="4" w:space="0"/>
                  </w:tcBorders>
                  <w:vAlign w:val="center"/>
                </w:tcPr>
                <w:p w14:paraId="372CE739">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0.09</w:t>
                  </w:r>
                </w:p>
              </w:tc>
              <w:tc>
                <w:tcPr>
                  <w:tcW w:w="583" w:type="pct"/>
                  <w:tcBorders>
                    <w:left w:val="single" w:color="auto" w:sz="4" w:space="0"/>
                  </w:tcBorders>
                  <w:vAlign w:val="center"/>
                </w:tcPr>
                <w:p w14:paraId="44B88EDB">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0.003</w:t>
                  </w:r>
                </w:p>
              </w:tc>
              <w:tc>
                <w:tcPr>
                  <w:tcW w:w="1059" w:type="pct"/>
                  <w:tcBorders>
                    <w:left w:val="single" w:color="auto" w:sz="4" w:space="0"/>
                  </w:tcBorders>
                  <w:vAlign w:val="center"/>
                </w:tcPr>
                <w:p w14:paraId="0F374E99">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1.18</w:t>
                  </w:r>
                </w:p>
              </w:tc>
              <w:tc>
                <w:tcPr>
                  <w:tcW w:w="787" w:type="pct"/>
                  <w:vMerge w:val="continue"/>
                  <w:tcBorders>
                    <w:left w:val="single" w:color="auto" w:sz="4" w:space="0"/>
                  </w:tcBorders>
                  <w:vAlign w:val="center"/>
                </w:tcPr>
                <w:p w14:paraId="18E69C4F">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4A01209A">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0.03</w:t>
                  </w:r>
                </w:p>
              </w:tc>
            </w:tr>
            <w:tr w14:paraId="49D8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660B6597">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033DD29A">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第三次</w:t>
                  </w:r>
                </w:p>
              </w:tc>
              <w:tc>
                <w:tcPr>
                  <w:tcW w:w="583" w:type="pct"/>
                  <w:tcBorders>
                    <w:left w:val="single" w:color="auto" w:sz="4" w:space="0"/>
                  </w:tcBorders>
                  <w:vAlign w:val="center"/>
                </w:tcPr>
                <w:p w14:paraId="4EF67049">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0.07</w:t>
                  </w:r>
                </w:p>
              </w:tc>
              <w:tc>
                <w:tcPr>
                  <w:tcW w:w="583" w:type="pct"/>
                  <w:tcBorders>
                    <w:left w:val="single" w:color="auto" w:sz="4" w:space="0"/>
                  </w:tcBorders>
                  <w:vAlign w:val="center"/>
                </w:tcPr>
                <w:p w14:paraId="3D263A2B">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0.002</w:t>
                  </w:r>
                </w:p>
              </w:tc>
              <w:tc>
                <w:tcPr>
                  <w:tcW w:w="1059" w:type="pct"/>
                  <w:tcBorders>
                    <w:left w:val="single" w:color="auto" w:sz="4" w:space="0"/>
                  </w:tcBorders>
                  <w:vAlign w:val="center"/>
                </w:tcPr>
                <w:p w14:paraId="06AD14FC">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1.71</w:t>
                  </w:r>
                </w:p>
              </w:tc>
              <w:tc>
                <w:tcPr>
                  <w:tcW w:w="787" w:type="pct"/>
                  <w:vMerge w:val="continue"/>
                  <w:tcBorders>
                    <w:left w:val="single" w:color="auto" w:sz="4" w:space="0"/>
                  </w:tcBorders>
                  <w:vAlign w:val="center"/>
                </w:tcPr>
                <w:p w14:paraId="45FE03B2">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51BCC639">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w:t>
                  </w:r>
                  <w:r>
                    <w:rPr>
                      <w:rFonts w:hint="eastAsia"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3</w:t>
                  </w:r>
                </w:p>
              </w:tc>
            </w:tr>
            <w:tr w14:paraId="4B7B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536C6970">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0CC75064">
                  <w:pPr>
                    <w:spacing w:line="240" w:lineRule="exact"/>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第四次</w:t>
                  </w:r>
                </w:p>
              </w:tc>
              <w:tc>
                <w:tcPr>
                  <w:tcW w:w="583" w:type="pct"/>
                  <w:tcBorders>
                    <w:left w:val="single" w:color="auto" w:sz="4" w:space="0"/>
                  </w:tcBorders>
                  <w:vAlign w:val="center"/>
                </w:tcPr>
                <w:p w14:paraId="7D362EA7">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0.08</w:t>
                  </w:r>
                </w:p>
              </w:tc>
              <w:tc>
                <w:tcPr>
                  <w:tcW w:w="583" w:type="pct"/>
                  <w:tcBorders>
                    <w:left w:val="single" w:color="auto" w:sz="4" w:space="0"/>
                  </w:tcBorders>
                  <w:vAlign w:val="center"/>
                </w:tcPr>
                <w:p w14:paraId="58BC2972">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0.003</w:t>
                  </w:r>
                </w:p>
              </w:tc>
              <w:tc>
                <w:tcPr>
                  <w:tcW w:w="1059" w:type="pct"/>
                  <w:tcBorders>
                    <w:left w:val="single" w:color="auto" w:sz="4" w:space="0"/>
                  </w:tcBorders>
                  <w:vAlign w:val="center"/>
                </w:tcPr>
                <w:p w14:paraId="0234B4E3">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1.74</w:t>
                  </w:r>
                </w:p>
              </w:tc>
              <w:tc>
                <w:tcPr>
                  <w:tcW w:w="787" w:type="pct"/>
                  <w:vMerge w:val="continue"/>
                  <w:tcBorders>
                    <w:left w:val="single" w:color="auto" w:sz="4" w:space="0"/>
                  </w:tcBorders>
                  <w:vAlign w:val="center"/>
                </w:tcPr>
                <w:p w14:paraId="00D9F7EA">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61C11D9A">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w:t>
                  </w:r>
                  <w:r>
                    <w:rPr>
                      <w:rFonts w:hint="eastAsia"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3</w:t>
                  </w:r>
                </w:p>
              </w:tc>
            </w:tr>
            <w:tr w14:paraId="3AFA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restart"/>
                  <w:tcBorders>
                    <w:top w:val="single" w:color="auto" w:sz="4" w:space="0"/>
                    <w:left w:val="single" w:color="auto" w:sz="4" w:space="0"/>
                    <w:right w:val="single" w:color="auto" w:sz="4" w:space="0"/>
                  </w:tcBorders>
                  <w:vAlign w:val="center"/>
                </w:tcPr>
                <w:p w14:paraId="545AF6BC">
                  <w:pPr>
                    <w:jc w:val="center"/>
                    <w:rPr>
                      <w:rFonts w:ascii="Times New Roman" w:hAnsi="Times New Roman" w:cs="Times New Roman"/>
                      <w:bCs/>
                      <w:color w:val="000000" w:themeColor="text1"/>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202</w:t>
                  </w:r>
                  <w:r>
                    <w:rPr>
                      <w:rFonts w:ascii="Times New Roman" w:hAnsi="Times New Roman" w:cs="Times New Roman"/>
                      <w:bCs/>
                      <w:color w:val="000000" w:themeColor="text1"/>
                      <w:lang w:eastAsia="zh-CN"/>
                      <w14:textFill>
                        <w14:solidFill>
                          <w14:schemeClr w14:val="tx1"/>
                        </w14:solidFill>
                      </w14:textFill>
                    </w:rPr>
                    <w:t>4.</w:t>
                  </w:r>
                </w:p>
                <w:p w14:paraId="4DDACFD5">
                  <w:pPr>
                    <w:jc w:val="center"/>
                    <w:rPr>
                      <w:rFonts w:ascii="Times New Roman" w:hAnsi="Times New Roman" w:cs="Times New Roman"/>
                      <w:bCs/>
                      <w:color w:val="000000" w:themeColor="text1"/>
                      <w:kern w:val="2"/>
                      <w:lang w:eastAsia="zh-CN"/>
                      <w14:textFill>
                        <w14:solidFill>
                          <w14:schemeClr w14:val="tx1"/>
                        </w14:solidFill>
                      </w14:textFill>
                    </w:rPr>
                  </w:pPr>
                  <w:r>
                    <w:rPr>
                      <w:rFonts w:ascii="Times New Roman" w:hAnsi="Times New Roman" w:cs="Times New Roman"/>
                      <w:bCs/>
                      <w:color w:val="000000" w:themeColor="text1"/>
                      <w:lang w:eastAsia="zh-CN"/>
                      <w14:textFill>
                        <w14:solidFill>
                          <w14:schemeClr w14:val="tx1"/>
                        </w14:solidFill>
                      </w14:textFill>
                    </w:rPr>
                    <w:t>05.21</w:t>
                  </w:r>
                </w:p>
              </w:tc>
              <w:tc>
                <w:tcPr>
                  <w:tcW w:w="692" w:type="pct"/>
                  <w:tcBorders>
                    <w:top w:val="single" w:color="auto" w:sz="4" w:space="0"/>
                    <w:left w:val="single" w:color="auto" w:sz="4" w:space="0"/>
                    <w:bottom w:val="single" w:color="auto" w:sz="4" w:space="0"/>
                    <w:right w:val="single" w:color="auto" w:sz="4" w:space="0"/>
                  </w:tcBorders>
                  <w:vAlign w:val="center"/>
                </w:tcPr>
                <w:p w14:paraId="4800A9E3">
                  <w:pPr>
                    <w:spacing w:line="240" w:lineRule="exact"/>
                    <w:jc w:val="center"/>
                    <w:rPr>
                      <w:rFonts w:ascii="Times New Roman" w:hAnsi="Times New Roman" w:cs="Times New Roman"/>
                      <w:bCs/>
                      <w:color w:val="000000" w:themeColor="text1"/>
                      <w:kern w:val="2"/>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第一次</w:t>
                  </w:r>
                </w:p>
              </w:tc>
              <w:tc>
                <w:tcPr>
                  <w:tcW w:w="583" w:type="pct"/>
                  <w:tcBorders>
                    <w:left w:val="single" w:color="auto" w:sz="4" w:space="0"/>
                  </w:tcBorders>
                  <w:vAlign w:val="center"/>
                </w:tcPr>
                <w:p w14:paraId="5E62C9EA">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0.07</w:t>
                  </w:r>
                </w:p>
              </w:tc>
              <w:tc>
                <w:tcPr>
                  <w:tcW w:w="583" w:type="pct"/>
                  <w:tcBorders>
                    <w:left w:val="single" w:color="auto" w:sz="4" w:space="0"/>
                  </w:tcBorders>
                  <w:vAlign w:val="center"/>
                </w:tcPr>
                <w:p w14:paraId="7256F7A3">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0.003</w:t>
                  </w:r>
                </w:p>
              </w:tc>
              <w:tc>
                <w:tcPr>
                  <w:tcW w:w="1059" w:type="pct"/>
                  <w:tcBorders>
                    <w:left w:val="single" w:color="auto" w:sz="4" w:space="0"/>
                  </w:tcBorders>
                  <w:vAlign w:val="center"/>
                </w:tcPr>
                <w:p w14:paraId="2A4E0BE8">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0.80</w:t>
                  </w:r>
                </w:p>
              </w:tc>
              <w:tc>
                <w:tcPr>
                  <w:tcW w:w="787" w:type="pct"/>
                  <w:vMerge w:val="restart"/>
                  <w:tcBorders>
                    <w:left w:val="single" w:color="auto" w:sz="4" w:space="0"/>
                  </w:tcBorders>
                  <w:vAlign w:val="center"/>
                </w:tcPr>
                <w:p w14:paraId="367CF6C2">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107</w:t>
                  </w:r>
                </w:p>
              </w:tc>
              <w:tc>
                <w:tcPr>
                  <w:tcW w:w="601" w:type="pct"/>
                  <w:tcBorders>
                    <w:left w:val="single" w:color="auto" w:sz="4" w:space="0"/>
                  </w:tcBorders>
                  <w:vAlign w:val="center"/>
                </w:tcPr>
                <w:p w14:paraId="1FCC9AF0">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w:t>
                  </w:r>
                  <w:r>
                    <w:rPr>
                      <w:rFonts w:hint="eastAsia"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4</w:t>
                  </w:r>
                </w:p>
              </w:tc>
            </w:tr>
            <w:tr w14:paraId="26A2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6C278715">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40188E33">
                  <w:pPr>
                    <w:spacing w:line="240" w:lineRule="exact"/>
                    <w:jc w:val="center"/>
                    <w:rPr>
                      <w:rFonts w:ascii="Times New Roman" w:hAnsi="Times New Roman" w:cs="Times New Roman"/>
                      <w:bCs/>
                      <w:color w:val="000000" w:themeColor="text1"/>
                      <w:kern w:val="2"/>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第二次</w:t>
                  </w:r>
                </w:p>
              </w:tc>
              <w:tc>
                <w:tcPr>
                  <w:tcW w:w="583" w:type="pct"/>
                  <w:tcBorders>
                    <w:left w:val="single" w:color="auto" w:sz="4" w:space="0"/>
                  </w:tcBorders>
                  <w:vAlign w:val="center"/>
                </w:tcPr>
                <w:p w14:paraId="15960AC6">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0.09</w:t>
                  </w:r>
                </w:p>
              </w:tc>
              <w:tc>
                <w:tcPr>
                  <w:tcW w:w="583" w:type="pct"/>
                  <w:tcBorders>
                    <w:left w:val="single" w:color="auto" w:sz="4" w:space="0"/>
                  </w:tcBorders>
                  <w:vAlign w:val="center"/>
                </w:tcPr>
                <w:p w14:paraId="5BAAFD87">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0.003</w:t>
                  </w:r>
                </w:p>
              </w:tc>
              <w:tc>
                <w:tcPr>
                  <w:tcW w:w="1059" w:type="pct"/>
                  <w:tcBorders>
                    <w:left w:val="single" w:color="auto" w:sz="4" w:space="0"/>
                  </w:tcBorders>
                  <w:vAlign w:val="center"/>
                </w:tcPr>
                <w:p w14:paraId="22A4FAE4">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0.82</w:t>
                  </w:r>
                </w:p>
              </w:tc>
              <w:tc>
                <w:tcPr>
                  <w:tcW w:w="787" w:type="pct"/>
                  <w:vMerge w:val="continue"/>
                  <w:tcBorders>
                    <w:left w:val="single" w:color="auto" w:sz="4" w:space="0"/>
                  </w:tcBorders>
                  <w:vAlign w:val="center"/>
                </w:tcPr>
                <w:p w14:paraId="4440C814">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4FF3DF53">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w:t>
                  </w:r>
                  <w:r>
                    <w:rPr>
                      <w:rFonts w:hint="eastAsia"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w:t>
                  </w: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3</w:t>
                  </w:r>
                </w:p>
              </w:tc>
            </w:tr>
            <w:tr w14:paraId="26CC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exact"/>
                <w:jc w:val="center"/>
              </w:trPr>
              <w:tc>
                <w:tcPr>
                  <w:tcW w:w="692" w:type="pct"/>
                  <w:vMerge w:val="continue"/>
                  <w:tcBorders>
                    <w:left w:val="single" w:color="auto" w:sz="4" w:space="0"/>
                    <w:right w:val="single" w:color="auto" w:sz="4" w:space="0"/>
                  </w:tcBorders>
                  <w:vAlign w:val="center"/>
                </w:tcPr>
                <w:p w14:paraId="4B3332FA">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5E9C91E7">
                  <w:pPr>
                    <w:spacing w:line="240" w:lineRule="exact"/>
                    <w:jc w:val="center"/>
                    <w:rPr>
                      <w:rFonts w:ascii="Times New Roman" w:hAnsi="Times New Roman" w:cs="Times New Roman"/>
                      <w:bCs/>
                      <w:color w:val="000000" w:themeColor="text1"/>
                      <w:kern w:val="2"/>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第三次</w:t>
                  </w:r>
                </w:p>
              </w:tc>
              <w:tc>
                <w:tcPr>
                  <w:tcW w:w="583" w:type="pct"/>
                  <w:tcBorders>
                    <w:left w:val="single" w:color="auto" w:sz="4" w:space="0"/>
                  </w:tcBorders>
                  <w:vAlign w:val="center"/>
                </w:tcPr>
                <w:p w14:paraId="477453E8">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0.07</w:t>
                  </w:r>
                </w:p>
              </w:tc>
              <w:tc>
                <w:tcPr>
                  <w:tcW w:w="583" w:type="pct"/>
                  <w:tcBorders>
                    <w:left w:val="single" w:color="auto" w:sz="4" w:space="0"/>
                  </w:tcBorders>
                  <w:vAlign w:val="center"/>
                </w:tcPr>
                <w:p w14:paraId="211B9D60">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0.003</w:t>
                  </w:r>
                </w:p>
              </w:tc>
              <w:tc>
                <w:tcPr>
                  <w:tcW w:w="1059" w:type="pct"/>
                  <w:tcBorders>
                    <w:left w:val="single" w:color="auto" w:sz="4" w:space="0"/>
                  </w:tcBorders>
                  <w:vAlign w:val="center"/>
                </w:tcPr>
                <w:p w14:paraId="12F68DA6">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0.83</w:t>
                  </w:r>
                </w:p>
              </w:tc>
              <w:tc>
                <w:tcPr>
                  <w:tcW w:w="787" w:type="pct"/>
                  <w:vMerge w:val="continue"/>
                  <w:tcBorders>
                    <w:left w:val="single" w:color="auto" w:sz="4" w:space="0"/>
                  </w:tcBorders>
                  <w:vAlign w:val="center"/>
                </w:tcPr>
                <w:p w14:paraId="11F541F4">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7D2D275F">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eastAsia" w:ascii="Times New Roman" w:hAnsi="Times New Roman" w:eastAsia="宋体" w:cs="Times New Roman"/>
                      <w:b w:val="0"/>
                      <w:bCs/>
                      <w:i w:val="0"/>
                      <w:color w:val="000000" w:themeColor="text1"/>
                      <w:kern w:val="0"/>
                      <w:sz w:val="21"/>
                      <w:szCs w:val="21"/>
                      <w:u w:val="none"/>
                      <w:lang w:val="en-US" w:eastAsia="zh-CN" w:bidi="ar"/>
                      <w14:textFill>
                        <w14:solidFill>
                          <w14:schemeClr w14:val="tx1"/>
                        </w14:solidFill>
                      </w14:textFill>
                    </w:rPr>
                    <w:t>&lt;</w:t>
                  </w:r>
                  <w:r>
                    <w:rPr>
                      <w:rFonts w:hint="default" w:ascii="Times New Roman" w:hAnsi="Times New Roman" w:eastAsia="宋体" w:cs="Times New Roman"/>
                      <w:b w:val="0"/>
                      <w:bCs/>
                      <w:i w:val="0"/>
                      <w:color w:val="000000" w:themeColor="text1"/>
                      <w:kern w:val="0"/>
                      <w:sz w:val="21"/>
                      <w:szCs w:val="21"/>
                      <w:u w:val="none"/>
                      <w:lang w:val="en-US" w:eastAsia="zh-CN" w:bidi="ar"/>
                      <w14:textFill>
                        <w14:solidFill>
                          <w14:schemeClr w14:val="tx1"/>
                        </w14:solidFill>
                      </w14:textFill>
                    </w:rPr>
                    <w:t>0.02</w:t>
                  </w:r>
                </w:p>
              </w:tc>
            </w:tr>
            <w:tr w14:paraId="0DD17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exact"/>
                <w:jc w:val="center"/>
              </w:trPr>
              <w:tc>
                <w:tcPr>
                  <w:tcW w:w="692" w:type="pct"/>
                  <w:vMerge w:val="continue"/>
                  <w:tcBorders>
                    <w:left w:val="single" w:color="auto" w:sz="4" w:space="0"/>
                    <w:right w:val="single" w:color="auto" w:sz="4" w:space="0"/>
                  </w:tcBorders>
                  <w:vAlign w:val="center"/>
                </w:tcPr>
                <w:p w14:paraId="6350DE54">
                  <w:pPr>
                    <w:rPr>
                      <w:rFonts w:ascii="Times New Roman" w:hAnsi="Times New Roman" w:cs="Times New Roman"/>
                      <w:bCs/>
                      <w:color w:val="000000" w:themeColor="text1"/>
                      <w14:textFill>
                        <w14:solidFill>
                          <w14:schemeClr w14:val="tx1"/>
                        </w14:solidFill>
                      </w14:textFill>
                    </w:rPr>
                  </w:pPr>
                </w:p>
              </w:tc>
              <w:tc>
                <w:tcPr>
                  <w:tcW w:w="692" w:type="pct"/>
                  <w:tcBorders>
                    <w:top w:val="single" w:color="auto" w:sz="4" w:space="0"/>
                    <w:left w:val="single" w:color="auto" w:sz="4" w:space="0"/>
                    <w:bottom w:val="single" w:color="auto" w:sz="4" w:space="0"/>
                    <w:right w:val="single" w:color="auto" w:sz="4" w:space="0"/>
                  </w:tcBorders>
                  <w:vAlign w:val="center"/>
                </w:tcPr>
                <w:p w14:paraId="7A1B968E">
                  <w:pPr>
                    <w:spacing w:line="240" w:lineRule="exact"/>
                    <w:jc w:val="center"/>
                    <w:rPr>
                      <w:rFonts w:ascii="Times New Roman" w:hAnsi="Times New Roman" w:cs="Times New Roman"/>
                      <w:bCs/>
                      <w:color w:val="000000" w:themeColor="text1"/>
                      <w:kern w:val="2"/>
                      <w:lang w:eastAsia="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第四次</w:t>
                  </w:r>
                </w:p>
              </w:tc>
              <w:tc>
                <w:tcPr>
                  <w:tcW w:w="583" w:type="pct"/>
                  <w:tcBorders>
                    <w:left w:val="single" w:color="auto" w:sz="4" w:space="0"/>
                  </w:tcBorders>
                  <w:vAlign w:val="center"/>
                </w:tcPr>
                <w:p w14:paraId="26D213BB">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0.07</w:t>
                  </w:r>
                </w:p>
              </w:tc>
              <w:tc>
                <w:tcPr>
                  <w:tcW w:w="583" w:type="pct"/>
                  <w:tcBorders>
                    <w:left w:val="single" w:color="auto" w:sz="4" w:space="0"/>
                  </w:tcBorders>
                  <w:vAlign w:val="center"/>
                </w:tcPr>
                <w:p w14:paraId="37D66066">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等线" w:cs="Times New Roman"/>
                      <w:bCs/>
                      <w:color w:val="000000" w:themeColor="text1"/>
                      <w:lang w:eastAsia="zh-CN" w:bidi="ar"/>
                      <w14:textFill>
                        <w14:solidFill>
                          <w14:schemeClr w14:val="tx1"/>
                        </w14:solidFill>
                      </w14:textFill>
                    </w:rPr>
                    <w:t>0.003</w:t>
                  </w:r>
                </w:p>
              </w:tc>
              <w:tc>
                <w:tcPr>
                  <w:tcW w:w="1059" w:type="pct"/>
                  <w:tcBorders>
                    <w:left w:val="single" w:color="auto" w:sz="4" w:space="0"/>
                  </w:tcBorders>
                  <w:vAlign w:val="center"/>
                </w:tcPr>
                <w:p w14:paraId="317DE2CA">
                  <w:pPr>
                    <w:jc w:val="center"/>
                    <w:textAlignment w:val="center"/>
                    <w:rPr>
                      <w:rFonts w:ascii="Times New Roman" w:hAnsi="Times New Roman" w:eastAsia="宋体" w:cs="Times New Roman"/>
                      <w:bCs/>
                      <w:color w:val="000000" w:themeColor="text1"/>
                      <w:lang w:eastAsia="zh-CN" w:bidi="ar"/>
                      <w14:textFill>
                        <w14:solidFill>
                          <w14:schemeClr w14:val="tx1"/>
                        </w14:solidFill>
                      </w14:textFill>
                    </w:rPr>
                  </w:pPr>
                  <w:r>
                    <w:rPr>
                      <w:rFonts w:ascii="Times New Roman" w:hAnsi="Times New Roman" w:eastAsia="宋体" w:cs="Times New Roman"/>
                      <w:bCs/>
                      <w:color w:val="000000" w:themeColor="text1"/>
                      <w:lang w:eastAsia="zh-CN" w:bidi="ar"/>
                      <w14:textFill>
                        <w14:solidFill>
                          <w14:schemeClr w14:val="tx1"/>
                        </w14:solidFill>
                      </w14:textFill>
                    </w:rPr>
                    <w:t>0.81</w:t>
                  </w:r>
                </w:p>
              </w:tc>
              <w:tc>
                <w:tcPr>
                  <w:tcW w:w="787" w:type="pct"/>
                  <w:vMerge w:val="continue"/>
                  <w:tcBorders>
                    <w:left w:val="single" w:color="auto" w:sz="4" w:space="0"/>
                  </w:tcBorders>
                  <w:vAlign w:val="center"/>
                </w:tcPr>
                <w:p w14:paraId="0CDBDE6A">
                  <w:pPr>
                    <w:jc w:val="center"/>
                    <w:rPr>
                      <w:rFonts w:ascii="Times New Roman" w:hAnsi="Times New Roman" w:eastAsia="宋体" w:cs="Times New Roman"/>
                      <w:bCs/>
                      <w:color w:val="000000" w:themeColor="text1"/>
                      <w:lang w:eastAsia="zh-CN" w:bidi="ar"/>
                      <w14:textFill>
                        <w14:solidFill>
                          <w14:schemeClr w14:val="tx1"/>
                        </w14:solidFill>
                      </w14:textFill>
                    </w:rPr>
                  </w:pPr>
                </w:p>
              </w:tc>
              <w:tc>
                <w:tcPr>
                  <w:tcW w:w="601" w:type="pct"/>
                  <w:tcBorders>
                    <w:left w:val="single" w:color="auto" w:sz="4" w:space="0"/>
                  </w:tcBorders>
                  <w:vAlign w:val="center"/>
                </w:tcPr>
                <w:p w14:paraId="4679F21C">
                  <w:pPr>
                    <w:jc w:val="center"/>
                    <w:rPr>
                      <w:rFonts w:ascii="Times New Roman" w:hAnsi="Times New Roman" w:eastAsia="宋体" w:cs="Times New Roman"/>
                      <w:bCs/>
                      <w:color w:val="000000" w:themeColor="text1"/>
                      <w:lang w:eastAsia="zh-CN" w:bidi="ar"/>
                      <w14:textFill>
                        <w14:solidFill>
                          <w14:schemeClr w14:val="tx1"/>
                        </w14:solidFill>
                      </w14:textFill>
                    </w:rPr>
                  </w:pPr>
                  <w:r>
                    <w:rPr>
                      <w:rFonts w:hint="default" w:ascii="Times New Roman" w:hAnsi="Times New Roman" w:eastAsia="等线" w:cs="Times New Roman"/>
                      <w:b w:val="0"/>
                      <w:bCs/>
                      <w:i w:val="0"/>
                      <w:color w:val="000000" w:themeColor="text1"/>
                      <w:kern w:val="0"/>
                      <w:sz w:val="21"/>
                      <w:szCs w:val="21"/>
                      <w:u w:val="none"/>
                      <w:lang w:val="en-US" w:eastAsia="zh-CN" w:bidi="ar"/>
                      <w14:textFill>
                        <w14:solidFill>
                          <w14:schemeClr w14:val="tx1"/>
                        </w14:solidFill>
                      </w14:textFill>
                    </w:rPr>
                    <w:t>0.04</w:t>
                  </w:r>
                </w:p>
              </w:tc>
            </w:tr>
          </w:tbl>
          <w:p w14:paraId="00E9F381">
            <w:pPr>
              <w:kinsoku/>
              <w:adjustRightInd/>
              <w:snapToGrid/>
              <w:spacing w:line="360" w:lineRule="auto"/>
              <w:ind w:firstLine="480" w:firstLineChars="200"/>
              <w:jc w:val="both"/>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eastAsia="宋体" w:cs="Times New Roman"/>
                <w:color w:val="000000" w:themeColor="text1"/>
                <w:sz w:val="24"/>
                <w:szCs w:val="32"/>
                <w:lang w:eastAsia="zh-CN"/>
                <w14:textFill>
                  <w14:solidFill>
                    <w14:schemeClr w14:val="tx1"/>
                  </w14:solidFill>
                </w14:textFill>
              </w:rPr>
              <w:t>根据引用监测结果，项目区域环境空气TSP</w:t>
            </w:r>
            <w:r>
              <w:rPr>
                <w:rFonts w:ascii="Times New Roman" w:hAnsi="Times New Roman" w:eastAsia="宋体" w:cs="Times New Roman"/>
                <w:color w:val="000000" w:themeColor="text1"/>
                <w:sz w:val="24"/>
                <w:szCs w:val="32"/>
                <w14:textFill>
                  <w14:solidFill>
                    <w14:schemeClr w14:val="tx1"/>
                  </w14:solidFill>
                </w14:textFill>
              </w:rPr>
              <w:t>满足《环境空气质量标准》（GB3095-2012）表</w:t>
            </w:r>
            <w:r>
              <w:rPr>
                <w:rFonts w:ascii="Times New Roman" w:hAnsi="Times New Roman" w:eastAsia="宋体" w:cs="Times New Roman"/>
                <w:color w:val="000000" w:themeColor="text1"/>
                <w:sz w:val="24"/>
                <w:szCs w:val="32"/>
                <w:lang w:eastAsia="zh-CN"/>
                <w14:textFill>
                  <w14:solidFill>
                    <w14:schemeClr w14:val="tx1"/>
                  </w14:solidFill>
                </w14:textFill>
              </w:rPr>
              <w:t>2中二级标准；</w:t>
            </w:r>
            <w:r>
              <w:rPr>
                <w:rFonts w:ascii="Times New Roman" w:hAnsi="Times New Roman" w:eastAsia="宋体" w:cs="Times New Roman"/>
                <w:color w:val="000000" w:themeColor="text1"/>
                <w:sz w:val="24"/>
                <w:szCs w:val="32"/>
                <w14:textFill>
                  <w14:solidFill>
                    <w14:schemeClr w14:val="tx1"/>
                  </w14:solidFill>
                </w14:textFill>
              </w:rPr>
              <w:t>氨</w:t>
            </w:r>
            <w:r>
              <w:rPr>
                <w:rFonts w:ascii="Times New Roman" w:hAnsi="Times New Roman" w:eastAsia="宋体" w:cs="Times New Roman"/>
                <w:color w:val="000000" w:themeColor="text1"/>
                <w:sz w:val="24"/>
                <w:szCs w:val="32"/>
                <w:lang w:eastAsia="zh-CN"/>
                <w14:textFill>
                  <w14:solidFill>
                    <w14:schemeClr w14:val="tx1"/>
                  </w14:solidFill>
                </w14:textFill>
              </w:rPr>
              <w:t>、硫化氢</w:t>
            </w:r>
            <w:r>
              <w:rPr>
                <w:rFonts w:hint="eastAsia" w:ascii="Times New Roman" w:hAnsi="Times New Roman" w:eastAsia="宋体" w:cs="Times New Roman"/>
                <w:color w:val="000000" w:themeColor="text1"/>
                <w:sz w:val="24"/>
                <w:szCs w:val="32"/>
                <w:lang w:eastAsia="zh-CN"/>
                <w14:textFill>
                  <w14:solidFill>
                    <w14:schemeClr w14:val="tx1"/>
                  </w14:solidFill>
                </w14:textFill>
              </w:rPr>
              <w:t>、HCl</w:t>
            </w:r>
            <w:r>
              <w:rPr>
                <w:rFonts w:ascii="Times New Roman" w:hAnsi="Times New Roman" w:eastAsia="宋体" w:cs="Times New Roman"/>
                <w:color w:val="000000" w:themeColor="text1"/>
                <w:sz w:val="24"/>
                <w:szCs w:val="32"/>
                <w:lang w:eastAsia="zh-CN"/>
                <w14:textFill>
                  <w14:solidFill>
                    <w14:schemeClr w14:val="tx1"/>
                  </w14:solidFill>
                </w14:textFill>
              </w:rPr>
              <w:t>满足</w:t>
            </w:r>
            <w:r>
              <w:rPr>
                <w:rFonts w:ascii="Times New Roman" w:hAnsi="Times New Roman" w:eastAsia="宋体" w:cs="Times New Roman"/>
                <w:color w:val="000000" w:themeColor="text1"/>
                <w:sz w:val="24"/>
                <w:szCs w:val="32"/>
                <w14:textFill>
                  <w14:solidFill>
                    <w14:schemeClr w14:val="tx1"/>
                  </w14:solidFill>
                </w14:textFill>
              </w:rPr>
              <w:t>《环境影响评价技术导则大气环境》（HJ 2.2-2018）中附录D其他污染物空气质量浓度参考限值</w:t>
            </w:r>
            <w:r>
              <w:rPr>
                <w:rFonts w:ascii="Times New Roman" w:hAnsi="Times New Roman" w:eastAsia="宋体" w:cs="Times New Roman"/>
                <w:color w:val="000000" w:themeColor="text1"/>
                <w:sz w:val="24"/>
                <w:szCs w:val="32"/>
                <w:lang w:eastAsia="zh-CN"/>
                <w14:textFill>
                  <w14:solidFill>
                    <w14:schemeClr w14:val="tx1"/>
                  </w14:solidFill>
                </w14:textFill>
              </w:rPr>
              <w:t>；非甲烷总烃满足《大气污染物综合排放标准详解》中规定标准值</w:t>
            </w:r>
            <w:r>
              <w:rPr>
                <w:rFonts w:ascii="Times New Roman" w:hAnsi="Times New Roman" w:eastAsia="宋体" w:cs="Times New Roman"/>
                <w:color w:val="000000" w:themeColor="text1"/>
                <w:sz w:val="24"/>
                <w:szCs w:val="32"/>
                <w14:textFill>
                  <w14:solidFill>
                    <w14:schemeClr w14:val="tx1"/>
                  </w14:solidFill>
                </w14:textFill>
              </w:rPr>
              <w:t>。</w:t>
            </w:r>
          </w:p>
          <w:p w14:paraId="5C1DFC58">
            <w:pPr>
              <w:ind w:firstLine="482"/>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32"/>
                <w14:textFill>
                  <w14:solidFill>
                    <w14:schemeClr w14:val="tx1"/>
                  </w14:solidFill>
                </w14:textFill>
              </w:rPr>
              <w:t>2、地表水环境质量现状</w:t>
            </w:r>
            <w:bookmarkStart w:id="8" w:name="_Toc32651"/>
            <w:bookmarkStart w:id="9" w:name="_Toc22044"/>
            <w:bookmarkStart w:id="10" w:name="_Toc27404"/>
          </w:p>
          <w:bookmarkEnd w:id="8"/>
          <w:bookmarkEnd w:id="9"/>
          <w:bookmarkEnd w:id="10"/>
          <w:p w14:paraId="3B4EBDA7">
            <w:pPr>
              <w:pStyle w:val="26"/>
              <w:keepNext w:val="0"/>
              <w:keepLines w:val="0"/>
              <w:pageBreakBefore w:val="0"/>
              <w:widowControl/>
              <w:kinsoku/>
              <w:wordWrap/>
              <w:overflowPunct/>
              <w:topLinePunct w:val="0"/>
              <w:autoSpaceDE w:val="0"/>
              <w:autoSpaceDN w:val="0"/>
              <w:bidi w:val="0"/>
              <w:adjustRightInd/>
              <w:snapToGrid/>
              <w:spacing w:before="0" w:beforeAutospacing="0" w:after="0" w:afterAutospacing="0" w:line="360" w:lineRule="auto"/>
              <w:ind w:firstLine="480" w:firstLineChars="20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本次评价</w:t>
            </w:r>
            <w:r>
              <w:rPr>
                <w:rFonts w:ascii="Times New Roman" w:hAnsi="Times New Roman" w:eastAsia="宋体" w:cs="Times New Roman"/>
                <w:bCs/>
                <w:color w:val="000000" w:themeColor="text1"/>
                <w:lang w:eastAsia="zh-CN"/>
                <w14:textFill>
                  <w14:solidFill>
                    <w14:schemeClr w14:val="tx1"/>
                  </w14:solidFill>
                </w14:textFill>
              </w:rPr>
              <w:t>引用</w:t>
            </w:r>
            <w:r>
              <w:rPr>
                <w:rFonts w:ascii="Times New Roman" w:hAnsi="Times New Roman" w:eastAsia="宋体" w:cs="Times New Roman"/>
                <w:bCs/>
                <w:color w:val="000000" w:themeColor="text1"/>
                <w14:textFill>
                  <w14:solidFill>
                    <w14:schemeClr w14:val="tx1"/>
                  </w14:solidFill>
                </w14:textFill>
              </w:rPr>
              <w:t>《安徽淮北杜集经济开发区总体发展规划（2023-2035年）</w:t>
            </w:r>
            <w:r>
              <w:rPr>
                <w:rFonts w:ascii="Times New Roman" w:hAnsi="Times New Roman" w:eastAsia="宋体" w:cs="Times New Roman"/>
                <w:bCs/>
                <w:color w:val="000000" w:themeColor="text1"/>
                <w:lang w:eastAsia="zh-CN"/>
                <w14:textFill>
                  <w14:solidFill>
                    <w14:schemeClr w14:val="tx1"/>
                  </w14:solidFill>
                </w14:textFill>
              </w:rPr>
              <w:t>环境影响报告书</w:t>
            </w:r>
            <w:r>
              <w:rPr>
                <w:rFonts w:ascii="Times New Roman" w:hAnsi="Times New Roman" w:eastAsia="宋体" w:cs="Times New Roman"/>
                <w:bCs/>
                <w:color w:val="000000" w:themeColor="text1"/>
                <w14:textFill>
                  <w14:solidFill>
                    <w14:schemeClr w14:val="tx1"/>
                  </w14:solidFill>
                </w14:textFill>
              </w:rPr>
              <w:t>》</w:t>
            </w:r>
            <w:r>
              <w:rPr>
                <w:rFonts w:ascii="Times New Roman" w:hAnsi="Times New Roman" w:eastAsia="宋体" w:cs="Times New Roman"/>
                <w:bCs/>
                <w:color w:val="000000" w:themeColor="text1"/>
                <w:lang w:eastAsia="zh-CN"/>
                <w14:textFill>
                  <w14:solidFill>
                    <w14:schemeClr w14:val="tx1"/>
                  </w14:solidFill>
                </w14:textFill>
              </w:rPr>
              <w:t>中</w:t>
            </w:r>
            <w:r>
              <w:rPr>
                <w:rFonts w:ascii="Times New Roman" w:hAnsi="Times New Roman" w:eastAsia="宋体" w:cs="Times New Roman"/>
                <w:bCs/>
                <w:color w:val="000000" w:themeColor="text1"/>
                <w14:textFill>
                  <w14:solidFill>
                    <w14:schemeClr w14:val="tx1"/>
                  </w14:solidFill>
                </w14:textFill>
              </w:rPr>
              <w:t>岱河水环境质量监测</w:t>
            </w:r>
            <w:r>
              <w:rPr>
                <w:rFonts w:ascii="Times New Roman" w:hAnsi="Times New Roman" w:eastAsia="宋体" w:cs="Times New Roman"/>
                <w:bCs/>
                <w:color w:val="000000" w:themeColor="text1"/>
                <w:lang w:eastAsia="zh-CN"/>
                <w14:textFill>
                  <w14:solidFill>
                    <w14:schemeClr w14:val="tx1"/>
                  </w14:solidFill>
                </w14:textFill>
              </w:rPr>
              <w:t>结果</w:t>
            </w:r>
            <w:r>
              <w:rPr>
                <w:rFonts w:ascii="Times New Roman" w:hAnsi="Times New Roman" w:eastAsia="宋体" w:cs="Times New Roman"/>
                <w:bCs/>
                <w:color w:val="000000" w:themeColor="text1"/>
                <w14:textFill>
                  <w14:solidFill>
                    <w14:schemeClr w14:val="tx1"/>
                  </w14:solidFill>
                </w14:textFill>
              </w:rPr>
              <w:t>。地表水环境质量现状监测断面信息</w:t>
            </w:r>
            <w:r>
              <w:rPr>
                <w:rFonts w:ascii="Times New Roman" w:hAnsi="Times New Roman" w:eastAsia="宋体" w:cs="Times New Roman"/>
                <w:bCs/>
                <w:color w:val="000000" w:themeColor="text1"/>
                <w:lang w:eastAsia="zh-CN"/>
                <w14:textFill>
                  <w14:solidFill>
                    <w14:schemeClr w14:val="tx1"/>
                  </w14:solidFill>
                </w14:textFill>
              </w:rPr>
              <w:t>下表及下图</w:t>
            </w:r>
            <w:r>
              <w:rPr>
                <w:rFonts w:ascii="Times New Roman" w:hAnsi="Times New Roman" w:eastAsia="宋体" w:cs="Times New Roman"/>
                <w:bCs/>
                <w:color w:val="000000" w:themeColor="text1"/>
                <w14:textFill>
                  <w14:solidFill>
                    <w14:schemeClr w14:val="tx1"/>
                  </w14:solidFill>
                </w14:textFill>
              </w:rPr>
              <w:t>。</w:t>
            </w:r>
            <w:r>
              <w:rPr>
                <w:rFonts w:ascii="Times New Roman" w:hAnsi="Times New Roman" w:eastAsia="宋体" w:cs="Times New Roman"/>
                <w:color w:val="000000" w:themeColor="text1"/>
                <w:lang w:eastAsia="zh-CN"/>
                <w14:textFill>
                  <w14:solidFill>
                    <w14:schemeClr w14:val="tx1"/>
                  </w14:solidFill>
                </w14:textFill>
              </w:rPr>
              <w:t>满足《建设项目环境影响报告表编制技术指南（污染影响类）》：引用与建设项目距离近的有效数据，包括近3年的规划环境影响评价的检测数据，所在流域控制单元内国家、地方控制断面</w:t>
            </w:r>
            <w:r>
              <w:rPr>
                <w:rFonts w:ascii="Times New Roman" w:hAnsi="Times New Roman" w:cs="Times New Roman"/>
                <w:color w:val="000000" w:themeColor="text1"/>
                <w:lang w:eastAsia="zh-CN"/>
                <w14:textFill>
                  <w14:solidFill>
                    <w14:schemeClr w14:val="tx1"/>
                  </w14:solidFill>
                </w14:textFill>
              </w:rPr>
              <w:t>监测数据</w:t>
            </w:r>
            <w:r>
              <w:rPr>
                <w:rFonts w:ascii="Times New Roman" w:hAnsi="Times New Roman" w:eastAsia="宋体" w:cs="Times New Roman"/>
                <w:color w:val="000000" w:themeColor="text1"/>
                <w:lang w:eastAsia="zh-CN"/>
                <w14:textFill>
                  <w14:solidFill>
                    <w14:schemeClr w14:val="tx1"/>
                  </w14:solidFill>
                </w14:textFill>
              </w:rPr>
              <w:t>，生态环境主管部门发布的水环境质量数据或地表水达标情况的结论。</w:t>
            </w:r>
          </w:p>
          <w:p w14:paraId="629F23AA">
            <w:pPr>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（1）检测因子</w:t>
            </w:r>
          </w:p>
          <w:p w14:paraId="3DBF91BC">
            <w:pPr>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pH、COD、BOD5、SS、TP、TN、氨氮、石油类、阴离子表面活性剂。</w:t>
            </w:r>
          </w:p>
          <w:p w14:paraId="17FB5C1C">
            <w:pPr>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（2）监测点位</w:t>
            </w:r>
          </w:p>
          <w:p w14:paraId="09397E45">
            <w:pPr>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地表水监测断面一览表见下表。</w:t>
            </w:r>
          </w:p>
          <w:p w14:paraId="09339026">
            <w:pPr>
              <w:pStyle w:val="44"/>
              <w:widowControl w:val="0"/>
              <w:kinsoku/>
              <w:autoSpaceDE/>
              <w:autoSpaceDN/>
              <w:adjustRightInd/>
              <w:snapToGrid/>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表3</w:t>
            </w:r>
            <w:r>
              <w:rPr>
                <w:rFonts w:hint="default" w:ascii="Times New Roman" w:hAnsi="Times New Roman" w:eastAsia="宋体" w:cs="Times New Roman"/>
                <w:color w:val="000000" w:themeColor="text1"/>
                <w:sz w:val="24"/>
                <w:szCs w:val="32"/>
                <w:lang w:eastAsia="zh-CN"/>
                <w14:textFill>
                  <w14:solidFill>
                    <w14:schemeClr w14:val="tx1"/>
                  </w14:solidFill>
                </w14:textFill>
              </w:rPr>
              <w:t>-4</w:t>
            </w:r>
            <w:r>
              <w:rPr>
                <w:rFonts w:hint="default" w:ascii="Times New Roman" w:hAnsi="Times New Roman" w:cs="Times New Roman"/>
                <w:color w:val="000000" w:themeColor="text1"/>
                <w:sz w:val="24"/>
                <w:szCs w:val="32"/>
                <w14:textFill>
                  <w14:solidFill>
                    <w14:schemeClr w14:val="tx1"/>
                  </w14:solidFill>
                </w14:textFill>
              </w:rPr>
              <w:t xml:space="preserve">  地表水现状监测断面设置一览表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1573"/>
              <w:gridCol w:w="3460"/>
              <w:gridCol w:w="2321"/>
            </w:tblGrid>
            <w:tr w14:paraId="0F55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Align w:val="center"/>
                </w:tcPr>
                <w:p w14:paraId="6E022EB6">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河流</w:t>
                  </w:r>
                </w:p>
              </w:tc>
              <w:tc>
                <w:tcPr>
                  <w:tcW w:w="1725" w:type="dxa"/>
                  <w:vAlign w:val="center"/>
                </w:tcPr>
                <w:p w14:paraId="1DF887B6">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断面编号</w:t>
                  </w:r>
                </w:p>
              </w:tc>
              <w:tc>
                <w:tcPr>
                  <w:tcW w:w="3943" w:type="dxa"/>
                  <w:vAlign w:val="center"/>
                </w:tcPr>
                <w:p w14:paraId="4D317770">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断面</w:t>
                  </w:r>
                  <w:r>
                    <w:rPr>
                      <w:rFonts w:ascii="Times New Roman" w:hAnsi="Times New Roman" w:eastAsia="宋体" w:cs="Times New Roman"/>
                      <w:bCs/>
                      <w:color w:val="000000" w:themeColor="text1"/>
                      <w:lang w:eastAsia="zh-CN"/>
                      <w14:textFill>
                        <w14:solidFill>
                          <w14:schemeClr w14:val="tx1"/>
                        </w14:solidFill>
                      </w14:textFill>
                    </w:rPr>
                    <w:t>（</w:t>
                  </w:r>
                  <w:r>
                    <w:rPr>
                      <w:rFonts w:ascii="Times New Roman" w:hAnsi="Times New Roman" w:eastAsia="宋体" w:cs="Times New Roman"/>
                      <w:bCs/>
                      <w:color w:val="000000" w:themeColor="text1"/>
                      <w14:textFill>
                        <w14:solidFill>
                          <w14:schemeClr w14:val="tx1"/>
                        </w14:solidFill>
                      </w14:textFill>
                    </w:rPr>
                    <w:t>点</w:t>
                  </w:r>
                  <w:r>
                    <w:rPr>
                      <w:rFonts w:ascii="Times New Roman" w:hAnsi="Times New Roman" w:eastAsia="宋体" w:cs="Times New Roman"/>
                      <w:bCs/>
                      <w:color w:val="000000" w:themeColor="text1"/>
                      <w:lang w:eastAsia="zh-CN"/>
                      <w14:textFill>
                        <w14:solidFill>
                          <w14:schemeClr w14:val="tx1"/>
                        </w14:solidFill>
                      </w14:textFill>
                    </w:rPr>
                    <w:t>）</w:t>
                  </w:r>
                  <w:r>
                    <w:rPr>
                      <w:rFonts w:ascii="Times New Roman" w:hAnsi="Times New Roman" w:eastAsia="宋体" w:cs="Times New Roman"/>
                      <w:bCs/>
                      <w:color w:val="000000" w:themeColor="text1"/>
                      <w14:textFill>
                        <w14:solidFill>
                          <w14:schemeClr w14:val="tx1"/>
                        </w14:solidFill>
                      </w14:textFill>
                    </w:rPr>
                    <w:t>位置</w:t>
                  </w:r>
                </w:p>
              </w:tc>
              <w:tc>
                <w:tcPr>
                  <w:tcW w:w="2576" w:type="dxa"/>
                  <w:vAlign w:val="center"/>
                </w:tcPr>
                <w:p w14:paraId="7C5F5AB9">
                  <w:pPr>
                    <w:spacing w:line="360" w:lineRule="auto"/>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监测因子</w:t>
                  </w:r>
                </w:p>
              </w:tc>
            </w:tr>
            <w:tr w14:paraId="0F316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045" w:type="dxa"/>
                  <w:vMerge w:val="restart"/>
                  <w:vAlign w:val="center"/>
                </w:tcPr>
                <w:p w14:paraId="58E9D827">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岱河</w:t>
                  </w:r>
                </w:p>
              </w:tc>
              <w:tc>
                <w:tcPr>
                  <w:tcW w:w="1725" w:type="dxa"/>
                  <w:vAlign w:val="center"/>
                </w:tcPr>
                <w:p w14:paraId="420828FF">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RVR1</w:t>
                  </w:r>
                </w:p>
              </w:tc>
              <w:tc>
                <w:tcPr>
                  <w:tcW w:w="3943" w:type="dxa"/>
                  <w:vAlign w:val="center"/>
                </w:tcPr>
                <w:p w14:paraId="6D8ABD3E">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规划杜集污水处理厂排污口下游500m（东山北路断面）</w:t>
                  </w:r>
                </w:p>
              </w:tc>
              <w:tc>
                <w:tcPr>
                  <w:tcW w:w="2576" w:type="dxa"/>
                  <w:vMerge w:val="restart"/>
                  <w:vAlign w:val="center"/>
                </w:tcPr>
                <w:p w14:paraId="1CD9C402">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pH、COD、BOD</w:t>
                  </w:r>
                  <w:r>
                    <w:rPr>
                      <w:rFonts w:ascii="Times New Roman" w:hAnsi="Times New Roman" w:eastAsia="宋体" w:cs="Times New Roman"/>
                      <w:bCs/>
                      <w:color w:val="000000" w:themeColor="text1"/>
                      <w:vertAlign w:val="subscript"/>
                      <w14:textFill>
                        <w14:solidFill>
                          <w14:schemeClr w14:val="tx1"/>
                        </w14:solidFill>
                      </w14:textFill>
                    </w:rPr>
                    <w:t>5</w:t>
                  </w:r>
                  <w:r>
                    <w:rPr>
                      <w:rFonts w:ascii="Times New Roman" w:hAnsi="Times New Roman" w:eastAsia="宋体" w:cs="Times New Roman"/>
                      <w:bCs/>
                      <w:color w:val="000000" w:themeColor="text1"/>
                      <w14:textFill>
                        <w14:solidFill>
                          <w14:schemeClr w14:val="tx1"/>
                        </w14:solidFill>
                      </w14:textFill>
                    </w:rPr>
                    <w:t>、SS、TP、TN、氨氮、氟化物、溶解氧、石油类、阴离子表面活性剂</w:t>
                  </w:r>
                </w:p>
              </w:tc>
            </w:tr>
            <w:tr w14:paraId="35D4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045" w:type="dxa"/>
                  <w:vMerge w:val="continue"/>
                  <w:vAlign w:val="center"/>
                </w:tcPr>
                <w:p w14:paraId="0AB494FF">
                  <w:pPr>
                    <w:jc w:val="center"/>
                    <w:rPr>
                      <w:rFonts w:ascii="Times New Roman" w:hAnsi="Times New Roman" w:eastAsia="宋体" w:cs="Times New Roman"/>
                      <w:bCs/>
                      <w:color w:val="000000" w:themeColor="text1"/>
                      <w14:textFill>
                        <w14:solidFill>
                          <w14:schemeClr w14:val="tx1"/>
                        </w14:solidFill>
                      </w14:textFill>
                    </w:rPr>
                  </w:pPr>
                </w:p>
              </w:tc>
              <w:tc>
                <w:tcPr>
                  <w:tcW w:w="1725" w:type="dxa"/>
                  <w:vAlign w:val="center"/>
                </w:tcPr>
                <w:p w14:paraId="54BCF82C">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RVR2</w:t>
                  </w:r>
                </w:p>
              </w:tc>
              <w:tc>
                <w:tcPr>
                  <w:tcW w:w="3943" w:type="dxa"/>
                  <w:vAlign w:val="center"/>
                </w:tcPr>
                <w:p w14:paraId="5AC8A2F5">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规划杜集污水处理厂排污口下游2500m（北外环路断面）</w:t>
                  </w:r>
                </w:p>
              </w:tc>
              <w:tc>
                <w:tcPr>
                  <w:tcW w:w="2576" w:type="dxa"/>
                  <w:vMerge w:val="continue"/>
                  <w:vAlign w:val="center"/>
                </w:tcPr>
                <w:p w14:paraId="2AD4AC47">
                  <w:pPr>
                    <w:overflowPunct w:val="0"/>
                    <w:spacing w:line="360" w:lineRule="auto"/>
                    <w:ind w:firstLine="482"/>
                    <w:jc w:val="center"/>
                    <w:rPr>
                      <w:rFonts w:ascii="Times New Roman" w:hAnsi="Times New Roman" w:eastAsia="宋体" w:cs="Times New Roman"/>
                      <w:bCs/>
                      <w:color w:val="000000" w:themeColor="text1"/>
                      <w14:textFill>
                        <w14:solidFill>
                          <w14:schemeClr w14:val="tx1"/>
                        </w14:solidFill>
                      </w14:textFill>
                    </w:rPr>
                  </w:pPr>
                </w:p>
              </w:tc>
            </w:tr>
            <w:tr w14:paraId="21D2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Merge w:val="continue"/>
                  <w:vAlign w:val="center"/>
                </w:tcPr>
                <w:p w14:paraId="7B13482C">
                  <w:pPr>
                    <w:jc w:val="center"/>
                    <w:rPr>
                      <w:rFonts w:ascii="Times New Roman" w:hAnsi="Times New Roman" w:eastAsia="宋体" w:cs="Times New Roman"/>
                      <w:bCs/>
                      <w:color w:val="000000" w:themeColor="text1"/>
                      <w14:textFill>
                        <w14:solidFill>
                          <w14:schemeClr w14:val="tx1"/>
                        </w14:solidFill>
                      </w14:textFill>
                    </w:rPr>
                  </w:pPr>
                </w:p>
              </w:tc>
              <w:tc>
                <w:tcPr>
                  <w:tcW w:w="1725" w:type="dxa"/>
                  <w:vAlign w:val="center"/>
                </w:tcPr>
                <w:p w14:paraId="686AA316">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RVR3</w:t>
                  </w:r>
                </w:p>
              </w:tc>
              <w:tc>
                <w:tcPr>
                  <w:tcW w:w="3943" w:type="dxa"/>
                  <w:vAlign w:val="center"/>
                </w:tcPr>
                <w:p w14:paraId="7E4C88B8">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规划杜集污水处理厂排污口下游5000m（青年路断面）</w:t>
                  </w:r>
                </w:p>
              </w:tc>
              <w:tc>
                <w:tcPr>
                  <w:tcW w:w="2576" w:type="dxa"/>
                  <w:vMerge w:val="continue"/>
                  <w:vAlign w:val="center"/>
                </w:tcPr>
                <w:p w14:paraId="4DEA5B98">
                  <w:pPr>
                    <w:overflowPunct w:val="0"/>
                    <w:spacing w:line="360" w:lineRule="auto"/>
                    <w:ind w:firstLine="482"/>
                    <w:jc w:val="center"/>
                    <w:rPr>
                      <w:rFonts w:ascii="Times New Roman" w:hAnsi="Times New Roman" w:eastAsia="宋体" w:cs="Times New Roman"/>
                      <w:bCs/>
                      <w:color w:val="000000" w:themeColor="text1"/>
                      <w14:textFill>
                        <w14:solidFill>
                          <w14:schemeClr w14:val="tx1"/>
                        </w14:solidFill>
                      </w14:textFill>
                    </w:rPr>
                  </w:pPr>
                </w:p>
              </w:tc>
            </w:tr>
            <w:tr w14:paraId="712AC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Merge w:val="continue"/>
                  <w:vAlign w:val="center"/>
                </w:tcPr>
                <w:p w14:paraId="7FE3DBF3">
                  <w:pPr>
                    <w:jc w:val="center"/>
                    <w:rPr>
                      <w:rFonts w:ascii="Times New Roman" w:hAnsi="Times New Roman" w:eastAsia="宋体" w:cs="Times New Roman"/>
                      <w:bCs/>
                      <w:color w:val="000000" w:themeColor="text1"/>
                      <w14:textFill>
                        <w14:solidFill>
                          <w14:schemeClr w14:val="tx1"/>
                        </w14:solidFill>
                      </w14:textFill>
                    </w:rPr>
                  </w:pPr>
                </w:p>
              </w:tc>
              <w:tc>
                <w:tcPr>
                  <w:tcW w:w="1725" w:type="dxa"/>
                  <w:vAlign w:val="center"/>
                </w:tcPr>
                <w:p w14:paraId="65E63E17">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RVR4</w:t>
                  </w:r>
                </w:p>
              </w:tc>
              <w:tc>
                <w:tcPr>
                  <w:tcW w:w="3943" w:type="dxa"/>
                  <w:vAlign w:val="center"/>
                </w:tcPr>
                <w:p w14:paraId="52937D8C">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规划杜集污水处理厂排污口</w:t>
                  </w:r>
                </w:p>
              </w:tc>
              <w:tc>
                <w:tcPr>
                  <w:tcW w:w="2576" w:type="dxa"/>
                  <w:vMerge w:val="continue"/>
                  <w:vAlign w:val="center"/>
                </w:tcPr>
                <w:p w14:paraId="28E00247">
                  <w:pPr>
                    <w:overflowPunct w:val="0"/>
                    <w:spacing w:line="360" w:lineRule="auto"/>
                    <w:ind w:firstLine="482"/>
                    <w:jc w:val="center"/>
                    <w:rPr>
                      <w:rFonts w:ascii="Times New Roman" w:hAnsi="Times New Roman" w:eastAsia="宋体" w:cs="Times New Roman"/>
                      <w:bCs/>
                      <w:color w:val="000000" w:themeColor="text1"/>
                      <w14:textFill>
                        <w14:solidFill>
                          <w14:schemeClr w14:val="tx1"/>
                        </w14:solidFill>
                      </w14:textFill>
                    </w:rPr>
                  </w:pPr>
                </w:p>
              </w:tc>
            </w:tr>
            <w:tr w14:paraId="25B6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vMerge w:val="continue"/>
                  <w:vAlign w:val="center"/>
                </w:tcPr>
                <w:p w14:paraId="1DBB7A58">
                  <w:pPr>
                    <w:jc w:val="center"/>
                    <w:rPr>
                      <w:rFonts w:ascii="Times New Roman" w:hAnsi="Times New Roman" w:eastAsia="宋体" w:cs="Times New Roman"/>
                      <w:bCs/>
                      <w:color w:val="000000" w:themeColor="text1"/>
                      <w14:textFill>
                        <w14:solidFill>
                          <w14:schemeClr w14:val="tx1"/>
                        </w14:solidFill>
                      </w14:textFill>
                    </w:rPr>
                  </w:pPr>
                </w:p>
              </w:tc>
              <w:tc>
                <w:tcPr>
                  <w:tcW w:w="1725" w:type="dxa"/>
                  <w:vAlign w:val="center"/>
                </w:tcPr>
                <w:p w14:paraId="03A222B0">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RVR5</w:t>
                  </w:r>
                </w:p>
              </w:tc>
              <w:tc>
                <w:tcPr>
                  <w:tcW w:w="3943" w:type="dxa"/>
                  <w:vAlign w:val="center"/>
                </w:tcPr>
                <w:p w14:paraId="5FE82303">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规划杜集污水处理厂排污口上游500m</w:t>
                  </w:r>
                </w:p>
              </w:tc>
              <w:tc>
                <w:tcPr>
                  <w:tcW w:w="2576" w:type="dxa"/>
                  <w:vMerge w:val="continue"/>
                  <w:vAlign w:val="center"/>
                </w:tcPr>
                <w:p w14:paraId="560FA68D">
                  <w:pPr>
                    <w:overflowPunct w:val="0"/>
                    <w:spacing w:line="360" w:lineRule="auto"/>
                    <w:ind w:firstLine="482"/>
                    <w:jc w:val="center"/>
                    <w:rPr>
                      <w:rFonts w:ascii="Times New Roman" w:hAnsi="Times New Roman" w:eastAsia="宋体" w:cs="Times New Roman"/>
                      <w:bCs/>
                      <w:color w:val="000000" w:themeColor="text1"/>
                      <w14:textFill>
                        <w14:solidFill>
                          <w14:schemeClr w14:val="tx1"/>
                        </w14:solidFill>
                      </w14:textFill>
                    </w:rPr>
                  </w:pPr>
                </w:p>
              </w:tc>
            </w:tr>
          </w:tbl>
          <w:p w14:paraId="4227F6A0">
            <w:pPr>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（3）监测结果</w:t>
            </w:r>
          </w:p>
          <w:p w14:paraId="43BD9D2D">
            <w:pPr>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监测结果见下表。</w:t>
            </w:r>
          </w:p>
          <w:p w14:paraId="4546CDBE">
            <w:pPr>
              <w:pStyle w:val="44"/>
              <w:widowControl w:val="0"/>
              <w:kinsoku/>
              <w:autoSpaceDE/>
              <w:autoSpaceDN/>
              <w:adjustRightInd/>
              <w:snapToGrid/>
              <w:textAlignment w:val="auto"/>
              <w:rPr>
                <w:rFonts w:hint="default" w:ascii="Times New Roman" w:hAnsi="Times New Roman" w:eastAsia="宋体" w:cs="Times New Roman"/>
                <w:color w:val="000000" w:themeColor="text1"/>
                <w:sz w:val="24"/>
                <w:szCs w:val="32"/>
                <w14:textFill>
                  <w14:solidFill>
                    <w14:schemeClr w14:val="tx1"/>
                  </w14:solidFill>
                </w14:textFill>
              </w:rPr>
            </w:pPr>
            <w:r>
              <w:rPr>
                <w:rFonts w:hint="default" w:ascii="Times New Roman" w:hAnsi="Times New Roman" w:eastAsia="宋体" w:cs="Times New Roman"/>
                <w:color w:val="000000" w:themeColor="text1"/>
                <w:sz w:val="24"/>
                <w:szCs w:val="32"/>
                <w14:textFill>
                  <w14:solidFill>
                    <w14:schemeClr w14:val="tx1"/>
                  </w14:solidFill>
                </w14:textFill>
              </w:rPr>
              <w:t>表3-</w:t>
            </w:r>
            <w:r>
              <w:rPr>
                <w:rFonts w:hint="default" w:ascii="Times New Roman" w:hAnsi="Times New Roman" w:eastAsia="宋体" w:cs="Times New Roman"/>
                <w:color w:val="000000" w:themeColor="text1"/>
                <w:sz w:val="24"/>
                <w:szCs w:val="32"/>
                <w:lang w:eastAsia="zh-CN"/>
                <w14:textFill>
                  <w14:solidFill>
                    <w14:schemeClr w14:val="tx1"/>
                  </w14:solidFill>
                </w14:textFill>
              </w:rPr>
              <w:t>5</w:t>
            </w:r>
            <w:r>
              <w:rPr>
                <w:rFonts w:hint="default" w:ascii="Times New Roman" w:hAnsi="Times New Roman" w:eastAsia="宋体" w:cs="Times New Roman"/>
                <w:color w:val="000000" w:themeColor="text1"/>
                <w:sz w:val="24"/>
                <w:szCs w:val="32"/>
                <w14:textFill>
                  <w14:solidFill>
                    <w14:schemeClr w14:val="tx1"/>
                  </w14:solidFill>
                </w14:textFill>
              </w:rPr>
              <w:t xml:space="preserve">  地表水现状监测结果  单位：mg/L，pH无量纲</w:t>
            </w:r>
          </w:p>
          <w:tbl>
            <w:tblPr>
              <w:tblStyle w:val="30"/>
              <w:tblW w:w="498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029"/>
              <w:gridCol w:w="2052"/>
              <w:gridCol w:w="1015"/>
              <w:gridCol w:w="982"/>
              <w:gridCol w:w="950"/>
              <w:gridCol w:w="1096"/>
              <w:gridCol w:w="1161"/>
            </w:tblGrid>
            <w:tr w14:paraId="2D0FB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blHeader/>
              </w:trPr>
              <w:tc>
                <w:tcPr>
                  <w:tcW w:w="621" w:type="pct"/>
                  <w:vAlign w:val="center"/>
                </w:tcPr>
                <w:p w14:paraId="047748A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监测因子</w:t>
                  </w:r>
                </w:p>
              </w:tc>
              <w:tc>
                <w:tcPr>
                  <w:tcW w:w="1238" w:type="pct"/>
                  <w:vAlign w:val="center"/>
                </w:tcPr>
                <w:p w14:paraId="4427142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项目</w:t>
                  </w:r>
                </w:p>
              </w:tc>
              <w:tc>
                <w:tcPr>
                  <w:tcW w:w="612" w:type="pct"/>
                  <w:vAlign w:val="center"/>
                </w:tcPr>
                <w:p w14:paraId="4CB5B97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W1</w:t>
                  </w:r>
                </w:p>
              </w:tc>
              <w:tc>
                <w:tcPr>
                  <w:tcW w:w="592" w:type="pct"/>
                  <w:vAlign w:val="center"/>
                </w:tcPr>
                <w:p w14:paraId="106770F2">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W2</w:t>
                  </w:r>
                </w:p>
              </w:tc>
              <w:tc>
                <w:tcPr>
                  <w:tcW w:w="573" w:type="pct"/>
                  <w:vAlign w:val="center"/>
                </w:tcPr>
                <w:p w14:paraId="6E1EFD1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W3</w:t>
                  </w:r>
                </w:p>
              </w:tc>
              <w:tc>
                <w:tcPr>
                  <w:tcW w:w="661" w:type="pct"/>
                  <w:vAlign w:val="center"/>
                </w:tcPr>
                <w:p w14:paraId="50712CE8">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W4</w:t>
                  </w:r>
                </w:p>
              </w:tc>
              <w:tc>
                <w:tcPr>
                  <w:tcW w:w="700" w:type="pct"/>
                  <w:vAlign w:val="center"/>
                </w:tcPr>
                <w:p w14:paraId="21AA12F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W5</w:t>
                  </w:r>
                </w:p>
              </w:tc>
            </w:tr>
            <w:tr w14:paraId="248A9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restart"/>
                  <w:tcBorders>
                    <w:bottom w:val="single" w:color="000000" w:sz="2" w:space="0"/>
                  </w:tcBorders>
                  <w:vAlign w:val="center"/>
                </w:tcPr>
                <w:p w14:paraId="189E4A0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pH值</w:t>
                  </w:r>
                </w:p>
              </w:tc>
              <w:tc>
                <w:tcPr>
                  <w:tcW w:w="1238" w:type="pct"/>
                  <w:tcBorders>
                    <w:bottom w:val="single" w:color="000000" w:sz="2" w:space="0"/>
                  </w:tcBorders>
                  <w:vAlign w:val="center"/>
                </w:tcPr>
                <w:p w14:paraId="6B48EA9D">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w:t>
                  </w:r>
                </w:p>
              </w:tc>
              <w:tc>
                <w:tcPr>
                  <w:tcW w:w="612" w:type="pct"/>
                  <w:tcBorders>
                    <w:bottom w:val="single" w:color="000000" w:sz="2" w:space="0"/>
                  </w:tcBorders>
                  <w:vAlign w:val="center"/>
                </w:tcPr>
                <w:p w14:paraId="37805E8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7.5</w:t>
                  </w:r>
                </w:p>
              </w:tc>
              <w:tc>
                <w:tcPr>
                  <w:tcW w:w="592" w:type="pct"/>
                  <w:tcBorders>
                    <w:bottom w:val="single" w:color="000000" w:sz="2" w:space="0"/>
                  </w:tcBorders>
                  <w:vAlign w:val="center"/>
                </w:tcPr>
                <w:p w14:paraId="5D519F1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7.5</w:t>
                  </w:r>
                </w:p>
              </w:tc>
              <w:tc>
                <w:tcPr>
                  <w:tcW w:w="573" w:type="pct"/>
                  <w:tcBorders>
                    <w:bottom w:val="single" w:color="000000" w:sz="2" w:space="0"/>
                  </w:tcBorders>
                  <w:vAlign w:val="center"/>
                </w:tcPr>
                <w:p w14:paraId="755144CB">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7.5</w:t>
                  </w:r>
                </w:p>
              </w:tc>
              <w:tc>
                <w:tcPr>
                  <w:tcW w:w="661" w:type="pct"/>
                  <w:tcBorders>
                    <w:bottom w:val="single" w:color="000000" w:sz="2" w:space="0"/>
                  </w:tcBorders>
                  <w:vAlign w:val="center"/>
                </w:tcPr>
                <w:p w14:paraId="32594E4D">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8.4</w:t>
                  </w:r>
                </w:p>
              </w:tc>
              <w:tc>
                <w:tcPr>
                  <w:tcW w:w="700" w:type="pct"/>
                  <w:tcBorders>
                    <w:bottom w:val="single" w:color="000000" w:sz="2" w:space="0"/>
                  </w:tcBorders>
                  <w:vAlign w:val="center"/>
                </w:tcPr>
                <w:p w14:paraId="7812C09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8.4</w:t>
                  </w:r>
                </w:p>
              </w:tc>
            </w:tr>
            <w:tr w14:paraId="73468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tcBorders>
                    <w:top w:val="single" w:color="000000" w:sz="2" w:space="0"/>
                    <w:bottom w:val="single" w:color="000000" w:sz="2" w:space="0"/>
                  </w:tcBorders>
                  <w:vAlign w:val="center"/>
                </w:tcPr>
                <w:p w14:paraId="0A7566AE">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09271A38">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最小值</w:t>
                  </w:r>
                </w:p>
              </w:tc>
              <w:tc>
                <w:tcPr>
                  <w:tcW w:w="612" w:type="pct"/>
                  <w:tcBorders>
                    <w:top w:val="single" w:color="000000" w:sz="2" w:space="0"/>
                    <w:bottom w:val="single" w:color="000000" w:sz="2" w:space="0"/>
                  </w:tcBorders>
                  <w:vAlign w:val="center"/>
                </w:tcPr>
                <w:p w14:paraId="15DDDBE8">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7.4</w:t>
                  </w:r>
                </w:p>
              </w:tc>
              <w:tc>
                <w:tcPr>
                  <w:tcW w:w="592" w:type="pct"/>
                  <w:tcBorders>
                    <w:top w:val="single" w:color="000000" w:sz="2" w:space="0"/>
                    <w:bottom w:val="single" w:color="000000" w:sz="2" w:space="0"/>
                  </w:tcBorders>
                  <w:vAlign w:val="center"/>
                </w:tcPr>
                <w:p w14:paraId="6A1982EF">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7.4</w:t>
                  </w:r>
                </w:p>
              </w:tc>
              <w:tc>
                <w:tcPr>
                  <w:tcW w:w="573" w:type="pct"/>
                  <w:tcBorders>
                    <w:top w:val="single" w:color="000000" w:sz="2" w:space="0"/>
                    <w:bottom w:val="single" w:color="000000" w:sz="2" w:space="0"/>
                  </w:tcBorders>
                  <w:vAlign w:val="center"/>
                </w:tcPr>
                <w:p w14:paraId="524BE77E">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7.4</w:t>
                  </w:r>
                </w:p>
              </w:tc>
              <w:tc>
                <w:tcPr>
                  <w:tcW w:w="661" w:type="pct"/>
                  <w:tcBorders>
                    <w:top w:val="single" w:color="000000" w:sz="2" w:space="0"/>
                    <w:bottom w:val="single" w:color="000000" w:sz="2" w:space="0"/>
                  </w:tcBorders>
                  <w:vAlign w:val="center"/>
                </w:tcPr>
                <w:p w14:paraId="4F5F1F52">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8.4</w:t>
                  </w:r>
                </w:p>
              </w:tc>
              <w:tc>
                <w:tcPr>
                  <w:tcW w:w="700" w:type="pct"/>
                  <w:tcBorders>
                    <w:top w:val="single" w:color="000000" w:sz="2" w:space="0"/>
                    <w:bottom w:val="single" w:color="000000" w:sz="2" w:space="0"/>
                  </w:tcBorders>
                  <w:vAlign w:val="center"/>
                </w:tcPr>
                <w:p w14:paraId="164FD68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8.3</w:t>
                  </w:r>
                </w:p>
              </w:tc>
            </w:tr>
            <w:tr w14:paraId="0BF30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tcBorders>
                    <w:top w:val="single" w:color="000000" w:sz="2" w:space="0"/>
                    <w:bottom w:val="single" w:color="000000" w:sz="2" w:space="0"/>
                  </w:tcBorders>
                  <w:vAlign w:val="center"/>
                </w:tcPr>
                <w:p w14:paraId="7F5C4DAC">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123AEE82">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最大值污染指数</w:t>
                  </w:r>
                </w:p>
              </w:tc>
              <w:tc>
                <w:tcPr>
                  <w:tcW w:w="612" w:type="pct"/>
                  <w:tcBorders>
                    <w:top w:val="single" w:color="000000" w:sz="2" w:space="0"/>
                    <w:bottom w:val="single" w:color="000000" w:sz="2" w:space="0"/>
                  </w:tcBorders>
                  <w:vAlign w:val="center"/>
                </w:tcPr>
                <w:p w14:paraId="2691E18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0.25</w:t>
                  </w:r>
                </w:p>
              </w:tc>
              <w:tc>
                <w:tcPr>
                  <w:tcW w:w="592" w:type="pct"/>
                  <w:tcBorders>
                    <w:top w:val="single" w:color="000000" w:sz="2" w:space="0"/>
                    <w:bottom w:val="single" w:color="000000" w:sz="2" w:space="0"/>
                  </w:tcBorders>
                  <w:vAlign w:val="center"/>
                </w:tcPr>
                <w:p w14:paraId="18798B5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0.25</w:t>
                  </w:r>
                </w:p>
              </w:tc>
              <w:tc>
                <w:tcPr>
                  <w:tcW w:w="573" w:type="pct"/>
                  <w:tcBorders>
                    <w:top w:val="single" w:color="000000" w:sz="2" w:space="0"/>
                    <w:bottom w:val="single" w:color="000000" w:sz="2" w:space="0"/>
                  </w:tcBorders>
                  <w:vAlign w:val="center"/>
                </w:tcPr>
                <w:p w14:paraId="4398E2F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0.25</w:t>
                  </w:r>
                </w:p>
              </w:tc>
              <w:tc>
                <w:tcPr>
                  <w:tcW w:w="661" w:type="pct"/>
                  <w:tcBorders>
                    <w:top w:val="single" w:color="000000" w:sz="2" w:space="0"/>
                    <w:bottom w:val="single" w:color="000000" w:sz="2" w:space="0"/>
                  </w:tcBorders>
                  <w:vAlign w:val="center"/>
                </w:tcPr>
                <w:p w14:paraId="5D4B694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0.70</w:t>
                  </w:r>
                </w:p>
              </w:tc>
              <w:tc>
                <w:tcPr>
                  <w:tcW w:w="700" w:type="pct"/>
                  <w:tcBorders>
                    <w:top w:val="single" w:color="000000" w:sz="2" w:space="0"/>
                    <w:bottom w:val="single" w:color="000000" w:sz="2" w:space="0"/>
                  </w:tcBorders>
                  <w:vAlign w:val="center"/>
                </w:tcPr>
                <w:p w14:paraId="2BA36B48">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0.70</w:t>
                  </w:r>
                </w:p>
              </w:tc>
            </w:tr>
            <w:tr w14:paraId="12955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tcBorders>
                    <w:top w:val="single" w:color="000000" w:sz="2" w:space="0"/>
                    <w:bottom w:val="single" w:color="000000" w:sz="2" w:space="0"/>
                  </w:tcBorders>
                  <w:vAlign w:val="center"/>
                </w:tcPr>
                <w:p w14:paraId="1E6B2F1D">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008A1D92">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超标率%</w:t>
                  </w:r>
                </w:p>
              </w:tc>
              <w:tc>
                <w:tcPr>
                  <w:tcW w:w="612" w:type="pct"/>
                  <w:tcBorders>
                    <w:top w:val="single" w:color="000000" w:sz="2" w:space="0"/>
                    <w:bottom w:val="single" w:color="000000" w:sz="2" w:space="0"/>
                  </w:tcBorders>
                  <w:vAlign w:val="center"/>
                </w:tcPr>
                <w:p w14:paraId="6E081F8C">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92" w:type="pct"/>
                  <w:tcBorders>
                    <w:top w:val="single" w:color="000000" w:sz="2" w:space="0"/>
                    <w:bottom w:val="single" w:color="000000" w:sz="2" w:space="0"/>
                  </w:tcBorders>
                  <w:vAlign w:val="center"/>
                </w:tcPr>
                <w:p w14:paraId="3B667602">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73" w:type="pct"/>
                  <w:tcBorders>
                    <w:top w:val="single" w:color="000000" w:sz="2" w:space="0"/>
                    <w:bottom w:val="single" w:color="000000" w:sz="2" w:space="0"/>
                  </w:tcBorders>
                  <w:vAlign w:val="center"/>
                </w:tcPr>
                <w:p w14:paraId="15D542E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661" w:type="pct"/>
                  <w:tcBorders>
                    <w:top w:val="single" w:color="000000" w:sz="2" w:space="0"/>
                    <w:bottom w:val="single" w:color="000000" w:sz="2" w:space="0"/>
                  </w:tcBorders>
                  <w:vAlign w:val="center"/>
                </w:tcPr>
                <w:p w14:paraId="598CF9DE">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700" w:type="pct"/>
                  <w:tcBorders>
                    <w:top w:val="single" w:color="000000" w:sz="2" w:space="0"/>
                    <w:bottom w:val="single" w:color="000000" w:sz="2" w:space="0"/>
                  </w:tcBorders>
                  <w:vAlign w:val="center"/>
                </w:tcPr>
                <w:p w14:paraId="115012BA">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r>
            <w:tr w14:paraId="634DB3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restart"/>
                  <w:tcBorders>
                    <w:bottom w:val="single" w:color="000000" w:sz="2" w:space="0"/>
                  </w:tcBorders>
                  <w:vAlign w:val="center"/>
                </w:tcPr>
                <w:p w14:paraId="576C30FB">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COD</w:t>
                  </w:r>
                </w:p>
              </w:tc>
              <w:tc>
                <w:tcPr>
                  <w:tcW w:w="1238" w:type="pct"/>
                  <w:tcBorders>
                    <w:bottom w:val="single" w:color="000000" w:sz="2" w:space="0"/>
                  </w:tcBorders>
                  <w:vAlign w:val="center"/>
                </w:tcPr>
                <w:p w14:paraId="337549A7">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w:t>
                  </w:r>
                </w:p>
              </w:tc>
              <w:tc>
                <w:tcPr>
                  <w:tcW w:w="612" w:type="pct"/>
                  <w:tcBorders>
                    <w:bottom w:val="single" w:color="000000" w:sz="2" w:space="0"/>
                  </w:tcBorders>
                  <w:vAlign w:val="center"/>
                </w:tcPr>
                <w:p w14:paraId="11DAD63F">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23</w:t>
                  </w:r>
                </w:p>
              </w:tc>
              <w:tc>
                <w:tcPr>
                  <w:tcW w:w="592" w:type="pct"/>
                  <w:tcBorders>
                    <w:bottom w:val="single" w:color="000000" w:sz="2" w:space="0"/>
                  </w:tcBorders>
                  <w:vAlign w:val="center"/>
                </w:tcPr>
                <w:p w14:paraId="3240E01E">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28</w:t>
                  </w:r>
                </w:p>
              </w:tc>
              <w:tc>
                <w:tcPr>
                  <w:tcW w:w="573" w:type="pct"/>
                  <w:tcBorders>
                    <w:bottom w:val="single" w:color="000000" w:sz="2" w:space="0"/>
                  </w:tcBorders>
                  <w:vAlign w:val="center"/>
                </w:tcPr>
                <w:p w14:paraId="6B0512F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24</w:t>
                  </w:r>
                </w:p>
              </w:tc>
              <w:tc>
                <w:tcPr>
                  <w:tcW w:w="661" w:type="pct"/>
                  <w:tcBorders>
                    <w:bottom w:val="single" w:color="000000" w:sz="2" w:space="0"/>
                  </w:tcBorders>
                  <w:vAlign w:val="center"/>
                </w:tcPr>
                <w:p w14:paraId="43F66E2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21</w:t>
                  </w:r>
                </w:p>
              </w:tc>
              <w:tc>
                <w:tcPr>
                  <w:tcW w:w="700" w:type="pct"/>
                  <w:tcBorders>
                    <w:bottom w:val="single" w:color="000000" w:sz="2" w:space="0"/>
                  </w:tcBorders>
                  <w:vAlign w:val="center"/>
                </w:tcPr>
                <w:p w14:paraId="282EDF1C">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23</w:t>
                  </w:r>
                </w:p>
              </w:tc>
            </w:tr>
            <w:tr w14:paraId="51E56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tcBorders>
                    <w:top w:val="single" w:color="000000" w:sz="2" w:space="0"/>
                    <w:bottom w:val="single" w:color="000000" w:sz="2" w:space="0"/>
                  </w:tcBorders>
                  <w:vAlign w:val="center"/>
                </w:tcPr>
                <w:p w14:paraId="72517E75">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42DABB2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最小值</w:t>
                  </w:r>
                </w:p>
              </w:tc>
              <w:tc>
                <w:tcPr>
                  <w:tcW w:w="612" w:type="pct"/>
                  <w:tcBorders>
                    <w:top w:val="single" w:color="000000" w:sz="2" w:space="0"/>
                    <w:bottom w:val="single" w:color="000000" w:sz="2" w:space="0"/>
                  </w:tcBorders>
                  <w:vAlign w:val="center"/>
                </w:tcPr>
                <w:p w14:paraId="490F4BC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18</w:t>
                  </w:r>
                </w:p>
              </w:tc>
              <w:tc>
                <w:tcPr>
                  <w:tcW w:w="592" w:type="pct"/>
                  <w:tcBorders>
                    <w:top w:val="single" w:color="000000" w:sz="2" w:space="0"/>
                    <w:bottom w:val="single" w:color="000000" w:sz="2" w:space="0"/>
                  </w:tcBorders>
                  <w:vAlign w:val="center"/>
                </w:tcPr>
                <w:p w14:paraId="078DAD72">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25</w:t>
                  </w:r>
                </w:p>
              </w:tc>
              <w:tc>
                <w:tcPr>
                  <w:tcW w:w="573" w:type="pct"/>
                  <w:tcBorders>
                    <w:top w:val="single" w:color="000000" w:sz="2" w:space="0"/>
                    <w:bottom w:val="single" w:color="000000" w:sz="2" w:space="0"/>
                  </w:tcBorders>
                  <w:vAlign w:val="center"/>
                </w:tcPr>
                <w:p w14:paraId="022FCB5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22</w:t>
                  </w:r>
                </w:p>
              </w:tc>
              <w:tc>
                <w:tcPr>
                  <w:tcW w:w="661" w:type="pct"/>
                  <w:tcBorders>
                    <w:top w:val="single" w:color="000000" w:sz="2" w:space="0"/>
                    <w:bottom w:val="single" w:color="000000" w:sz="2" w:space="0"/>
                  </w:tcBorders>
                  <w:vAlign w:val="center"/>
                </w:tcPr>
                <w:p w14:paraId="646DB35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21</w:t>
                  </w:r>
                </w:p>
              </w:tc>
              <w:tc>
                <w:tcPr>
                  <w:tcW w:w="700" w:type="pct"/>
                  <w:tcBorders>
                    <w:top w:val="single" w:color="000000" w:sz="2" w:space="0"/>
                    <w:bottom w:val="single" w:color="000000" w:sz="2" w:space="0"/>
                  </w:tcBorders>
                  <w:vAlign w:val="center"/>
                </w:tcPr>
                <w:p w14:paraId="5726803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23</w:t>
                  </w:r>
                </w:p>
              </w:tc>
            </w:tr>
            <w:tr w14:paraId="4CAE3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tcBorders>
                    <w:top w:val="single" w:color="000000" w:sz="2" w:space="0"/>
                    <w:bottom w:val="single" w:color="000000" w:sz="2" w:space="0"/>
                  </w:tcBorders>
                  <w:vAlign w:val="center"/>
                </w:tcPr>
                <w:p w14:paraId="3AF65CB8">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3DDE418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最大值污染指数</w:t>
                  </w:r>
                </w:p>
              </w:tc>
              <w:tc>
                <w:tcPr>
                  <w:tcW w:w="612" w:type="pct"/>
                  <w:tcBorders>
                    <w:top w:val="single" w:color="000000" w:sz="2" w:space="0"/>
                    <w:bottom w:val="single" w:color="000000" w:sz="2" w:space="0"/>
                  </w:tcBorders>
                  <w:vAlign w:val="center"/>
                </w:tcPr>
                <w:p w14:paraId="519B7FC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0.77</w:t>
                  </w:r>
                </w:p>
              </w:tc>
              <w:tc>
                <w:tcPr>
                  <w:tcW w:w="592" w:type="pct"/>
                  <w:tcBorders>
                    <w:top w:val="single" w:color="000000" w:sz="2" w:space="0"/>
                    <w:bottom w:val="single" w:color="000000" w:sz="2" w:space="0"/>
                  </w:tcBorders>
                  <w:vAlign w:val="center"/>
                </w:tcPr>
                <w:p w14:paraId="6538444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0.93</w:t>
                  </w:r>
                </w:p>
              </w:tc>
              <w:tc>
                <w:tcPr>
                  <w:tcW w:w="573" w:type="pct"/>
                  <w:tcBorders>
                    <w:top w:val="single" w:color="000000" w:sz="2" w:space="0"/>
                    <w:bottom w:val="single" w:color="000000" w:sz="2" w:space="0"/>
                  </w:tcBorders>
                  <w:vAlign w:val="center"/>
                </w:tcPr>
                <w:p w14:paraId="7E8836BC">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0.80</w:t>
                  </w:r>
                </w:p>
              </w:tc>
              <w:tc>
                <w:tcPr>
                  <w:tcW w:w="661" w:type="pct"/>
                  <w:tcBorders>
                    <w:top w:val="single" w:color="000000" w:sz="2" w:space="0"/>
                    <w:bottom w:val="single" w:color="000000" w:sz="2" w:space="0"/>
                  </w:tcBorders>
                  <w:vAlign w:val="center"/>
                </w:tcPr>
                <w:p w14:paraId="5598BE47">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0.70</w:t>
                  </w:r>
                </w:p>
              </w:tc>
              <w:tc>
                <w:tcPr>
                  <w:tcW w:w="700" w:type="pct"/>
                  <w:tcBorders>
                    <w:top w:val="single" w:color="000000" w:sz="2" w:space="0"/>
                    <w:bottom w:val="single" w:color="000000" w:sz="2" w:space="0"/>
                  </w:tcBorders>
                  <w:vAlign w:val="center"/>
                </w:tcPr>
                <w:p w14:paraId="7123E32D">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0.77</w:t>
                  </w:r>
                </w:p>
              </w:tc>
            </w:tr>
            <w:tr w14:paraId="141C3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tcBorders>
                    <w:top w:val="single" w:color="000000" w:sz="2" w:space="0"/>
                    <w:bottom w:val="single" w:color="000000" w:sz="2" w:space="0"/>
                  </w:tcBorders>
                  <w:vAlign w:val="center"/>
                </w:tcPr>
                <w:p w14:paraId="1D5027BF">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2D61186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超标率%</w:t>
                  </w:r>
                </w:p>
              </w:tc>
              <w:tc>
                <w:tcPr>
                  <w:tcW w:w="612" w:type="pct"/>
                  <w:tcBorders>
                    <w:top w:val="single" w:color="000000" w:sz="2" w:space="0"/>
                    <w:bottom w:val="single" w:color="000000" w:sz="2" w:space="0"/>
                  </w:tcBorders>
                  <w:vAlign w:val="center"/>
                </w:tcPr>
                <w:p w14:paraId="6E31236A">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92" w:type="pct"/>
                  <w:tcBorders>
                    <w:top w:val="single" w:color="000000" w:sz="2" w:space="0"/>
                    <w:bottom w:val="single" w:color="000000" w:sz="2" w:space="0"/>
                  </w:tcBorders>
                  <w:vAlign w:val="center"/>
                </w:tcPr>
                <w:p w14:paraId="2793DD17">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73" w:type="pct"/>
                  <w:tcBorders>
                    <w:top w:val="single" w:color="000000" w:sz="2" w:space="0"/>
                    <w:bottom w:val="single" w:color="000000" w:sz="2" w:space="0"/>
                  </w:tcBorders>
                  <w:vAlign w:val="center"/>
                </w:tcPr>
                <w:p w14:paraId="3D7530F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661" w:type="pct"/>
                  <w:tcBorders>
                    <w:top w:val="single" w:color="000000" w:sz="2" w:space="0"/>
                    <w:bottom w:val="single" w:color="000000" w:sz="2" w:space="0"/>
                  </w:tcBorders>
                  <w:vAlign w:val="center"/>
                </w:tcPr>
                <w:p w14:paraId="34E89A28">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700" w:type="pct"/>
                  <w:tcBorders>
                    <w:top w:val="single" w:color="000000" w:sz="2" w:space="0"/>
                    <w:bottom w:val="single" w:color="000000" w:sz="2" w:space="0"/>
                  </w:tcBorders>
                  <w:vAlign w:val="center"/>
                </w:tcPr>
                <w:p w14:paraId="277E40DD">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r>
            <w:tr w14:paraId="6CC93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restart"/>
                  <w:tcBorders>
                    <w:top w:val="single" w:color="000000" w:sz="2" w:space="0"/>
                  </w:tcBorders>
                  <w:vAlign w:val="center"/>
                </w:tcPr>
                <w:p w14:paraId="6E86C3B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BOD</w:t>
                  </w:r>
                  <w:r>
                    <w:rPr>
                      <w:rFonts w:ascii="Times New Roman" w:hAnsi="Times New Roman" w:eastAsia="宋体" w:cs="Times New Roman"/>
                      <w:bCs/>
                      <w:color w:val="000000" w:themeColor="text1"/>
                      <w:vertAlign w:val="subscript"/>
                      <w14:textFill>
                        <w14:solidFill>
                          <w14:schemeClr w14:val="tx1"/>
                        </w14:solidFill>
                      </w14:textFill>
                    </w:rPr>
                    <w:t>5</w:t>
                  </w:r>
                </w:p>
              </w:tc>
              <w:tc>
                <w:tcPr>
                  <w:tcW w:w="1238" w:type="pct"/>
                  <w:tcBorders>
                    <w:top w:val="single" w:color="000000" w:sz="2" w:space="0"/>
                    <w:bottom w:val="single" w:color="000000" w:sz="2" w:space="0"/>
                  </w:tcBorders>
                  <w:vAlign w:val="center"/>
                </w:tcPr>
                <w:p w14:paraId="3CB663D7">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w:t>
                  </w:r>
                </w:p>
              </w:tc>
              <w:tc>
                <w:tcPr>
                  <w:tcW w:w="612" w:type="pct"/>
                  <w:tcBorders>
                    <w:top w:val="single" w:color="000000" w:sz="2" w:space="0"/>
                    <w:bottom w:val="single" w:color="000000" w:sz="2" w:space="0"/>
                  </w:tcBorders>
                  <w:vAlign w:val="center"/>
                </w:tcPr>
                <w:p w14:paraId="6F839DBA">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4.2</w:t>
                  </w:r>
                </w:p>
              </w:tc>
              <w:tc>
                <w:tcPr>
                  <w:tcW w:w="592" w:type="pct"/>
                  <w:tcBorders>
                    <w:top w:val="single" w:color="000000" w:sz="2" w:space="0"/>
                    <w:bottom w:val="single" w:color="000000" w:sz="2" w:space="0"/>
                  </w:tcBorders>
                  <w:vAlign w:val="center"/>
                </w:tcPr>
                <w:p w14:paraId="7309C18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5.2</w:t>
                  </w:r>
                </w:p>
              </w:tc>
              <w:tc>
                <w:tcPr>
                  <w:tcW w:w="573" w:type="pct"/>
                  <w:tcBorders>
                    <w:top w:val="single" w:color="000000" w:sz="2" w:space="0"/>
                    <w:bottom w:val="single" w:color="000000" w:sz="2" w:space="0"/>
                  </w:tcBorders>
                  <w:vAlign w:val="center"/>
                </w:tcPr>
                <w:p w14:paraId="0DC9157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5.7</w:t>
                  </w:r>
                </w:p>
              </w:tc>
              <w:tc>
                <w:tcPr>
                  <w:tcW w:w="661" w:type="pct"/>
                  <w:tcBorders>
                    <w:top w:val="single" w:color="000000" w:sz="2" w:space="0"/>
                    <w:bottom w:val="single" w:color="000000" w:sz="2" w:space="0"/>
                  </w:tcBorders>
                  <w:vAlign w:val="center"/>
                </w:tcPr>
                <w:p w14:paraId="792C101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4.3</w:t>
                  </w:r>
                </w:p>
              </w:tc>
              <w:tc>
                <w:tcPr>
                  <w:tcW w:w="700" w:type="pct"/>
                  <w:tcBorders>
                    <w:top w:val="single" w:color="000000" w:sz="2" w:space="0"/>
                    <w:bottom w:val="single" w:color="000000" w:sz="2" w:space="0"/>
                  </w:tcBorders>
                  <w:vAlign w:val="center"/>
                </w:tcPr>
                <w:p w14:paraId="01D1579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4.9</w:t>
                  </w:r>
                </w:p>
              </w:tc>
            </w:tr>
            <w:tr w14:paraId="66D2C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0AB729A0">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1F315D6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最小值</w:t>
                  </w:r>
                </w:p>
              </w:tc>
              <w:tc>
                <w:tcPr>
                  <w:tcW w:w="612" w:type="pct"/>
                  <w:tcBorders>
                    <w:top w:val="single" w:color="000000" w:sz="2" w:space="0"/>
                    <w:bottom w:val="single" w:color="000000" w:sz="2" w:space="0"/>
                  </w:tcBorders>
                  <w:vAlign w:val="center"/>
                </w:tcPr>
                <w:p w14:paraId="2D407228">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3.6</w:t>
                  </w:r>
                </w:p>
              </w:tc>
              <w:tc>
                <w:tcPr>
                  <w:tcW w:w="592" w:type="pct"/>
                  <w:tcBorders>
                    <w:top w:val="single" w:color="000000" w:sz="2" w:space="0"/>
                    <w:bottom w:val="single" w:color="000000" w:sz="2" w:space="0"/>
                  </w:tcBorders>
                  <w:vAlign w:val="center"/>
                </w:tcPr>
                <w:p w14:paraId="69F7153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4.6</w:t>
                  </w:r>
                </w:p>
              </w:tc>
              <w:tc>
                <w:tcPr>
                  <w:tcW w:w="573" w:type="pct"/>
                  <w:tcBorders>
                    <w:top w:val="single" w:color="000000" w:sz="2" w:space="0"/>
                    <w:bottom w:val="single" w:color="000000" w:sz="2" w:space="0"/>
                  </w:tcBorders>
                  <w:vAlign w:val="center"/>
                </w:tcPr>
                <w:p w14:paraId="1F4575C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5.2</w:t>
                  </w:r>
                </w:p>
              </w:tc>
              <w:tc>
                <w:tcPr>
                  <w:tcW w:w="661" w:type="pct"/>
                  <w:tcBorders>
                    <w:top w:val="single" w:color="000000" w:sz="2" w:space="0"/>
                    <w:bottom w:val="single" w:color="000000" w:sz="2" w:space="0"/>
                  </w:tcBorders>
                  <w:vAlign w:val="center"/>
                </w:tcPr>
                <w:p w14:paraId="53E28F0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4.0</w:t>
                  </w:r>
                </w:p>
              </w:tc>
              <w:tc>
                <w:tcPr>
                  <w:tcW w:w="700" w:type="pct"/>
                  <w:tcBorders>
                    <w:top w:val="single" w:color="000000" w:sz="2" w:space="0"/>
                    <w:bottom w:val="single" w:color="000000" w:sz="2" w:space="0"/>
                  </w:tcBorders>
                  <w:vAlign w:val="center"/>
                </w:tcPr>
                <w:p w14:paraId="71100E6A">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4.7</w:t>
                  </w:r>
                </w:p>
              </w:tc>
            </w:tr>
            <w:tr w14:paraId="59720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58FB7745">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085DC6B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最大值污染指数</w:t>
                  </w:r>
                </w:p>
              </w:tc>
              <w:tc>
                <w:tcPr>
                  <w:tcW w:w="612" w:type="pct"/>
                  <w:tcBorders>
                    <w:top w:val="single" w:color="000000" w:sz="2" w:space="0"/>
                    <w:bottom w:val="single" w:color="000000" w:sz="2" w:space="0"/>
                  </w:tcBorders>
                  <w:vAlign w:val="center"/>
                </w:tcPr>
                <w:p w14:paraId="5447AE1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0.70</w:t>
                  </w:r>
                </w:p>
              </w:tc>
              <w:tc>
                <w:tcPr>
                  <w:tcW w:w="592" w:type="pct"/>
                  <w:tcBorders>
                    <w:top w:val="single" w:color="000000" w:sz="2" w:space="0"/>
                    <w:bottom w:val="single" w:color="000000" w:sz="2" w:space="0"/>
                  </w:tcBorders>
                  <w:vAlign w:val="center"/>
                </w:tcPr>
                <w:p w14:paraId="4C4AE118">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0.87</w:t>
                  </w:r>
                </w:p>
              </w:tc>
              <w:tc>
                <w:tcPr>
                  <w:tcW w:w="573" w:type="pct"/>
                  <w:tcBorders>
                    <w:top w:val="single" w:color="000000" w:sz="2" w:space="0"/>
                    <w:bottom w:val="single" w:color="000000" w:sz="2" w:space="0"/>
                  </w:tcBorders>
                  <w:vAlign w:val="center"/>
                </w:tcPr>
                <w:p w14:paraId="0FBE4BBD">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0.95</w:t>
                  </w:r>
                </w:p>
              </w:tc>
              <w:tc>
                <w:tcPr>
                  <w:tcW w:w="661" w:type="pct"/>
                  <w:tcBorders>
                    <w:top w:val="single" w:color="000000" w:sz="2" w:space="0"/>
                    <w:bottom w:val="single" w:color="000000" w:sz="2" w:space="0"/>
                  </w:tcBorders>
                  <w:vAlign w:val="center"/>
                </w:tcPr>
                <w:p w14:paraId="698139AF">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0.72</w:t>
                  </w:r>
                </w:p>
              </w:tc>
              <w:tc>
                <w:tcPr>
                  <w:tcW w:w="700" w:type="pct"/>
                  <w:tcBorders>
                    <w:top w:val="single" w:color="000000" w:sz="2" w:space="0"/>
                    <w:bottom w:val="single" w:color="000000" w:sz="2" w:space="0"/>
                  </w:tcBorders>
                  <w:vAlign w:val="center"/>
                </w:tcPr>
                <w:p w14:paraId="5D5A9C2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0.82</w:t>
                  </w:r>
                </w:p>
              </w:tc>
            </w:tr>
            <w:tr w14:paraId="7428C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063C1B55">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043277A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超标率%</w:t>
                  </w:r>
                </w:p>
              </w:tc>
              <w:tc>
                <w:tcPr>
                  <w:tcW w:w="612" w:type="pct"/>
                  <w:tcBorders>
                    <w:top w:val="single" w:color="000000" w:sz="2" w:space="0"/>
                    <w:bottom w:val="single" w:color="000000" w:sz="2" w:space="0"/>
                  </w:tcBorders>
                  <w:vAlign w:val="center"/>
                </w:tcPr>
                <w:p w14:paraId="291383C2">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92" w:type="pct"/>
                  <w:tcBorders>
                    <w:top w:val="single" w:color="000000" w:sz="2" w:space="0"/>
                    <w:bottom w:val="single" w:color="000000" w:sz="2" w:space="0"/>
                  </w:tcBorders>
                  <w:vAlign w:val="center"/>
                </w:tcPr>
                <w:p w14:paraId="7178267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73" w:type="pct"/>
                  <w:tcBorders>
                    <w:top w:val="single" w:color="000000" w:sz="2" w:space="0"/>
                    <w:bottom w:val="single" w:color="000000" w:sz="2" w:space="0"/>
                  </w:tcBorders>
                  <w:vAlign w:val="center"/>
                </w:tcPr>
                <w:p w14:paraId="4AD9F3D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661" w:type="pct"/>
                  <w:tcBorders>
                    <w:top w:val="single" w:color="000000" w:sz="2" w:space="0"/>
                    <w:bottom w:val="single" w:color="000000" w:sz="2" w:space="0"/>
                  </w:tcBorders>
                  <w:vAlign w:val="center"/>
                </w:tcPr>
                <w:p w14:paraId="39E71E8B">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700" w:type="pct"/>
                  <w:tcBorders>
                    <w:top w:val="single" w:color="000000" w:sz="2" w:space="0"/>
                    <w:bottom w:val="single" w:color="000000" w:sz="2" w:space="0"/>
                  </w:tcBorders>
                  <w:vAlign w:val="center"/>
                </w:tcPr>
                <w:p w14:paraId="130CA5EC">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r>
            <w:tr w14:paraId="105DF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restart"/>
                  <w:vAlign w:val="center"/>
                </w:tcPr>
                <w:p w14:paraId="410A5C9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总磷</w:t>
                  </w:r>
                </w:p>
              </w:tc>
              <w:tc>
                <w:tcPr>
                  <w:tcW w:w="1238" w:type="pct"/>
                  <w:tcBorders>
                    <w:top w:val="single" w:color="000000" w:sz="2" w:space="0"/>
                    <w:bottom w:val="single" w:color="000000" w:sz="2" w:space="0"/>
                  </w:tcBorders>
                  <w:vAlign w:val="center"/>
                </w:tcPr>
                <w:p w14:paraId="491F5CAA">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w:t>
                  </w:r>
                </w:p>
              </w:tc>
              <w:tc>
                <w:tcPr>
                  <w:tcW w:w="612" w:type="pct"/>
                  <w:tcBorders>
                    <w:top w:val="single" w:color="000000" w:sz="2" w:space="0"/>
                    <w:bottom w:val="single" w:color="000000" w:sz="2" w:space="0"/>
                  </w:tcBorders>
                  <w:vAlign w:val="center"/>
                </w:tcPr>
                <w:p w14:paraId="690828F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0.19</w:t>
                  </w:r>
                </w:p>
              </w:tc>
              <w:tc>
                <w:tcPr>
                  <w:tcW w:w="592" w:type="pct"/>
                  <w:tcBorders>
                    <w:top w:val="single" w:color="000000" w:sz="2" w:space="0"/>
                    <w:bottom w:val="single" w:color="000000" w:sz="2" w:space="0"/>
                  </w:tcBorders>
                  <w:vAlign w:val="center"/>
                </w:tcPr>
                <w:p w14:paraId="133172F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0.17</w:t>
                  </w:r>
                </w:p>
              </w:tc>
              <w:tc>
                <w:tcPr>
                  <w:tcW w:w="573" w:type="pct"/>
                  <w:tcBorders>
                    <w:top w:val="single" w:color="000000" w:sz="2" w:space="0"/>
                    <w:bottom w:val="single" w:color="000000" w:sz="2" w:space="0"/>
                  </w:tcBorders>
                  <w:vAlign w:val="center"/>
                </w:tcPr>
                <w:p w14:paraId="0E567D7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0.16</w:t>
                  </w:r>
                </w:p>
              </w:tc>
              <w:tc>
                <w:tcPr>
                  <w:tcW w:w="661" w:type="pct"/>
                  <w:tcBorders>
                    <w:top w:val="single" w:color="000000" w:sz="2" w:space="0"/>
                    <w:bottom w:val="single" w:color="000000" w:sz="2" w:space="0"/>
                  </w:tcBorders>
                  <w:vAlign w:val="center"/>
                </w:tcPr>
                <w:p w14:paraId="7043BB3C">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0.20</w:t>
                  </w:r>
                </w:p>
              </w:tc>
              <w:tc>
                <w:tcPr>
                  <w:tcW w:w="700" w:type="pct"/>
                  <w:tcBorders>
                    <w:top w:val="single" w:color="000000" w:sz="2" w:space="0"/>
                    <w:bottom w:val="single" w:color="000000" w:sz="2" w:space="0"/>
                  </w:tcBorders>
                  <w:vAlign w:val="center"/>
                </w:tcPr>
                <w:p w14:paraId="0C89307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0.10</w:t>
                  </w:r>
                </w:p>
              </w:tc>
            </w:tr>
            <w:tr w14:paraId="01A1A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195B590C">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44A7AA3F">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最小值</w:t>
                  </w:r>
                </w:p>
              </w:tc>
              <w:tc>
                <w:tcPr>
                  <w:tcW w:w="612" w:type="pct"/>
                  <w:tcBorders>
                    <w:top w:val="single" w:color="000000" w:sz="2" w:space="0"/>
                    <w:bottom w:val="single" w:color="000000" w:sz="2" w:space="0"/>
                  </w:tcBorders>
                  <w:vAlign w:val="center"/>
                </w:tcPr>
                <w:p w14:paraId="6CC2904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0.16</w:t>
                  </w:r>
                </w:p>
              </w:tc>
              <w:tc>
                <w:tcPr>
                  <w:tcW w:w="592" w:type="pct"/>
                  <w:tcBorders>
                    <w:top w:val="single" w:color="000000" w:sz="2" w:space="0"/>
                    <w:bottom w:val="single" w:color="000000" w:sz="2" w:space="0"/>
                  </w:tcBorders>
                  <w:vAlign w:val="center"/>
                </w:tcPr>
                <w:p w14:paraId="031311CA">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0.14</w:t>
                  </w:r>
                </w:p>
              </w:tc>
              <w:tc>
                <w:tcPr>
                  <w:tcW w:w="573" w:type="pct"/>
                  <w:tcBorders>
                    <w:top w:val="single" w:color="000000" w:sz="2" w:space="0"/>
                    <w:bottom w:val="single" w:color="000000" w:sz="2" w:space="0"/>
                  </w:tcBorders>
                  <w:vAlign w:val="center"/>
                </w:tcPr>
                <w:p w14:paraId="7F95EF9D">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0.12</w:t>
                  </w:r>
                </w:p>
              </w:tc>
              <w:tc>
                <w:tcPr>
                  <w:tcW w:w="661" w:type="pct"/>
                  <w:tcBorders>
                    <w:top w:val="single" w:color="000000" w:sz="2" w:space="0"/>
                    <w:bottom w:val="single" w:color="000000" w:sz="2" w:space="0"/>
                  </w:tcBorders>
                  <w:vAlign w:val="center"/>
                </w:tcPr>
                <w:p w14:paraId="53584408">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0.20</w:t>
                  </w:r>
                </w:p>
              </w:tc>
              <w:tc>
                <w:tcPr>
                  <w:tcW w:w="700" w:type="pct"/>
                  <w:tcBorders>
                    <w:top w:val="single" w:color="000000" w:sz="2" w:space="0"/>
                    <w:bottom w:val="single" w:color="000000" w:sz="2" w:space="0"/>
                  </w:tcBorders>
                  <w:vAlign w:val="center"/>
                </w:tcPr>
                <w:p w14:paraId="11C9A10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0.10</w:t>
                  </w:r>
                </w:p>
              </w:tc>
            </w:tr>
            <w:tr w14:paraId="6DBAE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58AF2235">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056CCC8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最大值污染指数</w:t>
                  </w:r>
                </w:p>
              </w:tc>
              <w:tc>
                <w:tcPr>
                  <w:tcW w:w="612" w:type="pct"/>
                  <w:tcBorders>
                    <w:top w:val="single" w:color="000000" w:sz="2" w:space="0"/>
                    <w:bottom w:val="single" w:color="000000" w:sz="2" w:space="0"/>
                  </w:tcBorders>
                  <w:vAlign w:val="center"/>
                </w:tcPr>
                <w:p w14:paraId="0E426D3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0.63</w:t>
                  </w:r>
                </w:p>
              </w:tc>
              <w:tc>
                <w:tcPr>
                  <w:tcW w:w="592" w:type="pct"/>
                  <w:tcBorders>
                    <w:top w:val="single" w:color="000000" w:sz="2" w:space="0"/>
                    <w:bottom w:val="single" w:color="000000" w:sz="2" w:space="0"/>
                  </w:tcBorders>
                  <w:vAlign w:val="center"/>
                </w:tcPr>
                <w:p w14:paraId="1ADF7B8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0.57</w:t>
                  </w:r>
                </w:p>
              </w:tc>
              <w:tc>
                <w:tcPr>
                  <w:tcW w:w="573" w:type="pct"/>
                  <w:tcBorders>
                    <w:top w:val="single" w:color="000000" w:sz="2" w:space="0"/>
                    <w:bottom w:val="single" w:color="000000" w:sz="2" w:space="0"/>
                  </w:tcBorders>
                  <w:vAlign w:val="center"/>
                </w:tcPr>
                <w:p w14:paraId="338994F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0.53</w:t>
                  </w:r>
                </w:p>
              </w:tc>
              <w:tc>
                <w:tcPr>
                  <w:tcW w:w="661" w:type="pct"/>
                  <w:tcBorders>
                    <w:top w:val="single" w:color="000000" w:sz="2" w:space="0"/>
                    <w:bottom w:val="single" w:color="000000" w:sz="2" w:space="0"/>
                  </w:tcBorders>
                  <w:vAlign w:val="center"/>
                </w:tcPr>
                <w:p w14:paraId="570806D8">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0.15</w:t>
                  </w:r>
                </w:p>
              </w:tc>
              <w:tc>
                <w:tcPr>
                  <w:tcW w:w="700" w:type="pct"/>
                  <w:tcBorders>
                    <w:top w:val="single" w:color="000000" w:sz="2" w:space="0"/>
                    <w:bottom w:val="single" w:color="000000" w:sz="2" w:space="0"/>
                  </w:tcBorders>
                  <w:vAlign w:val="center"/>
                </w:tcPr>
                <w:p w14:paraId="01E4AFB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0.04</w:t>
                  </w:r>
                </w:p>
              </w:tc>
            </w:tr>
            <w:tr w14:paraId="19E1F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52ACA69A">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76EA8EA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超标率%</w:t>
                  </w:r>
                </w:p>
              </w:tc>
              <w:tc>
                <w:tcPr>
                  <w:tcW w:w="612" w:type="pct"/>
                  <w:tcBorders>
                    <w:top w:val="single" w:color="000000" w:sz="2" w:space="0"/>
                    <w:bottom w:val="single" w:color="000000" w:sz="2" w:space="0"/>
                  </w:tcBorders>
                  <w:vAlign w:val="center"/>
                </w:tcPr>
                <w:p w14:paraId="17BD021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92" w:type="pct"/>
                  <w:tcBorders>
                    <w:top w:val="single" w:color="000000" w:sz="2" w:space="0"/>
                    <w:bottom w:val="single" w:color="000000" w:sz="2" w:space="0"/>
                  </w:tcBorders>
                  <w:vAlign w:val="center"/>
                </w:tcPr>
                <w:p w14:paraId="31A2897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73" w:type="pct"/>
                  <w:tcBorders>
                    <w:top w:val="single" w:color="000000" w:sz="2" w:space="0"/>
                    <w:bottom w:val="single" w:color="000000" w:sz="2" w:space="0"/>
                  </w:tcBorders>
                  <w:vAlign w:val="center"/>
                </w:tcPr>
                <w:p w14:paraId="1EBC6DC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661" w:type="pct"/>
                  <w:tcBorders>
                    <w:top w:val="single" w:color="000000" w:sz="2" w:space="0"/>
                    <w:bottom w:val="single" w:color="000000" w:sz="2" w:space="0"/>
                  </w:tcBorders>
                  <w:vAlign w:val="center"/>
                </w:tcPr>
                <w:p w14:paraId="7FCE0F3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700" w:type="pct"/>
                  <w:tcBorders>
                    <w:top w:val="single" w:color="000000" w:sz="2" w:space="0"/>
                    <w:bottom w:val="single" w:color="000000" w:sz="2" w:space="0"/>
                  </w:tcBorders>
                  <w:vAlign w:val="center"/>
                </w:tcPr>
                <w:p w14:paraId="53F0D38F">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r>
            <w:tr w14:paraId="74170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restart"/>
                  <w:vAlign w:val="center"/>
                </w:tcPr>
                <w:p w14:paraId="1322D50E">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氨氮</w:t>
                  </w:r>
                </w:p>
              </w:tc>
              <w:tc>
                <w:tcPr>
                  <w:tcW w:w="1238" w:type="pct"/>
                  <w:tcBorders>
                    <w:top w:val="single" w:color="000000" w:sz="2" w:space="0"/>
                    <w:bottom w:val="single" w:color="000000" w:sz="2" w:space="0"/>
                  </w:tcBorders>
                  <w:vAlign w:val="center"/>
                </w:tcPr>
                <w:p w14:paraId="2856038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w:t>
                  </w:r>
                </w:p>
              </w:tc>
              <w:tc>
                <w:tcPr>
                  <w:tcW w:w="612" w:type="pct"/>
                  <w:tcBorders>
                    <w:top w:val="single" w:color="000000" w:sz="2" w:space="0"/>
                    <w:bottom w:val="single" w:color="000000" w:sz="2" w:space="0"/>
                  </w:tcBorders>
                  <w:vAlign w:val="center"/>
                </w:tcPr>
                <w:p w14:paraId="14E86B3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0.19</w:t>
                  </w:r>
                </w:p>
              </w:tc>
              <w:tc>
                <w:tcPr>
                  <w:tcW w:w="592" w:type="pct"/>
                  <w:tcBorders>
                    <w:top w:val="single" w:color="000000" w:sz="2" w:space="0"/>
                    <w:bottom w:val="single" w:color="000000" w:sz="2" w:space="0"/>
                  </w:tcBorders>
                  <w:vAlign w:val="center"/>
                </w:tcPr>
                <w:p w14:paraId="44BD0E8F">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0.196</w:t>
                  </w:r>
                </w:p>
              </w:tc>
              <w:tc>
                <w:tcPr>
                  <w:tcW w:w="573" w:type="pct"/>
                  <w:tcBorders>
                    <w:top w:val="single" w:color="000000" w:sz="2" w:space="0"/>
                    <w:bottom w:val="single" w:color="000000" w:sz="2" w:space="0"/>
                  </w:tcBorders>
                  <w:vAlign w:val="center"/>
                </w:tcPr>
                <w:p w14:paraId="33E49C9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0.21</w:t>
                  </w:r>
                </w:p>
              </w:tc>
              <w:tc>
                <w:tcPr>
                  <w:tcW w:w="661" w:type="pct"/>
                  <w:tcBorders>
                    <w:top w:val="single" w:color="000000" w:sz="2" w:space="0"/>
                    <w:bottom w:val="single" w:color="000000" w:sz="2" w:space="0"/>
                  </w:tcBorders>
                  <w:vAlign w:val="center"/>
                </w:tcPr>
                <w:p w14:paraId="3AA178D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0.565</w:t>
                  </w:r>
                </w:p>
              </w:tc>
              <w:tc>
                <w:tcPr>
                  <w:tcW w:w="700" w:type="pct"/>
                  <w:tcBorders>
                    <w:top w:val="single" w:color="000000" w:sz="2" w:space="0"/>
                    <w:bottom w:val="single" w:color="000000" w:sz="2" w:space="0"/>
                  </w:tcBorders>
                  <w:vAlign w:val="center"/>
                </w:tcPr>
                <w:p w14:paraId="246DACC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0.250</w:t>
                  </w:r>
                </w:p>
              </w:tc>
            </w:tr>
            <w:tr w14:paraId="15B910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3F8E818D">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7A089B6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最小值</w:t>
                  </w:r>
                </w:p>
              </w:tc>
              <w:tc>
                <w:tcPr>
                  <w:tcW w:w="612" w:type="pct"/>
                  <w:tcBorders>
                    <w:top w:val="single" w:color="000000" w:sz="2" w:space="0"/>
                    <w:bottom w:val="single" w:color="000000" w:sz="2" w:space="0"/>
                  </w:tcBorders>
                  <w:vAlign w:val="center"/>
                </w:tcPr>
                <w:p w14:paraId="181615EE">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0.181</w:t>
                  </w:r>
                </w:p>
              </w:tc>
              <w:tc>
                <w:tcPr>
                  <w:tcW w:w="592" w:type="pct"/>
                  <w:tcBorders>
                    <w:top w:val="single" w:color="000000" w:sz="2" w:space="0"/>
                    <w:bottom w:val="single" w:color="000000" w:sz="2" w:space="0"/>
                  </w:tcBorders>
                  <w:vAlign w:val="center"/>
                </w:tcPr>
                <w:p w14:paraId="0EF2C39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0.19</w:t>
                  </w:r>
                </w:p>
              </w:tc>
              <w:tc>
                <w:tcPr>
                  <w:tcW w:w="573" w:type="pct"/>
                  <w:tcBorders>
                    <w:top w:val="single" w:color="000000" w:sz="2" w:space="0"/>
                    <w:bottom w:val="single" w:color="000000" w:sz="2" w:space="0"/>
                  </w:tcBorders>
                  <w:vAlign w:val="center"/>
                </w:tcPr>
                <w:p w14:paraId="70DF3EE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0.204</w:t>
                  </w:r>
                </w:p>
              </w:tc>
              <w:tc>
                <w:tcPr>
                  <w:tcW w:w="661" w:type="pct"/>
                  <w:tcBorders>
                    <w:top w:val="single" w:color="000000" w:sz="2" w:space="0"/>
                    <w:bottom w:val="single" w:color="000000" w:sz="2" w:space="0"/>
                  </w:tcBorders>
                  <w:vAlign w:val="center"/>
                </w:tcPr>
                <w:p w14:paraId="6AEBFCCE">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0.55</w:t>
                  </w:r>
                </w:p>
              </w:tc>
              <w:tc>
                <w:tcPr>
                  <w:tcW w:w="700" w:type="pct"/>
                  <w:tcBorders>
                    <w:top w:val="single" w:color="000000" w:sz="2" w:space="0"/>
                    <w:bottom w:val="single" w:color="000000" w:sz="2" w:space="0"/>
                  </w:tcBorders>
                  <w:vAlign w:val="center"/>
                </w:tcPr>
                <w:p w14:paraId="7D212D3B">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0.236</w:t>
                  </w:r>
                </w:p>
              </w:tc>
            </w:tr>
            <w:tr w14:paraId="7F088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7E19794F">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3258FA3E">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最大值污染指数</w:t>
                  </w:r>
                </w:p>
              </w:tc>
              <w:tc>
                <w:tcPr>
                  <w:tcW w:w="612" w:type="pct"/>
                  <w:tcBorders>
                    <w:top w:val="single" w:color="000000" w:sz="2" w:space="0"/>
                    <w:bottom w:val="single" w:color="000000" w:sz="2" w:space="0"/>
                  </w:tcBorders>
                  <w:vAlign w:val="center"/>
                </w:tcPr>
                <w:p w14:paraId="5F4A1B9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0.13</w:t>
                  </w:r>
                </w:p>
              </w:tc>
              <w:tc>
                <w:tcPr>
                  <w:tcW w:w="592" w:type="pct"/>
                  <w:tcBorders>
                    <w:top w:val="single" w:color="000000" w:sz="2" w:space="0"/>
                    <w:bottom w:val="single" w:color="000000" w:sz="2" w:space="0"/>
                  </w:tcBorders>
                  <w:vAlign w:val="center"/>
                </w:tcPr>
                <w:p w14:paraId="226F83C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0.80</w:t>
                  </w:r>
                </w:p>
              </w:tc>
              <w:tc>
                <w:tcPr>
                  <w:tcW w:w="573" w:type="pct"/>
                  <w:tcBorders>
                    <w:top w:val="single" w:color="000000" w:sz="2" w:space="0"/>
                    <w:bottom w:val="single" w:color="000000" w:sz="2" w:space="0"/>
                  </w:tcBorders>
                  <w:vAlign w:val="center"/>
                </w:tcPr>
                <w:p w14:paraId="5E49F29D">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0.14</w:t>
                  </w:r>
                </w:p>
              </w:tc>
              <w:tc>
                <w:tcPr>
                  <w:tcW w:w="661" w:type="pct"/>
                  <w:tcBorders>
                    <w:top w:val="single" w:color="000000" w:sz="2" w:space="0"/>
                    <w:bottom w:val="single" w:color="000000" w:sz="2" w:space="0"/>
                  </w:tcBorders>
                  <w:vAlign w:val="center"/>
                </w:tcPr>
                <w:p w14:paraId="31E8DFEA">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0.38</w:t>
                  </w:r>
                </w:p>
              </w:tc>
              <w:tc>
                <w:tcPr>
                  <w:tcW w:w="700" w:type="pct"/>
                  <w:tcBorders>
                    <w:top w:val="single" w:color="000000" w:sz="2" w:space="0"/>
                    <w:bottom w:val="single" w:color="000000" w:sz="2" w:space="0"/>
                  </w:tcBorders>
                  <w:vAlign w:val="center"/>
                </w:tcPr>
                <w:p w14:paraId="7967F82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0.17</w:t>
                  </w:r>
                </w:p>
              </w:tc>
            </w:tr>
            <w:tr w14:paraId="64AF8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4D824C9F">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1095BEB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超标率%</w:t>
                  </w:r>
                </w:p>
              </w:tc>
              <w:tc>
                <w:tcPr>
                  <w:tcW w:w="612" w:type="pct"/>
                  <w:tcBorders>
                    <w:top w:val="single" w:color="000000" w:sz="2" w:space="0"/>
                    <w:bottom w:val="single" w:color="000000" w:sz="2" w:space="0"/>
                  </w:tcBorders>
                  <w:vAlign w:val="center"/>
                </w:tcPr>
                <w:p w14:paraId="7F3D59C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92" w:type="pct"/>
                  <w:tcBorders>
                    <w:top w:val="single" w:color="000000" w:sz="2" w:space="0"/>
                    <w:bottom w:val="single" w:color="000000" w:sz="2" w:space="0"/>
                  </w:tcBorders>
                  <w:vAlign w:val="center"/>
                </w:tcPr>
                <w:p w14:paraId="1157AA6B">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73" w:type="pct"/>
                  <w:tcBorders>
                    <w:top w:val="single" w:color="000000" w:sz="2" w:space="0"/>
                    <w:bottom w:val="single" w:color="000000" w:sz="2" w:space="0"/>
                  </w:tcBorders>
                  <w:vAlign w:val="center"/>
                </w:tcPr>
                <w:p w14:paraId="715BFB9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661" w:type="pct"/>
                  <w:tcBorders>
                    <w:top w:val="single" w:color="000000" w:sz="2" w:space="0"/>
                    <w:bottom w:val="single" w:color="000000" w:sz="2" w:space="0"/>
                  </w:tcBorders>
                  <w:vAlign w:val="center"/>
                </w:tcPr>
                <w:p w14:paraId="3039841D">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700" w:type="pct"/>
                  <w:tcBorders>
                    <w:top w:val="single" w:color="000000" w:sz="2" w:space="0"/>
                    <w:bottom w:val="single" w:color="000000" w:sz="2" w:space="0"/>
                  </w:tcBorders>
                  <w:vAlign w:val="center"/>
                </w:tcPr>
                <w:p w14:paraId="0D494C67">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r>
            <w:tr w14:paraId="59002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restart"/>
                  <w:vAlign w:val="center"/>
                </w:tcPr>
                <w:p w14:paraId="02AB013B">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总氮</w:t>
                  </w:r>
                </w:p>
              </w:tc>
              <w:tc>
                <w:tcPr>
                  <w:tcW w:w="1238" w:type="pct"/>
                  <w:tcBorders>
                    <w:top w:val="single" w:color="000000" w:sz="2" w:space="0"/>
                    <w:bottom w:val="single" w:color="000000" w:sz="2" w:space="0"/>
                  </w:tcBorders>
                  <w:vAlign w:val="center"/>
                </w:tcPr>
                <w:p w14:paraId="65A375E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w:t>
                  </w:r>
                </w:p>
              </w:tc>
              <w:tc>
                <w:tcPr>
                  <w:tcW w:w="612" w:type="pct"/>
                  <w:tcBorders>
                    <w:top w:val="single" w:color="000000" w:sz="2" w:space="0"/>
                    <w:bottom w:val="single" w:color="000000" w:sz="2" w:space="0"/>
                  </w:tcBorders>
                  <w:vAlign w:val="center"/>
                </w:tcPr>
                <w:p w14:paraId="7B43A49F">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0.8</w:t>
                  </w:r>
                </w:p>
              </w:tc>
              <w:tc>
                <w:tcPr>
                  <w:tcW w:w="592" w:type="pct"/>
                  <w:tcBorders>
                    <w:top w:val="single" w:color="000000" w:sz="2" w:space="0"/>
                    <w:bottom w:val="single" w:color="000000" w:sz="2" w:space="0"/>
                  </w:tcBorders>
                  <w:vAlign w:val="center"/>
                </w:tcPr>
                <w:p w14:paraId="34B2488D">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0.75</w:t>
                  </w:r>
                </w:p>
              </w:tc>
              <w:tc>
                <w:tcPr>
                  <w:tcW w:w="573" w:type="pct"/>
                  <w:tcBorders>
                    <w:top w:val="single" w:color="000000" w:sz="2" w:space="0"/>
                    <w:bottom w:val="single" w:color="000000" w:sz="2" w:space="0"/>
                  </w:tcBorders>
                  <w:vAlign w:val="center"/>
                </w:tcPr>
                <w:p w14:paraId="3F65350C">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0.84</w:t>
                  </w:r>
                </w:p>
              </w:tc>
              <w:tc>
                <w:tcPr>
                  <w:tcW w:w="661" w:type="pct"/>
                  <w:tcBorders>
                    <w:top w:val="single" w:color="000000" w:sz="2" w:space="0"/>
                    <w:bottom w:val="single" w:color="000000" w:sz="2" w:space="0"/>
                  </w:tcBorders>
                  <w:vAlign w:val="center"/>
                </w:tcPr>
                <w:p w14:paraId="2E5BEAF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0.95</w:t>
                  </w:r>
                </w:p>
              </w:tc>
              <w:tc>
                <w:tcPr>
                  <w:tcW w:w="700" w:type="pct"/>
                  <w:tcBorders>
                    <w:top w:val="single" w:color="000000" w:sz="2" w:space="0"/>
                    <w:bottom w:val="single" w:color="000000" w:sz="2" w:space="0"/>
                  </w:tcBorders>
                  <w:vAlign w:val="center"/>
                </w:tcPr>
                <w:p w14:paraId="6EC3B7A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0.54</w:t>
                  </w:r>
                </w:p>
              </w:tc>
            </w:tr>
            <w:tr w14:paraId="2B033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68DD09AD">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417B3EBF">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最小值</w:t>
                  </w:r>
                </w:p>
              </w:tc>
              <w:tc>
                <w:tcPr>
                  <w:tcW w:w="612" w:type="pct"/>
                  <w:tcBorders>
                    <w:top w:val="single" w:color="000000" w:sz="2" w:space="0"/>
                    <w:bottom w:val="single" w:color="000000" w:sz="2" w:space="0"/>
                  </w:tcBorders>
                  <w:vAlign w:val="center"/>
                </w:tcPr>
                <w:p w14:paraId="50F75899">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0.76</w:t>
                  </w:r>
                </w:p>
              </w:tc>
              <w:tc>
                <w:tcPr>
                  <w:tcW w:w="592" w:type="pct"/>
                  <w:tcBorders>
                    <w:top w:val="single" w:color="000000" w:sz="2" w:space="0"/>
                    <w:bottom w:val="single" w:color="000000" w:sz="2" w:space="0"/>
                  </w:tcBorders>
                  <w:vAlign w:val="center"/>
                </w:tcPr>
                <w:p w14:paraId="7119317A">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0.72</w:t>
                  </w:r>
                </w:p>
              </w:tc>
              <w:tc>
                <w:tcPr>
                  <w:tcW w:w="573" w:type="pct"/>
                  <w:tcBorders>
                    <w:top w:val="single" w:color="000000" w:sz="2" w:space="0"/>
                    <w:bottom w:val="single" w:color="000000" w:sz="2" w:space="0"/>
                  </w:tcBorders>
                  <w:vAlign w:val="center"/>
                </w:tcPr>
                <w:p w14:paraId="304E2FF5">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0.81</w:t>
                  </w:r>
                </w:p>
              </w:tc>
              <w:tc>
                <w:tcPr>
                  <w:tcW w:w="661" w:type="pct"/>
                  <w:tcBorders>
                    <w:top w:val="single" w:color="000000" w:sz="2" w:space="0"/>
                    <w:bottom w:val="single" w:color="000000" w:sz="2" w:space="0"/>
                  </w:tcBorders>
                  <w:vAlign w:val="center"/>
                </w:tcPr>
                <w:p w14:paraId="6B89385F">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0.87</w:t>
                  </w:r>
                </w:p>
              </w:tc>
              <w:tc>
                <w:tcPr>
                  <w:tcW w:w="700" w:type="pct"/>
                  <w:tcBorders>
                    <w:top w:val="single" w:color="000000" w:sz="2" w:space="0"/>
                    <w:bottom w:val="single" w:color="000000" w:sz="2" w:space="0"/>
                  </w:tcBorders>
                  <w:vAlign w:val="center"/>
                </w:tcPr>
                <w:p w14:paraId="43FB699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0.51</w:t>
                  </w:r>
                </w:p>
              </w:tc>
            </w:tr>
            <w:tr w14:paraId="789EF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6A715EB7">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1843A4AB">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最大值污染指数</w:t>
                  </w:r>
                </w:p>
              </w:tc>
              <w:tc>
                <w:tcPr>
                  <w:tcW w:w="612" w:type="pct"/>
                  <w:tcBorders>
                    <w:top w:val="single" w:color="000000" w:sz="2" w:space="0"/>
                    <w:bottom w:val="single" w:color="000000" w:sz="2" w:space="0"/>
                  </w:tcBorders>
                  <w:vAlign w:val="bottom"/>
                </w:tcPr>
                <w:p w14:paraId="4360FFC6">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0.53</w:t>
                  </w:r>
                </w:p>
              </w:tc>
              <w:tc>
                <w:tcPr>
                  <w:tcW w:w="592" w:type="pct"/>
                  <w:tcBorders>
                    <w:top w:val="single" w:color="000000" w:sz="2" w:space="0"/>
                    <w:bottom w:val="single" w:color="000000" w:sz="2" w:space="0"/>
                  </w:tcBorders>
                  <w:vAlign w:val="bottom"/>
                </w:tcPr>
                <w:p w14:paraId="0CED7663">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0.50</w:t>
                  </w:r>
                </w:p>
              </w:tc>
              <w:tc>
                <w:tcPr>
                  <w:tcW w:w="573" w:type="pct"/>
                  <w:tcBorders>
                    <w:top w:val="single" w:color="000000" w:sz="2" w:space="0"/>
                    <w:bottom w:val="single" w:color="000000" w:sz="2" w:space="0"/>
                  </w:tcBorders>
                  <w:vAlign w:val="bottom"/>
                </w:tcPr>
                <w:p w14:paraId="7A4EC4F1">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0.56</w:t>
                  </w:r>
                </w:p>
              </w:tc>
              <w:tc>
                <w:tcPr>
                  <w:tcW w:w="661" w:type="pct"/>
                  <w:tcBorders>
                    <w:top w:val="single" w:color="000000" w:sz="2" w:space="0"/>
                    <w:bottom w:val="single" w:color="000000" w:sz="2" w:space="0"/>
                  </w:tcBorders>
                  <w:vAlign w:val="bottom"/>
                </w:tcPr>
                <w:p w14:paraId="44DD516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0.63</w:t>
                  </w:r>
                </w:p>
              </w:tc>
              <w:tc>
                <w:tcPr>
                  <w:tcW w:w="700" w:type="pct"/>
                  <w:tcBorders>
                    <w:top w:val="single" w:color="000000" w:sz="2" w:space="0"/>
                    <w:bottom w:val="single" w:color="000000" w:sz="2" w:space="0"/>
                  </w:tcBorders>
                  <w:vAlign w:val="bottom"/>
                </w:tcPr>
                <w:p w14:paraId="1AB991D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0.36</w:t>
                  </w:r>
                </w:p>
              </w:tc>
            </w:tr>
            <w:tr w14:paraId="578C8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754EB6DE">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74AE4027">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超标率%</w:t>
                  </w:r>
                </w:p>
              </w:tc>
              <w:tc>
                <w:tcPr>
                  <w:tcW w:w="612" w:type="pct"/>
                  <w:tcBorders>
                    <w:top w:val="single" w:color="000000" w:sz="2" w:space="0"/>
                    <w:bottom w:val="single" w:color="000000" w:sz="2" w:space="0"/>
                  </w:tcBorders>
                  <w:vAlign w:val="center"/>
                </w:tcPr>
                <w:p w14:paraId="3911449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92" w:type="pct"/>
                  <w:tcBorders>
                    <w:top w:val="single" w:color="000000" w:sz="2" w:space="0"/>
                    <w:bottom w:val="single" w:color="000000" w:sz="2" w:space="0"/>
                  </w:tcBorders>
                  <w:vAlign w:val="center"/>
                </w:tcPr>
                <w:p w14:paraId="3901D40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73" w:type="pct"/>
                  <w:tcBorders>
                    <w:top w:val="single" w:color="000000" w:sz="2" w:space="0"/>
                    <w:bottom w:val="single" w:color="000000" w:sz="2" w:space="0"/>
                  </w:tcBorders>
                  <w:vAlign w:val="center"/>
                </w:tcPr>
                <w:p w14:paraId="72AA978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661" w:type="pct"/>
                  <w:tcBorders>
                    <w:top w:val="single" w:color="000000" w:sz="2" w:space="0"/>
                    <w:bottom w:val="single" w:color="000000" w:sz="2" w:space="0"/>
                  </w:tcBorders>
                  <w:vAlign w:val="center"/>
                </w:tcPr>
                <w:p w14:paraId="0B175C6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700" w:type="pct"/>
                  <w:tcBorders>
                    <w:top w:val="single" w:color="000000" w:sz="2" w:space="0"/>
                    <w:bottom w:val="single" w:color="000000" w:sz="2" w:space="0"/>
                  </w:tcBorders>
                  <w:vAlign w:val="center"/>
                </w:tcPr>
                <w:p w14:paraId="48C6B90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r>
            <w:tr w14:paraId="2BDAC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restart"/>
                  <w:vAlign w:val="center"/>
                </w:tcPr>
                <w:p w14:paraId="7611925B">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石油类</w:t>
                  </w:r>
                </w:p>
              </w:tc>
              <w:tc>
                <w:tcPr>
                  <w:tcW w:w="1238" w:type="pct"/>
                  <w:tcBorders>
                    <w:top w:val="single" w:color="000000" w:sz="2" w:space="0"/>
                    <w:bottom w:val="single" w:color="000000" w:sz="2" w:space="0"/>
                  </w:tcBorders>
                  <w:vAlign w:val="center"/>
                </w:tcPr>
                <w:p w14:paraId="1BCDAAA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w:t>
                  </w:r>
                </w:p>
              </w:tc>
              <w:tc>
                <w:tcPr>
                  <w:tcW w:w="612" w:type="pct"/>
                  <w:tcBorders>
                    <w:top w:val="single" w:color="000000" w:sz="2" w:space="0"/>
                    <w:bottom w:val="single" w:color="000000" w:sz="2" w:space="0"/>
                  </w:tcBorders>
                  <w:vAlign w:val="center"/>
                </w:tcPr>
                <w:p w14:paraId="2B3CFBDD">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0.03</w:t>
                  </w:r>
                </w:p>
              </w:tc>
              <w:tc>
                <w:tcPr>
                  <w:tcW w:w="592" w:type="pct"/>
                  <w:tcBorders>
                    <w:top w:val="single" w:color="000000" w:sz="2" w:space="0"/>
                    <w:bottom w:val="single" w:color="000000" w:sz="2" w:space="0"/>
                  </w:tcBorders>
                  <w:vAlign w:val="center"/>
                </w:tcPr>
                <w:p w14:paraId="4D603BFD">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0.04</w:t>
                  </w:r>
                </w:p>
              </w:tc>
              <w:tc>
                <w:tcPr>
                  <w:tcW w:w="573" w:type="pct"/>
                  <w:tcBorders>
                    <w:top w:val="single" w:color="000000" w:sz="2" w:space="0"/>
                    <w:bottom w:val="single" w:color="000000" w:sz="2" w:space="0"/>
                  </w:tcBorders>
                  <w:vAlign w:val="center"/>
                </w:tcPr>
                <w:p w14:paraId="30856D8A">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0.03</w:t>
                  </w:r>
                </w:p>
              </w:tc>
              <w:tc>
                <w:tcPr>
                  <w:tcW w:w="661" w:type="pct"/>
                  <w:tcBorders>
                    <w:top w:val="single" w:color="000000" w:sz="2" w:space="0"/>
                    <w:bottom w:val="single" w:color="000000" w:sz="2" w:space="0"/>
                  </w:tcBorders>
                  <w:vAlign w:val="center"/>
                </w:tcPr>
                <w:p w14:paraId="3F167B6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0.01</w:t>
                  </w:r>
                </w:p>
              </w:tc>
              <w:tc>
                <w:tcPr>
                  <w:tcW w:w="700" w:type="pct"/>
                  <w:tcBorders>
                    <w:top w:val="single" w:color="000000" w:sz="2" w:space="0"/>
                    <w:bottom w:val="single" w:color="000000" w:sz="2" w:space="0"/>
                  </w:tcBorders>
                  <w:vAlign w:val="center"/>
                </w:tcPr>
                <w:p w14:paraId="72A28D7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0.02</w:t>
                  </w:r>
                </w:p>
              </w:tc>
            </w:tr>
            <w:tr w14:paraId="37835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19D6B76E">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1C8ACEB8">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最小值</w:t>
                  </w:r>
                </w:p>
              </w:tc>
              <w:tc>
                <w:tcPr>
                  <w:tcW w:w="612" w:type="pct"/>
                  <w:tcBorders>
                    <w:top w:val="single" w:color="000000" w:sz="2" w:space="0"/>
                    <w:bottom w:val="single" w:color="000000" w:sz="2" w:space="0"/>
                  </w:tcBorders>
                  <w:vAlign w:val="center"/>
                </w:tcPr>
                <w:p w14:paraId="5225A6C6">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0.02</w:t>
                  </w:r>
                </w:p>
              </w:tc>
              <w:tc>
                <w:tcPr>
                  <w:tcW w:w="592" w:type="pct"/>
                  <w:tcBorders>
                    <w:top w:val="single" w:color="000000" w:sz="2" w:space="0"/>
                    <w:bottom w:val="single" w:color="000000" w:sz="2" w:space="0"/>
                  </w:tcBorders>
                  <w:vAlign w:val="center"/>
                </w:tcPr>
                <w:p w14:paraId="323C4E9C">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0.02</w:t>
                  </w:r>
                </w:p>
              </w:tc>
              <w:tc>
                <w:tcPr>
                  <w:tcW w:w="573" w:type="pct"/>
                  <w:tcBorders>
                    <w:top w:val="single" w:color="000000" w:sz="2" w:space="0"/>
                    <w:bottom w:val="single" w:color="000000" w:sz="2" w:space="0"/>
                  </w:tcBorders>
                  <w:vAlign w:val="center"/>
                </w:tcPr>
                <w:p w14:paraId="227BD1C0">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0.02</w:t>
                  </w:r>
                </w:p>
              </w:tc>
              <w:tc>
                <w:tcPr>
                  <w:tcW w:w="661" w:type="pct"/>
                  <w:tcBorders>
                    <w:top w:val="single" w:color="000000" w:sz="2" w:space="0"/>
                    <w:bottom w:val="single" w:color="000000" w:sz="2" w:space="0"/>
                  </w:tcBorders>
                  <w:vAlign w:val="center"/>
                </w:tcPr>
                <w:p w14:paraId="7406122F">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0.01</w:t>
                  </w:r>
                </w:p>
              </w:tc>
              <w:tc>
                <w:tcPr>
                  <w:tcW w:w="700" w:type="pct"/>
                  <w:tcBorders>
                    <w:top w:val="single" w:color="000000" w:sz="2" w:space="0"/>
                    <w:bottom w:val="single" w:color="000000" w:sz="2" w:space="0"/>
                  </w:tcBorders>
                  <w:vAlign w:val="center"/>
                </w:tcPr>
                <w:p w14:paraId="1529779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0.01</w:t>
                  </w:r>
                </w:p>
              </w:tc>
            </w:tr>
            <w:tr w14:paraId="5B991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6BE6C7F1">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202D12FF">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最大值污染指数</w:t>
                  </w:r>
                </w:p>
              </w:tc>
              <w:tc>
                <w:tcPr>
                  <w:tcW w:w="612" w:type="pct"/>
                  <w:tcBorders>
                    <w:top w:val="single" w:color="000000" w:sz="2" w:space="0"/>
                    <w:bottom w:val="single" w:color="000000" w:sz="2" w:space="0"/>
                  </w:tcBorders>
                  <w:vAlign w:val="center"/>
                </w:tcPr>
                <w:p w14:paraId="76075647">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0.06</w:t>
                  </w:r>
                </w:p>
              </w:tc>
              <w:tc>
                <w:tcPr>
                  <w:tcW w:w="592" w:type="pct"/>
                  <w:tcBorders>
                    <w:top w:val="single" w:color="000000" w:sz="2" w:space="0"/>
                    <w:bottom w:val="single" w:color="000000" w:sz="2" w:space="0"/>
                  </w:tcBorders>
                  <w:vAlign w:val="center"/>
                </w:tcPr>
                <w:p w14:paraId="1B301096">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0.08</w:t>
                  </w:r>
                </w:p>
              </w:tc>
              <w:tc>
                <w:tcPr>
                  <w:tcW w:w="573" w:type="pct"/>
                  <w:tcBorders>
                    <w:top w:val="single" w:color="000000" w:sz="2" w:space="0"/>
                    <w:bottom w:val="single" w:color="000000" w:sz="2" w:space="0"/>
                  </w:tcBorders>
                  <w:vAlign w:val="center"/>
                </w:tcPr>
                <w:p w14:paraId="62D59B4E">
                  <w:pPr>
                    <w:jc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0.06</w:t>
                  </w:r>
                </w:p>
              </w:tc>
              <w:tc>
                <w:tcPr>
                  <w:tcW w:w="661" w:type="pct"/>
                  <w:tcBorders>
                    <w:top w:val="single" w:color="000000" w:sz="2" w:space="0"/>
                    <w:bottom w:val="single" w:color="000000" w:sz="2" w:space="0"/>
                  </w:tcBorders>
                  <w:vAlign w:val="center"/>
                </w:tcPr>
                <w:p w14:paraId="2935760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0.02</w:t>
                  </w:r>
                </w:p>
              </w:tc>
              <w:tc>
                <w:tcPr>
                  <w:tcW w:w="700" w:type="pct"/>
                  <w:tcBorders>
                    <w:top w:val="single" w:color="000000" w:sz="2" w:space="0"/>
                    <w:bottom w:val="single" w:color="000000" w:sz="2" w:space="0"/>
                  </w:tcBorders>
                  <w:vAlign w:val="center"/>
                </w:tcPr>
                <w:p w14:paraId="32EB54DA">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0.04</w:t>
                  </w:r>
                </w:p>
              </w:tc>
            </w:tr>
            <w:tr w14:paraId="75C35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405B4A8D">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5E8D26D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超标率%</w:t>
                  </w:r>
                </w:p>
              </w:tc>
              <w:tc>
                <w:tcPr>
                  <w:tcW w:w="612" w:type="pct"/>
                  <w:tcBorders>
                    <w:top w:val="single" w:color="000000" w:sz="2" w:space="0"/>
                    <w:bottom w:val="single" w:color="000000" w:sz="2" w:space="0"/>
                  </w:tcBorders>
                  <w:vAlign w:val="center"/>
                </w:tcPr>
                <w:p w14:paraId="78FB17CE">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92" w:type="pct"/>
                  <w:tcBorders>
                    <w:top w:val="single" w:color="000000" w:sz="2" w:space="0"/>
                    <w:bottom w:val="single" w:color="000000" w:sz="2" w:space="0"/>
                  </w:tcBorders>
                  <w:vAlign w:val="center"/>
                </w:tcPr>
                <w:p w14:paraId="2C940E4C">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73" w:type="pct"/>
                  <w:tcBorders>
                    <w:top w:val="single" w:color="000000" w:sz="2" w:space="0"/>
                    <w:bottom w:val="single" w:color="000000" w:sz="2" w:space="0"/>
                  </w:tcBorders>
                  <w:vAlign w:val="center"/>
                </w:tcPr>
                <w:p w14:paraId="7B90805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661" w:type="pct"/>
                  <w:tcBorders>
                    <w:top w:val="single" w:color="000000" w:sz="2" w:space="0"/>
                    <w:bottom w:val="single" w:color="000000" w:sz="2" w:space="0"/>
                  </w:tcBorders>
                  <w:vAlign w:val="center"/>
                </w:tcPr>
                <w:p w14:paraId="5D1527E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700" w:type="pct"/>
                  <w:tcBorders>
                    <w:top w:val="single" w:color="000000" w:sz="2" w:space="0"/>
                    <w:bottom w:val="single" w:color="000000" w:sz="2" w:space="0"/>
                  </w:tcBorders>
                  <w:vAlign w:val="center"/>
                </w:tcPr>
                <w:p w14:paraId="3AC40971">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r>
            <w:tr w14:paraId="2219E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restart"/>
                  <w:vAlign w:val="center"/>
                </w:tcPr>
                <w:p w14:paraId="50D3EF12">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阴离子表面活性剂</w:t>
                  </w:r>
                </w:p>
              </w:tc>
              <w:tc>
                <w:tcPr>
                  <w:tcW w:w="1238" w:type="pct"/>
                  <w:tcBorders>
                    <w:top w:val="single" w:color="000000" w:sz="2" w:space="0"/>
                    <w:bottom w:val="single" w:color="000000" w:sz="2" w:space="0"/>
                  </w:tcBorders>
                  <w:vAlign w:val="center"/>
                </w:tcPr>
                <w:p w14:paraId="64AA7C52">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w:t>
                  </w:r>
                </w:p>
              </w:tc>
              <w:tc>
                <w:tcPr>
                  <w:tcW w:w="612" w:type="pct"/>
                  <w:tcBorders>
                    <w:top w:val="single" w:color="000000" w:sz="2" w:space="0"/>
                    <w:bottom w:val="single" w:color="000000" w:sz="2" w:space="0"/>
                  </w:tcBorders>
                  <w:vAlign w:val="center"/>
                </w:tcPr>
                <w:p w14:paraId="7B616E68">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ND</w:t>
                  </w:r>
                </w:p>
              </w:tc>
              <w:tc>
                <w:tcPr>
                  <w:tcW w:w="592" w:type="pct"/>
                  <w:tcBorders>
                    <w:top w:val="single" w:color="000000" w:sz="2" w:space="0"/>
                    <w:bottom w:val="single" w:color="000000" w:sz="2" w:space="0"/>
                  </w:tcBorders>
                  <w:vAlign w:val="center"/>
                </w:tcPr>
                <w:p w14:paraId="15656D3C">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ND</w:t>
                  </w:r>
                </w:p>
              </w:tc>
              <w:tc>
                <w:tcPr>
                  <w:tcW w:w="573" w:type="pct"/>
                  <w:tcBorders>
                    <w:top w:val="single" w:color="000000" w:sz="2" w:space="0"/>
                    <w:bottom w:val="single" w:color="000000" w:sz="2" w:space="0"/>
                  </w:tcBorders>
                  <w:vAlign w:val="center"/>
                </w:tcPr>
                <w:p w14:paraId="7E2FFFCC">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ND</w:t>
                  </w:r>
                </w:p>
              </w:tc>
              <w:tc>
                <w:tcPr>
                  <w:tcW w:w="661" w:type="pct"/>
                  <w:tcBorders>
                    <w:top w:val="single" w:color="000000" w:sz="2" w:space="0"/>
                    <w:bottom w:val="single" w:color="000000" w:sz="2" w:space="0"/>
                  </w:tcBorders>
                  <w:vAlign w:val="center"/>
                </w:tcPr>
                <w:p w14:paraId="5651E60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0.10</w:t>
                  </w:r>
                </w:p>
              </w:tc>
              <w:tc>
                <w:tcPr>
                  <w:tcW w:w="700" w:type="pct"/>
                  <w:tcBorders>
                    <w:top w:val="single" w:color="000000" w:sz="2" w:space="0"/>
                    <w:bottom w:val="single" w:color="000000" w:sz="2" w:space="0"/>
                  </w:tcBorders>
                  <w:vAlign w:val="center"/>
                </w:tcPr>
                <w:p w14:paraId="59022FAD">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0.10</w:t>
                  </w:r>
                </w:p>
              </w:tc>
            </w:tr>
            <w:tr w14:paraId="28534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0AF2F5EA">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63F95C9F">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最小值</w:t>
                  </w:r>
                </w:p>
              </w:tc>
              <w:tc>
                <w:tcPr>
                  <w:tcW w:w="612" w:type="pct"/>
                  <w:tcBorders>
                    <w:top w:val="single" w:color="000000" w:sz="2" w:space="0"/>
                    <w:bottom w:val="single" w:color="000000" w:sz="2" w:space="0"/>
                  </w:tcBorders>
                  <w:vAlign w:val="center"/>
                </w:tcPr>
                <w:p w14:paraId="5BB68813">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ND</w:t>
                  </w:r>
                </w:p>
              </w:tc>
              <w:tc>
                <w:tcPr>
                  <w:tcW w:w="592" w:type="pct"/>
                  <w:tcBorders>
                    <w:top w:val="single" w:color="000000" w:sz="2" w:space="0"/>
                    <w:bottom w:val="single" w:color="000000" w:sz="2" w:space="0"/>
                  </w:tcBorders>
                  <w:vAlign w:val="center"/>
                </w:tcPr>
                <w:p w14:paraId="1C4F27E8">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ND</w:t>
                  </w:r>
                </w:p>
              </w:tc>
              <w:tc>
                <w:tcPr>
                  <w:tcW w:w="573" w:type="pct"/>
                  <w:tcBorders>
                    <w:top w:val="single" w:color="000000" w:sz="2" w:space="0"/>
                    <w:bottom w:val="single" w:color="000000" w:sz="2" w:space="0"/>
                  </w:tcBorders>
                  <w:vAlign w:val="center"/>
                </w:tcPr>
                <w:p w14:paraId="55281A09">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ND</w:t>
                  </w:r>
                </w:p>
              </w:tc>
              <w:tc>
                <w:tcPr>
                  <w:tcW w:w="661" w:type="pct"/>
                  <w:tcBorders>
                    <w:top w:val="single" w:color="000000" w:sz="2" w:space="0"/>
                    <w:bottom w:val="single" w:color="000000" w:sz="2" w:space="0"/>
                  </w:tcBorders>
                  <w:vAlign w:val="center"/>
                </w:tcPr>
                <w:p w14:paraId="1C56F824">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0.09</w:t>
                  </w:r>
                </w:p>
              </w:tc>
              <w:tc>
                <w:tcPr>
                  <w:tcW w:w="700" w:type="pct"/>
                  <w:tcBorders>
                    <w:top w:val="single" w:color="000000" w:sz="2" w:space="0"/>
                    <w:bottom w:val="single" w:color="000000" w:sz="2" w:space="0"/>
                  </w:tcBorders>
                  <w:vAlign w:val="center"/>
                </w:tcPr>
                <w:p w14:paraId="0D4C342F">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0.09</w:t>
                  </w:r>
                </w:p>
              </w:tc>
            </w:tr>
            <w:tr w14:paraId="4D2BD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vAlign w:val="center"/>
                </w:tcPr>
                <w:p w14:paraId="50098E69">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4606003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最大值污染指数</w:t>
                  </w:r>
                </w:p>
              </w:tc>
              <w:tc>
                <w:tcPr>
                  <w:tcW w:w="612" w:type="pct"/>
                  <w:tcBorders>
                    <w:top w:val="single" w:color="000000" w:sz="2" w:space="0"/>
                    <w:bottom w:val="single" w:color="000000" w:sz="2" w:space="0"/>
                  </w:tcBorders>
                  <w:vAlign w:val="center"/>
                </w:tcPr>
                <w:p w14:paraId="1FCFE20A">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w:t>
                  </w:r>
                </w:p>
              </w:tc>
              <w:tc>
                <w:tcPr>
                  <w:tcW w:w="592" w:type="pct"/>
                  <w:tcBorders>
                    <w:top w:val="single" w:color="000000" w:sz="2" w:space="0"/>
                    <w:bottom w:val="single" w:color="000000" w:sz="2" w:space="0"/>
                  </w:tcBorders>
                  <w:vAlign w:val="center"/>
                </w:tcPr>
                <w:p w14:paraId="2E8364EE">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w:t>
                  </w:r>
                </w:p>
              </w:tc>
              <w:tc>
                <w:tcPr>
                  <w:tcW w:w="573" w:type="pct"/>
                  <w:tcBorders>
                    <w:top w:val="single" w:color="000000" w:sz="2" w:space="0"/>
                    <w:bottom w:val="single" w:color="000000" w:sz="2" w:space="0"/>
                  </w:tcBorders>
                  <w:vAlign w:val="center"/>
                </w:tcPr>
                <w:p w14:paraId="509CF5FA">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w:t>
                  </w:r>
                </w:p>
              </w:tc>
              <w:tc>
                <w:tcPr>
                  <w:tcW w:w="661" w:type="pct"/>
                  <w:tcBorders>
                    <w:top w:val="single" w:color="000000" w:sz="2" w:space="0"/>
                    <w:bottom w:val="single" w:color="000000" w:sz="2" w:space="0"/>
                  </w:tcBorders>
                  <w:vAlign w:val="center"/>
                </w:tcPr>
                <w:p w14:paraId="6E1C184C">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0.33</w:t>
                  </w:r>
                </w:p>
              </w:tc>
              <w:tc>
                <w:tcPr>
                  <w:tcW w:w="700" w:type="pct"/>
                  <w:tcBorders>
                    <w:top w:val="single" w:color="000000" w:sz="2" w:space="0"/>
                    <w:bottom w:val="single" w:color="000000" w:sz="2" w:space="0"/>
                  </w:tcBorders>
                  <w:vAlign w:val="center"/>
                </w:tcPr>
                <w:p w14:paraId="034D25DB">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0.33</w:t>
                  </w:r>
                </w:p>
              </w:tc>
            </w:tr>
            <w:tr w14:paraId="1B191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621" w:type="pct"/>
                  <w:vMerge w:val="continue"/>
                  <w:tcBorders>
                    <w:bottom w:val="single" w:color="000000" w:sz="2" w:space="0"/>
                  </w:tcBorders>
                  <w:vAlign w:val="center"/>
                </w:tcPr>
                <w:p w14:paraId="70D8E907">
                  <w:pPr>
                    <w:jc w:val="center"/>
                    <w:textAlignment w:val="center"/>
                    <w:rPr>
                      <w:rFonts w:ascii="Times New Roman" w:hAnsi="Times New Roman" w:eastAsia="宋体" w:cs="Times New Roman"/>
                      <w:bCs/>
                      <w:color w:val="000000" w:themeColor="text1"/>
                      <w14:textFill>
                        <w14:solidFill>
                          <w14:schemeClr w14:val="tx1"/>
                        </w14:solidFill>
                      </w14:textFill>
                    </w:rPr>
                  </w:pPr>
                </w:p>
              </w:tc>
              <w:tc>
                <w:tcPr>
                  <w:tcW w:w="1238" w:type="pct"/>
                  <w:tcBorders>
                    <w:top w:val="single" w:color="000000" w:sz="2" w:space="0"/>
                    <w:bottom w:val="single" w:color="000000" w:sz="2" w:space="0"/>
                  </w:tcBorders>
                  <w:vAlign w:val="center"/>
                </w:tcPr>
                <w:p w14:paraId="5D7D5A95">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超标率%</w:t>
                  </w:r>
                </w:p>
              </w:tc>
              <w:tc>
                <w:tcPr>
                  <w:tcW w:w="612" w:type="pct"/>
                  <w:tcBorders>
                    <w:top w:val="single" w:color="000000" w:sz="2" w:space="0"/>
                    <w:bottom w:val="single" w:color="000000" w:sz="2" w:space="0"/>
                  </w:tcBorders>
                  <w:vAlign w:val="center"/>
                </w:tcPr>
                <w:p w14:paraId="66E7A296">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92" w:type="pct"/>
                  <w:tcBorders>
                    <w:top w:val="single" w:color="000000" w:sz="2" w:space="0"/>
                    <w:bottom w:val="single" w:color="000000" w:sz="2" w:space="0"/>
                  </w:tcBorders>
                  <w:vAlign w:val="center"/>
                </w:tcPr>
                <w:p w14:paraId="58DBA73B">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573" w:type="pct"/>
                  <w:tcBorders>
                    <w:top w:val="single" w:color="000000" w:sz="2" w:space="0"/>
                    <w:bottom w:val="single" w:color="000000" w:sz="2" w:space="0"/>
                  </w:tcBorders>
                  <w:vAlign w:val="center"/>
                </w:tcPr>
                <w:p w14:paraId="09F1CD0C">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661" w:type="pct"/>
                  <w:tcBorders>
                    <w:top w:val="single" w:color="000000" w:sz="2" w:space="0"/>
                    <w:bottom w:val="single" w:color="000000" w:sz="2" w:space="0"/>
                  </w:tcBorders>
                  <w:vAlign w:val="center"/>
                </w:tcPr>
                <w:p w14:paraId="39A0529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c>
                <w:tcPr>
                  <w:tcW w:w="700" w:type="pct"/>
                  <w:tcBorders>
                    <w:top w:val="single" w:color="000000" w:sz="2" w:space="0"/>
                    <w:bottom w:val="single" w:color="000000" w:sz="2" w:space="0"/>
                  </w:tcBorders>
                  <w:vAlign w:val="center"/>
                </w:tcPr>
                <w:p w14:paraId="50A8E520">
                  <w:pPr>
                    <w:jc w:val="center"/>
                    <w:textAlignment w:val="center"/>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0</w:t>
                  </w:r>
                </w:p>
              </w:tc>
            </w:tr>
          </w:tbl>
          <w:p w14:paraId="36D0F4EC">
            <w:pPr>
              <w:kinsoku/>
              <w:autoSpaceDE/>
              <w:autoSpaceDN/>
              <w:adjustRightInd/>
              <w:snapToGrid/>
              <w:spacing w:line="360" w:lineRule="auto"/>
              <w:ind w:firstLine="480" w:firstLineChars="200"/>
              <w:jc w:val="both"/>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监测结果表明，岱河各监测断面各监测因子均能满足《地表水环境质量标准》（GB3838-2002）中Ⅳ类水质标准要求。</w:t>
            </w:r>
          </w:p>
          <w:p w14:paraId="3C408107">
            <w:pPr>
              <w:kinsoku/>
              <w:autoSpaceDE/>
              <w:autoSpaceDN/>
              <w:adjustRightInd/>
              <w:snapToGrid/>
              <w:spacing w:line="360" w:lineRule="auto"/>
              <w:jc w:val="both"/>
              <w:textAlignment w:val="auto"/>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3、声环境质量现状</w:t>
            </w:r>
          </w:p>
          <w:p w14:paraId="014DB1BB">
            <w:pPr>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项目位</w:t>
            </w:r>
            <w:r>
              <w:rPr>
                <w:rFonts w:hint="eastAsia" w:ascii="宋体" w:hAnsi="宋体" w:eastAsia="宋体" w:cs="宋体"/>
                <w:color w:val="000000" w:themeColor="text1"/>
                <w:sz w:val="24"/>
                <w:lang w:eastAsia="zh-CN"/>
                <w14:textFill>
                  <w14:solidFill>
                    <w14:schemeClr w14:val="tx1"/>
                  </w14:solidFill>
                </w14:textFill>
              </w:rPr>
              <w:t>于安徽淮北杜集经济开发区山河大道北、开发路西</w:t>
            </w:r>
            <w:r>
              <w:rPr>
                <w:rFonts w:ascii="Times New Roman" w:hAnsi="Times New Roman" w:eastAsia="宋体" w:cs="Times New Roman"/>
                <w:color w:val="000000" w:themeColor="text1"/>
                <w:sz w:val="24"/>
                <w:lang w:eastAsia="zh-CN"/>
                <w14:textFill>
                  <w14:solidFill>
                    <w14:schemeClr w14:val="tx1"/>
                  </w14:solidFill>
                </w14:textFill>
              </w:rPr>
              <w:t>，周边50m范围内无敏感保护目标，无需开展噪声现状监测。</w:t>
            </w:r>
          </w:p>
          <w:p w14:paraId="0B663809">
            <w:pPr>
              <w:ind w:firstLine="482"/>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4、生态环境</w:t>
            </w:r>
          </w:p>
          <w:p w14:paraId="32584A5D">
            <w:pPr>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本项目</w:t>
            </w:r>
            <w:r>
              <w:rPr>
                <w:rFonts w:ascii="Times New Roman" w:hAnsi="Times New Roman" w:cs="Times New Roman"/>
                <w:color w:val="000000" w:themeColor="text1"/>
                <w:sz w:val="24"/>
                <w:lang w:eastAsia="zh-CN"/>
                <w14:textFill>
                  <w14:solidFill>
                    <w14:schemeClr w14:val="tx1"/>
                  </w14:solidFill>
                </w14:textFill>
              </w:rPr>
              <w:t>位于</w:t>
            </w:r>
            <w:r>
              <w:rPr>
                <w:rFonts w:hint="eastAsia" w:ascii="宋体" w:hAnsi="宋体" w:eastAsia="宋体" w:cs="宋体"/>
                <w:color w:val="000000" w:themeColor="text1"/>
                <w:sz w:val="24"/>
                <w:lang w:eastAsia="zh-CN"/>
                <w14:textFill>
                  <w14:solidFill>
                    <w14:schemeClr w14:val="tx1"/>
                  </w14:solidFill>
                </w14:textFill>
              </w:rPr>
              <w:t>安徽淮北杜集经济开发区山河大道北、开发路西</w:t>
            </w:r>
            <w:r>
              <w:rPr>
                <w:rFonts w:ascii="Times New Roman" w:hAnsi="Times New Roman" w:cs="Times New Roman"/>
                <w:color w:val="000000" w:themeColor="text1"/>
                <w:sz w:val="24"/>
                <w:lang w:eastAsia="zh-CN"/>
                <w14:textFill>
                  <w14:solidFill>
                    <w14:schemeClr w14:val="tx1"/>
                  </w14:solidFill>
                </w14:textFill>
              </w:rPr>
              <w:t>，项目不新增用地且所在用地范围内</w:t>
            </w:r>
            <w:r>
              <w:rPr>
                <w:rFonts w:ascii="Times New Roman" w:hAnsi="Times New Roman" w:eastAsia="宋体" w:cs="Times New Roman"/>
                <w:color w:val="000000" w:themeColor="text1"/>
                <w:sz w:val="24"/>
                <w:lang w:eastAsia="zh-CN"/>
                <w14:textFill>
                  <w14:solidFill>
                    <w14:schemeClr w14:val="tx1"/>
                  </w14:solidFill>
                </w14:textFill>
              </w:rPr>
              <w:t>无生态环境保护目标，</w:t>
            </w:r>
            <w:r>
              <w:rPr>
                <w:rFonts w:ascii="Times New Roman" w:hAnsi="Times New Roman" w:cs="Times New Roman"/>
                <w:color w:val="000000" w:themeColor="text1"/>
                <w:sz w:val="24"/>
                <w:lang w:eastAsia="zh-CN"/>
                <w14:textFill>
                  <w14:solidFill>
                    <w14:schemeClr w14:val="tx1"/>
                  </w14:solidFill>
                </w14:textFill>
              </w:rPr>
              <w:t>可</w:t>
            </w:r>
            <w:r>
              <w:rPr>
                <w:rFonts w:ascii="Times New Roman" w:hAnsi="Times New Roman" w:eastAsia="宋体" w:cs="Times New Roman"/>
                <w:color w:val="000000" w:themeColor="text1"/>
                <w:sz w:val="24"/>
                <w:lang w:eastAsia="zh-CN"/>
                <w14:textFill>
                  <w14:solidFill>
                    <w14:schemeClr w14:val="tx1"/>
                  </w14:solidFill>
                </w14:textFill>
              </w:rPr>
              <w:t>不进行生态现状调查。</w:t>
            </w:r>
          </w:p>
          <w:p w14:paraId="03E100A3">
            <w:pPr>
              <w:ind w:firstLine="482"/>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5、电磁辐射</w:t>
            </w:r>
          </w:p>
          <w:p w14:paraId="5F2F5610">
            <w:pPr>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本项目不涉及电磁辐射，不属于电磁辐射类项目，无需根据相关技术导则对项目电磁辐射现状开展监测与评价。</w:t>
            </w:r>
          </w:p>
          <w:p w14:paraId="7AD041D7">
            <w:pPr>
              <w:ind w:firstLine="482"/>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6、地下水、土壤环境</w:t>
            </w:r>
          </w:p>
          <w:p w14:paraId="416F091A">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本项目</w:t>
            </w:r>
            <w:r>
              <w:rPr>
                <w:rFonts w:hint="eastAsia" w:ascii="Times New Roman" w:hAnsi="Times New Roman" w:eastAsia="宋体" w:cs="Times New Roman"/>
                <w:color w:val="000000" w:themeColor="text1"/>
                <w:sz w:val="24"/>
                <w:lang w:eastAsia="zh-CN"/>
                <w14:textFill>
                  <w14:solidFill>
                    <w14:schemeClr w14:val="tx1"/>
                  </w14:solidFill>
                </w14:textFill>
              </w:rPr>
              <w:t>为新建项目，</w:t>
            </w:r>
            <w:r>
              <w:rPr>
                <w:rFonts w:ascii="Times New Roman" w:hAnsi="Times New Roman" w:eastAsia="宋体" w:cs="Times New Roman"/>
                <w:color w:val="000000" w:themeColor="text1"/>
                <w:sz w:val="24"/>
                <w:lang w:eastAsia="zh-CN"/>
                <w14:textFill>
                  <w14:solidFill>
                    <w14:schemeClr w14:val="tx1"/>
                  </w14:solidFill>
                </w14:textFill>
              </w:rPr>
              <w:t>原则上不存在地下水、土壤污染途径，不再开展地下水、土壤环境质量现状调查</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ab/>
            </w:r>
          </w:p>
        </w:tc>
      </w:tr>
      <w:tr w14:paraId="579DBF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73" w:hRule="atLeast"/>
          <w:jc w:val="center"/>
        </w:trPr>
        <w:tc>
          <w:tcPr>
            <w:tcW w:w="333" w:type="pct"/>
            <w:tcBorders>
              <w:tl2br w:val="nil"/>
              <w:tr2bl w:val="nil"/>
            </w:tcBorders>
            <w:vAlign w:val="center"/>
          </w:tcPr>
          <w:p w14:paraId="0D3FC8EC">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环境</w:t>
            </w:r>
          </w:p>
          <w:p w14:paraId="63B4BA99">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保护</w:t>
            </w:r>
          </w:p>
          <w:p w14:paraId="1E2FA461">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目标</w:t>
            </w:r>
          </w:p>
        </w:tc>
        <w:tc>
          <w:tcPr>
            <w:tcW w:w="4666" w:type="pct"/>
            <w:tcBorders>
              <w:tl2br w:val="nil"/>
              <w:tr2bl w:val="nil"/>
            </w:tcBorders>
            <w:vAlign w:val="center"/>
          </w:tcPr>
          <w:p w14:paraId="5BB70934">
            <w:pPr>
              <w:widowControl w:val="0"/>
              <w:kinsoku/>
              <w:autoSpaceDE/>
              <w:autoSpaceDN/>
              <w:adjustRightInd/>
              <w:snapToGrid/>
              <w:spacing w:line="360" w:lineRule="auto"/>
              <w:ind w:firstLine="480" w:firstLineChars="200"/>
              <w:textAlignment w:val="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1、大气环境保护目标</w:t>
            </w:r>
          </w:p>
          <w:p w14:paraId="225C900C">
            <w:pPr>
              <w:jc w:val="center"/>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32"/>
                <w14:textFill>
                  <w14:solidFill>
                    <w14:schemeClr w14:val="tx1"/>
                  </w14:solidFill>
                </w14:textFill>
              </w:rPr>
              <w:t>表3-</w:t>
            </w:r>
            <w:r>
              <w:rPr>
                <w:rFonts w:ascii="Times New Roman" w:hAnsi="Times New Roman" w:eastAsia="宋体" w:cs="Times New Roman"/>
                <w:b/>
                <w:bCs/>
                <w:color w:val="000000" w:themeColor="text1"/>
                <w:sz w:val="24"/>
                <w:szCs w:val="32"/>
                <w:lang w:eastAsia="zh-CN"/>
                <w14:textFill>
                  <w14:solidFill>
                    <w14:schemeClr w14:val="tx1"/>
                  </w14:solidFill>
                </w14:textFill>
              </w:rPr>
              <w:t>6</w:t>
            </w:r>
            <w:r>
              <w:rPr>
                <w:rFonts w:ascii="Times New Roman" w:hAnsi="Times New Roman" w:cs="Times New Roman"/>
                <w:b/>
                <w:bCs/>
                <w:color w:val="000000" w:themeColor="text1"/>
                <w:sz w:val="24"/>
                <w:szCs w:val="32"/>
                <w14:textFill>
                  <w14:solidFill>
                    <w14:schemeClr w14:val="tx1"/>
                  </w14:solidFill>
                </w14:textFill>
              </w:rPr>
              <w:t xml:space="preserve">  大气环境保护目标一览表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584"/>
              <w:gridCol w:w="659"/>
              <w:gridCol w:w="847"/>
              <w:gridCol w:w="1217"/>
              <w:gridCol w:w="2142"/>
              <w:gridCol w:w="883"/>
              <w:gridCol w:w="1068"/>
            </w:tblGrid>
            <w:tr w14:paraId="3C13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543" w:type="pct"/>
                  <w:vMerge w:val="restart"/>
                  <w:vAlign w:val="center"/>
                </w:tcPr>
                <w:p w14:paraId="0E1D8DFF">
                  <w:pPr>
                    <w:pStyle w:val="6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749" w:type="pct"/>
                  <w:gridSpan w:val="2"/>
                  <w:vAlign w:val="center"/>
                </w:tcPr>
                <w:p w14:paraId="26B195DC">
                  <w:pPr>
                    <w:pStyle w:val="6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坐标/m</w:t>
                  </w:r>
                </w:p>
              </w:tc>
              <w:tc>
                <w:tcPr>
                  <w:tcW w:w="510" w:type="pct"/>
                  <w:vMerge w:val="restart"/>
                  <w:vAlign w:val="center"/>
                </w:tcPr>
                <w:p w14:paraId="7FF55E0D">
                  <w:pPr>
                    <w:pStyle w:val="6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保护对象</w:t>
                  </w:r>
                </w:p>
              </w:tc>
              <w:tc>
                <w:tcPr>
                  <w:tcW w:w="733" w:type="pct"/>
                  <w:vMerge w:val="restart"/>
                  <w:vAlign w:val="center"/>
                </w:tcPr>
                <w:p w14:paraId="4BBDDB0A">
                  <w:pPr>
                    <w:pStyle w:val="6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保护内容</w:t>
                  </w:r>
                </w:p>
              </w:tc>
              <w:tc>
                <w:tcPr>
                  <w:tcW w:w="1290" w:type="pct"/>
                  <w:vMerge w:val="restart"/>
                  <w:vAlign w:val="center"/>
                </w:tcPr>
                <w:p w14:paraId="3F39AEFD">
                  <w:pPr>
                    <w:pStyle w:val="6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环境要求及保护级别</w:t>
                  </w:r>
                </w:p>
              </w:tc>
              <w:tc>
                <w:tcPr>
                  <w:tcW w:w="532" w:type="pct"/>
                  <w:vMerge w:val="restart"/>
                  <w:vAlign w:val="center"/>
                </w:tcPr>
                <w:p w14:paraId="3F70E18D">
                  <w:pPr>
                    <w:pStyle w:val="6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相对厂址方位</w:t>
                  </w:r>
                </w:p>
              </w:tc>
              <w:tc>
                <w:tcPr>
                  <w:tcW w:w="639" w:type="pct"/>
                  <w:vMerge w:val="restart"/>
                  <w:vAlign w:val="center"/>
                </w:tcPr>
                <w:p w14:paraId="40561CC5">
                  <w:pPr>
                    <w:pStyle w:val="6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相对场界距离/m</w:t>
                  </w:r>
                </w:p>
              </w:tc>
            </w:tr>
            <w:tr w14:paraId="7185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3" w:type="pct"/>
                  <w:vMerge w:val="continue"/>
                  <w:vAlign w:val="center"/>
                </w:tcPr>
                <w:p w14:paraId="2C42E5FE">
                  <w:pPr>
                    <w:pStyle w:val="60"/>
                    <w:spacing w:line="240" w:lineRule="auto"/>
                    <w:rPr>
                      <w:rFonts w:cs="Times New Roman"/>
                      <w:color w:val="000000" w:themeColor="text1"/>
                      <w14:textFill>
                        <w14:solidFill>
                          <w14:schemeClr w14:val="tx1"/>
                        </w14:solidFill>
                      </w14:textFill>
                    </w:rPr>
                  </w:pPr>
                </w:p>
              </w:tc>
              <w:tc>
                <w:tcPr>
                  <w:tcW w:w="352" w:type="pct"/>
                  <w:vAlign w:val="center"/>
                </w:tcPr>
                <w:p w14:paraId="6CFDEF01">
                  <w:pPr>
                    <w:pStyle w:val="6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x</w:t>
                  </w:r>
                </w:p>
              </w:tc>
              <w:tc>
                <w:tcPr>
                  <w:tcW w:w="397" w:type="pct"/>
                  <w:vAlign w:val="center"/>
                </w:tcPr>
                <w:p w14:paraId="511BBBCC">
                  <w:pPr>
                    <w:pStyle w:val="6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y</w:t>
                  </w:r>
                </w:p>
              </w:tc>
              <w:tc>
                <w:tcPr>
                  <w:tcW w:w="510" w:type="pct"/>
                  <w:vMerge w:val="continue"/>
                  <w:vAlign w:val="center"/>
                </w:tcPr>
                <w:p w14:paraId="0B14CE66">
                  <w:pPr>
                    <w:pStyle w:val="60"/>
                    <w:spacing w:line="240" w:lineRule="auto"/>
                    <w:rPr>
                      <w:rFonts w:cs="Times New Roman"/>
                      <w:color w:val="000000" w:themeColor="text1"/>
                      <w14:textFill>
                        <w14:solidFill>
                          <w14:schemeClr w14:val="tx1"/>
                        </w14:solidFill>
                      </w14:textFill>
                    </w:rPr>
                  </w:pPr>
                </w:p>
              </w:tc>
              <w:tc>
                <w:tcPr>
                  <w:tcW w:w="733" w:type="pct"/>
                  <w:vMerge w:val="continue"/>
                  <w:vAlign w:val="center"/>
                </w:tcPr>
                <w:p w14:paraId="5C8EB5A0">
                  <w:pPr>
                    <w:pStyle w:val="60"/>
                    <w:spacing w:line="240" w:lineRule="auto"/>
                    <w:rPr>
                      <w:rFonts w:cs="Times New Roman"/>
                      <w:color w:val="000000" w:themeColor="text1"/>
                      <w14:textFill>
                        <w14:solidFill>
                          <w14:schemeClr w14:val="tx1"/>
                        </w14:solidFill>
                      </w14:textFill>
                    </w:rPr>
                  </w:pPr>
                </w:p>
              </w:tc>
              <w:tc>
                <w:tcPr>
                  <w:tcW w:w="1290" w:type="pct"/>
                  <w:vMerge w:val="continue"/>
                  <w:vAlign w:val="center"/>
                </w:tcPr>
                <w:p w14:paraId="747C4D41">
                  <w:pPr>
                    <w:pStyle w:val="60"/>
                    <w:spacing w:line="240" w:lineRule="auto"/>
                    <w:rPr>
                      <w:rFonts w:cs="Times New Roman"/>
                      <w:color w:val="000000" w:themeColor="text1"/>
                      <w14:textFill>
                        <w14:solidFill>
                          <w14:schemeClr w14:val="tx1"/>
                        </w14:solidFill>
                      </w14:textFill>
                    </w:rPr>
                  </w:pPr>
                </w:p>
              </w:tc>
              <w:tc>
                <w:tcPr>
                  <w:tcW w:w="532" w:type="pct"/>
                  <w:vMerge w:val="continue"/>
                  <w:vAlign w:val="center"/>
                </w:tcPr>
                <w:p w14:paraId="2A27D3FF">
                  <w:pPr>
                    <w:pStyle w:val="60"/>
                    <w:spacing w:line="240" w:lineRule="auto"/>
                    <w:rPr>
                      <w:rFonts w:cs="Times New Roman"/>
                      <w:color w:val="000000" w:themeColor="text1"/>
                      <w14:textFill>
                        <w14:solidFill>
                          <w14:schemeClr w14:val="tx1"/>
                        </w14:solidFill>
                      </w14:textFill>
                    </w:rPr>
                  </w:pPr>
                </w:p>
              </w:tc>
              <w:tc>
                <w:tcPr>
                  <w:tcW w:w="639" w:type="pct"/>
                  <w:vMerge w:val="continue"/>
                  <w:vAlign w:val="center"/>
                </w:tcPr>
                <w:p w14:paraId="45FD5451">
                  <w:pPr>
                    <w:pStyle w:val="60"/>
                    <w:spacing w:line="240" w:lineRule="auto"/>
                    <w:rPr>
                      <w:rFonts w:cs="Times New Roman"/>
                      <w:color w:val="000000" w:themeColor="text1"/>
                      <w14:textFill>
                        <w14:solidFill>
                          <w14:schemeClr w14:val="tx1"/>
                        </w14:solidFill>
                      </w14:textFill>
                    </w:rPr>
                  </w:pPr>
                </w:p>
              </w:tc>
            </w:tr>
            <w:tr w14:paraId="0B97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3" w:type="pct"/>
                  <w:vAlign w:val="center"/>
                </w:tcPr>
                <w:p w14:paraId="21D2D81B">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任庄</w:t>
                  </w:r>
                </w:p>
              </w:tc>
              <w:tc>
                <w:tcPr>
                  <w:tcW w:w="352" w:type="pct"/>
                  <w:vAlign w:val="center"/>
                </w:tcPr>
                <w:p w14:paraId="06D60122">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200</w:t>
                  </w:r>
                </w:p>
              </w:tc>
              <w:tc>
                <w:tcPr>
                  <w:tcW w:w="397" w:type="pct"/>
                  <w:vAlign w:val="center"/>
                </w:tcPr>
                <w:p w14:paraId="6097EE42">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-22</w:t>
                  </w:r>
                </w:p>
              </w:tc>
              <w:tc>
                <w:tcPr>
                  <w:tcW w:w="510" w:type="pct"/>
                  <w:vAlign w:val="center"/>
                </w:tcPr>
                <w:p w14:paraId="014AA947">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居民点</w:t>
                  </w:r>
                </w:p>
              </w:tc>
              <w:tc>
                <w:tcPr>
                  <w:tcW w:w="733" w:type="pct"/>
                  <w:vAlign w:val="center"/>
                </w:tcPr>
                <w:p w14:paraId="2F5857BB">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300人</w:t>
                  </w:r>
                </w:p>
              </w:tc>
              <w:tc>
                <w:tcPr>
                  <w:tcW w:w="1290" w:type="pct"/>
                  <w:vAlign w:val="center"/>
                </w:tcPr>
                <w:p w14:paraId="1A233BA5">
                  <w:pPr>
                    <w:pStyle w:val="6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《环境空气质量标准》（GB3095-20</w:t>
                  </w:r>
                  <w:r>
                    <w:rPr>
                      <w:rFonts w:hint="eastAsia" w:cs="Times New Roman"/>
                      <w:color w:val="000000" w:themeColor="text1"/>
                      <w:lang w:val="en-US" w:eastAsia="zh-CN"/>
                      <w14:textFill>
                        <w14:solidFill>
                          <w14:schemeClr w14:val="tx1"/>
                        </w14:solidFill>
                      </w14:textFill>
                    </w:rPr>
                    <w:t>26</w:t>
                  </w:r>
                  <w:r>
                    <w:rPr>
                      <w:rFonts w:cs="Times New Roman"/>
                      <w:color w:val="000000" w:themeColor="text1"/>
                      <w14:textFill>
                        <w14:solidFill>
                          <w14:schemeClr w14:val="tx1"/>
                        </w14:solidFill>
                      </w14:textFill>
                    </w:rPr>
                    <w:t>）</w:t>
                  </w:r>
                </w:p>
              </w:tc>
              <w:tc>
                <w:tcPr>
                  <w:tcW w:w="532" w:type="pct"/>
                  <w:vAlign w:val="center"/>
                </w:tcPr>
                <w:p w14:paraId="6A80CEB9">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东北</w:t>
                  </w:r>
                </w:p>
              </w:tc>
              <w:tc>
                <w:tcPr>
                  <w:tcW w:w="639" w:type="pct"/>
                  <w:vAlign w:val="center"/>
                </w:tcPr>
                <w:p w14:paraId="60D4B6A3">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220</w:t>
                  </w:r>
                </w:p>
              </w:tc>
            </w:tr>
            <w:tr w14:paraId="5FA0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8"/>
                  <w:vAlign w:val="center"/>
                </w:tcPr>
                <w:p w14:paraId="12FBB6A9">
                  <w:pPr>
                    <w:jc w:val="both"/>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以厂房中心点为坐标原点（116.4951938°</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34.035261°）</w:t>
                  </w:r>
                </w:p>
              </w:tc>
            </w:tr>
          </w:tbl>
          <w:p w14:paraId="31320805">
            <w:pPr>
              <w:kinsoku/>
              <w:autoSpaceDE/>
              <w:autoSpaceDN/>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本项目评价范围内主要大气环境保护目标为周边村庄居民点，全部执行《环境空气质量标准》（GB 3095-2026）二级标准。</w:t>
            </w:r>
          </w:p>
          <w:p w14:paraId="397DAE28">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2" w:firstLineChars="200"/>
              <w:textAlignment w:val="baseline"/>
              <w:rPr>
                <w:rFonts w:hint="eastAsia" w:ascii="Times New Roman" w:hAnsi="Times New Roman" w:eastAsia="宋体" w:cs="Times New Roman"/>
                <w:b/>
                <w:bCs/>
                <w:color w:val="000000" w:themeColor="text1"/>
                <w:sz w:val="24"/>
                <w:szCs w:val="24"/>
                <w:lang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大气</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环境防护距离</w:t>
            </w:r>
          </w:p>
          <w:p w14:paraId="6C9AD32B">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①</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大气环境防护距离</w:t>
            </w:r>
          </w:p>
          <w:p w14:paraId="5C330172">
            <w:pPr>
              <w:keepNext w:val="0"/>
              <w:keepLines w:val="0"/>
              <w:pageBreakBefore w:val="0"/>
              <w:widowControl/>
              <w:kinsoku w:val="0"/>
              <w:wordWrap w:val="0"/>
              <w:overflowPunct/>
              <w:topLinePunct/>
              <w:autoSpaceDE/>
              <w:autoSpaceDN/>
              <w:bidi w:val="0"/>
              <w:adjustRightInd/>
              <w:snapToGrid/>
              <w:spacing w:line="360" w:lineRule="auto"/>
              <w:ind w:firstLine="480" w:firstLineChars="200"/>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val="0"/>
                <w:bCs/>
                <w:snapToGrid w:val="0"/>
                <w:color w:val="000000" w:themeColor="text1"/>
                <w:sz w:val="24"/>
                <w:szCs w:val="24"/>
                <w14:textFill>
                  <w14:solidFill>
                    <w14:schemeClr w14:val="tx1"/>
                  </w14:solidFill>
                </w14:textFill>
              </w:rPr>
              <w:t>大气环境防护距离是为了保护人群健康，减少正常排放条件下大气污染物对居住区的环境影响，在项目厂界以外设置的环境防护距离。根据《环境影响评价技术导则》（HJ2.2-2018），本项目大气</w:t>
            </w:r>
            <w:r>
              <w:rPr>
                <w:rFonts w:hint="default" w:ascii="Times New Roman" w:hAnsi="Times New Roman" w:cs="Times New Roman"/>
                <w:b w:val="0"/>
                <w:bCs/>
                <w:snapToGrid w:val="0"/>
                <w:color w:val="000000" w:themeColor="text1"/>
                <w:sz w:val="24"/>
                <w:szCs w:val="24"/>
                <w:lang w:eastAsia="zh-CN"/>
                <w14:textFill>
                  <w14:solidFill>
                    <w14:schemeClr w14:val="tx1"/>
                  </w14:solidFill>
                </w14:textFill>
              </w:rPr>
              <w:t>环境影响评价</w:t>
            </w:r>
            <w:r>
              <w:rPr>
                <w:rFonts w:hint="default" w:ascii="Times New Roman" w:hAnsi="Times New Roman" w:cs="Times New Roman"/>
                <w:b w:val="0"/>
                <w:bCs/>
                <w:snapToGrid w:val="0"/>
                <w:color w:val="000000" w:themeColor="text1"/>
                <w:sz w:val="24"/>
                <w:szCs w:val="24"/>
                <w14:textFill>
                  <w14:solidFill>
                    <w14:schemeClr w14:val="tx1"/>
                  </w14:solidFill>
                </w14:textFill>
              </w:rPr>
              <w:t>等级为</w:t>
            </w:r>
            <w:r>
              <w:rPr>
                <w:rFonts w:hint="eastAsia" w:ascii="Times New Roman" w:hAnsi="Times New Roman" w:eastAsia="宋体" w:cs="Times New Roman"/>
                <w:b w:val="0"/>
                <w:bCs/>
                <w:snapToGrid w:val="0"/>
                <w:color w:val="000000" w:themeColor="text1"/>
                <w:sz w:val="24"/>
                <w:szCs w:val="24"/>
                <w:lang w:val="en-US" w:eastAsia="zh-CN"/>
                <w14:textFill>
                  <w14:solidFill>
                    <w14:schemeClr w14:val="tx1"/>
                  </w14:solidFill>
                </w14:textFill>
              </w:rPr>
              <w:t>三</w:t>
            </w:r>
            <w:r>
              <w:rPr>
                <w:rFonts w:hint="default" w:ascii="Times New Roman" w:hAnsi="Times New Roman" w:cs="Times New Roman"/>
                <w:b w:val="0"/>
                <w:bCs/>
                <w:snapToGrid w:val="0"/>
                <w:color w:val="000000" w:themeColor="text1"/>
                <w:sz w:val="24"/>
                <w:szCs w:val="24"/>
                <w14:textFill>
                  <w14:solidFill>
                    <w14:schemeClr w14:val="tx1"/>
                  </w14:solidFill>
                </w14:textFill>
              </w:rPr>
              <w:t>级，厂界外无超标点，项目不需要设置大气环境防护距离。</w:t>
            </w:r>
          </w:p>
          <w:p w14:paraId="73F65E25">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②卫生防护距离</w:t>
            </w:r>
          </w:p>
          <w:p w14:paraId="7D045739">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jc w:val="both"/>
              <w:textAlignment w:val="baseline"/>
              <w:rPr>
                <w:rFonts w:hint="default" w:ascii="Times New Roman" w:hAnsi="Times New Roman" w:eastAsia="宋体" w:cs="Times New Roman"/>
                <w:b w:val="0"/>
                <w:bCs/>
                <w:color w:val="000000" w:themeColor="text1"/>
                <w:sz w:val="24"/>
                <w:szCs w:val="32"/>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32"/>
                <w:highlight w:val="none"/>
                <w14:textFill>
                  <w14:solidFill>
                    <w14:schemeClr w14:val="tx1"/>
                  </w14:solidFill>
                </w14:textFill>
              </w:rPr>
              <w:t>根据《大气有害物质无组织排放卫生防护距离推导技术导则》（GB/T 39499-2020）可知，卫生防护距离是为了防控通过无组织排放的大气污染物的健康危害，产生大气有害物质的生产单元（生产车间或作业场所）的边界至敏感区边界的最小距离。无组织排放卫生防护距离计算公式</w:t>
            </w:r>
          </w:p>
          <w:p w14:paraId="1CE215BA">
            <w:pPr>
              <w:keepNext w:val="0"/>
              <w:keepLines w:val="0"/>
              <w:pageBreakBefore w:val="0"/>
              <w:widowControl/>
              <w:kinsoku w:val="0"/>
              <w:wordWrap/>
              <w:overflowPunct/>
              <w:topLinePunct w:val="0"/>
              <w:autoSpaceDE w:val="0"/>
              <w:autoSpaceDN w:val="0"/>
              <w:bidi w:val="0"/>
              <w:adjustRightInd/>
              <w:snapToGrid/>
              <w:spacing w:line="360" w:lineRule="auto"/>
              <w:ind w:firstLine="422" w:firstLineChars="200"/>
              <w:jc w:val="left"/>
              <w:textAlignment w:val="baseline"/>
              <w:rPr>
                <w:rFonts w:hint="default" w:ascii="Times New Roman" w:hAnsi="Times New Roman" w:eastAsia="宋体" w:cs="Times New Roman"/>
                <w:b w:val="0"/>
                <w:bCs/>
                <w:color w:val="000000" w:themeColor="text1"/>
                <w:szCs w:val="24"/>
                <w:highlight w:val="none"/>
                <w14:textFill>
                  <w14:solidFill>
                    <w14:schemeClr w14:val="tx1"/>
                  </w14:solidFill>
                </w14:textFill>
              </w:rPr>
            </w:pPr>
            <w:r>
              <w:rPr>
                <w:rFonts w:hint="default" w:ascii="Times New Roman" w:hAnsi="Times New Roman" w:eastAsia="宋体" w:cs="Times New Roman"/>
                <w:b/>
                <w:bCs/>
                <w:color w:val="000000" w:themeColor="text1"/>
                <w:szCs w:val="24"/>
                <w:highlight w:val="none"/>
                <w14:textFill>
                  <w14:solidFill>
                    <w14:schemeClr w14:val="tx1"/>
                  </w14:solidFill>
                </w14:textFill>
              </w:rPr>
              <w:pict>
                <v:shape id="对象 539" o:spid="_x0000_s2051" o:spt="75" type="#_x0000_t75" style="position:absolute;left:0pt;margin-left:97.9pt;margin-top:5.35pt;height:34.15pt;width:142.5pt;z-index:251679744;mso-width-relative:page;mso-height-relative:page;" o:ole="t" filled="f" o:preferrelative="t" stroked="f" coordsize="21600,21600">
                  <v:path/>
                  <v:fill on="f" focussize="0,0"/>
                  <v:stroke on="f"/>
                  <v:imagedata r:id="rId35" o:title=""/>
                  <o:lock v:ext="edit" aspectratio="t"/>
                </v:shape>
                <o:OLEObject Type="Embed" ProgID="Equation.3" ShapeID="对象 539" DrawAspect="Content" ObjectID="_1468075729" r:id="rId34">
                  <o:LockedField>false</o:LockedField>
                </o:OLEObject>
              </w:pict>
            </w:r>
            <w:r>
              <w:rPr>
                <w:rFonts w:hint="default" w:ascii="Times New Roman" w:hAnsi="Times New Roman" w:eastAsia="宋体" w:cs="Times New Roman"/>
                <w:b w:val="0"/>
                <w:bCs/>
                <w:color w:val="000000" w:themeColor="text1"/>
                <w:szCs w:val="24"/>
                <w:highlight w:val="none"/>
                <w14:textFill>
                  <w14:solidFill>
                    <w14:schemeClr w14:val="tx1"/>
                  </w14:solidFill>
                </w14:textFill>
              </w:rPr>
              <w:t xml:space="preserve"> </w:t>
            </w:r>
          </w:p>
          <w:p w14:paraId="71BBEA9F">
            <w:pPr>
              <w:keepNext w:val="0"/>
              <w:keepLines w:val="0"/>
              <w:pageBreakBefore w:val="0"/>
              <w:widowControl/>
              <w:kinsoku w:val="0"/>
              <w:wordWrap/>
              <w:overflowPunct/>
              <w:topLinePunct w:val="0"/>
              <w:autoSpaceDE w:val="0"/>
              <w:autoSpaceDN w:val="0"/>
              <w:bidi w:val="0"/>
              <w:adjustRightInd/>
              <w:snapToGrid/>
              <w:spacing w:line="360" w:lineRule="auto"/>
              <w:ind w:firstLine="420" w:firstLineChars="200"/>
              <w:jc w:val="left"/>
              <w:textAlignment w:val="baseline"/>
              <w:rPr>
                <w:rFonts w:hint="default" w:ascii="Times New Roman" w:hAnsi="Times New Roman" w:eastAsia="宋体" w:cs="Times New Roman"/>
                <w:b w:val="0"/>
                <w:bCs/>
                <w:color w:val="000000" w:themeColor="text1"/>
                <w:szCs w:val="24"/>
                <w:highlight w:val="none"/>
                <w14:textFill>
                  <w14:solidFill>
                    <w14:schemeClr w14:val="tx1"/>
                  </w14:solidFill>
                </w14:textFill>
              </w:rPr>
            </w:pPr>
          </w:p>
          <w:p w14:paraId="4C35CA3D">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left"/>
              <w:textAlignment w:val="baseline"/>
              <w:rPr>
                <w:rFonts w:hint="default" w:ascii="Times New Roman" w:hAnsi="Times New Roman" w:eastAsia="宋体" w:cs="Times New Roman"/>
                <w:b w:val="0"/>
                <w:bCs/>
                <w:color w:val="000000" w:themeColor="text1"/>
                <w:sz w:val="24"/>
                <w:szCs w:val="32"/>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32"/>
                <w:highlight w:val="none"/>
                <w14:textFill>
                  <w14:solidFill>
                    <w14:schemeClr w14:val="tx1"/>
                  </w14:solidFill>
                </w14:textFill>
              </w:rPr>
              <w:t>式中Q</w:t>
            </w:r>
            <w:r>
              <w:rPr>
                <w:rFonts w:hint="default" w:ascii="Times New Roman" w:hAnsi="Times New Roman" w:eastAsia="宋体" w:cs="Times New Roman"/>
                <w:b w:val="0"/>
                <w:bCs/>
                <w:color w:val="000000" w:themeColor="text1"/>
                <w:sz w:val="24"/>
                <w:szCs w:val="32"/>
                <w:highlight w:val="none"/>
                <w:vertAlign w:val="subscript"/>
                <w14:textFill>
                  <w14:solidFill>
                    <w14:schemeClr w14:val="tx1"/>
                  </w14:solidFill>
                </w14:textFill>
              </w:rPr>
              <w:t>c</w:t>
            </w:r>
            <w:r>
              <w:rPr>
                <w:rFonts w:hint="default" w:ascii="Times New Roman" w:hAnsi="Times New Roman" w:eastAsia="宋体" w:cs="Times New Roman"/>
                <w:b w:val="0"/>
                <w:bCs/>
                <w:color w:val="000000" w:themeColor="text1"/>
                <w:sz w:val="24"/>
                <w:szCs w:val="32"/>
                <w:highlight w:val="none"/>
                <w14:textFill>
                  <w14:solidFill>
                    <w14:schemeClr w14:val="tx1"/>
                  </w14:solidFill>
                </w14:textFill>
              </w:rPr>
              <w:t>—大气有害物质的无组织排放量，单位为千克/小时（kg/h）；</w:t>
            </w:r>
          </w:p>
          <w:p w14:paraId="0A0E9185">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left"/>
              <w:textAlignment w:val="baseline"/>
              <w:rPr>
                <w:rFonts w:hint="default" w:ascii="Times New Roman" w:hAnsi="Times New Roman" w:eastAsia="宋体" w:cs="Times New Roman"/>
                <w:b w:val="0"/>
                <w:bCs/>
                <w:color w:val="000000" w:themeColor="text1"/>
                <w:sz w:val="24"/>
                <w:szCs w:val="32"/>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32"/>
                <w:highlight w:val="none"/>
                <w14:textFill>
                  <w14:solidFill>
                    <w14:schemeClr w14:val="tx1"/>
                  </w14:solidFill>
                </w14:textFill>
              </w:rPr>
              <w:t>C</w:t>
            </w:r>
            <w:r>
              <w:rPr>
                <w:rFonts w:hint="default" w:ascii="Times New Roman" w:hAnsi="Times New Roman" w:eastAsia="宋体" w:cs="Times New Roman"/>
                <w:b w:val="0"/>
                <w:bCs/>
                <w:color w:val="000000" w:themeColor="text1"/>
                <w:sz w:val="24"/>
                <w:szCs w:val="32"/>
                <w:highlight w:val="none"/>
                <w:vertAlign w:val="subscript"/>
                <w14:textFill>
                  <w14:solidFill>
                    <w14:schemeClr w14:val="tx1"/>
                  </w14:solidFill>
                </w14:textFill>
              </w:rPr>
              <w:t>m</w:t>
            </w:r>
            <w:r>
              <w:rPr>
                <w:rFonts w:hint="default" w:ascii="Times New Roman" w:hAnsi="Times New Roman" w:eastAsia="宋体" w:cs="Times New Roman"/>
                <w:b w:val="0"/>
                <w:bCs/>
                <w:color w:val="000000" w:themeColor="text1"/>
                <w:sz w:val="24"/>
                <w:szCs w:val="32"/>
                <w:highlight w:val="none"/>
                <w14:textFill>
                  <w14:solidFill>
                    <w14:schemeClr w14:val="tx1"/>
                  </w14:solidFill>
                </w14:textFill>
              </w:rPr>
              <w:t>—大气有害物质环境空气质量的标准限值，单位为毫克/立方米（mg/m</w:t>
            </w:r>
            <w:r>
              <w:rPr>
                <w:rFonts w:hint="default" w:ascii="Times New Roman" w:hAnsi="Times New Roman" w:eastAsia="宋体" w:cs="Times New Roman"/>
                <w:b w:val="0"/>
                <w:bCs/>
                <w:color w:val="000000" w:themeColor="text1"/>
                <w:sz w:val="24"/>
                <w:szCs w:val="32"/>
                <w:highlight w:val="none"/>
                <w:vertAlign w:val="superscript"/>
                <w14:textFill>
                  <w14:solidFill>
                    <w14:schemeClr w14:val="tx1"/>
                  </w14:solidFill>
                </w14:textFill>
              </w:rPr>
              <w:t>3</w:t>
            </w:r>
            <w:r>
              <w:rPr>
                <w:rFonts w:hint="default" w:ascii="Times New Roman" w:hAnsi="Times New Roman" w:eastAsia="宋体" w:cs="Times New Roman"/>
                <w:b w:val="0"/>
                <w:bCs/>
                <w:color w:val="000000" w:themeColor="text1"/>
                <w:sz w:val="24"/>
                <w:szCs w:val="32"/>
                <w:highlight w:val="none"/>
                <w14:textFill>
                  <w14:solidFill>
                    <w14:schemeClr w14:val="tx1"/>
                  </w14:solidFill>
                </w14:textFill>
              </w:rPr>
              <w:t>）；</w:t>
            </w:r>
          </w:p>
          <w:p w14:paraId="3164E7AA">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left"/>
              <w:textAlignment w:val="baseline"/>
              <w:rPr>
                <w:rFonts w:hint="default" w:ascii="Times New Roman" w:hAnsi="Times New Roman" w:eastAsia="宋体" w:cs="Times New Roman"/>
                <w:b w:val="0"/>
                <w:bCs/>
                <w:color w:val="000000" w:themeColor="text1"/>
                <w:sz w:val="24"/>
                <w:szCs w:val="32"/>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32"/>
                <w:highlight w:val="none"/>
                <w14:textFill>
                  <w14:solidFill>
                    <w14:schemeClr w14:val="tx1"/>
                  </w14:solidFill>
                </w14:textFill>
              </w:rPr>
              <w:t>L—大气有害物质卫生防护距离初值，单位为米（m）；</w:t>
            </w:r>
          </w:p>
          <w:p w14:paraId="12168440">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left"/>
              <w:textAlignment w:val="baseline"/>
              <w:rPr>
                <w:rFonts w:hint="default" w:ascii="Times New Roman" w:hAnsi="Times New Roman" w:eastAsia="宋体" w:cs="Times New Roman"/>
                <w:b w:val="0"/>
                <w:bCs/>
                <w:color w:val="000000" w:themeColor="text1"/>
                <w:sz w:val="24"/>
                <w:szCs w:val="32"/>
                <w:highlight w:val="none"/>
                <w14:textFill>
                  <w14:solidFill>
                    <w14:schemeClr w14:val="tx1"/>
                  </w14:solidFill>
                </w14:textFill>
              </w:rPr>
            </w:pPr>
            <w:r>
              <w:rPr>
                <w:rFonts w:hint="default" w:ascii="Times New Roman" w:hAnsi="Times New Roman" w:eastAsia="宋体" w:cs="Times New Roman"/>
                <w:b w:val="0"/>
                <w:bCs/>
                <w:color w:val="000000" w:themeColor="text1"/>
                <w:sz w:val="24"/>
                <w:szCs w:val="32"/>
                <w:highlight w:val="none"/>
                <w14:textFill>
                  <w14:solidFill>
                    <w14:schemeClr w14:val="tx1"/>
                  </w14:solidFill>
                </w14:textFill>
              </w:rPr>
              <w:t>r—大气有害物质无组织排放源所在生产单元的等效半径，单位为米（m）；</w:t>
            </w:r>
          </w:p>
          <w:p w14:paraId="0CF7722E">
            <w:pPr>
              <w:keepNext w:val="0"/>
              <w:keepLines w:val="0"/>
              <w:pageBreakBefore w:val="0"/>
              <w:widowControl/>
              <w:numPr>
                <w:ilvl w:val="0"/>
                <w:numId w:val="0"/>
              </w:numPr>
              <w:kinsoku/>
              <w:wordWrap/>
              <w:overflowPunct/>
              <w:topLinePunct w:val="0"/>
              <w:autoSpaceDE w:val="0"/>
              <w:autoSpaceDN w:val="0"/>
              <w:bidi w:val="0"/>
              <w:adjustRightInd/>
              <w:snapToGrid/>
              <w:spacing w:line="360" w:lineRule="auto"/>
              <w:ind w:firstLine="480" w:firstLineChars="200"/>
              <w:jc w:val="left"/>
              <w:textAlignment w:val="baseline"/>
              <w:rPr>
                <w:rFonts w:hint="default" w:ascii="Times New Roman" w:hAnsi="Times New Roman" w:eastAsia="宋体" w:cs="Times New Roman"/>
                <w:b w:val="0"/>
                <w:bCs/>
                <w:color w:val="000000" w:themeColor="text1"/>
                <w:sz w:val="24"/>
                <w:szCs w:val="32"/>
                <w:highlight w:val="none"/>
                <w14:textFill>
                  <w14:solidFill>
                    <w14:schemeClr w14:val="tx1"/>
                  </w14:solidFill>
                </w14:textFill>
              </w:rPr>
            </w:pPr>
            <w:r>
              <w:rPr>
                <w:rFonts w:hint="eastAsia" w:ascii="Times New Roman" w:hAnsi="Times New Roman" w:eastAsia="宋体" w:cs="Times New Roman"/>
                <w:b w:val="0"/>
                <w:bCs/>
                <w:color w:val="000000" w:themeColor="text1"/>
                <w:sz w:val="24"/>
                <w:szCs w:val="32"/>
                <w:highlight w:val="none"/>
                <w:lang w:val="en-US" w:eastAsia="zh-CN"/>
                <w14:textFill>
                  <w14:solidFill>
                    <w14:schemeClr w14:val="tx1"/>
                  </w14:solidFill>
                </w14:textFill>
              </w:rPr>
              <w:t xml:space="preserve">   A</w:t>
            </w:r>
            <w:r>
              <w:rPr>
                <w:rFonts w:hint="default" w:ascii="Times New Roman" w:hAnsi="Times New Roman" w:eastAsia="宋体" w:cs="Times New Roman"/>
                <w:b w:val="0"/>
                <w:bCs/>
                <w:color w:val="000000" w:themeColor="text1"/>
                <w:sz w:val="24"/>
                <w:szCs w:val="32"/>
                <w:highlight w:val="none"/>
                <w14:textFill>
                  <w14:solidFill>
                    <w14:schemeClr w14:val="tx1"/>
                  </w14:solidFill>
                </w14:textFill>
              </w:rPr>
              <w:t>，B，C，D—卫生防护距离计算系数，无因次，根据工业企业所在地区近5年平均风速及大气污染源构成类别从下表查取。</w:t>
            </w:r>
          </w:p>
          <w:p w14:paraId="754220F1">
            <w:pPr>
              <w:spacing w:before="0" w:after="0" w:line="240" w:lineRule="auto"/>
              <w:ind w:firstLine="0" w:firstLineChars="0"/>
              <w:jc w:val="cente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p>
          <w:p w14:paraId="6D66BD7A">
            <w:pPr>
              <w:spacing w:before="0" w:after="0" w:line="240" w:lineRule="auto"/>
              <w:ind w:firstLine="0" w:firstLineChars="0"/>
              <w:jc w:val="cente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表</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3-7</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卫生防护距离初值计算系数</w:t>
            </w:r>
          </w:p>
          <w:tbl>
            <w:tblPr>
              <w:tblStyle w:val="30"/>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01"/>
              <w:gridCol w:w="1653"/>
              <w:gridCol w:w="632"/>
              <w:gridCol w:w="632"/>
              <w:gridCol w:w="640"/>
              <w:gridCol w:w="632"/>
              <w:gridCol w:w="632"/>
              <w:gridCol w:w="640"/>
              <w:gridCol w:w="632"/>
              <w:gridCol w:w="632"/>
              <w:gridCol w:w="663"/>
            </w:tblGrid>
            <w:tr w14:paraId="683209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restart"/>
                  <w:tcBorders>
                    <w:top w:val="single" w:color="auto" w:sz="4" w:space="0"/>
                    <w:left w:val="single" w:color="auto" w:sz="4" w:space="0"/>
                    <w:bottom w:val="single" w:color="auto" w:sz="4" w:space="0"/>
                    <w:right w:val="single" w:color="auto" w:sz="4" w:space="0"/>
                  </w:tcBorders>
                  <w:noWrap w:val="0"/>
                  <w:vAlign w:val="center"/>
                </w:tcPr>
                <w:p w14:paraId="4D5ADC0A">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卫生防护距离初值计算系数</w:t>
                  </w:r>
                </w:p>
              </w:tc>
              <w:tc>
                <w:tcPr>
                  <w:tcW w:w="998" w:type="pct"/>
                  <w:vMerge w:val="restart"/>
                  <w:tcBorders>
                    <w:top w:val="single" w:color="auto" w:sz="4" w:space="0"/>
                    <w:left w:val="single" w:color="auto" w:sz="4" w:space="0"/>
                    <w:bottom w:val="single" w:color="auto" w:sz="4" w:space="0"/>
                    <w:right w:val="single" w:color="auto" w:sz="4" w:space="0"/>
                  </w:tcBorders>
                  <w:noWrap w:val="0"/>
                  <w:vAlign w:val="center"/>
                </w:tcPr>
                <w:p w14:paraId="3456640A">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工业企业所在地区近五年平均风速（m/s）</w:t>
                  </w:r>
                </w:p>
              </w:tc>
              <w:tc>
                <w:tcPr>
                  <w:tcW w:w="3457" w:type="pct"/>
                  <w:gridSpan w:val="9"/>
                  <w:tcBorders>
                    <w:top w:val="single" w:color="auto" w:sz="4" w:space="0"/>
                    <w:left w:val="single" w:color="auto" w:sz="4" w:space="0"/>
                    <w:bottom w:val="single" w:color="auto" w:sz="4" w:space="0"/>
                    <w:right w:val="single" w:color="auto" w:sz="4" w:space="0"/>
                  </w:tcBorders>
                  <w:noWrap w:val="0"/>
                  <w:vAlign w:val="center"/>
                </w:tcPr>
                <w:p w14:paraId="7EA8AB3B">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卫生防护距离（L）/m</w:t>
                  </w:r>
                </w:p>
              </w:tc>
            </w:tr>
            <w:tr w14:paraId="3B3F95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continue"/>
                  <w:tcBorders>
                    <w:top w:val="single" w:color="auto" w:sz="4" w:space="0"/>
                    <w:left w:val="single" w:color="auto" w:sz="4" w:space="0"/>
                    <w:bottom w:val="single" w:color="auto" w:sz="4" w:space="0"/>
                    <w:right w:val="single" w:color="auto" w:sz="4" w:space="0"/>
                  </w:tcBorders>
                  <w:noWrap w:val="0"/>
                  <w:vAlign w:val="center"/>
                </w:tcPr>
                <w:p w14:paraId="3D0EDFDC">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p>
              </w:tc>
              <w:tc>
                <w:tcPr>
                  <w:tcW w:w="998" w:type="pct"/>
                  <w:vMerge w:val="continue"/>
                  <w:tcBorders>
                    <w:top w:val="single" w:color="auto" w:sz="4" w:space="0"/>
                    <w:left w:val="single" w:color="auto" w:sz="4" w:space="0"/>
                    <w:bottom w:val="single" w:color="auto" w:sz="4" w:space="0"/>
                    <w:right w:val="single" w:color="auto" w:sz="4" w:space="0"/>
                  </w:tcBorders>
                  <w:noWrap w:val="0"/>
                  <w:vAlign w:val="center"/>
                </w:tcPr>
                <w:p w14:paraId="27BC2E03">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16DDE3A4">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L≤1000</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3748CB6B">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1000＜L≤2000</w:t>
                  </w:r>
                </w:p>
              </w:tc>
              <w:tc>
                <w:tcPr>
                  <w:tcW w:w="1159" w:type="pct"/>
                  <w:gridSpan w:val="3"/>
                  <w:tcBorders>
                    <w:top w:val="single" w:color="auto" w:sz="4" w:space="0"/>
                    <w:left w:val="single" w:color="auto" w:sz="4" w:space="0"/>
                    <w:bottom w:val="single" w:color="auto" w:sz="4" w:space="0"/>
                    <w:right w:val="single" w:color="auto" w:sz="4" w:space="0"/>
                  </w:tcBorders>
                  <w:noWrap w:val="0"/>
                  <w:vAlign w:val="center"/>
                </w:tcPr>
                <w:p w14:paraId="3FCD062E">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L＞2000</w:t>
                  </w:r>
                </w:p>
              </w:tc>
            </w:tr>
            <w:tr w14:paraId="53848C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continue"/>
                  <w:tcBorders>
                    <w:top w:val="single" w:color="auto" w:sz="4" w:space="0"/>
                    <w:left w:val="single" w:color="auto" w:sz="4" w:space="0"/>
                    <w:bottom w:val="single" w:color="auto" w:sz="4" w:space="0"/>
                    <w:right w:val="single" w:color="auto" w:sz="4" w:space="0"/>
                  </w:tcBorders>
                  <w:noWrap w:val="0"/>
                  <w:vAlign w:val="center"/>
                </w:tcPr>
                <w:p w14:paraId="11010D2F">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p>
              </w:tc>
              <w:tc>
                <w:tcPr>
                  <w:tcW w:w="998" w:type="pct"/>
                  <w:vMerge w:val="continue"/>
                  <w:tcBorders>
                    <w:top w:val="single" w:color="auto" w:sz="4" w:space="0"/>
                    <w:left w:val="single" w:color="auto" w:sz="4" w:space="0"/>
                    <w:bottom w:val="single" w:color="auto" w:sz="4" w:space="0"/>
                    <w:right w:val="single" w:color="auto" w:sz="4" w:space="0"/>
                  </w:tcBorders>
                  <w:noWrap w:val="0"/>
                  <w:vAlign w:val="center"/>
                </w:tcPr>
                <w:p w14:paraId="3157F723">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p>
              </w:tc>
              <w:tc>
                <w:tcPr>
                  <w:tcW w:w="3457" w:type="pct"/>
                  <w:gridSpan w:val="9"/>
                  <w:tcBorders>
                    <w:top w:val="single" w:color="auto" w:sz="4" w:space="0"/>
                    <w:left w:val="single" w:color="auto" w:sz="4" w:space="0"/>
                    <w:bottom w:val="single" w:color="auto" w:sz="4" w:space="0"/>
                    <w:right w:val="single" w:color="auto" w:sz="4" w:space="0"/>
                  </w:tcBorders>
                  <w:noWrap w:val="0"/>
                  <w:vAlign w:val="center"/>
                </w:tcPr>
                <w:p w14:paraId="03BD3266">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工业企业大气污染源构成类型</w:t>
                  </w:r>
                </w:p>
              </w:tc>
            </w:tr>
            <w:tr w14:paraId="6BE4B1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continue"/>
                  <w:tcBorders>
                    <w:top w:val="single" w:color="auto" w:sz="4" w:space="0"/>
                    <w:left w:val="single" w:color="auto" w:sz="4" w:space="0"/>
                    <w:bottom w:val="single" w:color="auto" w:sz="4" w:space="0"/>
                    <w:right w:val="single" w:color="auto" w:sz="4" w:space="0"/>
                  </w:tcBorders>
                  <w:noWrap w:val="0"/>
                  <w:vAlign w:val="center"/>
                </w:tcPr>
                <w:p w14:paraId="70DC5BFB">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p>
              </w:tc>
              <w:tc>
                <w:tcPr>
                  <w:tcW w:w="998" w:type="pct"/>
                  <w:vMerge w:val="continue"/>
                  <w:tcBorders>
                    <w:top w:val="single" w:color="auto" w:sz="4" w:space="0"/>
                    <w:left w:val="single" w:color="auto" w:sz="4" w:space="0"/>
                    <w:bottom w:val="single" w:color="auto" w:sz="4" w:space="0"/>
                    <w:right w:val="single" w:color="auto" w:sz="4" w:space="0"/>
                  </w:tcBorders>
                  <w:noWrap w:val="0"/>
                  <w:vAlign w:val="center"/>
                </w:tcPr>
                <w:p w14:paraId="0B891E65">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p>
              </w:tc>
              <w:tc>
                <w:tcPr>
                  <w:tcW w:w="381" w:type="pct"/>
                  <w:tcBorders>
                    <w:top w:val="single" w:color="auto" w:sz="4" w:space="0"/>
                    <w:left w:val="single" w:color="auto" w:sz="4" w:space="0"/>
                    <w:bottom w:val="single" w:color="auto" w:sz="4" w:space="0"/>
                    <w:right w:val="single" w:color="auto" w:sz="4" w:space="0"/>
                  </w:tcBorders>
                  <w:noWrap w:val="0"/>
                  <w:vAlign w:val="center"/>
                </w:tcPr>
                <w:p w14:paraId="45A3ECAD">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Ⅰ</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77E4AE77">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Ⅱ</w:t>
                  </w:r>
                </w:p>
              </w:tc>
              <w:tc>
                <w:tcPr>
                  <w:tcW w:w="385" w:type="pct"/>
                  <w:tcBorders>
                    <w:top w:val="single" w:color="auto" w:sz="4" w:space="0"/>
                    <w:left w:val="single" w:color="auto" w:sz="4" w:space="0"/>
                    <w:bottom w:val="single" w:color="auto" w:sz="4" w:space="0"/>
                    <w:right w:val="single" w:color="auto" w:sz="4" w:space="0"/>
                  </w:tcBorders>
                  <w:noWrap w:val="0"/>
                  <w:vAlign w:val="center"/>
                </w:tcPr>
                <w:p w14:paraId="3EFB29D4">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Ⅲ</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64929F3F">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Ⅰ</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6166C72A">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Ⅱ</w:t>
                  </w:r>
                </w:p>
              </w:tc>
              <w:tc>
                <w:tcPr>
                  <w:tcW w:w="385" w:type="pct"/>
                  <w:tcBorders>
                    <w:top w:val="single" w:color="auto" w:sz="4" w:space="0"/>
                    <w:left w:val="single" w:color="auto" w:sz="4" w:space="0"/>
                    <w:bottom w:val="single" w:color="auto" w:sz="4" w:space="0"/>
                    <w:right w:val="single" w:color="auto" w:sz="4" w:space="0"/>
                  </w:tcBorders>
                  <w:noWrap w:val="0"/>
                  <w:vAlign w:val="center"/>
                </w:tcPr>
                <w:p w14:paraId="4B3B81D9">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Ⅲ</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7747E5A2">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Ⅰ</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594E90BC">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Ⅱ</w:t>
                  </w:r>
                </w:p>
              </w:tc>
              <w:tc>
                <w:tcPr>
                  <w:tcW w:w="396" w:type="pct"/>
                  <w:tcBorders>
                    <w:top w:val="single" w:color="auto" w:sz="4" w:space="0"/>
                    <w:left w:val="single" w:color="auto" w:sz="4" w:space="0"/>
                    <w:bottom w:val="single" w:color="auto" w:sz="4" w:space="0"/>
                    <w:right w:val="single" w:color="auto" w:sz="4" w:space="0"/>
                  </w:tcBorders>
                  <w:noWrap w:val="0"/>
                  <w:vAlign w:val="center"/>
                </w:tcPr>
                <w:p w14:paraId="55163E5C">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Ⅲ</w:t>
                  </w:r>
                </w:p>
              </w:tc>
            </w:tr>
            <w:tr w14:paraId="5F735E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restart"/>
                  <w:tcBorders>
                    <w:top w:val="single" w:color="auto" w:sz="4" w:space="0"/>
                    <w:left w:val="single" w:color="auto" w:sz="4" w:space="0"/>
                    <w:bottom w:val="single" w:color="auto" w:sz="4" w:space="0"/>
                    <w:right w:val="single" w:color="auto" w:sz="4" w:space="0"/>
                  </w:tcBorders>
                  <w:noWrap w:val="0"/>
                  <w:vAlign w:val="center"/>
                </w:tcPr>
                <w:p w14:paraId="3C4C8A22">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A</w:t>
                  </w:r>
                </w:p>
              </w:tc>
              <w:tc>
                <w:tcPr>
                  <w:tcW w:w="998" w:type="pct"/>
                  <w:tcBorders>
                    <w:top w:val="single" w:color="auto" w:sz="4" w:space="0"/>
                    <w:left w:val="single" w:color="auto" w:sz="4" w:space="0"/>
                    <w:bottom w:val="single" w:color="auto" w:sz="4" w:space="0"/>
                    <w:right w:val="single" w:color="auto" w:sz="4" w:space="0"/>
                  </w:tcBorders>
                  <w:noWrap w:val="0"/>
                  <w:vAlign w:val="center"/>
                </w:tcPr>
                <w:p w14:paraId="0AA6DCF4">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＜2</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19B5DD45">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400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125C5698">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400</w:t>
                  </w:r>
                </w:p>
              </w:tc>
              <w:tc>
                <w:tcPr>
                  <w:tcW w:w="385" w:type="pct"/>
                  <w:tcBorders>
                    <w:top w:val="single" w:color="auto" w:sz="4" w:space="0"/>
                    <w:left w:val="single" w:color="auto" w:sz="4" w:space="0"/>
                    <w:bottom w:val="single" w:color="auto" w:sz="4" w:space="0"/>
                    <w:right w:val="single" w:color="auto" w:sz="4" w:space="0"/>
                  </w:tcBorders>
                  <w:noWrap w:val="0"/>
                  <w:vAlign w:val="center"/>
                </w:tcPr>
                <w:p w14:paraId="589EA518">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400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2FAF6100">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400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10D79998">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400</w:t>
                  </w:r>
                </w:p>
              </w:tc>
              <w:tc>
                <w:tcPr>
                  <w:tcW w:w="385" w:type="pct"/>
                  <w:tcBorders>
                    <w:top w:val="single" w:color="auto" w:sz="4" w:space="0"/>
                    <w:left w:val="single" w:color="auto" w:sz="4" w:space="0"/>
                    <w:bottom w:val="single" w:color="auto" w:sz="4" w:space="0"/>
                    <w:right w:val="single" w:color="auto" w:sz="4" w:space="0"/>
                  </w:tcBorders>
                  <w:noWrap w:val="0"/>
                  <w:vAlign w:val="center"/>
                </w:tcPr>
                <w:p w14:paraId="2D26E06C">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400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749F7595">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80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29E251C6">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80</w:t>
                  </w:r>
                </w:p>
              </w:tc>
              <w:tc>
                <w:tcPr>
                  <w:tcW w:w="396" w:type="pct"/>
                  <w:tcBorders>
                    <w:top w:val="single" w:color="auto" w:sz="4" w:space="0"/>
                    <w:left w:val="single" w:color="auto" w:sz="4" w:space="0"/>
                    <w:bottom w:val="single" w:color="auto" w:sz="4" w:space="0"/>
                    <w:right w:val="single" w:color="auto" w:sz="4" w:space="0"/>
                  </w:tcBorders>
                  <w:noWrap w:val="0"/>
                  <w:vAlign w:val="center"/>
                </w:tcPr>
                <w:p w14:paraId="1979B7C1">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80</w:t>
                  </w:r>
                </w:p>
              </w:tc>
            </w:tr>
            <w:tr w14:paraId="644C31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continue"/>
                  <w:tcBorders>
                    <w:top w:val="single" w:color="auto" w:sz="4" w:space="0"/>
                    <w:left w:val="single" w:color="auto" w:sz="4" w:space="0"/>
                    <w:bottom w:val="single" w:color="auto" w:sz="4" w:space="0"/>
                    <w:right w:val="single" w:color="auto" w:sz="4" w:space="0"/>
                  </w:tcBorders>
                  <w:noWrap w:val="0"/>
                  <w:vAlign w:val="center"/>
                </w:tcPr>
                <w:p w14:paraId="038DE4FB">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p>
              </w:tc>
              <w:tc>
                <w:tcPr>
                  <w:tcW w:w="998" w:type="pct"/>
                  <w:tcBorders>
                    <w:top w:val="single" w:color="auto" w:sz="4" w:space="0"/>
                    <w:left w:val="single" w:color="auto" w:sz="4" w:space="0"/>
                    <w:bottom w:val="single" w:color="auto" w:sz="4" w:space="0"/>
                    <w:right w:val="single" w:color="auto" w:sz="4" w:space="0"/>
                  </w:tcBorders>
                  <w:noWrap w:val="0"/>
                  <w:vAlign w:val="center"/>
                </w:tcPr>
                <w:p w14:paraId="58D40D36">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2~4</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009BA9F4">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700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01A331F2">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470</w:t>
                  </w:r>
                </w:p>
              </w:tc>
              <w:tc>
                <w:tcPr>
                  <w:tcW w:w="385" w:type="pct"/>
                  <w:tcBorders>
                    <w:top w:val="single" w:color="auto" w:sz="4" w:space="0"/>
                    <w:left w:val="single" w:color="auto" w:sz="4" w:space="0"/>
                    <w:bottom w:val="single" w:color="auto" w:sz="4" w:space="0"/>
                    <w:right w:val="single" w:color="auto" w:sz="4" w:space="0"/>
                  </w:tcBorders>
                  <w:noWrap w:val="0"/>
                  <w:vAlign w:val="center"/>
                </w:tcPr>
                <w:p w14:paraId="181437F7">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350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79EC90D6">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700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3B0727D0">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470</w:t>
                  </w:r>
                </w:p>
              </w:tc>
              <w:tc>
                <w:tcPr>
                  <w:tcW w:w="385" w:type="pct"/>
                  <w:tcBorders>
                    <w:top w:val="single" w:color="auto" w:sz="4" w:space="0"/>
                    <w:left w:val="single" w:color="auto" w:sz="4" w:space="0"/>
                    <w:bottom w:val="single" w:color="auto" w:sz="4" w:space="0"/>
                    <w:right w:val="single" w:color="auto" w:sz="4" w:space="0"/>
                  </w:tcBorders>
                  <w:noWrap w:val="0"/>
                  <w:vAlign w:val="center"/>
                </w:tcPr>
                <w:p w14:paraId="3A2C44D3">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350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2DA27B6E">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380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2BD63D51">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250</w:t>
                  </w:r>
                </w:p>
              </w:tc>
              <w:tc>
                <w:tcPr>
                  <w:tcW w:w="396" w:type="pct"/>
                  <w:tcBorders>
                    <w:top w:val="single" w:color="auto" w:sz="4" w:space="0"/>
                    <w:left w:val="single" w:color="auto" w:sz="4" w:space="0"/>
                    <w:bottom w:val="single" w:color="auto" w:sz="4" w:space="0"/>
                    <w:right w:val="single" w:color="auto" w:sz="4" w:space="0"/>
                  </w:tcBorders>
                  <w:noWrap w:val="0"/>
                  <w:vAlign w:val="center"/>
                </w:tcPr>
                <w:p w14:paraId="143871A2">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190</w:t>
                  </w:r>
                </w:p>
              </w:tc>
            </w:tr>
            <w:tr w14:paraId="45FA31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continue"/>
                  <w:tcBorders>
                    <w:top w:val="single" w:color="auto" w:sz="4" w:space="0"/>
                    <w:left w:val="single" w:color="auto" w:sz="4" w:space="0"/>
                    <w:bottom w:val="single" w:color="auto" w:sz="4" w:space="0"/>
                    <w:right w:val="single" w:color="auto" w:sz="4" w:space="0"/>
                  </w:tcBorders>
                  <w:noWrap w:val="0"/>
                  <w:vAlign w:val="center"/>
                </w:tcPr>
                <w:p w14:paraId="33AACCCD">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p>
              </w:tc>
              <w:tc>
                <w:tcPr>
                  <w:tcW w:w="998" w:type="pct"/>
                  <w:tcBorders>
                    <w:top w:val="single" w:color="auto" w:sz="4" w:space="0"/>
                    <w:left w:val="single" w:color="auto" w:sz="4" w:space="0"/>
                    <w:bottom w:val="single" w:color="auto" w:sz="4" w:space="0"/>
                    <w:right w:val="single" w:color="auto" w:sz="4" w:space="0"/>
                  </w:tcBorders>
                  <w:noWrap w:val="0"/>
                  <w:vAlign w:val="center"/>
                </w:tcPr>
                <w:p w14:paraId="02AF60E8">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＞4</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1B365B92">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530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016D7AD2">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350</w:t>
                  </w:r>
                </w:p>
              </w:tc>
              <w:tc>
                <w:tcPr>
                  <w:tcW w:w="385" w:type="pct"/>
                  <w:tcBorders>
                    <w:top w:val="single" w:color="auto" w:sz="4" w:space="0"/>
                    <w:left w:val="single" w:color="auto" w:sz="4" w:space="0"/>
                    <w:bottom w:val="single" w:color="auto" w:sz="4" w:space="0"/>
                    <w:right w:val="single" w:color="auto" w:sz="4" w:space="0"/>
                  </w:tcBorders>
                  <w:noWrap w:val="0"/>
                  <w:vAlign w:val="center"/>
                </w:tcPr>
                <w:p w14:paraId="58E6DF45">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260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6C47D45D">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530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043EF434">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350</w:t>
                  </w:r>
                </w:p>
              </w:tc>
              <w:tc>
                <w:tcPr>
                  <w:tcW w:w="385" w:type="pct"/>
                  <w:tcBorders>
                    <w:top w:val="single" w:color="auto" w:sz="4" w:space="0"/>
                    <w:left w:val="single" w:color="auto" w:sz="4" w:space="0"/>
                    <w:bottom w:val="single" w:color="auto" w:sz="4" w:space="0"/>
                    <w:right w:val="single" w:color="auto" w:sz="4" w:space="0"/>
                  </w:tcBorders>
                  <w:noWrap w:val="0"/>
                  <w:vAlign w:val="center"/>
                </w:tcPr>
                <w:p w14:paraId="304AD553">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260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0310CDBB">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290</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003CD7B9">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190</w:t>
                  </w:r>
                </w:p>
              </w:tc>
              <w:tc>
                <w:tcPr>
                  <w:tcW w:w="396" w:type="pct"/>
                  <w:tcBorders>
                    <w:top w:val="single" w:color="auto" w:sz="4" w:space="0"/>
                    <w:left w:val="single" w:color="auto" w:sz="4" w:space="0"/>
                    <w:bottom w:val="single" w:color="auto" w:sz="4" w:space="0"/>
                    <w:right w:val="single" w:color="auto" w:sz="4" w:space="0"/>
                  </w:tcBorders>
                  <w:noWrap w:val="0"/>
                  <w:vAlign w:val="center"/>
                </w:tcPr>
                <w:p w14:paraId="2DD7FA17">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110</w:t>
                  </w:r>
                </w:p>
              </w:tc>
            </w:tr>
            <w:tr w14:paraId="3A709A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restart"/>
                  <w:tcBorders>
                    <w:top w:val="single" w:color="auto" w:sz="4" w:space="0"/>
                    <w:left w:val="single" w:color="auto" w:sz="4" w:space="0"/>
                    <w:bottom w:val="single" w:color="auto" w:sz="4" w:space="0"/>
                    <w:right w:val="single" w:color="auto" w:sz="4" w:space="0"/>
                  </w:tcBorders>
                  <w:noWrap w:val="0"/>
                  <w:vAlign w:val="center"/>
                </w:tcPr>
                <w:p w14:paraId="0CDDF8DF">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B</w:t>
                  </w:r>
                </w:p>
              </w:tc>
              <w:tc>
                <w:tcPr>
                  <w:tcW w:w="998" w:type="pct"/>
                  <w:tcBorders>
                    <w:top w:val="single" w:color="auto" w:sz="4" w:space="0"/>
                    <w:left w:val="single" w:color="auto" w:sz="4" w:space="0"/>
                    <w:bottom w:val="single" w:color="auto" w:sz="4" w:space="0"/>
                    <w:right w:val="single" w:color="auto" w:sz="4" w:space="0"/>
                  </w:tcBorders>
                  <w:noWrap w:val="0"/>
                  <w:vAlign w:val="center"/>
                </w:tcPr>
                <w:p w14:paraId="377F9610">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＜2</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0B42FAB1">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0.01</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2A61965A">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0.015</w:t>
                  </w:r>
                </w:p>
              </w:tc>
              <w:tc>
                <w:tcPr>
                  <w:tcW w:w="1159" w:type="pct"/>
                  <w:gridSpan w:val="3"/>
                  <w:tcBorders>
                    <w:top w:val="single" w:color="auto" w:sz="4" w:space="0"/>
                    <w:left w:val="single" w:color="auto" w:sz="4" w:space="0"/>
                    <w:bottom w:val="single" w:color="auto" w:sz="4" w:space="0"/>
                    <w:right w:val="single" w:color="auto" w:sz="4" w:space="0"/>
                  </w:tcBorders>
                  <w:noWrap w:val="0"/>
                  <w:vAlign w:val="center"/>
                </w:tcPr>
                <w:p w14:paraId="65222FBE">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0.015</w:t>
                  </w:r>
                </w:p>
              </w:tc>
            </w:tr>
            <w:tr w14:paraId="400D6C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continue"/>
                  <w:tcBorders>
                    <w:top w:val="single" w:color="auto" w:sz="4" w:space="0"/>
                    <w:left w:val="single" w:color="auto" w:sz="4" w:space="0"/>
                    <w:bottom w:val="single" w:color="auto" w:sz="4" w:space="0"/>
                    <w:right w:val="single" w:color="auto" w:sz="4" w:space="0"/>
                  </w:tcBorders>
                  <w:noWrap w:val="0"/>
                  <w:vAlign w:val="center"/>
                </w:tcPr>
                <w:p w14:paraId="47CA8DC4">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p>
              </w:tc>
              <w:tc>
                <w:tcPr>
                  <w:tcW w:w="998" w:type="pct"/>
                  <w:tcBorders>
                    <w:top w:val="single" w:color="auto" w:sz="4" w:space="0"/>
                    <w:left w:val="single" w:color="auto" w:sz="4" w:space="0"/>
                    <w:bottom w:val="single" w:color="auto" w:sz="4" w:space="0"/>
                    <w:right w:val="single" w:color="auto" w:sz="4" w:space="0"/>
                  </w:tcBorders>
                  <w:noWrap w:val="0"/>
                  <w:vAlign w:val="center"/>
                </w:tcPr>
                <w:p w14:paraId="46B05D17">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＞2</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32E7FDB4">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0.021</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4A48AB8A">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0.036</w:t>
                  </w:r>
                </w:p>
              </w:tc>
              <w:tc>
                <w:tcPr>
                  <w:tcW w:w="1159" w:type="pct"/>
                  <w:gridSpan w:val="3"/>
                  <w:tcBorders>
                    <w:top w:val="single" w:color="auto" w:sz="4" w:space="0"/>
                    <w:left w:val="single" w:color="auto" w:sz="4" w:space="0"/>
                    <w:bottom w:val="single" w:color="auto" w:sz="4" w:space="0"/>
                    <w:right w:val="single" w:color="auto" w:sz="4" w:space="0"/>
                  </w:tcBorders>
                  <w:noWrap w:val="0"/>
                  <w:vAlign w:val="center"/>
                </w:tcPr>
                <w:p w14:paraId="1044DAB7">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0.036</w:t>
                  </w:r>
                </w:p>
              </w:tc>
            </w:tr>
            <w:tr w14:paraId="0F97C5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restart"/>
                  <w:tcBorders>
                    <w:top w:val="single" w:color="auto" w:sz="4" w:space="0"/>
                    <w:left w:val="single" w:color="auto" w:sz="4" w:space="0"/>
                    <w:bottom w:val="single" w:color="auto" w:sz="4" w:space="0"/>
                    <w:right w:val="single" w:color="auto" w:sz="4" w:space="0"/>
                  </w:tcBorders>
                  <w:noWrap w:val="0"/>
                  <w:vAlign w:val="center"/>
                </w:tcPr>
                <w:p w14:paraId="67259347">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C</w:t>
                  </w:r>
                </w:p>
              </w:tc>
              <w:tc>
                <w:tcPr>
                  <w:tcW w:w="998" w:type="pct"/>
                  <w:tcBorders>
                    <w:top w:val="single" w:color="auto" w:sz="4" w:space="0"/>
                    <w:left w:val="single" w:color="auto" w:sz="4" w:space="0"/>
                    <w:bottom w:val="single" w:color="auto" w:sz="4" w:space="0"/>
                    <w:right w:val="single" w:color="auto" w:sz="4" w:space="0"/>
                  </w:tcBorders>
                  <w:noWrap w:val="0"/>
                  <w:vAlign w:val="center"/>
                </w:tcPr>
                <w:p w14:paraId="789968A9">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＜2</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6809539D">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1.85</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4F349975">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1.79</w:t>
                  </w:r>
                </w:p>
              </w:tc>
              <w:tc>
                <w:tcPr>
                  <w:tcW w:w="1159" w:type="pct"/>
                  <w:gridSpan w:val="3"/>
                  <w:tcBorders>
                    <w:top w:val="single" w:color="auto" w:sz="4" w:space="0"/>
                    <w:left w:val="single" w:color="auto" w:sz="4" w:space="0"/>
                    <w:bottom w:val="single" w:color="auto" w:sz="4" w:space="0"/>
                    <w:right w:val="single" w:color="auto" w:sz="4" w:space="0"/>
                  </w:tcBorders>
                  <w:noWrap w:val="0"/>
                  <w:vAlign w:val="center"/>
                </w:tcPr>
                <w:p w14:paraId="0EE8F425">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1.79</w:t>
                  </w:r>
                </w:p>
              </w:tc>
            </w:tr>
            <w:tr w14:paraId="6E7309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continue"/>
                  <w:tcBorders>
                    <w:top w:val="single" w:color="auto" w:sz="4" w:space="0"/>
                    <w:left w:val="single" w:color="auto" w:sz="4" w:space="0"/>
                    <w:bottom w:val="single" w:color="auto" w:sz="4" w:space="0"/>
                    <w:right w:val="single" w:color="auto" w:sz="4" w:space="0"/>
                  </w:tcBorders>
                  <w:noWrap w:val="0"/>
                  <w:vAlign w:val="center"/>
                </w:tcPr>
                <w:p w14:paraId="519D005A">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p>
              </w:tc>
              <w:tc>
                <w:tcPr>
                  <w:tcW w:w="998" w:type="pct"/>
                  <w:tcBorders>
                    <w:top w:val="single" w:color="auto" w:sz="4" w:space="0"/>
                    <w:left w:val="single" w:color="auto" w:sz="4" w:space="0"/>
                    <w:bottom w:val="single" w:color="auto" w:sz="4" w:space="0"/>
                    <w:right w:val="single" w:color="auto" w:sz="4" w:space="0"/>
                  </w:tcBorders>
                  <w:noWrap w:val="0"/>
                  <w:vAlign w:val="center"/>
                </w:tcPr>
                <w:p w14:paraId="7CAC4EC8">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＞2</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4BE64649">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1.85</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33A2F18F">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1.77</w:t>
                  </w:r>
                </w:p>
              </w:tc>
              <w:tc>
                <w:tcPr>
                  <w:tcW w:w="1159" w:type="pct"/>
                  <w:gridSpan w:val="3"/>
                  <w:tcBorders>
                    <w:top w:val="single" w:color="auto" w:sz="4" w:space="0"/>
                    <w:left w:val="single" w:color="auto" w:sz="4" w:space="0"/>
                    <w:bottom w:val="single" w:color="auto" w:sz="4" w:space="0"/>
                    <w:right w:val="single" w:color="auto" w:sz="4" w:space="0"/>
                  </w:tcBorders>
                  <w:noWrap w:val="0"/>
                  <w:vAlign w:val="center"/>
                </w:tcPr>
                <w:p w14:paraId="13F97DD9">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1.77</w:t>
                  </w:r>
                </w:p>
              </w:tc>
            </w:tr>
            <w:tr w14:paraId="2CC5AE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restart"/>
                  <w:tcBorders>
                    <w:top w:val="single" w:color="auto" w:sz="4" w:space="0"/>
                    <w:left w:val="single" w:color="auto" w:sz="4" w:space="0"/>
                    <w:bottom w:val="single" w:color="auto" w:sz="4" w:space="0"/>
                    <w:right w:val="single" w:color="auto" w:sz="4" w:space="0"/>
                  </w:tcBorders>
                  <w:noWrap w:val="0"/>
                  <w:vAlign w:val="center"/>
                </w:tcPr>
                <w:p w14:paraId="08027681">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D</w:t>
                  </w:r>
                </w:p>
              </w:tc>
              <w:tc>
                <w:tcPr>
                  <w:tcW w:w="998" w:type="pct"/>
                  <w:tcBorders>
                    <w:top w:val="single" w:color="auto" w:sz="4" w:space="0"/>
                    <w:left w:val="single" w:color="auto" w:sz="4" w:space="0"/>
                    <w:bottom w:val="single" w:color="auto" w:sz="4" w:space="0"/>
                    <w:right w:val="single" w:color="auto" w:sz="4" w:space="0"/>
                  </w:tcBorders>
                  <w:noWrap w:val="0"/>
                  <w:vAlign w:val="center"/>
                </w:tcPr>
                <w:p w14:paraId="11501362">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＜2</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1A800252">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0.78</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5C010604">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0.78</w:t>
                  </w:r>
                </w:p>
              </w:tc>
              <w:tc>
                <w:tcPr>
                  <w:tcW w:w="1159" w:type="pct"/>
                  <w:gridSpan w:val="3"/>
                  <w:tcBorders>
                    <w:top w:val="single" w:color="auto" w:sz="4" w:space="0"/>
                    <w:left w:val="single" w:color="auto" w:sz="4" w:space="0"/>
                    <w:bottom w:val="single" w:color="auto" w:sz="4" w:space="0"/>
                    <w:right w:val="single" w:color="auto" w:sz="4" w:space="0"/>
                  </w:tcBorders>
                  <w:noWrap w:val="0"/>
                  <w:vAlign w:val="center"/>
                </w:tcPr>
                <w:p w14:paraId="20DF2F65">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0.57</w:t>
                  </w:r>
                </w:p>
              </w:tc>
            </w:tr>
            <w:tr w14:paraId="410D71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44" w:type="pct"/>
                  <w:vMerge w:val="continue"/>
                  <w:tcBorders>
                    <w:top w:val="single" w:color="auto" w:sz="4" w:space="0"/>
                    <w:left w:val="single" w:color="auto" w:sz="4" w:space="0"/>
                    <w:bottom w:val="single" w:color="auto" w:sz="4" w:space="0"/>
                    <w:right w:val="single" w:color="auto" w:sz="4" w:space="0"/>
                  </w:tcBorders>
                  <w:noWrap w:val="0"/>
                  <w:vAlign w:val="center"/>
                </w:tcPr>
                <w:p w14:paraId="742FFCDA">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p>
              </w:tc>
              <w:tc>
                <w:tcPr>
                  <w:tcW w:w="998" w:type="pct"/>
                  <w:tcBorders>
                    <w:top w:val="single" w:color="auto" w:sz="4" w:space="0"/>
                    <w:left w:val="single" w:color="auto" w:sz="4" w:space="0"/>
                    <w:bottom w:val="single" w:color="auto" w:sz="4" w:space="0"/>
                    <w:right w:val="single" w:color="auto" w:sz="4" w:space="0"/>
                  </w:tcBorders>
                  <w:noWrap w:val="0"/>
                  <w:vAlign w:val="center"/>
                </w:tcPr>
                <w:p w14:paraId="4F307A91">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＞2</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331EBCC1">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0.84</w:t>
                  </w:r>
                </w:p>
              </w:tc>
              <w:tc>
                <w:tcPr>
                  <w:tcW w:w="1148" w:type="pct"/>
                  <w:gridSpan w:val="3"/>
                  <w:tcBorders>
                    <w:top w:val="single" w:color="auto" w:sz="4" w:space="0"/>
                    <w:left w:val="single" w:color="auto" w:sz="4" w:space="0"/>
                    <w:bottom w:val="single" w:color="auto" w:sz="4" w:space="0"/>
                    <w:right w:val="single" w:color="auto" w:sz="4" w:space="0"/>
                  </w:tcBorders>
                  <w:noWrap w:val="0"/>
                  <w:vAlign w:val="center"/>
                </w:tcPr>
                <w:p w14:paraId="7920AD9D">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0.84</w:t>
                  </w:r>
                </w:p>
              </w:tc>
              <w:tc>
                <w:tcPr>
                  <w:tcW w:w="1159" w:type="pct"/>
                  <w:gridSpan w:val="3"/>
                  <w:tcBorders>
                    <w:top w:val="single" w:color="auto" w:sz="4" w:space="0"/>
                    <w:left w:val="single" w:color="auto" w:sz="4" w:space="0"/>
                    <w:bottom w:val="single" w:color="auto" w:sz="4" w:space="0"/>
                    <w:right w:val="single" w:color="auto" w:sz="4" w:space="0"/>
                  </w:tcBorders>
                  <w:noWrap w:val="0"/>
                  <w:vAlign w:val="center"/>
                </w:tcPr>
                <w:p w14:paraId="4C72F9D3">
                  <w:pPr>
                    <w:snapToGrid w:val="0"/>
                    <w:spacing w:line="280" w:lineRule="exact"/>
                    <w:jc w:val="center"/>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sz w:val="18"/>
                      <w:szCs w:val="18"/>
                      <w:highlight w:val="none"/>
                      <w14:textFill>
                        <w14:solidFill>
                          <w14:schemeClr w14:val="tx1"/>
                        </w14:solidFill>
                      </w14:textFill>
                    </w:rPr>
                    <w:t>0.76</w:t>
                  </w:r>
                </w:p>
              </w:tc>
            </w:tr>
            <w:tr w14:paraId="4F7A79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5000" w:type="pct"/>
                  <w:gridSpan w:val="11"/>
                  <w:tcBorders>
                    <w:top w:val="single" w:color="auto" w:sz="4" w:space="0"/>
                    <w:left w:val="single" w:color="auto" w:sz="4" w:space="0"/>
                    <w:bottom w:val="single" w:color="auto" w:sz="4" w:space="0"/>
                    <w:right w:val="single" w:color="auto" w:sz="4" w:space="0"/>
                  </w:tcBorders>
                  <w:noWrap w:val="0"/>
                  <w:vAlign w:val="center"/>
                </w:tcPr>
                <w:p w14:paraId="552DDC14">
                  <w:pPr>
                    <w:widowControl/>
                    <w:snapToGrid w:val="0"/>
                    <w:ind w:firstLine="360" w:firstLineChars="200"/>
                    <w:rPr>
                      <w:rFonts w:hint="default" w:ascii="Times New Roman" w:hAnsi="Times New Roman" w:eastAsia="宋体" w:cs="Times New Roman"/>
                      <w:b w:val="0"/>
                      <w:bCs/>
                      <w:color w:val="000000" w:themeColor="text1"/>
                      <w:kern w:val="0"/>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14:textFill>
                        <w14:solidFill>
                          <w14:schemeClr w14:val="tx1"/>
                        </w14:solidFill>
                      </w14:textFill>
                    </w:rPr>
                    <w:t>注：工业企业大气污染源构成分为三类：</w:t>
                  </w:r>
                </w:p>
                <w:p w14:paraId="5767ED41">
                  <w:pPr>
                    <w:widowControl/>
                    <w:snapToGrid w:val="0"/>
                    <w:ind w:firstLine="360" w:firstLineChars="200"/>
                    <w:rPr>
                      <w:rFonts w:hint="default" w:ascii="Times New Roman" w:hAnsi="Times New Roman" w:eastAsia="宋体" w:cs="Times New Roman"/>
                      <w:b w:val="0"/>
                      <w:bCs/>
                      <w:color w:val="000000" w:themeColor="text1"/>
                      <w:kern w:val="0"/>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14:textFill>
                        <w14:solidFill>
                          <w14:schemeClr w14:val="tx1"/>
                        </w14:solidFill>
                      </w14:textFill>
                    </w:rPr>
                    <w:t>Ⅰ类：与无组织排放源共存的排放同种有害气体的排气筒的排放量，大于或等于标准规定的允许排放量的1/3者。</w:t>
                  </w:r>
                </w:p>
                <w:p w14:paraId="12D043CB">
                  <w:pPr>
                    <w:widowControl/>
                    <w:snapToGrid w:val="0"/>
                    <w:ind w:firstLine="360" w:firstLineChars="200"/>
                    <w:rPr>
                      <w:rFonts w:hint="default" w:ascii="Times New Roman" w:hAnsi="Times New Roman" w:eastAsia="宋体" w:cs="Times New Roman"/>
                      <w:b w:val="0"/>
                      <w:bCs/>
                      <w:color w:val="000000" w:themeColor="text1"/>
                      <w:kern w:val="0"/>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14:textFill>
                        <w14:solidFill>
                          <w14:schemeClr w14:val="tx1"/>
                        </w14:solidFill>
                      </w14:textFill>
                    </w:rPr>
                    <w:t>Ⅱ类：与无组织排放源共存的排放同种有害气体的排气筒的排放量，小于标准规定的允许排放量的1/3，或虽无排放同种大气污染物之排气筒共存，但无组织排放的有害物质的容许浓度指标是按急性反应指标确定者。</w:t>
                  </w:r>
                </w:p>
                <w:p w14:paraId="532A400D">
                  <w:pPr>
                    <w:widowControl/>
                    <w:snapToGrid w:val="0"/>
                    <w:ind w:firstLine="360" w:firstLineChars="200"/>
                    <w:rPr>
                      <w:rFonts w:hint="default" w:ascii="Times New Roman" w:hAnsi="Times New Roman" w:eastAsia="宋体" w:cs="Times New Roman"/>
                      <w:b w:val="0"/>
                      <w:bCs/>
                      <w:color w:val="000000" w:themeColor="text1"/>
                      <w:sz w:val="18"/>
                      <w:szCs w:val="18"/>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18"/>
                      <w:szCs w:val="18"/>
                      <w:highlight w:val="none"/>
                      <w14:textFill>
                        <w14:solidFill>
                          <w14:schemeClr w14:val="tx1"/>
                        </w14:solidFill>
                      </w14:textFill>
                    </w:rPr>
                    <w:t>Ⅲ类：无排放同种有害物质的排气筒与无组织排放源共存，无组织排放的有害物质的容许浓度是按慢性反应指标确定者。</w:t>
                  </w:r>
                </w:p>
              </w:tc>
            </w:tr>
          </w:tbl>
          <w:p w14:paraId="5600ECA7">
            <w:pPr>
              <w:keepNext w:val="0"/>
              <w:keepLines w:val="0"/>
              <w:pageBreakBefore w:val="0"/>
              <w:widowControl/>
              <w:kinsoku/>
              <w:wordWrap/>
              <w:overflowPunct/>
              <w:topLinePunct w:val="0"/>
              <w:autoSpaceDE w:val="0"/>
              <w:autoSpaceDN w:val="0"/>
              <w:bidi w:val="0"/>
              <w:adjustRightInd/>
              <w:snapToGrid/>
              <w:spacing w:line="360" w:lineRule="auto"/>
              <w:ind w:firstLine="480" w:firstLineChars="200"/>
              <w:jc w:val="left"/>
              <w:textAlignment w:val="baseline"/>
              <w:rPr>
                <w:rFonts w:hint="default" w:ascii="Times New Roman" w:hAnsi="Times New Roman" w:eastAsia="宋体" w:cs="Times New Roman"/>
                <w:b w:val="0"/>
                <w:bCs/>
                <w:color w:val="000000" w:themeColor="text1"/>
                <w:kern w:val="0"/>
                <w:szCs w:val="24"/>
                <w:highlight w:val="none"/>
                <w14:textFill>
                  <w14:solidFill>
                    <w14:schemeClr w14:val="tx1"/>
                  </w14:solidFill>
                </w14:textFill>
              </w:rPr>
            </w:pPr>
            <w:r>
              <w:rPr>
                <w:rFonts w:hint="eastAsia" w:ascii="Times New Roman" w:hAnsi="Times New Roman" w:eastAsia="宋体" w:cs="Times New Roman"/>
                <w:b w:val="0"/>
                <w:bCs/>
                <w:color w:val="000000" w:themeColor="text1"/>
                <w:kern w:val="0"/>
                <w:sz w:val="24"/>
                <w:szCs w:val="32"/>
                <w:highlight w:val="none"/>
                <w:lang w:val="en-US" w:eastAsia="zh-CN"/>
                <w14:textFill>
                  <w14:solidFill>
                    <w14:schemeClr w14:val="tx1"/>
                  </w14:solidFill>
                </w14:textFill>
              </w:rPr>
              <w:t>淮北市</w:t>
            </w:r>
            <w:r>
              <w:rPr>
                <w:rFonts w:hint="default" w:ascii="Times New Roman" w:hAnsi="Times New Roman" w:eastAsia="宋体" w:cs="Times New Roman"/>
                <w:b w:val="0"/>
                <w:bCs/>
                <w:color w:val="000000" w:themeColor="text1"/>
                <w:kern w:val="0"/>
                <w:sz w:val="24"/>
                <w:szCs w:val="32"/>
                <w:highlight w:val="none"/>
                <w14:textFill>
                  <w14:solidFill>
                    <w14:schemeClr w14:val="tx1"/>
                  </w14:solidFill>
                </w14:textFill>
              </w:rPr>
              <w:t>年平均风速为2.</w:t>
            </w:r>
            <w:r>
              <w:rPr>
                <w:rFonts w:hint="eastAsia" w:ascii="Times New Roman" w:hAnsi="Times New Roman" w:eastAsia="宋体" w:cs="Times New Roman"/>
                <w:b w:val="0"/>
                <w:bCs/>
                <w:color w:val="000000" w:themeColor="text1"/>
                <w:kern w:val="0"/>
                <w:sz w:val="24"/>
                <w:szCs w:val="32"/>
                <w:highlight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kern w:val="0"/>
                <w:sz w:val="24"/>
                <w:szCs w:val="32"/>
                <w:highlight w:val="none"/>
                <w14:textFill>
                  <w14:solidFill>
                    <w14:schemeClr w14:val="tx1"/>
                  </w14:solidFill>
                </w14:textFill>
              </w:rPr>
              <w:t>m/s，</w:t>
            </w:r>
            <w:r>
              <w:rPr>
                <w:rFonts w:hint="eastAsia" w:ascii="Times New Roman" w:hAnsi="Times New Roman" w:eastAsia="宋体" w:cs="Times New Roman"/>
                <w:b w:val="0"/>
                <w:bCs/>
                <w:color w:val="000000" w:themeColor="text1"/>
                <w:kern w:val="0"/>
                <w:sz w:val="24"/>
                <w:szCs w:val="32"/>
                <w:highlight w:val="none"/>
                <w:lang w:val="en-US" w:eastAsia="zh-CN"/>
                <w14:textFill>
                  <w14:solidFill>
                    <w14:schemeClr w14:val="tx1"/>
                  </w14:solidFill>
                </w14:textFill>
              </w:rPr>
              <w:t>本项目卫生防护距离</w:t>
            </w:r>
            <w:r>
              <w:rPr>
                <w:rFonts w:hint="default" w:ascii="Times New Roman" w:hAnsi="Times New Roman" w:eastAsia="宋体" w:cs="Times New Roman"/>
                <w:b w:val="0"/>
                <w:bCs/>
                <w:color w:val="000000" w:themeColor="text1"/>
                <w:kern w:val="0"/>
                <w:sz w:val="24"/>
                <w:szCs w:val="32"/>
                <w:highlight w:val="none"/>
                <w14:textFill>
                  <w14:solidFill>
                    <w14:schemeClr w14:val="tx1"/>
                  </w14:solidFill>
                </w14:textFill>
              </w:rPr>
              <w:t>计算参数及结果见下表。</w:t>
            </w:r>
          </w:p>
          <w:p w14:paraId="639A2F13">
            <w:pPr>
              <w:spacing w:before="0" w:after="0" w:line="240" w:lineRule="auto"/>
              <w:ind w:firstLine="0" w:firstLineChars="0"/>
              <w:jc w:val="cente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表</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3-8</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 xml:space="preserve">  卫生防护距离计算值一览表</w:t>
            </w:r>
          </w:p>
          <w:tbl>
            <w:tblPr>
              <w:tblStyle w:val="30"/>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1818"/>
              <w:gridCol w:w="1214"/>
              <w:gridCol w:w="1810"/>
              <w:gridCol w:w="808"/>
              <w:gridCol w:w="688"/>
              <w:gridCol w:w="685"/>
            </w:tblGrid>
            <w:tr w14:paraId="71F2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pct"/>
                  <w:vMerge w:val="restart"/>
                  <w:noWrap/>
                  <w:vAlign w:val="center"/>
                </w:tcPr>
                <w:p w14:paraId="23EA0421">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污染源</w:t>
                  </w:r>
                </w:p>
                <w:p w14:paraId="76B0489B">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位置</w:t>
                  </w:r>
                </w:p>
              </w:tc>
              <w:tc>
                <w:tcPr>
                  <w:tcW w:w="1828" w:type="pct"/>
                  <w:gridSpan w:val="2"/>
                  <w:noWrap w:val="0"/>
                  <w:vAlign w:val="center"/>
                </w:tcPr>
                <w:p w14:paraId="10A4BAC8">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污染物</w:t>
                  </w:r>
                </w:p>
              </w:tc>
              <w:tc>
                <w:tcPr>
                  <w:tcW w:w="1091" w:type="pct"/>
                  <w:noWrap/>
                  <w:vAlign w:val="center"/>
                </w:tcPr>
                <w:p w14:paraId="375F65CA">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排放特征</w:t>
                  </w:r>
                </w:p>
              </w:tc>
              <w:tc>
                <w:tcPr>
                  <w:tcW w:w="487" w:type="pct"/>
                  <w:vMerge w:val="restart"/>
                  <w:noWrap w:val="0"/>
                  <w:vAlign w:val="center"/>
                </w:tcPr>
                <w:p w14:paraId="65483DE6">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标准限值mg/m</w:t>
                  </w:r>
                  <w:r>
                    <w:rPr>
                      <w:rFonts w:hint="default" w:ascii="Times New Roman" w:hAnsi="Times New Roman" w:eastAsia="宋体" w:cs="Times New Roman"/>
                      <w:b w:val="0"/>
                      <w:bCs/>
                      <w:color w:val="000000" w:themeColor="text1"/>
                      <w:kern w:val="0"/>
                      <w:sz w:val="21"/>
                      <w:szCs w:val="21"/>
                      <w:highlight w:val="none"/>
                      <w:vertAlign w:val="superscript"/>
                      <w14:textFill>
                        <w14:solidFill>
                          <w14:schemeClr w14:val="tx1"/>
                        </w14:solidFill>
                      </w14:textFill>
                    </w:rPr>
                    <w:t>3</w:t>
                  </w:r>
                </w:p>
              </w:tc>
              <w:tc>
                <w:tcPr>
                  <w:tcW w:w="415" w:type="pct"/>
                  <w:vMerge w:val="restart"/>
                  <w:noWrap w:val="0"/>
                  <w:vAlign w:val="center"/>
                </w:tcPr>
                <w:p w14:paraId="44613B4A">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卫生防护距离计算初值m</w:t>
                  </w:r>
                </w:p>
              </w:tc>
              <w:tc>
                <w:tcPr>
                  <w:tcW w:w="413" w:type="pct"/>
                  <w:vMerge w:val="restart"/>
                  <w:noWrap w:val="0"/>
                  <w:vAlign w:val="center"/>
                </w:tcPr>
                <w:p w14:paraId="7110D3A3">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卫生防护距离计算终值m</w:t>
                  </w:r>
                </w:p>
              </w:tc>
            </w:tr>
            <w:tr w14:paraId="55917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763" w:type="pct"/>
                  <w:vMerge w:val="continue"/>
                  <w:noWrap w:val="0"/>
                  <w:vAlign w:val="center"/>
                </w:tcPr>
                <w:p w14:paraId="694B6DDE">
                  <w:pPr>
                    <w:widowControl/>
                    <w:snapToGrid w:val="0"/>
                    <w:jc w:val="left"/>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p>
              </w:tc>
              <w:tc>
                <w:tcPr>
                  <w:tcW w:w="1096" w:type="pct"/>
                  <w:noWrap/>
                  <w:vAlign w:val="center"/>
                </w:tcPr>
                <w:p w14:paraId="101A31E3">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名称</w:t>
                  </w:r>
                </w:p>
              </w:tc>
              <w:tc>
                <w:tcPr>
                  <w:tcW w:w="732" w:type="pct"/>
                  <w:noWrap w:val="0"/>
                  <w:vAlign w:val="center"/>
                </w:tcPr>
                <w:p w14:paraId="79B4E64E">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排放量kg/h</w:t>
                  </w:r>
                </w:p>
              </w:tc>
              <w:tc>
                <w:tcPr>
                  <w:tcW w:w="1091" w:type="pct"/>
                  <w:noWrap/>
                  <w:vAlign w:val="center"/>
                </w:tcPr>
                <w:p w14:paraId="6366D12B">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参数</w:t>
                  </w:r>
                </w:p>
              </w:tc>
              <w:tc>
                <w:tcPr>
                  <w:tcW w:w="487" w:type="pct"/>
                  <w:vMerge w:val="continue"/>
                  <w:noWrap w:val="0"/>
                  <w:vAlign w:val="center"/>
                </w:tcPr>
                <w:p w14:paraId="796A0EA2">
                  <w:pPr>
                    <w:widowControl/>
                    <w:snapToGrid w:val="0"/>
                    <w:jc w:val="left"/>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p>
              </w:tc>
              <w:tc>
                <w:tcPr>
                  <w:tcW w:w="415" w:type="pct"/>
                  <w:vMerge w:val="continue"/>
                  <w:noWrap w:val="0"/>
                  <w:vAlign w:val="center"/>
                </w:tcPr>
                <w:p w14:paraId="585A345B">
                  <w:pPr>
                    <w:widowControl/>
                    <w:snapToGrid w:val="0"/>
                    <w:jc w:val="left"/>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p>
              </w:tc>
              <w:tc>
                <w:tcPr>
                  <w:tcW w:w="413" w:type="pct"/>
                  <w:vMerge w:val="continue"/>
                  <w:noWrap w:val="0"/>
                  <w:vAlign w:val="center"/>
                </w:tcPr>
                <w:p w14:paraId="71A67212">
                  <w:pPr>
                    <w:widowControl/>
                    <w:snapToGrid w:val="0"/>
                    <w:jc w:val="left"/>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p>
              </w:tc>
            </w:tr>
            <w:tr w14:paraId="2ED18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pct"/>
                  <w:vMerge w:val="restart"/>
                  <w:noWrap/>
                  <w:vAlign w:val="center"/>
                </w:tcPr>
                <w:p w14:paraId="2D58E67D">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1#厂房</w:t>
                  </w:r>
                </w:p>
              </w:tc>
              <w:tc>
                <w:tcPr>
                  <w:tcW w:w="1096" w:type="pct"/>
                  <w:noWrap/>
                  <w:vAlign w:val="center"/>
                </w:tcPr>
                <w:p w14:paraId="5F051776">
                  <w:pPr>
                    <w:keepNext w:val="0"/>
                    <w:keepLines w:val="0"/>
                    <w:widowControl/>
                    <w:suppressLineNumbers w:val="0"/>
                    <w:jc w:val="center"/>
                    <w:textAlignment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颗粒物</w:t>
                  </w:r>
                </w:p>
              </w:tc>
              <w:tc>
                <w:tcPr>
                  <w:tcW w:w="732" w:type="pct"/>
                  <w:noWrap/>
                  <w:vAlign w:val="center"/>
                </w:tcPr>
                <w:p w14:paraId="38AFFA67">
                  <w:pPr>
                    <w:keepNext w:val="0"/>
                    <w:keepLines w:val="0"/>
                    <w:widowControl/>
                    <w:suppressLineNumbers w:val="0"/>
                    <w:jc w:val="center"/>
                    <w:textAlignment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0.693</w:t>
                  </w:r>
                </w:p>
              </w:tc>
              <w:tc>
                <w:tcPr>
                  <w:tcW w:w="1091" w:type="pct"/>
                  <w:vMerge w:val="restart"/>
                  <w:noWrap w:val="0"/>
                  <w:vAlign w:val="center"/>
                </w:tcPr>
                <w:p w14:paraId="7992E664">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128</w:t>
                  </w: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m</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*47</w:t>
                  </w: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m</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*14</w:t>
                  </w: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m</w:t>
                  </w:r>
                </w:p>
              </w:tc>
              <w:tc>
                <w:tcPr>
                  <w:tcW w:w="487" w:type="pct"/>
                  <w:noWrap/>
                  <w:vAlign w:val="center"/>
                </w:tcPr>
                <w:p w14:paraId="5128A92F">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1.0</w:t>
                  </w:r>
                </w:p>
              </w:tc>
              <w:tc>
                <w:tcPr>
                  <w:tcW w:w="415" w:type="pct"/>
                  <w:noWrap/>
                  <w:vAlign w:val="center"/>
                </w:tcPr>
                <w:p w14:paraId="4BEDBAFE">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68</w:t>
                  </w:r>
                </w:p>
              </w:tc>
              <w:tc>
                <w:tcPr>
                  <w:tcW w:w="413" w:type="pct"/>
                  <w:vMerge w:val="restart"/>
                  <w:noWrap/>
                  <w:vAlign w:val="center"/>
                </w:tcPr>
                <w:p w14:paraId="51A16998">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100</w:t>
                  </w:r>
                </w:p>
              </w:tc>
            </w:tr>
            <w:tr w14:paraId="7E0D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63" w:type="pct"/>
                  <w:vMerge w:val="continue"/>
                  <w:noWrap/>
                  <w:vAlign w:val="center"/>
                </w:tcPr>
                <w:p w14:paraId="0DE56C95">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c>
                <w:tcPr>
                  <w:tcW w:w="1096" w:type="pct"/>
                  <w:noWrap/>
                  <w:vAlign w:val="center"/>
                </w:tcPr>
                <w:p w14:paraId="6930E0A3">
                  <w:pPr>
                    <w:keepNext w:val="0"/>
                    <w:keepLines w:val="0"/>
                    <w:widowControl/>
                    <w:suppressLineNumbers w:val="0"/>
                    <w:jc w:val="center"/>
                    <w:textAlignment w:val="cente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非甲烷总烃</w:t>
                  </w:r>
                </w:p>
              </w:tc>
              <w:tc>
                <w:tcPr>
                  <w:tcW w:w="732" w:type="pct"/>
                  <w:noWrap/>
                  <w:vAlign w:val="center"/>
                </w:tcPr>
                <w:p w14:paraId="0F6961E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0.384</w:t>
                  </w:r>
                </w:p>
              </w:tc>
              <w:tc>
                <w:tcPr>
                  <w:tcW w:w="1091" w:type="pct"/>
                  <w:vMerge w:val="continue"/>
                  <w:noWrap w:val="0"/>
                  <w:vAlign w:val="center"/>
                </w:tcPr>
                <w:p w14:paraId="6418C3C8">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c>
                <w:tcPr>
                  <w:tcW w:w="487" w:type="pct"/>
                  <w:noWrap/>
                  <w:vAlign w:val="center"/>
                </w:tcPr>
                <w:p w14:paraId="5605AC1F">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4.0</w:t>
                  </w:r>
                </w:p>
              </w:tc>
              <w:tc>
                <w:tcPr>
                  <w:tcW w:w="415" w:type="pct"/>
                  <w:noWrap/>
                  <w:vAlign w:val="center"/>
                </w:tcPr>
                <w:p w14:paraId="703B1C9E">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27</w:t>
                  </w:r>
                </w:p>
              </w:tc>
              <w:tc>
                <w:tcPr>
                  <w:tcW w:w="413" w:type="pct"/>
                  <w:vMerge w:val="continue"/>
                  <w:noWrap/>
                  <w:vAlign w:val="center"/>
                </w:tcPr>
                <w:p w14:paraId="66713555">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r>
            <w:tr w14:paraId="0DC8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63" w:type="pct"/>
                  <w:vMerge w:val="continue"/>
                  <w:noWrap/>
                  <w:vAlign w:val="center"/>
                </w:tcPr>
                <w:p w14:paraId="4F1AB6C4">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c>
                <w:tcPr>
                  <w:tcW w:w="1096" w:type="pct"/>
                  <w:noWrap/>
                  <w:vAlign w:val="center"/>
                </w:tcPr>
                <w:p w14:paraId="41D6DCC7">
                  <w:pPr>
                    <w:keepNext w:val="0"/>
                    <w:keepLines w:val="0"/>
                    <w:widowControl/>
                    <w:suppressLineNumbers w:val="0"/>
                    <w:jc w:val="center"/>
                    <w:textAlignment w:val="cente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氯化氢</w:t>
                  </w:r>
                </w:p>
              </w:tc>
              <w:tc>
                <w:tcPr>
                  <w:tcW w:w="732" w:type="pct"/>
                  <w:noWrap/>
                  <w:vAlign w:val="center"/>
                </w:tcPr>
                <w:p w14:paraId="6828463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0.008</w:t>
                  </w:r>
                </w:p>
              </w:tc>
              <w:tc>
                <w:tcPr>
                  <w:tcW w:w="1091" w:type="pct"/>
                  <w:vMerge w:val="continue"/>
                  <w:noWrap w:val="0"/>
                  <w:vAlign w:val="center"/>
                </w:tcPr>
                <w:p w14:paraId="0814C66D">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c>
                <w:tcPr>
                  <w:tcW w:w="487" w:type="pct"/>
                  <w:noWrap/>
                  <w:vAlign w:val="center"/>
                </w:tcPr>
                <w:p w14:paraId="2635E73B">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0.2</w:t>
                  </w:r>
                </w:p>
              </w:tc>
              <w:tc>
                <w:tcPr>
                  <w:tcW w:w="415" w:type="pct"/>
                  <w:noWrap/>
                  <w:vAlign w:val="center"/>
                </w:tcPr>
                <w:p w14:paraId="53CCE910">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12</w:t>
                  </w:r>
                </w:p>
              </w:tc>
              <w:tc>
                <w:tcPr>
                  <w:tcW w:w="413" w:type="pct"/>
                  <w:vMerge w:val="continue"/>
                  <w:noWrap/>
                  <w:vAlign w:val="center"/>
                </w:tcPr>
                <w:p w14:paraId="7FA2B14A">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r>
            <w:tr w14:paraId="1136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pct"/>
                  <w:vMerge w:val="continue"/>
                  <w:noWrap/>
                  <w:vAlign w:val="center"/>
                </w:tcPr>
                <w:p w14:paraId="41933B88">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c>
                <w:tcPr>
                  <w:tcW w:w="1096" w:type="pct"/>
                  <w:noWrap/>
                  <w:vAlign w:val="center"/>
                </w:tcPr>
                <w:p w14:paraId="3DB91C0F">
                  <w:pPr>
                    <w:keepNext w:val="0"/>
                    <w:keepLines w:val="0"/>
                    <w:widowControl/>
                    <w:suppressLineNumbers w:val="0"/>
                    <w:jc w:val="center"/>
                    <w:textAlignment w:val="cente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磷酸雾</w:t>
                  </w:r>
                </w:p>
              </w:tc>
              <w:tc>
                <w:tcPr>
                  <w:tcW w:w="732" w:type="pct"/>
                  <w:noWrap/>
                  <w:vAlign w:val="center"/>
                </w:tcPr>
                <w:p w14:paraId="2A0B93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0.002</w:t>
                  </w:r>
                </w:p>
              </w:tc>
              <w:tc>
                <w:tcPr>
                  <w:tcW w:w="1091" w:type="pct"/>
                  <w:vMerge w:val="continue"/>
                  <w:noWrap w:val="0"/>
                  <w:vAlign w:val="center"/>
                </w:tcPr>
                <w:p w14:paraId="7D66DA41">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c>
                <w:tcPr>
                  <w:tcW w:w="487" w:type="pct"/>
                  <w:noWrap/>
                  <w:vAlign w:val="center"/>
                </w:tcPr>
                <w:p w14:paraId="0505EC70">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w:t>
                  </w:r>
                </w:p>
              </w:tc>
              <w:tc>
                <w:tcPr>
                  <w:tcW w:w="415" w:type="pct"/>
                  <w:noWrap/>
                  <w:vAlign w:val="center"/>
                </w:tcPr>
                <w:p w14:paraId="02FFCB60">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w:t>
                  </w:r>
                </w:p>
              </w:tc>
              <w:tc>
                <w:tcPr>
                  <w:tcW w:w="413" w:type="pct"/>
                  <w:vMerge w:val="continue"/>
                  <w:noWrap/>
                  <w:vAlign w:val="center"/>
                </w:tcPr>
                <w:p w14:paraId="62CBEF60">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r>
            <w:tr w14:paraId="5088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pct"/>
                  <w:vMerge w:val="restart"/>
                  <w:noWrap/>
                  <w:vAlign w:val="center"/>
                </w:tcPr>
                <w:p w14:paraId="2C332216">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2#厂房</w:t>
                  </w:r>
                </w:p>
              </w:tc>
              <w:tc>
                <w:tcPr>
                  <w:tcW w:w="1096" w:type="pct"/>
                  <w:noWrap/>
                  <w:vAlign w:val="center"/>
                </w:tcPr>
                <w:p w14:paraId="06C8FC89">
                  <w:pPr>
                    <w:keepNext w:val="0"/>
                    <w:keepLines w:val="0"/>
                    <w:widowControl/>
                    <w:suppressLineNumbers w:val="0"/>
                    <w:jc w:val="center"/>
                    <w:textAlignment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颗粒物</w:t>
                  </w:r>
                </w:p>
              </w:tc>
              <w:tc>
                <w:tcPr>
                  <w:tcW w:w="732" w:type="pct"/>
                  <w:noWrap/>
                  <w:vAlign w:val="center"/>
                </w:tcPr>
                <w:p w14:paraId="35E60FC4">
                  <w:pPr>
                    <w:keepNext w:val="0"/>
                    <w:keepLines w:val="0"/>
                    <w:widowControl/>
                    <w:suppressLineNumbers w:val="0"/>
                    <w:jc w:val="center"/>
                    <w:textAlignment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0.648</w:t>
                  </w:r>
                </w:p>
              </w:tc>
              <w:tc>
                <w:tcPr>
                  <w:tcW w:w="1091" w:type="pct"/>
                  <w:vMerge w:val="restart"/>
                  <w:noWrap w:val="0"/>
                  <w:vAlign w:val="center"/>
                </w:tcPr>
                <w:p w14:paraId="7EDE8BAA">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128</w:t>
                  </w: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m</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*47</w:t>
                  </w: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m</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*14</w:t>
                  </w: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m</w:t>
                  </w:r>
                </w:p>
              </w:tc>
              <w:tc>
                <w:tcPr>
                  <w:tcW w:w="487" w:type="pct"/>
                  <w:noWrap/>
                  <w:vAlign w:val="center"/>
                </w:tcPr>
                <w:p w14:paraId="175AA117">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1.0</w:t>
                  </w:r>
                </w:p>
              </w:tc>
              <w:tc>
                <w:tcPr>
                  <w:tcW w:w="415" w:type="pct"/>
                  <w:noWrap/>
                  <w:vAlign w:val="center"/>
                </w:tcPr>
                <w:p w14:paraId="20BAF9AB">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66</w:t>
                  </w:r>
                </w:p>
              </w:tc>
              <w:tc>
                <w:tcPr>
                  <w:tcW w:w="413" w:type="pct"/>
                  <w:vMerge w:val="continue"/>
                  <w:noWrap/>
                  <w:vAlign w:val="center"/>
                </w:tcPr>
                <w:p w14:paraId="49A80212">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p>
              </w:tc>
            </w:tr>
            <w:tr w14:paraId="687C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pct"/>
                  <w:vMerge w:val="continue"/>
                  <w:noWrap/>
                  <w:vAlign w:val="center"/>
                </w:tcPr>
                <w:p w14:paraId="68130379">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c>
                <w:tcPr>
                  <w:tcW w:w="1096" w:type="pct"/>
                  <w:noWrap/>
                  <w:vAlign w:val="center"/>
                </w:tcPr>
                <w:p w14:paraId="2768E2ED">
                  <w:pPr>
                    <w:keepNext w:val="0"/>
                    <w:keepLines w:val="0"/>
                    <w:widowControl/>
                    <w:suppressLineNumbers w:val="0"/>
                    <w:jc w:val="center"/>
                    <w:textAlignment w:val="cente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非甲烷总烃</w:t>
                  </w:r>
                </w:p>
              </w:tc>
              <w:tc>
                <w:tcPr>
                  <w:tcW w:w="732" w:type="pct"/>
                  <w:noWrap/>
                  <w:vAlign w:val="center"/>
                </w:tcPr>
                <w:p w14:paraId="0A4AC23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0.159</w:t>
                  </w:r>
                </w:p>
              </w:tc>
              <w:tc>
                <w:tcPr>
                  <w:tcW w:w="1091" w:type="pct"/>
                  <w:vMerge w:val="continue"/>
                  <w:noWrap w:val="0"/>
                  <w:vAlign w:val="center"/>
                </w:tcPr>
                <w:p w14:paraId="38B9D178">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p>
              </w:tc>
              <w:tc>
                <w:tcPr>
                  <w:tcW w:w="487" w:type="pct"/>
                  <w:noWrap/>
                  <w:vAlign w:val="center"/>
                </w:tcPr>
                <w:p w14:paraId="43018A86">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4.0</w:t>
                  </w:r>
                </w:p>
              </w:tc>
              <w:tc>
                <w:tcPr>
                  <w:tcW w:w="415" w:type="pct"/>
                  <w:noWrap/>
                  <w:vAlign w:val="center"/>
                </w:tcPr>
                <w:p w14:paraId="3B5DBF58">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16</w:t>
                  </w:r>
                </w:p>
              </w:tc>
              <w:tc>
                <w:tcPr>
                  <w:tcW w:w="413" w:type="pct"/>
                  <w:vMerge w:val="continue"/>
                  <w:noWrap/>
                  <w:vAlign w:val="center"/>
                </w:tcPr>
                <w:p w14:paraId="658620EC">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p>
              </w:tc>
            </w:tr>
            <w:tr w14:paraId="6B37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pct"/>
                  <w:vMerge w:val="restart"/>
                  <w:noWrap/>
                  <w:vAlign w:val="center"/>
                </w:tcPr>
                <w:p w14:paraId="70167C63">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污水</w:t>
                  </w:r>
                </w:p>
                <w:p w14:paraId="06094C0A">
                  <w:pPr>
                    <w:widowControl/>
                    <w:snapToGrid w:val="0"/>
                    <w:jc w:val="cente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处理站</w:t>
                  </w:r>
                </w:p>
              </w:tc>
              <w:tc>
                <w:tcPr>
                  <w:tcW w:w="1096" w:type="pct"/>
                  <w:noWrap/>
                  <w:vAlign w:val="center"/>
                </w:tcPr>
                <w:p w14:paraId="0D4E13EA">
                  <w:pPr>
                    <w:keepNext w:val="0"/>
                    <w:keepLines w:val="0"/>
                    <w:widowControl/>
                    <w:suppressLineNumbers w:val="0"/>
                    <w:jc w:val="center"/>
                    <w:textAlignment w:val="cente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NH</w:t>
                  </w:r>
                  <w:r>
                    <w:rPr>
                      <w:rFonts w:hint="default" w:ascii="Times New Roman" w:hAnsi="Times New Roman" w:eastAsia="宋体" w:cs="Times New Roman"/>
                      <w:b w:val="0"/>
                      <w:bCs w:val="0"/>
                      <w:i w:val="0"/>
                      <w:iCs w:val="0"/>
                      <w:color w:val="000000" w:themeColor="text1"/>
                      <w:kern w:val="0"/>
                      <w:sz w:val="21"/>
                      <w:szCs w:val="21"/>
                      <w:u w:val="none"/>
                      <w:vertAlign w:val="subscript"/>
                      <w:lang w:val="en-US" w:eastAsia="zh-CN" w:bidi="ar"/>
                      <w14:textFill>
                        <w14:solidFill>
                          <w14:schemeClr w14:val="tx1"/>
                        </w14:solidFill>
                      </w14:textFill>
                    </w:rPr>
                    <w:t>3</w:t>
                  </w:r>
                </w:p>
              </w:tc>
              <w:tc>
                <w:tcPr>
                  <w:tcW w:w="732" w:type="pct"/>
                  <w:noWrap/>
                  <w:vAlign w:val="center"/>
                </w:tcPr>
                <w:p w14:paraId="0ED47AFA">
                  <w:pPr>
                    <w:keepNext w:val="0"/>
                    <w:keepLines w:val="0"/>
                    <w:widowControl/>
                    <w:suppressLineNumbers w:val="0"/>
                    <w:jc w:val="center"/>
                    <w:textAlignment w:val="cente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0.001</w:t>
                  </w:r>
                </w:p>
              </w:tc>
              <w:tc>
                <w:tcPr>
                  <w:tcW w:w="1091" w:type="pct"/>
                  <w:vMerge w:val="restart"/>
                  <w:noWrap w:val="0"/>
                  <w:vAlign w:val="center"/>
                </w:tcPr>
                <w:p w14:paraId="2DA1B056">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25</w:t>
                  </w: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m*</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12</w:t>
                  </w: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m*</w:t>
                  </w:r>
                  <w: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5</w:t>
                  </w:r>
                  <w: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t>m</w:t>
                  </w:r>
                </w:p>
              </w:tc>
              <w:tc>
                <w:tcPr>
                  <w:tcW w:w="487" w:type="pct"/>
                  <w:noWrap/>
                  <w:vAlign w:val="center"/>
                </w:tcPr>
                <w:p w14:paraId="75A771E6">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1.5</w:t>
                  </w:r>
                </w:p>
              </w:tc>
              <w:tc>
                <w:tcPr>
                  <w:tcW w:w="415" w:type="pct"/>
                  <w:noWrap/>
                  <w:vAlign w:val="center"/>
                </w:tcPr>
                <w:p w14:paraId="466310C5">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2</w:t>
                  </w:r>
                </w:p>
              </w:tc>
              <w:tc>
                <w:tcPr>
                  <w:tcW w:w="413" w:type="pct"/>
                  <w:vMerge w:val="continue"/>
                  <w:noWrap/>
                  <w:vAlign w:val="center"/>
                </w:tcPr>
                <w:p w14:paraId="56C13688">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p>
              </w:tc>
            </w:tr>
            <w:tr w14:paraId="7EB0F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3" w:type="pct"/>
                  <w:vMerge w:val="continue"/>
                  <w:noWrap/>
                  <w:vAlign w:val="center"/>
                </w:tcPr>
                <w:p w14:paraId="7EDE2EBF">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p>
              </w:tc>
              <w:tc>
                <w:tcPr>
                  <w:tcW w:w="1096" w:type="pct"/>
                  <w:noWrap/>
                  <w:vAlign w:val="center"/>
                </w:tcPr>
                <w:p w14:paraId="1D061149">
                  <w:pPr>
                    <w:keepNext w:val="0"/>
                    <w:keepLines w:val="0"/>
                    <w:widowControl/>
                    <w:suppressLineNumbers w:val="0"/>
                    <w:jc w:val="center"/>
                    <w:textAlignment w:val="cente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H</w:t>
                  </w:r>
                  <w:r>
                    <w:rPr>
                      <w:rFonts w:hint="default" w:ascii="Times New Roman" w:hAnsi="Times New Roman" w:eastAsia="宋体" w:cs="Times New Roman"/>
                      <w:b w:val="0"/>
                      <w:bCs w:val="0"/>
                      <w:i w:val="0"/>
                      <w:iCs w:val="0"/>
                      <w:color w:val="000000" w:themeColor="text1"/>
                      <w:kern w:val="0"/>
                      <w:sz w:val="21"/>
                      <w:szCs w:val="21"/>
                      <w:u w:val="none"/>
                      <w:vertAlign w:val="subscript"/>
                      <w:lang w:val="en-US" w:eastAsia="zh-CN" w:bidi="ar"/>
                      <w14:textFill>
                        <w14:solidFill>
                          <w14:schemeClr w14:val="tx1"/>
                        </w14:solidFill>
                      </w14:textFill>
                    </w:rPr>
                    <w:t>2</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S</w:t>
                  </w:r>
                </w:p>
              </w:tc>
              <w:tc>
                <w:tcPr>
                  <w:tcW w:w="732" w:type="pct"/>
                  <w:noWrap/>
                  <w:vAlign w:val="center"/>
                </w:tcPr>
                <w:p w14:paraId="1B550D3E">
                  <w:pPr>
                    <w:keepNext w:val="0"/>
                    <w:keepLines w:val="0"/>
                    <w:widowControl/>
                    <w:suppressLineNumbers w:val="0"/>
                    <w:jc w:val="center"/>
                    <w:textAlignment w:val="center"/>
                    <w:rPr>
                      <w:rFonts w:hint="default"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21"/>
                      <w:szCs w:val="21"/>
                      <w:highlight w:val="none"/>
                      <w:u w:val="none"/>
                      <w:lang w:val="en-US" w:eastAsia="zh-CN" w:bidi="ar"/>
                      <w14:textFill>
                        <w14:solidFill>
                          <w14:schemeClr w14:val="tx1"/>
                        </w14:solidFill>
                      </w14:textFill>
                    </w:rPr>
                    <w:t>0.0001</w:t>
                  </w:r>
                </w:p>
              </w:tc>
              <w:tc>
                <w:tcPr>
                  <w:tcW w:w="1091" w:type="pct"/>
                  <w:vMerge w:val="continue"/>
                  <w:noWrap w:val="0"/>
                  <w:vAlign w:val="center"/>
                </w:tcPr>
                <w:p w14:paraId="27A4BCB4">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p>
              </w:tc>
              <w:tc>
                <w:tcPr>
                  <w:tcW w:w="487" w:type="pct"/>
                  <w:noWrap/>
                  <w:vAlign w:val="center"/>
                </w:tcPr>
                <w:p w14:paraId="5DD6BBBB">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0.06</w:t>
                  </w:r>
                </w:p>
              </w:tc>
              <w:tc>
                <w:tcPr>
                  <w:tcW w:w="415" w:type="pct"/>
                  <w:noWrap/>
                  <w:vAlign w:val="center"/>
                </w:tcPr>
                <w:p w14:paraId="1669A2E6">
                  <w:pPr>
                    <w:widowControl/>
                    <w:snapToGrid w:val="0"/>
                    <w:jc w:val="center"/>
                    <w:rPr>
                      <w:rFonts w:hint="default"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1</w:t>
                  </w:r>
                </w:p>
              </w:tc>
              <w:tc>
                <w:tcPr>
                  <w:tcW w:w="413" w:type="pct"/>
                  <w:vMerge w:val="continue"/>
                  <w:noWrap/>
                  <w:vAlign w:val="center"/>
                </w:tcPr>
                <w:p w14:paraId="72CCBC95">
                  <w:pPr>
                    <w:widowControl/>
                    <w:snapToGrid w:val="0"/>
                    <w:jc w:val="center"/>
                    <w:rPr>
                      <w:rFonts w:hint="default" w:ascii="Times New Roman" w:hAnsi="Times New Roman" w:eastAsia="宋体" w:cs="Times New Roman"/>
                      <w:b w:val="0"/>
                      <w:bCs/>
                      <w:color w:val="000000" w:themeColor="text1"/>
                      <w:kern w:val="0"/>
                      <w:sz w:val="21"/>
                      <w:szCs w:val="21"/>
                      <w:highlight w:val="none"/>
                      <w14:textFill>
                        <w14:solidFill>
                          <w14:schemeClr w14:val="tx1"/>
                        </w14:solidFill>
                      </w14:textFill>
                    </w:rPr>
                  </w:pPr>
                </w:p>
              </w:tc>
            </w:tr>
          </w:tbl>
          <w:p w14:paraId="62E2E293">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eastAsia="宋体" w:cs="Times New Roman"/>
                <w:color w:val="000000" w:themeColor="text1"/>
                <w:kern w:val="0"/>
                <w:sz w:val="24"/>
                <w:szCs w:val="32"/>
                <w:highlight w:val="none"/>
                <w14:textFill>
                  <w14:solidFill>
                    <w14:schemeClr w14:val="tx1"/>
                  </w14:solidFill>
                </w14:textFill>
              </w:rPr>
            </w:pPr>
            <w:r>
              <w:rPr>
                <w:rFonts w:hint="default" w:ascii="Times New Roman" w:hAnsi="Times New Roman" w:eastAsia="宋体" w:cs="Times New Roman"/>
                <w:b w:val="0"/>
                <w:bCs/>
                <w:color w:val="000000" w:themeColor="text1"/>
                <w:kern w:val="0"/>
                <w:sz w:val="24"/>
                <w:szCs w:val="32"/>
                <w:highlight w:val="none"/>
                <w14:textFill>
                  <w14:solidFill>
                    <w14:schemeClr w14:val="tx1"/>
                  </w14:solidFill>
                </w14:textFill>
              </w:rPr>
              <w:t>根据</w:t>
            </w:r>
            <w:r>
              <w:rPr>
                <w:rFonts w:hint="default" w:ascii="Times New Roman" w:hAnsi="Times New Roman" w:eastAsia="宋体" w:cs="Times New Roman"/>
                <w:b w:val="0"/>
                <w:bCs/>
                <w:color w:val="000000" w:themeColor="text1"/>
                <w:sz w:val="24"/>
                <w:szCs w:val="32"/>
                <w:highlight w:val="none"/>
                <w14:textFill>
                  <w14:solidFill>
                    <w14:schemeClr w14:val="tx1"/>
                  </w14:solidFill>
                </w14:textFill>
              </w:rPr>
              <w:t>《大气有害物质无组织排放卫生防护距离推导技术导则》（GB/T 39499-2020）</w:t>
            </w:r>
            <w:r>
              <w:rPr>
                <w:rFonts w:hint="default" w:ascii="Times New Roman" w:hAnsi="Times New Roman" w:eastAsia="宋体" w:cs="Times New Roman"/>
                <w:b w:val="0"/>
                <w:bCs/>
                <w:color w:val="000000" w:themeColor="text1"/>
                <w:kern w:val="0"/>
                <w:sz w:val="24"/>
                <w:szCs w:val="32"/>
                <w:highlight w:val="none"/>
                <w14:textFill>
                  <w14:solidFill>
                    <w14:schemeClr w14:val="tx1"/>
                  </w14:solidFill>
                </w14:textFill>
              </w:rPr>
              <w:t>中推荐的卫生防护距离估算方法，无组织排放多种有害气体的工业企业，按Qc/Cm的最大值计算其所需卫生防护距离，当两种或两种以上有害气体计算出的卫生防护距离在同一级别时，该类工业企业的卫生防护距离级别应提高一级。</w:t>
            </w:r>
          </w:p>
          <w:p w14:paraId="63270D23">
            <w:pPr>
              <w:snapToGrid w:val="0"/>
              <w:spacing w:line="360" w:lineRule="auto"/>
              <w:ind w:firstLine="480" w:firstLineChars="200"/>
              <w:rPr>
                <w:rFonts w:hint="default" w:ascii="Times New Roman" w:hAnsi="Times New Roman" w:eastAsia="宋体" w:cs="Times New Roman"/>
                <w:b w:val="0"/>
                <w:bCs/>
                <w:color w:val="000000" w:themeColor="text1"/>
                <w:sz w:val="24"/>
                <w:szCs w:val="32"/>
                <w:highlight w:val="none"/>
                <w:lang w:eastAsia="zh-CN"/>
                <w14:textFill>
                  <w14:solidFill>
                    <w14:schemeClr w14:val="tx1"/>
                  </w14:solidFill>
                </w14:textFill>
              </w:rPr>
            </w:pPr>
            <w:r>
              <w:rPr>
                <w:rFonts w:hint="default" w:ascii="Times New Roman" w:hAnsi="Times New Roman" w:eastAsia="宋体" w:cs="Times New Roman"/>
                <w:b w:val="0"/>
                <w:bCs/>
                <w:color w:val="000000" w:themeColor="text1"/>
                <w:sz w:val="24"/>
                <w:szCs w:val="32"/>
                <w:highlight w:val="none"/>
                <w14:textFill>
                  <w14:solidFill>
                    <w14:schemeClr w14:val="tx1"/>
                  </w14:solidFill>
                </w14:textFill>
              </w:rPr>
              <w:t>根据以上对大气环境防护距离和卫生防护距离的计算和分析，并综合考虑周边村民点分布和区域环境状况，确定本项目</w:t>
            </w:r>
            <w:r>
              <w:rPr>
                <w:rFonts w:hint="eastAsia" w:ascii="Times New Roman" w:hAnsi="Times New Roman" w:eastAsia="宋体" w:cs="Times New Roman"/>
                <w:b w:val="0"/>
                <w:bCs/>
                <w:color w:val="000000" w:themeColor="text1"/>
                <w:sz w:val="24"/>
                <w:szCs w:val="32"/>
                <w:highlight w:val="none"/>
                <w:lang w:val="en-US" w:eastAsia="zh-CN"/>
                <w14:textFill>
                  <w14:solidFill>
                    <w14:schemeClr w14:val="tx1"/>
                  </w14:solidFill>
                </w14:textFill>
              </w:rPr>
              <w:t>以厂界为边界</w:t>
            </w:r>
            <w:r>
              <w:rPr>
                <w:rFonts w:hint="default" w:ascii="Times New Roman" w:hAnsi="Times New Roman" w:eastAsia="宋体" w:cs="Times New Roman"/>
                <w:b w:val="0"/>
                <w:bCs/>
                <w:color w:val="000000" w:themeColor="text1"/>
                <w:sz w:val="24"/>
                <w:szCs w:val="32"/>
                <w:highlight w:val="none"/>
                <w:lang w:val="en-US" w:eastAsia="zh-CN"/>
                <w14:textFill>
                  <w14:solidFill>
                    <w14:schemeClr w14:val="tx1"/>
                  </w14:solidFill>
                </w14:textFill>
              </w:rPr>
              <w:t>设置</w:t>
            </w:r>
            <w:r>
              <w:rPr>
                <w:rFonts w:hint="eastAsia" w:ascii="Times New Roman" w:hAnsi="Times New Roman" w:eastAsia="宋体" w:cs="Times New Roman"/>
                <w:b w:val="0"/>
                <w:bCs/>
                <w:color w:val="000000" w:themeColor="text1"/>
                <w:sz w:val="24"/>
                <w:szCs w:val="32"/>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4"/>
                <w:szCs w:val="32"/>
                <w:highlight w:val="none"/>
                <w:lang w:val="en-US" w:eastAsia="zh-CN"/>
                <w14:textFill>
                  <w14:solidFill>
                    <w14:schemeClr w14:val="tx1"/>
                  </w14:solidFill>
                </w14:textFill>
              </w:rPr>
              <w:t>00m</w:t>
            </w:r>
            <w:r>
              <w:rPr>
                <w:rFonts w:hint="eastAsia" w:ascii="Times New Roman" w:hAnsi="Times New Roman" w:eastAsia="宋体" w:cs="Times New Roman"/>
                <w:b w:val="0"/>
                <w:bCs/>
                <w:color w:val="000000" w:themeColor="text1"/>
                <w:sz w:val="24"/>
                <w:szCs w:val="32"/>
                <w:highlight w:val="none"/>
                <w:lang w:val="en-US" w:eastAsia="zh-CN"/>
                <w14:textFill>
                  <w14:solidFill>
                    <w14:schemeClr w14:val="tx1"/>
                  </w14:solidFill>
                </w14:textFill>
              </w:rPr>
              <w:t>的环境</w:t>
            </w:r>
            <w:r>
              <w:rPr>
                <w:rFonts w:hint="default" w:ascii="Times New Roman" w:hAnsi="Times New Roman" w:eastAsia="宋体" w:cs="Times New Roman"/>
                <w:b w:val="0"/>
                <w:bCs/>
                <w:color w:val="000000" w:themeColor="text1"/>
                <w:sz w:val="24"/>
                <w:szCs w:val="32"/>
                <w:highlight w:val="none"/>
                <w:lang w:val="en-US" w:eastAsia="zh-CN"/>
                <w14:textFill>
                  <w14:solidFill>
                    <w14:schemeClr w14:val="tx1"/>
                  </w14:solidFill>
                </w14:textFill>
              </w:rPr>
              <w:t>防护距离。本项目</w:t>
            </w:r>
            <w:r>
              <w:rPr>
                <w:rFonts w:hint="default" w:ascii="Times New Roman" w:hAnsi="Times New Roman" w:eastAsia="宋体" w:cs="Times New Roman"/>
                <w:b w:val="0"/>
                <w:bCs/>
                <w:color w:val="000000" w:themeColor="text1"/>
                <w:sz w:val="24"/>
                <w:szCs w:val="32"/>
                <w:highlight w:val="none"/>
                <w14:textFill>
                  <w14:solidFill>
                    <w14:schemeClr w14:val="tx1"/>
                  </w14:solidFill>
                </w14:textFill>
              </w:rPr>
              <w:t>环境防护距离包络线图详见</w:t>
            </w:r>
            <w:r>
              <w:rPr>
                <w:rFonts w:hint="eastAsia" w:ascii="Times New Roman" w:hAnsi="Times New Roman" w:eastAsia="宋体" w:cs="Times New Roman"/>
                <w:b w:val="0"/>
                <w:bCs/>
                <w:color w:val="000000" w:themeColor="text1"/>
                <w:sz w:val="24"/>
                <w:szCs w:val="32"/>
                <w:highlight w:val="none"/>
                <w:lang w:val="en-US" w:eastAsia="zh-CN"/>
                <w14:textFill>
                  <w14:solidFill>
                    <w14:schemeClr w14:val="tx1"/>
                  </w14:solidFill>
                </w14:textFill>
              </w:rPr>
              <w:t>附图</w:t>
            </w:r>
            <w:r>
              <w:rPr>
                <w:rFonts w:hint="default" w:ascii="Times New Roman" w:hAnsi="Times New Roman" w:eastAsia="宋体" w:cs="Times New Roman"/>
                <w:b w:val="0"/>
                <w:bCs/>
                <w:color w:val="000000" w:themeColor="text1"/>
                <w:sz w:val="24"/>
                <w:szCs w:val="32"/>
                <w:highlight w:val="none"/>
                <w:lang w:eastAsia="zh-CN"/>
                <w14:textFill>
                  <w14:solidFill>
                    <w14:schemeClr w14:val="tx1"/>
                  </w14:solidFill>
                </w14:textFill>
              </w:rPr>
              <w:t>。</w:t>
            </w:r>
          </w:p>
          <w:p w14:paraId="1FD2F4CE">
            <w:pPr>
              <w:kinsoku/>
              <w:autoSpaceDE/>
              <w:autoSpaceDN/>
              <w:adjustRightInd/>
              <w:snapToGrid/>
              <w:spacing w:line="360" w:lineRule="auto"/>
              <w:ind w:firstLine="482" w:firstLineChars="200"/>
              <w:textAlignment w:val="auto"/>
              <w:rPr>
                <w:rFonts w:ascii="Times New Roman" w:hAnsi="Times New Roman"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szCs w:val="24"/>
                <w:lang w:eastAsia="zh-CN"/>
                <w14:textFill>
                  <w14:solidFill>
                    <w14:schemeClr w14:val="tx1"/>
                  </w14:solidFill>
                </w14:textFill>
              </w:rPr>
              <w:t>2、</w:t>
            </w:r>
            <w:r>
              <w:rPr>
                <w:rFonts w:ascii="Times New Roman" w:hAnsi="Times New Roman" w:cs="Times New Roman"/>
                <w:b/>
                <w:bCs/>
                <w:color w:val="000000" w:themeColor="text1"/>
                <w:sz w:val="24"/>
                <w14:textFill>
                  <w14:solidFill>
                    <w14:schemeClr w14:val="tx1"/>
                  </w14:solidFill>
                </w14:textFill>
              </w:rPr>
              <w:t>地表水</w:t>
            </w:r>
          </w:p>
          <w:p w14:paraId="16D513D6">
            <w:pPr>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项目所在区域地表水岱河执行《地表水环境质量标准》（GB3838-2002）中 IV 类水质标准。</w:t>
            </w:r>
          </w:p>
          <w:p w14:paraId="1F922B19">
            <w:pPr>
              <w:jc w:val="center"/>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32"/>
                <w14:textFill>
                  <w14:solidFill>
                    <w14:schemeClr w14:val="tx1"/>
                  </w14:solidFill>
                </w14:textFill>
              </w:rPr>
              <w:t>表3-</w:t>
            </w:r>
            <w:r>
              <w:rPr>
                <w:rFonts w:hint="eastAsia" w:ascii="Times New Roman" w:hAnsi="Times New Roman" w:eastAsia="宋体" w:cs="Times New Roman"/>
                <w:b/>
                <w:bCs/>
                <w:color w:val="000000" w:themeColor="text1"/>
                <w:sz w:val="24"/>
                <w:szCs w:val="32"/>
                <w:lang w:eastAsia="zh-CN"/>
                <w14:textFill>
                  <w14:solidFill>
                    <w14:schemeClr w14:val="tx1"/>
                  </w14:solidFill>
                </w14:textFill>
              </w:rPr>
              <w:t>7</w:t>
            </w:r>
            <w:r>
              <w:rPr>
                <w:rFonts w:ascii="Times New Roman" w:hAnsi="Times New Roman" w:cs="Times New Roman"/>
                <w:b/>
                <w:bCs/>
                <w:color w:val="000000" w:themeColor="text1"/>
                <w:sz w:val="24"/>
                <w:szCs w:val="32"/>
                <w14:textFill>
                  <w14:solidFill>
                    <w14:schemeClr w14:val="tx1"/>
                  </w14:solidFill>
                </w14:textFill>
              </w:rPr>
              <w:t xml:space="preserve">  </w:t>
            </w:r>
            <w:r>
              <w:rPr>
                <w:rFonts w:hint="eastAsia" w:ascii="Times New Roman" w:hAnsi="Times New Roman" w:eastAsia="宋体" w:cs="Times New Roman"/>
                <w:b/>
                <w:bCs/>
                <w:color w:val="000000" w:themeColor="text1"/>
                <w:sz w:val="24"/>
                <w:szCs w:val="32"/>
                <w:lang w:eastAsia="zh-CN"/>
                <w14:textFill>
                  <w14:solidFill>
                    <w14:schemeClr w14:val="tx1"/>
                  </w14:solidFill>
                </w14:textFill>
              </w:rPr>
              <w:t>地表水</w:t>
            </w:r>
            <w:r>
              <w:rPr>
                <w:rFonts w:ascii="Times New Roman" w:hAnsi="Times New Roman" w:cs="Times New Roman"/>
                <w:b/>
                <w:bCs/>
                <w:color w:val="000000" w:themeColor="text1"/>
                <w:sz w:val="24"/>
                <w:szCs w:val="32"/>
                <w14:textFill>
                  <w14:solidFill>
                    <w14:schemeClr w14:val="tx1"/>
                  </w14:solidFill>
                </w14:textFill>
              </w:rPr>
              <w:t>环境保护目标一览表</w:t>
            </w:r>
          </w:p>
          <w:tbl>
            <w:tblPr>
              <w:tblStyle w:val="3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963"/>
              <w:gridCol w:w="976"/>
              <w:gridCol w:w="1124"/>
              <w:gridCol w:w="2693"/>
              <w:gridCol w:w="535"/>
              <w:gridCol w:w="1028"/>
            </w:tblGrid>
            <w:tr w14:paraId="0ABB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89" w:type="pct"/>
                  <w:vAlign w:val="center"/>
                </w:tcPr>
                <w:p w14:paraId="3F7D0B7B">
                  <w:pPr>
                    <w:pStyle w:val="60"/>
                    <w:keepNext w:val="0"/>
                    <w:keepLines w:val="0"/>
                    <w:pageBreakBefore w:val="0"/>
                    <w:widowControl/>
                    <w:kinsoku/>
                    <w:wordWrap/>
                    <w:overflowPunct/>
                    <w:topLinePunct w:val="0"/>
                    <w:autoSpaceDE/>
                    <w:autoSpaceDN/>
                    <w:bidi w:val="0"/>
                    <w:adjustRightInd/>
                    <w:snapToGrid/>
                    <w:spacing w:before="0" w:after="0" w:line="240" w:lineRule="auto"/>
                    <w:ind w:right="0"/>
                    <w:jc w:val="center"/>
                    <w:textAlignment w:val="baseline"/>
                    <w:outlineLvl w:val="9"/>
                    <w:rPr>
                      <w:rFonts w:cs="Times New Roman"/>
                      <w:color w:val="000000" w:themeColor="text1"/>
                      <w:kern w:val="2"/>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地表水</w:t>
                  </w:r>
                </w:p>
              </w:tc>
              <w:tc>
                <w:tcPr>
                  <w:tcW w:w="580" w:type="pct"/>
                  <w:vAlign w:val="center"/>
                </w:tcPr>
                <w:p w14:paraId="03523105">
                  <w:pPr>
                    <w:pStyle w:val="60"/>
                    <w:keepNext w:val="0"/>
                    <w:keepLines w:val="0"/>
                    <w:pageBreakBefore w:val="0"/>
                    <w:widowControl/>
                    <w:kinsoku/>
                    <w:wordWrap/>
                    <w:overflowPunct/>
                    <w:topLinePunct w:val="0"/>
                    <w:autoSpaceDE/>
                    <w:autoSpaceDN/>
                    <w:bidi w:val="0"/>
                    <w:adjustRightInd/>
                    <w:snapToGrid/>
                    <w:spacing w:before="0" w:after="0" w:line="240" w:lineRule="auto"/>
                    <w:ind w:right="0"/>
                    <w:jc w:val="center"/>
                    <w:textAlignment w:val="baseline"/>
                    <w:outlineLvl w:val="9"/>
                    <w:rPr>
                      <w:rFonts w:cs="Times New Roman"/>
                      <w:color w:val="000000" w:themeColor="text1"/>
                      <w:kern w:val="2"/>
                      <w:szCs w:val="21"/>
                      <w:lang w:val="en-US" w:eastAsia="zh-CN"/>
                      <w14:textFill>
                        <w14:solidFill>
                          <w14:schemeClr w14:val="tx1"/>
                        </w14:solidFill>
                      </w14:textFill>
                    </w:rPr>
                  </w:pPr>
                  <w:r>
                    <w:rPr>
                      <w:rFonts w:cs="Times New Roman"/>
                      <w:color w:val="000000" w:themeColor="text1"/>
                      <w:kern w:val="2"/>
                      <w:szCs w:val="21"/>
                      <w:lang w:val="en-US" w:eastAsia="zh-CN"/>
                      <w14:textFill>
                        <w14:solidFill>
                          <w14:schemeClr w14:val="tx1"/>
                        </w14:solidFill>
                      </w14:textFill>
                    </w:rPr>
                    <w:t>岱河</w:t>
                  </w:r>
                </w:p>
              </w:tc>
              <w:tc>
                <w:tcPr>
                  <w:tcW w:w="588" w:type="pct"/>
                  <w:vAlign w:val="center"/>
                </w:tcPr>
                <w:p w14:paraId="7B4C26E6">
                  <w:pPr>
                    <w:pStyle w:val="60"/>
                    <w:keepNext w:val="0"/>
                    <w:keepLines w:val="0"/>
                    <w:pageBreakBefore w:val="0"/>
                    <w:widowControl/>
                    <w:kinsoku/>
                    <w:wordWrap/>
                    <w:overflowPunct/>
                    <w:topLinePunct w:val="0"/>
                    <w:autoSpaceDE/>
                    <w:autoSpaceDN/>
                    <w:bidi w:val="0"/>
                    <w:adjustRightInd/>
                    <w:snapToGrid/>
                    <w:spacing w:before="0" w:after="0" w:line="240" w:lineRule="auto"/>
                    <w:ind w:right="0"/>
                    <w:jc w:val="center"/>
                    <w:textAlignment w:val="baseline"/>
                    <w:outlineLvl w:val="9"/>
                    <w:rPr>
                      <w:rFonts w:cs="Times New Roman"/>
                      <w:color w:val="000000" w:themeColor="text1"/>
                      <w:kern w:val="2"/>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地表水</w:t>
                  </w:r>
                </w:p>
              </w:tc>
              <w:tc>
                <w:tcPr>
                  <w:tcW w:w="677" w:type="pct"/>
                  <w:vAlign w:val="center"/>
                </w:tcPr>
                <w:p w14:paraId="07A6F75F">
                  <w:pPr>
                    <w:pStyle w:val="60"/>
                    <w:keepNext w:val="0"/>
                    <w:keepLines w:val="0"/>
                    <w:pageBreakBefore w:val="0"/>
                    <w:widowControl/>
                    <w:kinsoku/>
                    <w:wordWrap/>
                    <w:overflowPunct/>
                    <w:topLinePunct w:val="0"/>
                    <w:autoSpaceDE/>
                    <w:autoSpaceDN/>
                    <w:bidi w:val="0"/>
                    <w:adjustRightInd/>
                    <w:snapToGrid/>
                    <w:spacing w:before="0" w:after="0" w:line="240" w:lineRule="auto"/>
                    <w:ind w:right="0"/>
                    <w:jc w:val="center"/>
                    <w:textAlignment w:val="baseline"/>
                    <w:outlineLvl w:val="9"/>
                    <w:rPr>
                      <w:rFonts w:cs="Times New Roman"/>
                      <w:color w:val="000000" w:themeColor="text1"/>
                      <w:kern w:val="2"/>
                      <w:szCs w:val="21"/>
                      <w:lang w:val="en-US" w:eastAsia="zh-CN"/>
                      <w14:textFill>
                        <w14:solidFill>
                          <w14:schemeClr w14:val="tx1"/>
                        </w14:solidFill>
                      </w14:textFill>
                    </w:rPr>
                  </w:pPr>
                  <w:r>
                    <w:rPr>
                      <w:rFonts w:cs="Times New Roman"/>
                      <w:color w:val="000000" w:themeColor="text1"/>
                      <w:szCs w:val="21"/>
                      <w:lang w:eastAsia="zh-CN"/>
                      <w14:textFill>
                        <w14:solidFill>
                          <w14:schemeClr w14:val="tx1"/>
                        </w14:solidFill>
                      </w14:textFill>
                    </w:rPr>
                    <w:t>小</w:t>
                  </w:r>
                  <w:r>
                    <w:rPr>
                      <w:rFonts w:cs="Times New Roman"/>
                      <w:color w:val="000000" w:themeColor="text1"/>
                      <w:szCs w:val="21"/>
                      <w14:textFill>
                        <w14:solidFill>
                          <w14:schemeClr w14:val="tx1"/>
                        </w14:solidFill>
                      </w14:textFill>
                    </w:rPr>
                    <w:t>型河流</w:t>
                  </w:r>
                </w:p>
              </w:tc>
              <w:tc>
                <w:tcPr>
                  <w:tcW w:w="1622" w:type="pct"/>
                  <w:vAlign w:val="center"/>
                </w:tcPr>
                <w:p w14:paraId="239D2C87">
                  <w:pPr>
                    <w:pStyle w:val="60"/>
                    <w:keepNext w:val="0"/>
                    <w:keepLines w:val="0"/>
                    <w:pageBreakBefore w:val="0"/>
                    <w:widowControl/>
                    <w:kinsoku/>
                    <w:wordWrap/>
                    <w:overflowPunct/>
                    <w:topLinePunct w:val="0"/>
                    <w:autoSpaceDE/>
                    <w:autoSpaceDN/>
                    <w:bidi w:val="0"/>
                    <w:adjustRightInd/>
                    <w:snapToGrid/>
                    <w:spacing w:before="0" w:after="0" w:line="240" w:lineRule="auto"/>
                    <w:ind w:right="0"/>
                    <w:jc w:val="center"/>
                    <w:textAlignment w:val="baseline"/>
                    <w:outlineLvl w:val="9"/>
                    <w:rPr>
                      <w:rFonts w:cs="Times New Roman"/>
                      <w:color w:val="000000" w:themeColor="text1"/>
                      <w:kern w:val="2"/>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《地表水环境质量标准》（GB3838-2002）Ⅲ类标准</w:t>
                  </w:r>
                </w:p>
              </w:tc>
              <w:tc>
                <w:tcPr>
                  <w:tcW w:w="322" w:type="pct"/>
                  <w:vAlign w:val="center"/>
                </w:tcPr>
                <w:p w14:paraId="7F535026">
                  <w:pPr>
                    <w:pStyle w:val="60"/>
                    <w:keepNext w:val="0"/>
                    <w:keepLines w:val="0"/>
                    <w:pageBreakBefore w:val="0"/>
                    <w:widowControl/>
                    <w:kinsoku/>
                    <w:wordWrap/>
                    <w:overflowPunct/>
                    <w:topLinePunct w:val="0"/>
                    <w:autoSpaceDE/>
                    <w:autoSpaceDN/>
                    <w:bidi w:val="0"/>
                    <w:adjustRightInd/>
                    <w:snapToGrid/>
                    <w:spacing w:before="0" w:after="0" w:line="240" w:lineRule="auto"/>
                    <w:ind w:right="0"/>
                    <w:jc w:val="center"/>
                    <w:textAlignment w:val="baseline"/>
                    <w:outlineLvl w:val="9"/>
                    <w:rPr>
                      <w:rFonts w:cs="Times New Roman"/>
                      <w:color w:val="000000" w:themeColor="text1"/>
                      <w:kern w:val="2"/>
                      <w:szCs w:val="21"/>
                      <w:lang w:val="en-US" w:eastAsia="zh-CN"/>
                      <w14:textFill>
                        <w14:solidFill>
                          <w14:schemeClr w14:val="tx1"/>
                        </w14:solidFill>
                      </w14:textFill>
                    </w:rPr>
                  </w:pPr>
                  <w:r>
                    <w:rPr>
                      <w:rFonts w:cs="Times New Roman"/>
                      <w:color w:val="000000" w:themeColor="text1"/>
                      <w:kern w:val="2"/>
                      <w:szCs w:val="21"/>
                      <w:lang w:val="en-US" w:eastAsia="zh-CN"/>
                      <w14:textFill>
                        <w14:solidFill>
                          <w14:schemeClr w14:val="tx1"/>
                        </w14:solidFill>
                      </w14:textFill>
                    </w:rPr>
                    <w:t>E</w:t>
                  </w:r>
                </w:p>
              </w:tc>
              <w:tc>
                <w:tcPr>
                  <w:tcW w:w="619" w:type="pct"/>
                  <w:vAlign w:val="center"/>
                </w:tcPr>
                <w:p w14:paraId="48772010">
                  <w:pPr>
                    <w:pStyle w:val="60"/>
                    <w:keepNext w:val="0"/>
                    <w:keepLines w:val="0"/>
                    <w:pageBreakBefore w:val="0"/>
                    <w:widowControl/>
                    <w:kinsoku/>
                    <w:wordWrap/>
                    <w:overflowPunct/>
                    <w:topLinePunct w:val="0"/>
                    <w:autoSpaceDE/>
                    <w:autoSpaceDN/>
                    <w:bidi w:val="0"/>
                    <w:adjustRightInd/>
                    <w:snapToGrid/>
                    <w:spacing w:before="0" w:after="0" w:line="240" w:lineRule="auto"/>
                    <w:ind w:right="0"/>
                    <w:jc w:val="center"/>
                    <w:textAlignment w:val="baseline"/>
                    <w:outlineLvl w:val="9"/>
                    <w:rPr>
                      <w:rFonts w:cs="Times New Roman"/>
                      <w:color w:val="000000" w:themeColor="text1"/>
                      <w:kern w:val="2"/>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约</w:t>
                  </w:r>
                  <w:r>
                    <w:rPr>
                      <w:rFonts w:cs="Times New Roman"/>
                      <w:color w:val="000000" w:themeColor="text1"/>
                      <w:szCs w:val="21"/>
                      <w:lang w:val="en-US" w:eastAsia="zh-CN"/>
                      <w14:textFill>
                        <w14:solidFill>
                          <w14:schemeClr w14:val="tx1"/>
                        </w14:solidFill>
                      </w14:textFill>
                    </w:rPr>
                    <w:t>1420</w:t>
                  </w:r>
                  <w:r>
                    <w:rPr>
                      <w:rFonts w:hint="eastAsia" w:cs="Times New Roman"/>
                      <w:color w:val="000000" w:themeColor="text1"/>
                      <w:szCs w:val="21"/>
                      <w:lang w:val="en-US" w:eastAsia="zh-CN"/>
                      <w14:textFill>
                        <w14:solidFill>
                          <w14:schemeClr w14:val="tx1"/>
                        </w14:solidFill>
                      </w14:textFill>
                    </w:rPr>
                    <w:t>m</w:t>
                  </w:r>
                </w:p>
              </w:tc>
            </w:tr>
          </w:tbl>
          <w:p w14:paraId="62BEC394">
            <w:pPr>
              <w:widowControl w:val="0"/>
              <w:kinsoku/>
              <w:autoSpaceDE/>
              <w:autoSpaceDN/>
              <w:adjustRightInd/>
              <w:snapToGrid/>
              <w:spacing w:line="360" w:lineRule="auto"/>
              <w:ind w:firstLine="480" w:firstLineChars="200"/>
              <w:textAlignment w:val="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2、声环境保护目标</w:t>
            </w:r>
          </w:p>
          <w:p w14:paraId="4CB82AE8">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项目50m范围内无声环境保护目标。</w:t>
            </w:r>
          </w:p>
          <w:p w14:paraId="1DE2CF03">
            <w:pPr>
              <w:widowControl w:val="0"/>
              <w:kinsoku/>
              <w:autoSpaceDE/>
              <w:autoSpaceDN/>
              <w:adjustRightInd/>
              <w:snapToGrid/>
              <w:spacing w:line="360" w:lineRule="auto"/>
              <w:ind w:firstLine="482" w:firstLineChars="200"/>
              <w:textAlignment w:val="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3</w:t>
            </w:r>
            <w:r>
              <w:rPr>
                <w:rFonts w:ascii="Times New Roman" w:hAnsi="Times New Roman" w:cs="Times New Roman"/>
                <w:b/>
                <w:bCs/>
                <w:color w:val="000000" w:themeColor="text1"/>
                <w:sz w:val="24"/>
                <w:szCs w:val="24"/>
                <w14:textFill>
                  <w14:solidFill>
                    <w14:schemeClr w14:val="tx1"/>
                  </w14:solidFill>
                </w14:textFill>
              </w:rPr>
              <w:t>、地下水环境敏感目标</w:t>
            </w:r>
          </w:p>
          <w:p w14:paraId="3A244212">
            <w:pPr>
              <w:widowControl w:val="0"/>
              <w:kinsoku/>
              <w:autoSpaceDE/>
              <w:autoSpaceDN/>
              <w:adjustRightInd/>
              <w:snapToGrid/>
              <w:spacing w:line="360" w:lineRule="auto"/>
              <w:ind w:firstLine="480" w:firstLineChars="200"/>
              <w:textAlignment w:val="auto"/>
              <w:rPr>
                <w:rFonts w:ascii="Times New Roman" w:hAnsi="Times New Roman" w:eastAsia="宋体" w:cs="Times New Roman"/>
                <w:b/>
                <w:color w:val="000000" w:themeColor="text1"/>
                <w:sz w:val="24"/>
                <w:lang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项目厂界外500米范围内无地下水集中式饮用水水源和热水、矿泉水、温泉等特殊地下水资源。</w:t>
            </w:r>
          </w:p>
          <w:p w14:paraId="734C16FE">
            <w:pPr>
              <w:widowControl w:val="0"/>
              <w:kinsoku/>
              <w:autoSpaceDE/>
              <w:autoSpaceDN/>
              <w:adjustRightInd/>
              <w:snapToGrid/>
              <w:spacing w:line="360" w:lineRule="auto"/>
              <w:ind w:firstLine="482" w:firstLineChars="200"/>
              <w:textAlignment w:val="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4</w:t>
            </w:r>
            <w:r>
              <w:rPr>
                <w:rFonts w:ascii="Times New Roman" w:hAnsi="Times New Roman" w:cs="Times New Roman"/>
                <w:b/>
                <w:bCs/>
                <w:color w:val="000000" w:themeColor="text1"/>
                <w:sz w:val="24"/>
                <w:szCs w:val="24"/>
                <w14:textFill>
                  <w14:solidFill>
                    <w14:schemeClr w14:val="tx1"/>
                  </w14:solidFill>
                </w14:textFill>
              </w:rPr>
              <w:t>、生态环境保护目标</w:t>
            </w:r>
          </w:p>
          <w:p w14:paraId="42A1E783">
            <w:pPr>
              <w:pStyle w:val="51"/>
              <w:spacing w:line="360" w:lineRule="auto"/>
              <w:ind w:firstLine="480"/>
              <w:rPr>
                <w:rFonts w:eastAsia="宋体" w:cs="Times New Roman"/>
                <w:color w:val="000000" w:themeColor="text1"/>
                <w:lang w:eastAsia="zh-CN"/>
                <w14:textFill>
                  <w14:solidFill>
                    <w14:schemeClr w14:val="tx1"/>
                  </w14:solidFill>
                </w14:textFill>
              </w:rPr>
            </w:pPr>
            <w:r>
              <w:rPr>
                <w:rFonts w:eastAsia="Arial" w:cs="Times New Roman"/>
                <w:color w:val="000000" w:themeColor="text1"/>
                <w:szCs w:val="24"/>
                <w14:textFill>
                  <w14:solidFill>
                    <w14:schemeClr w14:val="tx1"/>
                  </w14:solidFill>
                </w14:textFill>
              </w:rPr>
              <w:t>本项目建设地点位于</w:t>
            </w:r>
            <w:r>
              <w:rPr>
                <w:rFonts w:hint="eastAsia" w:ascii="宋体" w:hAnsi="宋体" w:eastAsia="宋体" w:cs="宋体"/>
                <w:color w:val="000000" w:themeColor="text1"/>
                <w:lang w:eastAsia="zh-CN"/>
                <w14:textFill>
                  <w14:solidFill>
                    <w14:schemeClr w14:val="tx1"/>
                  </w14:solidFill>
                </w14:textFill>
              </w:rPr>
              <w:t>安徽淮北杜集经济开发区</w:t>
            </w:r>
            <w:r>
              <w:rPr>
                <w:rFonts w:eastAsia="Arial" w:cs="Times New Roman"/>
                <w:color w:val="000000" w:themeColor="text1"/>
                <w:szCs w:val="24"/>
                <w14:textFill>
                  <w14:solidFill>
                    <w14:schemeClr w14:val="tx1"/>
                  </w14:solidFill>
                </w14:textFill>
              </w:rPr>
              <w:t>内，</w:t>
            </w:r>
            <w:r>
              <w:rPr>
                <w:rFonts w:eastAsia="宋体" w:cs="Times New Roman"/>
                <w:color w:val="000000" w:themeColor="text1"/>
                <w:lang w:eastAsia="zh-CN"/>
                <w14:textFill>
                  <w14:solidFill>
                    <w14:schemeClr w14:val="tx1"/>
                  </w14:solidFill>
                </w14:textFill>
              </w:rPr>
              <w:t>用地范围内，无生态环境保护目标。</w:t>
            </w:r>
          </w:p>
        </w:tc>
      </w:tr>
      <w:tr w14:paraId="55CEF5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333" w:type="pct"/>
            <w:tcBorders>
              <w:tl2br w:val="nil"/>
              <w:tr2bl w:val="nil"/>
            </w:tcBorders>
            <w:vAlign w:val="center"/>
          </w:tcPr>
          <w:p w14:paraId="5C1E5478">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污染物排放控制标准</w:t>
            </w:r>
          </w:p>
        </w:tc>
        <w:tc>
          <w:tcPr>
            <w:tcW w:w="4666" w:type="pct"/>
            <w:tcBorders>
              <w:tl2br w:val="nil"/>
              <w:tr2bl w:val="nil"/>
            </w:tcBorders>
            <w:vAlign w:val="center"/>
          </w:tcPr>
          <w:p w14:paraId="42F2EC46">
            <w:pPr>
              <w:kinsoku/>
              <w:adjustRightInd/>
              <w:snapToGrid/>
              <w:spacing w:line="360" w:lineRule="auto"/>
              <w:ind w:firstLine="482"/>
              <w:rPr>
                <w:rFonts w:ascii="Times New Roman" w:hAnsi="Times New Roman" w:cs="Times New Roman"/>
                <w:b/>
                <w:bCs/>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32"/>
                <w14:textFill>
                  <w14:solidFill>
                    <w14:schemeClr w14:val="tx1"/>
                  </w14:solidFill>
                </w14:textFill>
              </w:rPr>
              <w:t>1、废气</w:t>
            </w:r>
          </w:p>
          <w:p w14:paraId="05EBEF70">
            <w:pPr>
              <w:kinsoku/>
              <w:adjustRightInd/>
              <w:snapToGrid/>
              <w:spacing w:line="360" w:lineRule="auto"/>
              <w:ind w:firstLine="480" w:firstLineChars="200"/>
              <w:jc w:val="both"/>
              <w:rPr>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（1）施工期废气</w:t>
            </w:r>
          </w:p>
          <w:p w14:paraId="5F270056">
            <w:pPr>
              <w:kinsoku/>
              <w:adjustRightInd/>
              <w:snapToGrid/>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hint="eastAsia" w:ascii="Times New Roman" w:hAnsi="Times New Roman" w:eastAsia="宋体" w:cs="Times New Roman"/>
                <w:bCs/>
                <w:color w:val="000000" w:themeColor="text1"/>
                <w:sz w:val="24"/>
                <w:szCs w:val="24"/>
                <w:lang w:eastAsia="zh-CN"/>
                <w14:textFill>
                  <w14:solidFill>
                    <w14:schemeClr w14:val="tx1"/>
                  </w14:solidFill>
                </w14:textFill>
              </w:rPr>
              <w:t>施工期施工场地颗粒物排放执行《</w:t>
            </w:r>
            <w:r>
              <w:rPr>
                <w:rFonts w:ascii="Times New Roman" w:hAnsi="Times New Roman" w:eastAsia="宋体" w:cs="Times New Roman"/>
                <w:bCs/>
                <w:color w:val="000000" w:themeColor="text1"/>
                <w:sz w:val="24"/>
                <w:szCs w:val="24"/>
                <w:lang w:eastAsia="zh-CN"/>
                <w14:textFill>
                  <w14:solidFill>
                    <w14:schemeClr w14:val="tx1"/>
                  </w14:solidFill>
                </w14:textFill>
              </w:rPr>
              <w:t>施工场地颗粒物排放标准</w:t>
            </w:r>
            <w:r>
              <w:rPr>
                <w:rFonts w:hint="eastAsia" w:ascii="Times New Roman" w:hAnsi="Times New Roman" w:eastAsia="宋体" w:cs="Times New Roman"/>
                <w:bCs/>
                <w:color w:val="000000" w:themeColor="text1"/>
                <w:sz w:val="24"/>
                <w:szCs w:val="24"/>
                <w:lang w:eastAsia="zh-CN"/>
                <w14:textFill>
                  <w14:solidFill>
                    <w14:schemeClr w14:val="tx1"/>
                  </w14:solidFill>
                </w14:textFill>
              </w:rPr>
              <w:t>》（DB34/4811-2024）表1排放限值要求。</w:t>
            </w:r>
          </w:p>
          <w:p w14:paraId="6C164B32">
            <w:pPr>
              <w:jc w:val="center"/>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表3-</w:t>
            </w:r>
            <w:r>
              <w:rPr>
                <w:rFonts w:hint="eastAsia" w:ascii="Times New Roman" w:hAnsi="Times New Roman" w:eastAsia="宋体" w:cs="Times New Roman"/>
                <w:b/>
                <w:bCs/>
                <w:color w:val="000000" w:themeColor="text1"/>
                <w:sz w:val="24"/>
                <w:lang w:eastAsia="zh-CN"/>
                <w14:textFill>
                  <w14:solidFill>
                    <w14:schemeClr w14:val="tx1"/>
                  </w14:solidFill>
                </w14:textFill>
              </w:rPr>
              <w:t>8</w:t>
            </w:r>
            <w:r>
              <w:rPr>
                <w:rFonts w:ascii="Times New Roman" w:hAnsi="Times New Roman" w:cs="Times New Roman"/>
                <w:b/>
                <w:bCs/>
                <w:color w:val="000000" w:themeColor="text1"/>
                <w:sz w:val="24"/>
                <w14:textFill>
                  <w14:solidFill>
                    <w14:schemeClr w14:val="tx1"/>
                  </w14:solidFill>
                </w14:textFill>
              </w:rPr>
              <w:t xml:space="preserve"> 大气污染物排放标准</w:t>
            </w:r>
          </w:p>
          <w:tbl>
            <w:tblPr>
              <w:tblStyle w:val="30"/>
              <w:tblW w:w="4994"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1563"/>
              <w:gridCol w:w="1588"/>
              <w:gridCol w:w="2583"/>
              <w:gridCol w:w="2553"/>
            </w:tblGrid>
            <w:tr w14:paraId="2E1FF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397" w:hRule="atLeast"/>
                <w:jc w:val="center"/>
              </w:trPr>
              <w:tc>
                <w:tcPr>
                  <w:tcW w:w="1795" w:type="dxa"/>
                  <w:vAlign w:val="center"/>
                </w:tcPr>
                <w:p w14:paraId="2A1849EF">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控制项目</w:t>
                  </w:r>
                </w:p>
              </w:tc>
              <w:tc>
                <w:tcPr>
                  <w:tcW w:w="1797" w:type="dxa"/>
                  <w:vAlign w:val="center"/>
                </w:tcPr>
                <w:p w14:paraId="4EA8FB6B">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单位</w:t>
                  </w:r>
                </w:p>
              </w:tc>
              <w:tc>
                <w:tcPr>
                  <w:tcW w:w="3004" w:type="dxa"/>
                  <w:vAlign w:val="center"/>
                </w:tcPr>
                <w:p w14:paraId="2C1AF1A0">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监控点浓度限值</w:t>
                  </w:r>
                </w:p>
              </w:tc>
              <w:tc>
                <w:tcPr>
                  <w:tcW w:w="3006" w:type="dxa"/>
                  <w:vAlign w:val="center"/>
                </w:tcPr>
                <w:p w14:paraId="24CD2921">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达标判定依据</w:t>
                  </w:r>
                </w:p>
              </w:tc>
            </w:tr>
            <w:tr w14:paraId="4E1A6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90" w:hRule="atLeast"/>
                <w:jc w:val="center"/>
              </w:trPr>
              <w:tc>
                <w:tcPr>
                  <w:tcW w:w="1795" w:type="dxa"/>
                  <w:vMerge w:val="restart"/>
                  <w:vAlign w:val="center"/>
                </w:tcPr>
                <w:p w14:paraId="20ED315B">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TSP</w:t>
                  </w:r>
                </w:p>
              </w:tc>
              <w:tc>
                <w:tcPr>
                  <w:tcW w:w="1797" w:type="dxa"/>
                  <w:vMerge w:val="restart"/>
                  <w:vAlign w:val="center"/>
                </w:tcPr>
                <w:p w14:paraId="511F48F2">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μg/m</w:t>
                  </w:r>
                  <w:r>
                    <w:rPr>
                      <w:rFonts w:ascii="Times New Roman" w:hAnsi="Times New Roman" w:cs="Times New Roman"/>
                      <w:color w:val="000000" w:themeColor="text1"/>
                      <w:vertAlign w:val="superscript"/>
                      <w14:textFill>
                        <w14:solidFill>
                          <w14:schemeClr w14:val="tx1"/>
                        </w14:solidFill>
                      </w14:textFill>
                    </w:rPr>
                    <w:t>3</w:t>
                  </w:r>
                </w:p>
              </w:tc>
              <w:tc>
                <w:tcPr>
                  <w:tcW w:w="3004" w:type="dxa"/>
                  <w:vAlign w:val="center"/>
                </w:tcPr>
                <w:p w14:paraId="1A815C56">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1000</w:t>
                  </w:r>
                </w:p>
              </w:tc>
              <w:tc>
                <w:tcPr>
                  <w:tcW w:w="3006" w:type="dxa"/>
                  <w:vAlign w:val="center"/>
                </w:tcPr>
                <w:p w14:paraId="442AEF30">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超标次数≤1次/日</w:t>
                  </w:r>
                </w:p>
              </w:tc>
            </w:tr>
            <w:tr w14:paraId="708A1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397" w:hRule="atLeast"/>
                <w:jc w:val="center"/>
              </w:trPr>
              <w:tc>
                <w:tcPr>
                  <w:tcW w:w="1795" w:type="dxa"/>
                  <w:vMerge w:val="continue"/>
                  <w:vAlign w:val="center"/>
                </w:tcPr>
                <w:p w14:paraId="1DB11089">
                  <w:pPr>
                    <w:jc w:val="center"/>
                    <w:rPr>
                      <w:rFonts w:ascii="Times New Roman" w:hAnsi="Times New Roman" w:cs="Times New Roman"/>
                      <w:color w:val="000000" w:themeColor="text1"/>
                      <w14:textFill>
                        <w14:solidFill>
                          <w14:schemeClr w14:val="tx1"/>
                        </w14:solidFill>
                      </w14:textFill>
                    </w:rPr>
                  </w:pPr>
                </w:p>
              </w:tc>
              <w:tc>
                <w:tcPr>
                  <w:tcW w:w="1797" w:type="dxa"/>
                  <w:vMerge w:val="continue"/>
                  <w:vAlign w:val="center"/>
                </w:tcPr>
                <w:p w14:paraId="73499DCB">
                  <w:pPr>
                    <w:jc w:val="center"/>
                    <w:rPr>
                      <w:rFonts w:ascii="Times New Roman" w:hAnsi="Times New Roman" w:cs="Times New Roman"/>
                      <w:color w:val="000000" w:themeColor="text1"/>
                      <w14:textFill>
                        <w14:solidFill>
                          <w14:schemeClr w14:val="tx1"/>
                        </w14:solidFill>
                      </w14:textFill>
                    </w:rPr>
                  </w:pPr>
                </w:p>
              </w:tc>
              <w:tc>
                <w:tcPr>
                  <w:tcW w:w="3004" w:type="dxa"/>
                  <w:vAlign w:val="center"/>
                </w:tcPr>
                <w:p w14:paraId="004D63DA">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500</w:t>
                  </w:r>
                </w:p>
              </w:tc>
              <w:tc>
                <w:tcPr>
                  <w:tcW w:w="3006" w:type="dxa"/>
                  <w:vAlign w:val="center"/>
                </w:tcPr>
                <w:p w14:paraId="30D97938">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超标次数≤6次/日</w:t>
                  </w:r>
                </w:p>
              </w:tc>
            </w:tr>
          </w:tbl>
          <w:p w14:paraId="153A0EF3">
            <w:pPr>
              <w:kinsoku/>
              <w:adjustRightInd/>
              <w:snapToGrid/>
              <w:spacing w:line="360" w:lineRule="auto"/>
              <w:ind w:firstLine="480" w:firstLineChars="200"/>
              <w:jc w:val="both"/>
              <w:rPr>
                <w:rFonts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（2）运营期废气</w:t>
            </w:r>
          </w:p>
          <w:p w14:paraId="50CE4C73">
            <w:pPr>
              <w:pStyle w:val="2"/>
              <w:keepNext w:val="0"/>
              <w:keepLines w:val="0"/>
              <w:pageBreakBefore w:val="0"/>
              <w:widowControl w:val="0"/>
              <w:numPr>
                <w:ilvl w:val="1"/>
                <w:numId w:val="0"/>
              </w:numPr>
              <w:kinsoku/>
              <w:wordWrap/>
              <w:overflowPunct/>
              <w:topLinePunct/>
              <w:autoSpaceDE/>
              <w:autoSpaceDN/>
              <w:bidi w:val="0"/>
              <w:adjustRightInd/>
              <w:snapToGrid/>
              <w:spacing w:line="360" w:lineRule="auto"/>
              <w:ind w:firstLine="480" w:firstLineChars="200"/>
              <w:textAlignment w:val="baseline"/>
              <w:rPr>
                <w:rFonts w:ascii="Times New Roman" w:hAnsi="Times New Roman"/>
                <w:color w:val="000000" w:themeColor="text1"/>
                <w14:textFill>
                  <w14:solidFill>
                    <w14:schemeClr w14:val="tx1"/>
                  </w14:solidFill>
                </w14:textFill>
              </w:rPr>
            </w:pPr>
            <w:r>
              <w:rPr>
                <w:rFonts w:ascii="Times New Roman" w:hAnsi="Times New Roman"/>
                <w:bCs/>
                <w:color w:val="000000" w:themeColor="text1"/>
                <w14:textFill>
                  <w14:solidFill>
                    <w14:schemeClr w14:val="tx1"/>
                  </w14:solidFill>
                </w14:textFill>
              </w:rPr>
              <w:t>项目</w:t>
            </w:r>
            <w:r>
              <w:rPr>
                <w:rFonts w:hint="eastAsia" w:ascii="Times New Roman" w:hAnsi="Times New Roman"/>
                <w:bCs/>
                <w:color w:val="000000" w:themeColor="text1"/>
                <w14:textFill>
                  <w14:solidFill>
                    <w14:schemeClr w14:val="tx1"/>
                  </w14:solidFill>
                </w14:textFill>
              </w:rPr>
              <w:t>车厢车架产品中</w:t>
            </w:r>
            <w:r>
              <w:rPr>
                <w:rFonts w:ascii="Times New Roman" w:hAnsi="Times New Roman"/>
                <w:bCs/>
                <w:color w:val="000000" w:themeColor="text1"/>
                <w14:textFill>
                  <w14:solidFill>
                    <w14:schemeClr w14:val="tx1"/>
                  </w14:solidFill>
                </w14:textFill>
              </w:rPr>
              <w:t>下料、焊接、打磨、抛丸、喷漆、电泳、喷塑产生的颗粒物</w:t>
            </w:r>
            <w:r>
              <w:rPr>
                <w:rFonts w:hint="eastAsia" w:ascii="Times New Roman" w:hAnsi="Times New Roman"/>
                <w:bCs/>
                <w:color w:val="000000" w:themeColor="text1"/>
                <w:lang w:eastAsia="zh-CN"/>
                <w14:textFill>
                  <w14:solidFill>
                    <w14:schemeClr w14:val="tx1"/>
                  </w14:solidFill>
                </w14:textFill>
              </w:rPr>
              <w:t>、</w:t>
            </w:r>
            <w:r>
              <w:rPr>
                <w:rFonts w:hint="eastAsia" w:ascii="Times New Roman" w:hAnsi="Times New Roman"/>
                <w:bCs/>
                <w:color w:val="000000" w:themeColor="text1"/>
                <w:lang w:val="en-US" w:eastAsia="zh-CN"/>
                <w14:textFill>
                  <w14:solidFill>
                    <w14:schemeClr w14:val="tx1"/>
                  </w14:solidFill>
                </w14:textFill>
              </w:rPr>
              <w:t>酸洗磷化产生的氯化氢</w:t>
            </w:r>
            <w:r>
              <w:rPr>
                <w:rFonts w:ascii="Times New Roman" w:hAnsi="Times New Roman"/>
                <w:bCs/>
                <w:color w:val="000000" w:themeColor="text1"/>
                <w14:textFill>
                  <w14:solidFill>
                    <w14:schemeClr w14:val="tx1"/>
                  </w14:solidFill>
                </w14:textFill>
              </w:rPr>
              <w:t>执行《大气污染物综合排放标准》（GB16297-1996）表2浓度限值</w:t>
            </w:r>
            <w:r>
              <w:rPr>
                <w:rFonts w:hint="eastAsia" w:ascii="Times New Roman" w:hAnsi="Times New Roman"/>
                <w:bCs/>
                <w:color w:val="000000" w:themeColor="text1"/>
                <w:lang w:eastAsia="zh-CN"/>
                <w14:textFill>
                  <w14:solidFill>
                    <w14:schemeClr w14:val="tx1"/>
                  </w14:solidFill>
                </w14:textFill>
              </w:rPr>
              <w:t>；</w:t>
            </w:r>
            <w:r>
              <w:rPr>
                <w:rFonts w:ascii="Times New Roman" w:hAnsi="Times New Roman"/>
                <w:bCs/>
                <w:color w:val="000000" w:themeColor="text1"/>
                <w:highlight w:val="none"/>
                <w14:textFill>
                  <w14:solidFill>
                    <w14:schemeClr w14:val="tx1"/>
                  </w14:solidFill>
                </w14:textFill>
              </w:rPr>
              <w:t>电泳、涂装</w:t>
            </w:r>
            <w:r>
              <w:rPr>
                <w:rFonts w:hint="eastAsia" w:ascii="Times New Roman" w:hAnsi="Times New Roman"/>
                <w:bCs/>
                <w:color w:val="000000" w:themeColor="text1"/>
                <w:highlight w:val="none"/>
                <w14:textFill>
                  <w14:solidFill>
                    <w14:schemeClr w14:val="tx1"/>
                  </w14:solidFill>
                </w14:textFill>
              </w:rPr>
              <w:t>工序</w:t>
            </w:r>
            <w:r>
              <w:rPr>
                <w:rFonts w:ascii="Times New Roman" w:hAnsi="Times New Roman"/>
                <w:bCs/>
                <w:color w:val="000000" w:themeColor="text1"/>
                <w:highlight w:val="none"/>
                <w14:textFill>
                  <w14:solidFill>
                    <w14:schemeClr w14:val="tx1"/>
                  </w14:solidFill>
                </w14:textFill>
              </w:rPr>
              <w:t>产生的非甲烷总烃执行安徽省地方标准《固定源挥发性有机物综合排放标准第6部分：其他行业》（DB34/4812.6-2024）中表1中浓度限值；</w:t>
            </w:r>
            <w:r>
              <w:rPr>
                <w:rFonts w:ascii="Times New Roman" w:hAnsi="Times New Roman"/>
                <w:bCs/>
                <w:color w:val="000000" w:themeColor="text1"/>
                <w14:textFill>
                  <w14:solidFill>
                    <w14:schemeClr w14:val="tx1"/>
                  </w14:solidFill>
                </w14:textFill>
              </w:rPr>
              <w:t>烘干工序天然气燃烧废气执行《工业炉窑大气污染综合治理方案》（GB39726-2020）</w:t>
            </w:r>
            <w:r>
              <w:rPr>
                <w:rFonts w:ascii="Times New Roman" w:hAnsi="Times New Roman"/>
                <w:color w:val="000000" w:themeColor="text1"/>
                <w14:textFill>
                  <w14:solidFill>
                    <w14:schemeClr w14:val="tx1"/>
                  </w14:solidFill>
                </w14:textFill>
              </w:rPr>
              <w:t>中“重点区域原则上按照颗粒物、二氧化硫、氮氧化物排放限值分别不高于30、200、300毫克/立方米实施改造”的要求</w:t>
            </w:r>
            <w:r>
              <w:rPr>
                <w:rFonts w:hint="eastAsia" w:ascii="Times New Roman" w:hAnsi="Times New Roman"/>
                <w:color w:val="000000" w:themeColor="text1"/>
                <w14:textFill>
                  <w14:solidFill>
                    <w14:schemeClr w14:val="tx1"/>
                  </w14:solidFill>
                </w14:textFill>
              </w:rPr>
              <w:t>；铸造产品中</w:t>
            </w:r>
            <w:r>
              <w:rPr>
                <w:rFonts w:ascii="Times New Roman" w:hAnsi="Times New Roman"/>
                <w:bCs/>
                <w:color w:val="000000" w:themeColor="text1"/>
                <w14:textFill>
                  <w14:solidFill>
                    <w14:schemeClr w14:val="tx1"/>
                  </w14:solidFill>
                </w14:textFill>
              </w:rPr>
              <w:t>熔炼工序、</w:t>
            </w:r>
            <w:r>
              <w:rPr>
                <w:rFonts w:hint="eastAsia" w:ascii="Times New Roman" w:hAnsi="Times New Roman"/>
                <w:bCs/>
                <w:color w:val="000000" w:themeColor="text1"/>
                <w14:textFill>
                  <w14:solidFill>
                    <w14:schemeClr w14:val="tx1"/>
                  </w14:solidFill>
                </w14:textFill>
              </w:rPr>
              <w:t>压铸、抛丸</w:t>
            </w:r>
            <w:r>
              <w:rPr>
                <w:rFonts w:ascii="Times New Roman" w:hAnsi="Times New Roman"/>
                <w:bCs/>
                <w:color w:val="000000" w:themeColor="text1"/>
                <w14:textFill>
                  <w14:solidFill>
                    <w14:schemeClr w14:val="tx1"/>
                  </w14:solidFill>
                </w14:textFill>
              </w:rPr>
              <w:t>等工序产生的颗粒物有组织排放执行《铸造工业大气污染物排放标准》（GB39726-2020）中“表1”对应大气污染物排放限值</w:t>
            </w:r>
            <w:r>
              <w:rPr>
                <w:rFonts w:hint="eastAsia" w:ascii="Times New Roman" w:hAnsi="Times New Roman"/>
                <w:bCs/>
                <w:color w:val="000000" w:themeColor="text1"/>
                <w14:textFill>
                  <w14:solidFill>
                    <w14:schemeClr w14:val="tx1"/>
                  </w14:solidFill>
                </w14:textFill>
              </w:rPr>
              <w:t>。</w:t>
            </w:r>
          </w:p>
          <w:p w14:paraId="7457BDD2">
            <w:pPr>
              <w:jc w:val="center"/>
              <w:rPr>
                <w:rFonts w:ascii="Times New Roman" w:hAnsi="Times New Roman" w:cs="Times New Roman"/>
                <w:b/>
                <w:bCs/>
                <w:color w:val="000000" w:themeColor="text1"/>
                <w:sz w:val="24"/>
                <w:lang w:eastAsia="zh-CN"/>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表3-</w:t>
            </w:r>
            <w:r>
              <w:rPr>
                <w:rFonts w:hint="eastAsia" w:ascii="Times New Roman" w:hAnsi="Times New Roman" w:eastAsia="宋体" w:cs="Times New Roman"/>
                <w:b/>
                <w:bCs/>
                <w:color w:val="000000" w:themeColor="text1"/>
                <w:sz w:val="24"/>
                <w:lang w:eastAsia="zh-CN"/>
                <w14:textFill>
                  <w14:solidFill>
                    <w14:schemeClr w14:val="tx1"/>
                  </w14:solidFill>
                </w14:textFill>
              </w:rPr>
              <w:t>9</w:t>
            </w:r>
            <w:r>
              <w:rPr>
                <w:rFonts w:ascii="Times New Roman" w:hAnsi="Times New Roman" w:cs="Times New Roman"/>
                <w:b/>
                <w:bCs/>
                <w:color w:val="000000" w:themeColor="text1"/>
                <w:sz w:val="24"/>
                <w14:textFill>
                  <w14:solidFill>
                    <w14:schemeClr w14:val="tx1"/>
                  </w14:solidFill>
                </w14:textFill>
              </w:rPr>
              <w:t xml:space="preserve">  大气污染物排放标准</w:t>
            </w:r>
            <w:r>
              <w:rPr>
                <w:rFonts w:ascii="Times New Roman" w:hAnsi="Times New Roman" w:cs="Times New Roman"/>
                <w:b/>
                <w:bCs/>
                <w:color w:val="000000" w:themeColor="text1"/>
                <w:sz w:val="24"/>
                <w:lang w:eastAsia="zh-CN"/>
                <w14:textFill>
                  <w14:solidFill>
                    <w14:schemeClr w14:val="tx1"/>
                  </w14:solidFill>
                </w14:textFill>
              </w:rPr>
              <w:t>一览表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
              <w:gridCol w:w="1345"/>
              <w:gridCol w:w="1402"/>
              <w:gridCol w:w="1365"/>
              <w:gridCol w:w="1143"/>
              <w:gridCol w:w="2566"/>
            </w:tblGrid>
            <w:tr w14:paraId="1994D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Align w:val="center"/>
                </w:tcPr>
                <w:p w14:paraId="08B64D9A">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序号</w:t>
                  </w:r>
                </w:p>
              </w:tc>
              <w:tc>
                <w:tcPr>
                  <w:tcW w:w="810" w:type="pct"/>
                  <w:vAlign w:val="center"/>
                </w:tcPr>
                <w:p w14:paraId="2C017DE1">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污染物排放监控位置</w:t>
                  </w:r>
                </w:p>
              </w:tc>
              <w:tc>
                <w:tcPr>
                  <w:tcW w:w="844" w:type="pct"/>
                  <w:vAlign w:val="center"/>
                </w:tcPr>
                <w:p w14:paraId="3E962E6F">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污染物</w:t>
                  </w:r>
                </w:p>
              </w:tc>
              <w:tc>
                <w:tcPr>
                  <w:tcW w:w="822" w:type="pct"/>
                  <w:vAlign w:val="center"/>
                </w:tcPr>
                <w:p w14:paraId="58CAC6E0">
                  <w:pPr>
                    <w:jc w:val="center"/>
                    <w:rPr>
                      <w:rFonts w:ascii="Times New Roman" w:hAnsi="Times New Roman" w:eastAsia="宋体" w:cs="Times New Roman"/>
                      <w:bCs/>
                      <w:color w:val="000000" w:themeColor="text1"/>
                      <w:highlight w:val="none"/>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排放浓度</w:t>
                  </w:r>
                </w:p>
                <w:p w14:paraId="47570895">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ascii="Times New Roman" w:hAnsi="Times New Roman" w:eastAsia="宋体" w:cs="Times New Roman"/>
                      <w:bCs/>
                      <w:color w:val="000000" w:themeColor="text1"/>
                      <w:highlight w:val="none"/>
                      <w:lang w:eastAsia="zh-CN"/>
                      <w14:textFill>
                        <w14:solidFill>
                          <w14:schemeClr w14:val="tx1"/>
                        </w14:solidFill>
                      </w14:textFill>
                    </w:rPr>
                    <w:t>（mg/m</w:t>
                  </w:r>
                  <w:r>
                    <w:rPr>
                      <w:rFonts w:ascii="Times New Roman" w:hAnsi="Times New Roman" w:eastAsia="宋体" w:cs="Times New Roman"/>
                      <w:bCs/>
                      <w:color w:val="000000" w:themeColor="text1"/>
                      <w:highlight w:val="none"/>
                      <w:vertAlign w:val="superscript"/>
                      <w:lang w:eastAsia="zh-CN"/>
                      <w14:textFill>
                        <w14:solidFill>
                          <w14:schemeClr w14:val="tx1"/>
                        </w14:solidFill>
                      </w14:textFill>
                    </w:rPr>
                    <w:t>3</w:t>
                  </w:r>
                  <w:r>
                    <w:rPr>
                      <w:rFonts w:ascii="Times New Roman" w:hAnsi="Times New Roman" w:eastAsia="宋体" w:cs="Times New Roman"/>
                      <w:bCs/>
                      <w:color w:val="000000" w:themeColor="text1"/>
                      <w:highlight w:val="none"/>
                      <w:lang w:eastAsia="zh-CN"/>
                      <w14:textFill>
                        <w14:solidFill>
                          <w14:schemeClr w14:val="tx1"/>
                        </w14:solidFill>
                      </w14:textFill>
                    </w:rPr>
                    <w:t>）</w:t>
                  </w:r>
                </w:p>
              </w:tc>
              <w:tc>
                <w:tcPr>
                  <w:tcW w:w="688" w:type="pct"/>
                  <w:vAlign w:val="center"/>
                </w:tcPr>
                <w:p w14:paraId="60416257">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排放速率</w:t>
                  </w:r>
                </w:p>
                <w:p w14:paraId="638C9A74">
                  <w:pPr>
                    <w:jc w:val="center"/>
                    <w:rPr>
                      <w:rFonts w:ascii="Times New Roman" w:hAnsi="Times New Roman" w:eastAsia="宋体" w:cs="Times New Roman"/>
                      <w:bCs/>
                      <w:color w:val="000000" w:themeColor="text1"/>
                      <w:highlight w:val="none"/>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r>
                    <w:rPr>
                      <w:rFonts w:ascii="Times New Roman" w:hAnsi="Times New Roman" w:eastAsia="宋体" w:cs="Times New Roman"/>
                      <w:bCs/>
                      <w:color w:val="000000" w:themeColor="text1"/>
                      <w:highlight w:val="none"/>
                      <w:lang w:eastAsia="zh-CN"/>
                      <w14:textFill>
                        <w14:solidFill>
                          <w14:schemeClr w14:val="tx1"/>
                        </w14:solidFill>
                      </w14:textFill>
                    </w:rPr>
                    <w:t>kg/h</w:t>
                  </w: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Align w:val="center"/>
                </w:tcPr>
                <w:p w14:paraId="500B9F22">
                  <w:pPr>
                    <w:tabs>
                      <w:tab w:val="center" w:pos="923"/>
                      <w:tab w:val="right" w:pos="1727"/>
                    </w:tabs>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执行标准</w:t>
                  </w:r>
                </w:p>
              </w:tc>
            </w:tr>
            <w:tr w14:paraId="6E98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restart"/>
                  <w:vAlign w:val="center"/>
                </w:tcPr>
                <w:p w14:paraId="64A3612C">
                  <w:pPr>
                    <w:jc w:val="center"/>
                    <w:textAlignment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1</w:t>
                  </w:r>
                </w:p>
              </w:tc>
              <w:tc>
                <w:tcPr>
                  <w:tcW w:w="810" w:type="pct"/>
                  <w:vMerge w:val="restart"/>
                  <w:vAlign w:val="center"/>
                </w:tcPr>
                <w:p w14:paraId="418FCFB5">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DA001</w:t>
                  </w:r>
                  <w:r>
                    <w:rPr>
                      <w:rFonts w:hint="eastAsia" w:ascii="Times New Roman" w:hAnsi="Times New Roman" w:eastAsia="宋体" w:cs="Times New Roman"/>
                      <w:color w:val="000000" w:themeColor="text1"/>
                      <w:spacing w:val="3"/>
                      <w:highlight w:val="none"/>
                      <w:lang w:eastAsia="zh-CN"/>
                      <w14:textFill>
                        <w14:solidFill>
                          <w14:schemeClr w14:val="tx1"/>
                        </w14:solidFill>
                      </w14:textFill>
                    </w:rPr>
                    <w:t>熔炼、扒渣、搅拌</w:t>
                  </w:r>
                  <w:r>
                    <w:rPr>
                      <w:rFonts w:hint="eastAsia" w:ascii="Times New Roman" w:hAnsi="Times New Roman" w:eastAsia="宋体" w:cs="Times New Roman"/>
                      <w:color w:val="000000" w:themeColor="text1"/>
                      <w:spacing w:val="3"/>
                      <w:highlight w:val="none"/>
                      <w:lang w:val="en-US" w:eastAsia="zh-CN"/>
                      <w14:textFill>
                        <w14:solidFill>
                          <w14:schemeClr w14:val="tx1"/>
                        </w14:solidFill>
                      </w14:textFill>
                    </w:rPr>
                    <w:t>废气排气筒</w:t>
                  </w:r>
                </w:p>
              </w:tc>
              <w:tc>
                <w:tcPr>
                  <w:tcW w:w="844" w:type="pct"/>
                  <w:vAlign w:val="center"/>
                </w:tcPr>
                <w:p w14:paraId="1B7723F5">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颗粒物</w:t>
                  </w:r>
                </w:p>
              </w:tc>
              <w:tc>
                <w:tcPr>
                  <w:tcW w:w="822" w:type="pct"/>
                  <w:vAlign w:val="center"/>
                </w:tcPr>
                <w:p w14:paraId="75BFB1D2">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30</w:t>
                  </w:r>
                </w:p>
              </w:tc>
              <w:tc>
                <w:tcPr>
                  <w:tcW w:w="688" w:type="pct"/>
                  <w:vAlign w:val="center"/>
                </w:tcPr>
                <w:p w14:paraId="737E3AF9">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restart"/>
                  <w:vAlign w:val="center"/>
                </w:tcPr>
                <w:p w14:paraId="5234AFF4">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《铸造工业污染物排放标准》（GB39726-2020）</w:t>
                  </w:r>
                </w:p>
              </w:tc>
            </w:tr>
            <w:tr w14:paraId="2A19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44D9D42C">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4EC36D81">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4B0C5512">
                  <w:pPr>
                    <w:jc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二氧化硫</w:t>
                  </w:r>
                </w:p>
              </w:tc>
              <w:tc>
                <w:tcPr>
                  <w:tcW w:w="822" w:type="pct"/>
                  <w:vAlign w:val="center"/>
                </w:tcPr>
                <w:p w14:paraId="35BE6003">
                  <w:pPr>
                    <w:jc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100</w:t>
                  </w:r>
                </w:p>
              </w:tc>
              <w:tc>
                <w:tcPr>
                  <w:tcW w:w="688" w:type="pct"/>
                  <w:vAlign w:val="center"/>
                </w:tcPr>
                <w:p w14:paraId="66EB404C">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c>
                <w:tcPr>
                  <w:tcW w:w="1545" w:type="pct"/>
                  <w:vMerge w:val="continue"/>
                  <w:vAlign w:val="center"/>
                </w:tcPr>
                <w:p w14:paraId="0CEFCA34">
                  <w:pPr>
                    <w:jc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p>
              </w:tc>
            </w:tr>
            <w:tr w14:paraId="3F30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01093330">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719CA2FD">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0CC958F3">
                  <w:pPr>
                    <w:jc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氮氧化物</w:t>
                  </w:r>
                </w:p>
              </w:tc>
              <w:tc>
                <w:tcPr>
                  <w:tcW w:w="822" w:type="pct"/>
                  <w:vAlign w:val="center"/>
                </w:tcPr>
                <w:p w14:paraId="3C9772C2">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300</w:t>
                  </w:r>
                </w:p>
              </w:tc>
              <w:tc>
                <w:tcPr>
                  <w:tcW w:w="688" w:type="pct"/>
                  <w:vAlign w:val="center"/>
                </w:tcPr>
                <w:p w14:paraId="016847E1">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c>
                <w:tcPr>
                  <w:tcW w:w="1545" w:type="pct"/>
                  <w:vMerge w:val="continue"/>
                  <w:vAlign w:val="center"/>
                </w:tcPr>
                <w:p w14:paraId="0B9BC162">
                  <w:pPr>
                    <w:jc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p>
              </w:tc>
            </w:tr>
            <w:tr w14:paraId="509C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restart"/>
                  <w:vAlign w:val="center"/>
                </w:tcPr>
                <w:p w14:paraId="3E35BA76">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2</w:t>
                  </w:r>
                </w:p>
              </w:tc>
              <w:tc>
                <w:tcPr>
                  <w:tcW w:w="810" w:type="pct"/>
                  <w:vMerge w:val="restart"/>
                  <w:vAlign w:val="center"/>
                </w:tcPr>
                <w:p w14:paraId="4E7440B2">
                  <w:pPr>
                    <w:jc w:val="center"/>
                    <w:textAlignment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spacing w:val="3"/>
                      <w:highlight w:val="none"/>
                      <w:lang w:val="en-US" w:eastAsia="zh-CN"/>
                      <w14:textFill>
                        <w14:solidFill>
                          <w14:schemeClr w14:val="tx1"/>
                        </w14:solidFill>
                      </w14:textFill>
                    </w:rPr>
                    <w:t>DA002</w:t>
                  </w:r>
                  <w:r>
                    <w:rPr>
                      <w:rFonts w:hint="eastAsia" w:ascii="Times New Roman" w:hAnsi="Times New Roman" w:eastAsia="宋体" w:cs="Times New Roman"/>
                      <w:color w:val="000000" w:themeColor="text1"/>
                      <w:spacing w:val="3"/>
                      <w:highlight w:val="none"/>
                      <w:lang w:eastAsia="zh-CN"/>
                      <w14:textFill>
                        <w14:solidFill>
                          <w14:schemeClr w14:val="tx1"/>
                        </w14:solidFill>
                      </w14:textFill>
                    </w:rPr>
                    <w:t>保温、压铸</w:t>
                  </w:r>
                  <w:r>
                    <w:rPr>
                      <w:rFonts w:hint="eastAsia" w:ascii="Times New Roman" w:hAnsi="Times New Roman" w:eastAsia="宋体" w:cs="Times New Roman"/>
                      <w:color w:val="000000" w:themeColor="text1"/>
                      <w:spacing w:val="3"/>
                      <w:highlight w:val="none"/>
                      <w:lang w:val="en-US" w:eastAsia="zh-CN"/>
                      <w14:textFill>
                        <w14:solidFill>
                          <w14:schemeClr w14:val="tx1"/>
                        </w14:solidFill>
                      </w14:textFill>
                    </w:rPr>
                    <w:t>废气排气筒</w:t>
                  </w:r>
                </w:p>
              </w:tc>
              <w:tc>
                <w:tcPr>
                  <w:tcW w:w="844" w:type="pct"/>
                  <w:vAlign w:val="center"/>
                </w:tcPr>
                <w:p w14:paraId="6D5505D6">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颗粒物</w:t>
                  </w:r>
                </w:p>
              </w:tc>
              <w:tc>
                <w:tcPr>
                  <w:tcW w:w="822" w:type="pct"/>
                  <w:vAlign w:val="center"/>
                </w:tcPr>
                <w:p w14:paraId="1F2DE8C6">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30</w:t>
                  </w:r>
                </w:p>
              </w:tc>
              <w:tc>
                <w:tcPr>
                  <w:tcW w:w="688" w:type="pct"/>
                  <w:vAlign w:val="center"/>
                </w:tcPr>
                <w:p w14:paraId="609E1153">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continue"/>
                  <w:vAlign w:val="center"/>
                </w:tcPr>
                <w:p w14:paraId="7BFE6ABF">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5868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2A283A0E">
                  <w:pPr>
                    <w:jc w:val="center"/>
                    <w:textAlignment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p>
              </w:tc>
              <w:tc>
                <w:tcPr>
                  <w:tcW w:w="810" w:type="pct"/>
                  <w:vMerge w:val="continue"/>
                  <w:vAlign w:val="center"/>
                </w:tcPr>
                <w:p w14:paraId="284D5AFB">
                  <w:pPr>
                    <w:jc w:val="center"/>
                    <w:textAlignment w:val="center"/>
                    <w:rPr>
                      <w:rFonts w:hint="default" w:ascii="Times New Roman" w:hAnsi="Times New Roman" w:eastAsia="宋体" w:cs="Times New Roman"/>
                      <w:color w:val="000000" w:themeColor="text1"/>
                      <w:spacing w:val="3"/>
                      <w:highlight w:val="none"/>
                      <w:lang w:val="en-US" w:eastAsia="zh-CN"/>
                      <w14:textFill>
                        <w14:solidFill>
                          <w14:schemeClr w14:val="tx1"/>
                        </w14:solidFill>
                      </w14:textFill>
                    </w:rPr>
                  </w:pPr>
                </w:p>
              </w:tc>
              <w:tc>
                <w:tcPr>
                  <w:tcW w:w="844" w:type="pct"/>
                  <w:vAlign w:val="center"/>
                </w:tcPr>
                <w:p w14:paraId="437F8C7F">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二氧化硫</w:t>
                  </w:r>
                </w:p>
              </w:tc>
              <w:tc>
                <w:tcPr>
                  <w:tcW w:w="822" w:type="pct"/>
                  <w:vAlign w:val="center"/>
                </w:tcPr>
                <w:p w14:paraId="71BA4442">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100</w:t>
                  </w:r>
                </w:p>
              </w:tc>
              <w:tc>
                <w:tcPr>
                  <w:tcW w:w="688" w:type="pct"/>
                  <w:vAlign w:val="center"/>
                </w:tcPr>
                <w:p w14:paraId="433ED4BD">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c>
                <w:tcPr>
                  <w:tcW w:w="1545" w:type="pct"/>
                  <w:vMerge w:val="continue"/>
                  <w:vAlign w:val="center"/>
                </w:tcPr>
                <w:p w14:paraId="4F8C9A22">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3E79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5CACC0EF">
                  <w:pPr>
                    <w:jc w:val="center"/>
                    <w:textAlignment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p>
              </w:tc>
              <w:tc>
                <w:tcPr>
                  <w:tcW w:w="810" w:type="pct"/>
                  <w:vMerge w:val="continue"/>
                  <w:vAlign w:val="center"/>
                </w:tcPr>
                <w:p w14:paraId="18CC06F1">
                  <w:pPr>
                    <w:jc w:val="center"/>
                    <w:textAlignment w:val="center"/>
                    <w:rPr>
                      <w:rFonts w:hint="eastAsia" w:ascii="Times New Roman" w:hAnsi="Times New Roman" w:eastAsia="宋体" w:cs="Times New Roman"/>
                      <w:color w:val="000000" w:themeColor="text1"/>
                      <w:spacing w:val="3"/>
                      <w:highlight w:val="none"/>
                      <w:lang w:eastAsia="zh-CN"/>
                      <w14:textFill>
                        <w14:solidFill>
                          <w14:schemeClr w14:val="tx1"/>
                        </w14:solidFill>
                      </w14:textFill>
                    </w:rPr>
                  </w:pPr>
                </w:p>
              </w:tc>
              <w:tc>
                <w:tcPr>
                  <w:tcW w:w="844" w:type="pct"/>
                  <w:vAlign w:val="center"/>
                </w:tcPr>
                <w:p w14:paraId="57619CCB">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氮氧化物</w:t>
                  </w:r>
                </w:p>
              </w:tc>
              <w:tc>
                <w:tcPr>
                  <w:tcW w:w="822" w:type="pct"/>
                  <w:vAlign w:val="center"/>
                </w:tcPr>
                <w:p w14:paraId="6BA860DC">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300</w:t>
                  </w:r>
                </w:p>
              </w:tc>
              <w:tc>
                <w:tcPr>
                  <w:tcW w:w="688" w:type="pct"/>
                  <w:vAlign w:val="center"/>
                </w:tcPr>
                <w:p w14:paraId="7A668C56">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c>
                <w:tcPr>
                  <w:tcW w:w="1545" w:type="pct"/>
                  <w:vMerge w:val="continue"/>
                  <w:vAlign w:val="center"/>
                </w:tcPr>
                <w:p w14:paraId="0F2B7E4E">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6E50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6FA38A6A">
                  <w:pPr>
                    <w:jc w:val="center"/>
                    <w:textAlignment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p>
              </w:tc>
              <w:tc>
                <w:tcPr>
                  <w:tcW w:w="810" w:type="pct"/>
                  <w:vMerge w:val="continue"/>
                  <w:vAlign w:val="center"/>
                </w:tcPr>
                <w:p w14:paraId="7D4161AC">
                  <w:pPr>
                    <w:jc w:val="center"/>
                    <w:textAlignment w:val="center"/>
                    <w:rPr>
                      <w:rFonts w:hint="eastAsia" w:ascii="Times New Roman" w:hAnsi="Times New Roman" w:eastAsia="宋体" w:cs="Times New Roman"/>
                      <w:color w:val="000000" w:themeColor="text1"/>
                      <w:spacing w:val="3"/>
                      <w:highlight w:val="none"/>
                      <w:lang w:eastAsia="zh-CN"/>
                      <w14:textFill>
                        <w14:solidFill>
                          <w14:schemeClr w14:val="tx1"/>
                        </w14:solidFill>
                      </w14:textFill>
                    </w:rPr>
                  </w:pPr>
                </w:p>
              </w:tc>
              <w:tc>
                <w:tcPr>
                  <w:tcW w:w="844" w:type="pct"/>
                  <w:vAlign w:val="center"/>
                </w:tcPr>
                <w:p w14:paraId="3814C316">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非甲烷总烃</w:t>
                  </w:r>
                </w:p>
              </w:tc>
              <w:tc>
                <w:tcPr>
                  <w:tcW w:w="822" w:type="pct"/>
                  <w:vAlign w:val="center"/>
                </w:tcPr>
                <w:p w14:paraId="2AD17DD4">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60</w:t>
                  </w:r>
                </w:p>
              </w:tc>
              <w:tc>
                <w:tcPr>
                  <w:tcW w:w="688" w:type="pct"/>
                  <w:vAlign w:val="center"/>
                </w:tcPr>
                <w:p w14:paraId="47A796BA">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2.0</w:t>
                  </w:r>
                </w:p>
              </w:tc>
              <w:tc>
                <w:tcPr>
                  <w:tcW w:w="1545" w:type="pct"/>
                  <w:vAlign w:val="center"/>
                </w:tcPr>
                <w:p w14:paraId="43785258">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lang w:eastAsia="zh-CN"/>
                      <w14:textFill>
                        <w14:solidFill>
                          <w14:schemeClr w14:val="tx1"/>
                        </w14:solidFill>
                      </w14:textFill>
                    </w:rPr>
                    <w:t>《固定源挥发性有机物综合排放标准 第6部分：其他行业》（DB34/4812.6-2024）</w:t>
                  </w:r>
                </w:p>
              </w:tc>
            </w:tr>
            <w:tr w14:paraId="5BA4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Align w:val="center"/>
                </w:tcPr>
                <w:p w14:paraId="6AFA5995">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3</w:t>
                  </w:r>
                </w:p>
              </w:tc>
              <w:tc>
                <w:tcPr>
                  <w:tcW w:w="810" w:type="pct"/>
                  <w:vAlign w:val="center"/>
                </w:tcPr>
                <w:p w14:paraId="49B5D18C">
                  <w:pPr>
                    <w:jc w:val="center"/>
                    <w:textAlignment w:val="center"/>
                    <w:rPr>
                      <w:rFonts w:hint="default" w:ascii="Times New Roman" w:hAnsi="Times New Roman" w:eastAsia="宋体" w:cs="Times New Roman"/>
                      <w:color w:val="000000" w:themeColor="text1"/>
                      <w:spacing w:val="3"/>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3"/>
                      <w:highlight w:val="none"/>
                      <w:lang w:val="en-US" w:eastAsia="zh-CN"/>
                      <w14:textFill>
                        <w14:solidFill>
                          <w14:schemeClr w14:val="tx1"/>
                        </w14:solidFill>
                      </w14:textFill>
                    </w:rPr>
                    <w:t>DA003抛丸、打磨废气排气筒</w:t>
                  </w:r>
                </w:p>
              </w:tc>
              <w:tc>
                <w:tcPr>
                  <w:tcW w:w="844" w:type="pct"/>
                  <w:vAlign w:val="center"/>
                </w:tcPr>
                <w:p w14:paraId="46CC0E55">
                  <w:pPr>
                    <w:jc w:val="center"/>
                    <w:rPr>
                      <w:rFonts w:ascii="Times New Roman" w:hAnsi="Times New Roman" w:eastAsia="宋体" w:cs="Times New Roman"/>
                      <w:bCs/>
                      <w:color w:val="000000" w:themeColor="text1"/>
                      <w:highlight w:val="none"/>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颗粒物</w:t>
                  </w:r>
                </w:p>
              </w:tc>
              <w:tc>
                <w:tcPr>
                  <w:tcW w:w="822" w:type="pct"/>
                  <w:vAlign w:val="center"/>
                </w:tcPr>
                <w:p w14:paraId="1ABB071F">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30</w:t>
                  </w:r>
                </w:p>
              </w:tc>
              <w:tc>
                <w:tcPr>
                  <w:tcW w:w="688" w:type="pct"/>
                  <w:vAlign w:val="center"/>
                </w:tcPr>
                <w:p w14:paraId="122849C3">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c>
                <w:tcPr>
                  <w:tcW w:w="1545" w:type="pct"/>
                  <w:vAlign w:val="center"/>
                </w:tcPr>
                <w:p w14:paraId="45890AEE">
                  <w:pPr>
                    <w:jc w:val="center"/>
                    <w:rPr>
                      <w:rFonts w:ascii="Times New Roman" w:hAnsi="Times New Roman" w:eastAsia="宋体" w:cs="Times New Roman"/>
                      <w:bCs/>
                      <w:color w:val="000000" w:themeColor="text1"/>
                      <w:highlight w:val="none"/>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《铸造工业污染物排放标准》（GB39726-2020）</w:t>
                  </w:r>
                </w:p>
              </w:tc>
            </w:tr>
            <w:tr w14:paraId="5B24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288" w:type="pct"/>
                  <w:vAlign w:val="center"/>
                </w:tcPr>
                <w:p w14:paraId="4D6CA723">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4</w:t>
                  </w:r>
                </w:p>
              </w:tc>
              <w:tc>
                <w:tcPr>
                  <w:tcW w:w="810" w:type="pct"/>
                  <w:vAlign w:val="center"/>
                </w:tcPr>
                <w:p w14:paraId="3AC1BC3D">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DA004喷塑废气排气筒</w:t>
                  </w:r>
                </w:p>
              </w:tc>
              <w:tc>
                <w:tcPr>
                  <w:tcW w:w="844" w:type="pct"/>
                  <w:vAlign w:val="center"/>
                </w:tcPr>
                <w:p w14:paraId="7FF79A14">
                  <w:pPr>
                    <w:jc w:val="center"/>
                    <w:rPr>
                      <w:rFonts w:ascii="Times New Roman" w:hAnsi="Times New Roman" w:eastAsia="宋体" w:cs="Times New Roman"/>
                      <w:bCs/>
                      <w:color w:val="000000" w:themeColor="text1"/>
                      <w:highlight w:val="none"/>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颗粒物</w:t>
                  </w:r>
                </w:p>
              </w:tc>
              <w:tc>
                <w:tcPr>
                  <w:tcW w:w="822" w:type="pct"/>
                  <w:vAlign w:val="center"/>
                </w:tcPr>
                <w:p w14:paraId="11B16D7D">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30</w:t>
                  </w:r>
                </w:p>
              </w:tc>
              <w:tc>
                <w:tcPr>
                  <w:tcW w:w="688" w:type="pct"/>
                  <w:vAlign w:val="center"/>
                </w:tcPr>
                <w:p w14:paraId="6B05BC64">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c>
                <w:tcPr>
                  <w:tcW w:w="1545" w:type="pct"/>
                  <w:vAlign w:val="center"/>
                </w:tcPr>
                <w:p w14:paraId="1F247AC8">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《合成树脂工业污染物排放标准》（GB 31572-2015，含2024年修改单）</w:t>
                  </w:r>
                </w:p>
              </w:tc>
            </w:tr>
            <w:tr w14:paraId="4351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88" w:type="pct"/>
                  <w:vMerge w:val="restart"/>
                  <w:vAlign w:val="center"/>
                </w:tcPr>
                <w:p w14:paraId="15EDDD97">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5</w:t>
                  </w:r>
                </w:p>
              </w:tc>
              <w:tc>
                <w:tcPr>
                  <w:tcW w:w="810" w:type="pct"/>
                  <w:vMerge w:val="restart"/>
                  <w:vAlign w:val="center"/>
                </w:tcPr>
                <w:p w14:paraId="35EEC9F1">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DA005喷塑后固化废气排气筒</w:t>
                  </w:r>
                </w:p>
              </w:tc>
              <w:tc>
                <w:tcPr>
                  <w:tcW w:w="844" w:type="pct"/>
                  <w:vAlign w:val="center"/>
                </w:tcPr>
                <w:p w14:paraId="706C6E86">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颗粒物</w:t>
                  </w:r>
                </w:p>
              </w:tc>
              <w:tc>
                <w:tcPr>
                  <w:tcW w:w="822" w:type="pct"/>
                  <w:vAlign w:val="center"/>
                </w:tcPr>
                <w:p w14:paraId="1BD729CE">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30</w:t>
                  </w:r>
                </w:p>
              </w:tc>
              <w:tc>
                <w:tcPr>
                  <w:tcW w:w="688" w:type="pct"/>
                  <w:vAlign w:val="center"/>
                </w:tcPr>
                <w:p w14:paraId="5E7F9C41">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restart"/>
                  <w:vAlign w:val="center"/>
                </w:tcPr>
                <w:p w14:paraId="542EC12B">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《工业炉窑大气污染综合治理方案》</w:t>
                  </w:r>
                  <w:r>
                    <w:rPr>
                      <w:rFonts w:hint="eastAsia" w:ascii="Times New Roman" w:hAnsi="Times New Roman" w:eastAsia="宋体" w:cs="Times New Roman"/>
                      <w:bCs/>
                      <w:color w:val="000000" w:themeColor="text1"/>
                      <w:highlight w:val="none"/>
                      <w:lang w:eastAsia="zh-CN"/>
                      <w14:textFill>
                        <w14:solidFill>
                          <w14:schemeClr w14:val="tx1"/>
                        </w14:solidFill>
                      </w14:textFill>
                    </w:rPr>
                    <w:t>（</w:t>
                  </w:r>
                  <w:r>
                    <w:rPr>
                      <w:rFonts w:hint="eastAsia" w:ascii="Times New Roman" w:hAnsi="Times New Roman"/>
                      <w:color w:val="000000" w:themeColor="text1"/>
                      <w:highlight w:val="none"/>
                      <w14:textFill>
                        <w14:solidFill>
                          <w14:schemeClr w14:val="tx1"/>
                        </w14:solidFill>
                      </w14:textFill>
                    </w:rPr>
                    <w:t>GB39726-2020</w:t>
                  </w: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r>
            <w:tr w14:paraId="5EB1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88" w:type="pct"/>
                  <w:vMerge w:val="continue"/>
                  <w:vAlign w:val="center"/>
                </w:tcPr>
                <w:p w14:paraId="60DCE156">
                  <w:pPr>
                    <w:jc w:val="center"/>
                    <w:textAlignment w:val="center"/>
                    <w:rPr>
                      <w:rFonts w:ascii="Times New Roman" w:hAnsi="Times New Roman" w:eastAsia="宋体" w:cs="Times New Roman"/>
                      <w:bCs/>
                      <w:color w:val="000000" w:themeColor="text1"/>
                      <w:highlight w:val="none"/>
                      <w:lang w:eastAsia="zh-CN"/>
                      <w14:textFill>
                        <w14:solidFill>
                          <w14:schemeClr w14:val="tx1"/>
                        </w14:solidFill>
                      </w14:textFill>
                    </w:rPr>
                  </w:pPr>
                </w:p>
              </w:tc>
              <w:tc>
                <w:tcPr>
                  <w:tcW w:w="810" w:type="pct"/>
                  <w:vMerge w:val="continue"/>
                  <w:vAlign w:val="center"/>
                </w:tcPr>
                <w:p w14:paraId="771F03BF">
                  <w:pPr>
                    <w:jc w:val="center"/>
                    <w:textAlignment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p>
              </w:tc>
              <w:tc>
                <w:tcPr>
                  <w:tcW w:w="844" w:type="pct"/>
                  <w:vAlign w:val="center"/>
                </w:tcPr>
                <w:p w14:paraId="00E2B9FA">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二氧化硫</w:t>
                  </w:r>
                </w:p>
              </w:tc>
              <w:tc>
                <w:tcPr>
                  <w:tcW w:w="822" w:type="pct"/>
                  <w:vAlign w:val="center"/>
                </w:tcPr>
                <w:p w14:paraId="11B5E927">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200</w:t>
                  </w:r>
                </w:p>
              </w:tc>
              <w:tc>
                <w:tcPr>
                  <w:tcW w:w="688" w:type="pct"/>
                  <w:vAlign w:val="center"/>
                </w:tcPr>
                <w:p w14:paraId="22A4370B">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continue"/>
                  <w:vAlign w:val="center"/>
                </w:tcPr>
                <w:p w14:paraId="43D6128F">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05A9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3CC199D3">
                  <w:pPr>
                    <w:jc w:val="center"/>
                    <w:textAlignment w:val="center"/>
                    <w:rPr>
                      <w:rFonts w:ascii="Times New Roman" w:hAnsi="Times New Roman" w:eastAsia="宋体" w:cs="Times New Roman"/>
                      <w:bCs/>
                      <w:color w:val="000000" w:themeColor="text1"/>
                      <w:highlight w:val="none"/>
                      <w:lang w:eastAsia="zh-CN"/>
                      <w14:textFill>
                        <w14:solidFill>
                          <w14:schemeClr w14:val="tx1"/>
                        </w14:solidFill>
                      </w14:textFill>
                    </w:rPr>
                  </w:pPr>
                </w:p>
              </w:tc>
              <w:tc>
                <w:tcPr>
                  <w:tcW w:w="810" w:type="pct"/>
                  <w:vMerge w:val="continue"/>
                  <w:vAlign w:val="center"/>
                </w:tcPr>
                <w:p w14:paraId="685BB036">
                  <w:pPr>
                    <w:jc w:val="center"/>
                    <w:textAlignment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p>
              </w:tc>
              <w:tc>
                <w:tcPr>
                  <w:tcW w:w="844" w:type="pct"/>
                  <w:vAlign w:val="center"/>
                </w:tcPr>
                <w:p w14:paraId="0A63D0B1">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氮氧化物</w:t>
                  </w:r>
                </w:p>
              </w:tc>
              <w:tc>
                <w:tcPr>
                  <w:tcW w:w="822" w:type="pct"/>
                  <w:vAlign w:val="center"/>
                </w:tcPr>
                <w:p w14:paraId="3F2E8EEE">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300</w:t>
                  </w:r>
                </w:p>
              </w:tc>
              <w:tc>
                <w:tcPr>
                  <w:tcW w:w="688" w:type="pct"/>
                  <w:vAlign w:val="center"/>
                </w:tcPr>
                <w:p w14:paraId="7D8683F4">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continue"/>
                  <w:vAlign w:val="center"/>
                </w:tcPr>
                <w:p w14:paraId="07595F95">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1477C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223B705C">
                  <w:pPr>
                    <w:jc w:val="center"/>
                    <w:textAlignment w:val="center"/>
                    <w:rPr>
                      <w:rFonts w:ascii="Times New Roman" w:hAnsi="Times New Roman" w:eastAsia="宋体" w:cs="Times New Roman"/>
                      <w:bCs/>
                      <w:color w:val="000000" w:themeColor="text1"/>
                      <w:highlight w:val="none"/>
                      <w:lang w:eastAsia="zh-CN"/>
                      <w14:textFill>
                        <w14:solidFill>
                          <w14:schemeClr w14:val="tx1"/>
                        </w14:solidFill>
                      </w14:textFill>
                    </w:rPr>
                  </w:pPr>
                </w:p>
              </w:tc>
              <w:tc>
                <w:tcPr>
                  <w:tcW w:w="810" w:type="pct"/>
                  <w:vMerge w:val="continue"/>
                  <w:vAlign w:val="center"/>
                </w:tcPr>
                <w:p w14:paraId="7CEDC7DC">
                  <w:pPr>
                    <w:jc w:val="center"/>
                    <w:textAlignment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p>
              </w:tc>
              <w:tc>
                <w:tcPr>
                  <w:tcW w:w="844" w:type="pct"/>
                  <w:vAlign w:val="center"/>
                </w:tcPr>
                <w:p w14:paraId="263C857F">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非甲烷总烃</w:t>
                  </w:r>
                </w:p>
              </w:tc>
              <w:tc>
                <w:tcPr>
                  <w:tcW w:w="822" w:type="pct"/>
                  <w:vAlign w:val="center"/>
                </w:tcPr>
                <w:p w14:paraId="71C1EC62">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60</w:t>
                  </w:r>
                </w:p>
              </w:tc>
              <w:tc>
                <w:tcPr>
                  <w:tcW w:w="688" w:type="pct"/>
                  <w:vAlign w:val="center"/>
                </w:tcPr>
                <w:p w14:paraId="11F8630D">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2.0</w:t>
                  </w:r>
                </w:p>
              </w:tc>
              <w:tc>
                <w:tcPr>
                  <w:tcW w:w="1545" w:type="pct"/>
                  <w:vAlign w:val="center"/>
                </w:tcPr>
                <w:p w14:paraId="6724EA9C">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lang w:eastAsia="zh-CN"/>
                      <w14:textFill>
                        <w14:solidFill>
                          <w14:schemeClr w14:val="tx1"/>
                        </w14:solidFill>
                      </w14:textFill>
                    </w:rPr>
                    <w:t>《固定源挥发性有机物综合排放标准 第6部分：其他行业》（DB34/4812.6-2024）</w:t>
                  </w:r>
                </w:p>
              </w:tc>
            </w:tr>
            <w:tr w14:paraId="24C3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restart"/>
                  <w:vAlign w:val="center"/>
                </w:tcPr>
                <w:p w14:paraId="0D2EA460">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6</w:t>
                  </w:r>
                </w:p>
              </w:tc>
              <w:tc>
                <w:tcPr>
                  <w:tcW w:w="810" w:type="pct"/>
                  <w:vMerge w:val="restart"/>
                  <w:vAlign w:val="center"/>
                </w:tcPr>
                <w:p w14:paraId="57692FD6">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DA006铸造电泳、喷漆及烘干废气排气筒</w:t>
                  </w:r>
                </w:p>
              </w:tc>
              <w:tc>
                <w:tcPr>
                  <w:tcW w:w="844" w:type="pct"/>
                  <w:vAlign w:val="center"/>
                </w:tcPr>
                <w:p w14:paraId="678E8333">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颗粒物</w:t>
                  </w:r>
                </w:p>
              </w:tc>
              <w:tc>
                <w:tcPr>
                  <w:tcW w:w="822" w:type="pct"/>
                  <w:vAlign w:val="center"/>
                </w:tcPr>
                <w:p w14:paraId="67BE1C90">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30</w:t>
                  </w:r>
                </w:p>
              </w:tc>
              <w:tc>
                <w:tcPr>
                  <w:tcW w:w="688" w:type="pct"/>
                  <w:vAlign w:val="center"/>
                </w:tcPr>
                <w:p w14:paraId="036779E0">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restart"/>
                  <w:vAlign w:val="center"/>
                </w:tcPr>
                <w:p w14:paraId="5F404FCA">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《工业炉窑大气污染综合治理方案》</w:t>
                  </w:r>
                  <w:r>
                    <w:rPr>
                      <w:rFonts w:hint="eastAsia" w:ascii="Times New Roman" w:hAnsi="Times New Roman" w:eastAsia="宋体" w:cs="Times New Roman"/>
                      <w:bCs/>
                      <w:color w:val="000000" w:themeColor="text1"/>
                      <w:highlight w:val="none"/>
                      <w:lang w:eastAsia="zh-CN"/>
                      <w14:textFill>
                        <w14:solidFill>
                          <w14:schemeClr w14:val="tx1"/>
                        </w14:solidFill>
                      </w14:textFill>
                    </w:rPr>
                    <w:t>（</w:t>
                  </w:r>
                  <w:r>
                    <w:rPr>
                      <w:rFonts w:hint="eastAsia" w:ascii="Times New Roman" w:hAnsi="Times New Roman"/>
                      <w:color w:val="000000" w:themeColor="text1"/>
                      <w:highlight w:val="none"/>
                      <w14:textFill>
                        <w14:solidFill>
                          <w14:schemeClr w14:val="tx1"/>
                        </w14:solidFill>
                      </w14:textFill>
                    </w:rPr>
                    <w:t>GB39726-2020</w:t>
                  </w: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r>
            <w:tr w14:paraId="349AF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15B31398">
                  <w:pPr>
                    <w:jc w:val="center"/>
                    <w:textAlignment w:val="center"/>
                    <w:rPr>
                      <w:rFonts w:ascii="Times New Roman" w:hAnsi="Times New Roman" w:eastAsia="宋体" w:cs="Times New Roman"/>
                      <w:bCs/>
                      <w:color w:val="000000" w:themeColor="text1"/>
                      <w:highlight w:val="none"/>
                      <w:lang w:eastAsia="zh-CN"/>
                      <w14:textFill>
                        <w14:solidFill>
                          <w14:schemeClr w14:val="tx1"/>
                        </w14:solidFill>
                      </w14:textFill>
                    </w:rPr>
                  </w:pPr>
                </w:p>
              </w:tc>
              <w:tc>
                <w:tcPr>
                  <w:tcW w:w="810" w:type="pct"/>
                  <w:vMerge w:val="continue"/>
                  <w:vAlign w:val="center"/>
                </w:tcPr>
                <w:p w14:paraId="0C89C382">
                  <w:pPr>
                    <w:jc w:val="center"/>
                    <w:textAlignment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p>
              </w:tc>
              <w:tc>
                <w:tcPr>
                  <w:tcW w:w="844" w:type="pct"/>
                  <w:vAlign w:val="center"/>
                </w:tcPr>
                <w:p w14:paraId="06025E02">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二氧化硫</w:t>
                  </w:r>
                </w:p>
              </w:tc>
              <w:tc>
                <w:tcPr>
                  <w:tcW w:w="822" w:type="pct"/>
                  <w:vAlign w:val="center"/>
                </w:tcPr>
                <w:p w14:paraId="236E2388">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200</w:t>
                  </w:r>
                </w:p>
              </w:tc>
              <w:tc>
                <w:tcPr>
                  <w:tcW w:w="688" w:type="pct"/>
                  <w:vAlign w:val="center"/>
                </w:tcPr>
                <w:p w14:paraId="0B018932">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continue"/>
                  <w:vAlign w:val="center"/>
                </w:tcPr>
                <w:p w14:paraId="23BBD810">
                  <w:pPr>
                    <w:jc w:val="center"/>
                    <w:rPr>
                      <w:rFonts w:ascii="Times New Roman" w:hAnsi="Times New Roman" w:eastAsia="宋体" w:cs="Times New Roman"/>
                      <w:bCs/>
                      <w:color w:val="000000" w:themeColor="text1"/>
                      <w:highlight w:val="none"/>
                      <w:lang w:eastAsia="zh-CN"/>
                      <w14:textFill>
                        <w14:solidFill>
                          <w14:schemeClr w14:val="tx1"/>
                        </w14:solidFill>
                      </w14:textFill>
                    </w:rPr>
                  </w:pPr>
                </w:p>
              </w:tc>
            </w:tr>
            <w:tr w14:paraId="7B30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8" w:type="pct"/>
                  <w:vMerge w:val="continue"/>
                  <w:vAlign w:val="center"/>
                </w:tcPr>
                <w:p w14:paraId="7A26A34D">
                  <w:pPr>
                    <w:jc w:val="center"/>
                    <w:textAlignment w:val="center"/>
                    <w:rPr>
                      <w:rFonts w:ascii="Times New Roman" w:hAnsi="Times New Roman" w:eastAsia="宋体" w:cs="Times New Roman"/>
                      <w:bCs/>
                      <w:color w:val="000000" w:themeColor="text1"/>
                      <w:highlight w:val="none"/>
                      <w:lang w:eastAsia="zh-CN"/>
                      <w14:textFill>
                        <w14:solidFill>
                          <w14:schemeClr w14:val="tx1"/>
                        </w14:solidFill>
                      </w14:textFill>
                    </w:rPr>
                  </w:pPr>
                </w:p>
              </w:tc>
              <w:tc>
                <w:tcPr>
                  <w:tcW w:w="810" w:type="pct"/>
                  <w:vMerge w:val="continue"/>
                  <w:vAlign w:val="center"/>
                </w:tcPr>
                <w:p w14:paraId="060231B8">
                  <w:pPr>
                    <w:jc w:val="center"/>
                    <w:textAlignment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p>
              </w:tc>
              <w:tc>
                <w:tcPr>
                  <w:tcW w:w="844" w:type="pct"/>
                  <w:vAlign w:val="center"/>
                </w:tcPr>
                <w:p w14:paraId="6FA3F59B">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氮氧化物</w:t>
                  </w:r>
                </w:p>
              </w:tc>
              <w:tc>
                <w:tcPr>
                  <w:tcW w:w="822" w:type="pct"/>
                  <w:vAlign w:val="center"/>
                </w:tcPr>
                <w:p w14:paraId="2C198D3A">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300</w:t>
                  </w:r>
                </w:p>
              </w:tc>
              <w:tc>
                <w:tcPr>
                  <w:tcW w:w="688" w:type="pct"/>
                  <w:vAlign w:val="center"/>
                </w:tcPr>
                <w:p w14:paraId="0A0C84EC">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continue"/>
                  <w:vAlign w:val="center"/>
                </w:tcPr>
                <w:p w14:paraId="2A80F1A7">
                  <w:pPr>
                    <w:jc w:val="center"/>
                    <w:rPr>
                      <w:rFonts w:ascii="Times New Roman" w:hAnsi="Times New Roman" w:eastAsia="宋体" w:cs="Times New Roman"/>
                      <w:bCs/>
                      <w:color w:val="000000" w:themeColor="text1"/>
                      <w:highlight w:val="none"/>
                      <w:lang w:eastAsia="zh-CN"/>
                      <w14:textFill>
                        <w14:solidFill>
                          <w14:schemeClr w14:val="tx1"/>
                        </w14:solidFill>
                      </w14:textFill>
                    </w:rPr>
                  </w:pPr>
                </w:p>
              </w:tc>
            </w:tr>
            <w:tr w14:paraId="3C52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69AE25E1">
                  <w:pPr>
                    <w:jc w:val="center"/>
                    <w:textAlignment w:val="center"/>
                    <w:rPr>
                      <w:rFonts w:ascii="Times New Roman" w:hAnsi="Times New Roman" w:eastAsia="宋体" w:cs="Times New Roman"/>
                      <w:bCs/>
                      <w:color w:val="000000" w:themeColor="text1"/>
                      <w:highlight w:val="none"/>
                      <w:lang w:eastAsia="zh-CN"/>
                      <w14:textFill>
                        <w14:solidFill>
                          <w14:schemeClr w14:val="tx1"/>
                        </w14:solidFill>
                      </w14:textFill>
                    </w:rPr>
                  </w:pPr>
                </w:p>
              </w:tc>
              <w:tc>
                <w:tcPr>
                  <w:tcW w:w="810" w:type="pct"/>
                  <w:vMerge w:val="continue"/>
                  <w:vAlign w:val="center"/>
                </w:tcPr>
                <w:p w14:paraId="38CA36B0">
                  <w:pPr>
                    <w:jc w:val="center"/>
                    <w:textAlignment w:val="center"/>
                    <w:rPr>
                      <w:rFonts w:hint="eastAsia" w:ascii="Times New Roman" w:hAnsi="Times New Roman" w:eastAsia="宋体" w:cs="Times New Roman"/>
                      <w:bCs/>
                      <w:color w:val="000000" w:themeColor="text1"/>
                      <w:highlight w:val="none"/>
                      <w:lang w:eastAsia="zh-CN"/>
                      <w14:textFill>
                        <w14:solidFill>
                          <w14:schemeClr w14:val="tx1"/>
                        </w14:solidFill>
                      </w14:textFill>
                    </w:rPr>
                  </w:pPr>
                </w:p>
              </w:tc>
              <w:tc>
                <w:tcPr>
                  <w:tcW w:w="844" w:type="pct"/>
                  <w:vAlign w:val="center"/>
                </w:tcPr>
                <w:p w14:paraId="474E4FAD">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非甲烷总烃</w:t>
                  </w:r>
                </w:p>
              </w:tc>
              <w:tc>
                <w:tcPr>
                  <w:tcW w:w="822" w:type="pct"/>
                  <w:vAlign w:val="center"/>
                </w:tcPr>
                <w:p w14:paraId="1EACD35B">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60</w:t>
                  </w:r>
                </w:p>
              </w:tc>
              <w:tc>
                <w:tcPr>
                  <w:tcW w:w="688" w:type="pct"/>
                  <w:vAlign w:val="center"/>
                </w:tcPr>
                <w:p w14:paraId="6DD601CB">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2.0</w:t>
                  </w:r>
                </w:p>
              </w:tc>
              <w:tc>
                <w:tcPr>
                  <w:tcW w:w="1545" w:type="pct"/>
                  <w:vAlign w:val="center"/>
                </w:tcPr>
                <w:p w14:paraId="10BF5915">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ascii="Times New Roman" w:hAnsi="Times New Roman" w:eastAsia="宋体" w:cs="Times New Roman"/>
                      <w:bCs/>
                      <w:color w:val="000000" w:themeColor="text1"/>
                      <w:highlight w:val="none"/>
                      <w:lang w:eastAsia="zh-CN"/>
                      <w14:textFill>
                        <w14:solidFill>
                          <w14:schemeClr w14:val="tx1"/>
                        </w14:solidFill>
                      </w14:textFill>
                    </w:rPr>
                    <w:t>《固定源挥发性有机物综合排放标准 第6部分：其他行业》（DB34/4812.6-2024）</w:t>
                  </w:r>
                </w:p>
              </w:tc>
            </w:tr>
            <w:tr w14:paraId="21ABE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8" w:type="pct"/>
                  <w:vMerge w:val="restart"/>
                  <w:vAlign w:val="center"/>
                </w:tcPr>
                <w:p w14:paraId="33790ED1">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7</w:t>
                  </w:r>
                </w:p>
              </w:tc>
              <w:tc>
                <w:tcPr>
                  <w:tcW w:w="810" w:type="pct"/>
                  <w:vMerge w:val="restart"/>
                  <w:vAlign w:val="center"/>
                </w:tcPr>
                <w:p w14:paraId="49D12D48">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DA007车厢车间电泳、喷漆、电泳及喷漆后烘干废气排气筒</w:t>
                  </w:r>
                </w:p>
              </w:tc>
              <w:tc>
                <w:tcPr>
                  <w:tcW w:w="844" w:type="pct"/>
                  <w:vAlign w:val="center"/>
                </w:tcPr>
                <w:p w14:paraId="4B73252B">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非甲烷总烃</w:t>
                  </w:r>
                </w:p>
              </w:tc>
              <w:tc>
                <w:tcPr>
                  <w:tcW w:w="822" w:type="pct"/>
                  <w:vAlign w:val="center"/>
                </w:tcPr>
                <w:p w14:paraId="04B2059F">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60</w:t>
                  </w:r>
                </w:p>
              </w:tc>
              <w:tc>
                <w:tcPr>
                  <w:tcW w:w="688" w:type="pct"/>
                  <w:vAlign w:val="center"/>
                </w:tcPr>
                <w:p w14:paraId="72A378A5">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2.0</w:t>
                  </w:r>
                </w:p>
              </w:tc>
              <w:tc>
                <w:tcPr>
                  <w:tcW w:w="1545" w:type="pct"/>
                  <w:vMerge w:val="restart"/>
                  <w:vAlign w:val="center"/>
                </w:tcPr>
                <w:p w14:paraId="573F9621">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lang w:eastAsia="zh-CN"/>
                      <w14:textFill>
                        <w14:solidFill>
                          <w14:schemeClr w14:val="tx1"/>
                        </w14:solidFill>
                      </w14:textFill>
                    </w:rPr>
                    <w:t>《固定源挥发性有机物综合排放标准 第6部分：其他行业》（DB34/4812.6-2024）</w:t>
                  </w:r>
                </w:p>
              </w:tc>
            </w:tr>
            <w:tr w14:paraId="0500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8" w:type="pct"/>
                  <w:vMerge w:val="continue"/>
                  <w:vAlign w:val="center"/>
                </w:tcPr>
                <w:p w14:paraId="3D6C335D">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74D2781B">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7810B636">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苯系物</w:t>
                  </w:r>
                </w:p>
              </w:tc>
              <w:tc>
                <w:tcPr>
                  <w:tcW w:w="822" w:type="pct"/>
                  <w:vAlign w:val="center"/>
                </w:tcPr>
                <w:p w14:paraId="291DA7E8">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40</w:t>
                  </w:r>
                </w:p>
              </w:tc>
              <w:tc>
                <w:tcPr>
                  <w:tcW w:w="688" w:type="pct"/>
                  <w:vAlign w:val="center"/>
                </w:tcPr>
                <w:p w14:paraId="2E8D1885">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1.6</w:t>
                  </w:r>
                </w:p>
              </w:tc>
              <w:tc>
                <w:tcPr>
                  <w:tcW w:w="1545" w:type="pct"/>
                  <w:vMerge w:val="continue"/>
                  <w:vAlign w:val="center"/>
                </w:tcPr>
                <w:p w14:paraId="459D25BC">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1DB7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8" w:type="pct"/>
                  <w:vMerge w:val="continue"/>
                  <w:vAlign w:val="center"/>
                </w:tcPr>
                <w:p w14:paraId="6019BE4F">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473A5D85">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315A3D42">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乙酸丁酯</w:t>
                  </w:r>
                </w:p>
              </w:tc>
              <w:tc>
                <w:tcPr>
                  <w:tcW w:w="822" w:type="pct"/>
                  <w:vAlign w:val="center"/>
                </w:tcPr>
                <w:p w14:paraId="31A1C41A">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40</w:t>
                  </w:r>
                </w:p>
              </w:tc>
              <w:tc>
                <w:tcPr>
                  <w:tcW w:w="688" w:type="pct"/>
                  <w:vAlign w:val="center"/>
                </w:tcPr>
                <w:p w14:paraId="7C6943E6">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c>
                <w:tcPr>
                  <w:tcW w:w="1545" w:type="pct"/>
                  <w:vMerge w:val="continue"/>
                  <w:vAlign w:val="center"/>
                </w:tcPr>
                <w:p w14:paraId="024DCFCE">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7D50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8" w:type="pct"/>
                  <w:vMerge w:val="continue"/>
                  <w:vAlign w:val="center"/>
                </w:tcPr>
                <w:p w14:paraId="37F5EB7C">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09DB0CE5">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1CDFC323">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颗粒物</w:t>
                  </w:r>
                </w:p>
              </w:tc>
              <w:tc>
                <w:tcPr>
                  <w:tcW w:w="822" w:type="pct"/>
                  <w:vAlign w:val="center"/>
                </w:tcPr>
                <w:p w14:paraId="47FE9DB7">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30</w:t>
                  </w:r>
                </w:p>
              </w:tc>
              <w:tc>
                <w:tcPr>
                  <w:tcW w:w="688" w:type="pct"/>
                  <w:vAlign w:val="center"/>
                </w:tcPr>
                <w:p w14:paraId="78EBC9E8">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c>
                <w:tcPr>
                  <w:tcW w:w="1545" w:type="pct"/>
                  <w:vMerge w:val="restart"/>
                  <w:vAlign w:val="center"/>
                </w:tcPr>
                <w:p w14:paraId="35D5F6A2">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《工业炉窑大气污染综合治理方案》</w:t>
                  </w:r>
                  <w:r>
                    <w:rPr>
                      <w:rFonts w:hint="eastAsia" w:ascii="Times New Roman" w:hAnsi="Times New Roman" w:eastAsia="宋体" w:cs="Times New Roman"/>
                      <w:bCs/>
                      <w:color w:val="000000" w:themeColor="text1"/>
                      <w:highlight w:val="none"/>
                      <w:lang w:eastAsia="zh-CN"/>
                      <w14:textFill>
                        <w14:solidFill>
                          <w14:schemeClr w14:val="tx1"/>
                        </w14:solidFill>
                      </w14:textFill>
                    </w:rPr>
                    <w:t>（</w:t>
                  </w:r>
                  <w:r>
                    <w:rPr>
                      <w:rFonts w:hint="eastAsia" w:ascii="Times New Roman" w:hAnsi="Times New Roman"/>
                      <w:color w:val="000000" w:themeColor="text1"/>
                      <w:highlight w:val="none"/>
                      <w14:textFill>
                        <w14:solidFill>
                          <w14:schemeClr w14:val="tx1"/>
                        </w14:solidFill>
                      </w14:textFill>
                    </w:rPr>
                    <w:t>GB39726-2020</w:t>
                  </w: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r>
            <w:tr w14:paraId="5DB4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8" w:type="pct"/>
                  <w:vMerge w:val="continue"/>
                  <w:vAlign w:val="center"/>
                </w:tcPr>
                <w:p w14:paraId="5E607301">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7689F49B">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5FA1CC41">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二氧化硫</w:t>
                  </w:r>
                </w:p>
              </w:tc>
              <w:tc>
                <w:tcPr>
                  <w:tcW w:w="822" w:type="pct"/>
                  <w:vAlign w:val="center"/>
                </w:tcPr>
                <w:p w14:paraId="14F39074">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200</w:t>
                  </w:r>
                </w:p>
              </w:tc>
              <w:tc>
                <w:tcPr>
                  <w:tcW w:w="688" w:type="pct"/>
                  <w:vAlign w:val="center"/>
                </w:tcPr>
                <w:p w14:paraId="3684F06A">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c>
                <w:tcPr>
                  <w:tcW w:w="1545" w:type="pct"/>
                  <w:vMerge w:val="continue"/>
                  <w:vAlign w:val="center"/>
                </w:tcPr>
                <w:p w14:paraId="75470E83">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148E4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8" w:type="pct"/>
                  <w:vMerge w:val="continue"/>
                  <w:vAlign w:val="center"/>
                </w:tcPr>
                <w:p w14:paraId="1E348E46">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334F41D6">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208DF5FD">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氮氧化物</w:t>
                  </w:r>
                </w:p>
              </w:tc>
              <w:tc>
                <w:tcPr>
                  <w:tcW w:w="822" w:type="pct"/>
                  <w:vAlign w:val="center"/>
                </w:tcPr>
                <w:p w14:paraId="7F27C11C">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300</w:t>
                  </w:r>
                </w:p>
              </w:tc>
              <w:tc>
                <w:tcPr>
                  <w:tcW w:w="688" w:type="pct"/>
                  <w:vAlign w:val="center"/>
                </w:tcPr>
                <w:p w14:paraId="5E007287">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c>
                <w:tcPr>
                  <w:tcW w:w="1545" w:type="pct"/>
                  <w:vMerge w:val="continue"/>
                  <w:vAlign w:val="center"/>
                </w:tcPr>
                <w:p w14:paraId="070C1285">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73D6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8" w:type="pct"/>
                  <w:vAlign w:val="center"/>
                </w:tcPr>
                <w:p w14:paraId="1B84C099">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8</w:t>
                  </w:r>
                </w:p>
              </w:tc>
              <w:tc>
                <w:tcPr>
                  <w:tcW w:w="810" w:type="pct"/>
                  <w:vAlign w:val="center"/>
                </w:tcPr>
                <w:p w14:paraId="6000FF30">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DA008下料、焊接、打磨废气排气筒</w:t>
                  </w:r>
                </w:p>
              </w:tc>
              <w:tc>
                <w:tcPr>
                  <w:tcW w:w="844" w:type="pct"/>
                  <w:vAlign w:val="center"/>
                </w:tcPr>
                <w:p w14:paraId="0D11316F">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颗粒物</w:t>
                  </w:r>
                </w:p>
              </w:tc>
              <w:tc>
                <w:tcPr>
                  <w:tcW w:w="822" w:type="pct"/>
                  <w:vAlign w:val="center"/>
                </w:tcPr>
                <w:p w14:paraId="0F04112D">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120</w:t>
                  </w:r>
                </w:p>
              </w:tc>
              <w:tc>
                <w:tcPr>
                  <w:tcW w:w="688" w:type="pct"/>
                  <w:vAlign w:val="center"/>
                </w:tcPr>
                <w:p w14:paraId="225BAD67">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5.9</w:t>
                  </w:r>
                </w:p>
              </w:tc>
              <w:tc>
                <w:tcPr>
                  <w:tcW w:w="1545" w:type="pct"/>
                  <w:vAlign w:val="center"/>
                </w:tcPr>
                <w:p w14:paraId="5AB700EF">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《大气污染物综合排放标准》</w:t>
                  </w:r>
                  <w:r>
                    <w:rPr>
                      <w:rFonts w:ascii="Times New Roman" w:hAnsi="Times New Roman" w:eastAsia="宋体" w:cs="Times New Roman"/>
                      <w:bCs/>
                      <w:color w:val="000000" w:themeColor="text1"/>
                      <w:highlight w:val="none"/>
                      <w:lang w:eastAsia="zh-CN"/>
                      <w14:textFill>
                        <w14:solidFill>
                          <w14:schemeClr w14:val="tx1"/>
                        </w14:solidFill>
                      </w14:textFill>
                    </w:rPr>
                    <w:t>（</w:t>
                  </w:r>
                  <w:r>
                    <w:rPr>
                      <w:rFonts w:ascii="Times New Roman" w:hAnsi="Times New Roman" w:cs="Times New Roman"/>
                      <w:bCs/>
                      <w:color w:val="000000" w:themeColor="text1"/>
                      <w:highlight w:val="none"/>
                      <w14:textFill>
                        <w14:solidFill>
                          <w14:schemeClr w14:val="tx1"/>
                        </w14:solidFill>
                      </w14:textFill>
                    </w:rPr>
                    <w:t>GB16297-1996</w:t>
                  </w:r>
                  <w:r>
                    <w:rPr>
                      <w:rFonts w:ascii="Times New Roman" w:hAnsi="Times New Roman" w:eastAsia="宋体" w:cs="Times New Roman"/>
                      <w:bCs/>
                      <w:color w:val="000000" w:themeColor="text1"/>
                      <w:highlight w:val="none"/>
                      <w14:textFill>
                        <w14:solidFill>
                          <w14:schemeClr w14:val="tx1"/>
                        </w14:solidFill>
                      </w14:textFill>
                    </w:rPr>
                    <w:t>）中表</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2</w:t>
                  </w:r>
                  <w:r>
                    <w:rPr>
                      <w:rFonts w:ascii="Times New Roman" w:hAnsi="Times New Roman" w:eastAsia="宋体" w:cs="Times New Roman"/>
                      <w:bCs/>
                      <w:color w:val="000000" w:themeColor="text1"/>
                      <w:highlight w:val="none"/>
                      <w:lang w:eastAsia="zh-CN"/>
                      <w14:textFill>
                        <w14:solidFill>
                          <w14:schemeClr w14:val="tx1"/>
                        </w14:solidFill>
                      </w14:textFill>
                    </w:rPr>
                    <w:t>排放</w:t>
                  </w:r>
                  <w:r>
                    <w:rPr>
                      <w:rFonts w:ascii="Times New Roman" w:hAnsi="Times New Roman" w:eastAsia="宋体" w:cs="Times New Roman"/>
                      <w:bCs/>
                      <w:color w:val="000000" w:themeColor="text1"/>
                      <w:highlight w:val="none"/>
                      <w14:textFill>
                        <w14:solidFill>
                          <w14:schemeClr w14:val="tx1"/>
                        </w14:solidFill>
                      </w14:textFill>
                    </w:rPr>
                    <w:t>限值</w:t>
                  </w:r>
                </w:p>
              </w:tc>
            </w:tr>
            <w:tr w14:paraId="067B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8" w:type="pct"/>
                  <w:vAlign w:val="center"/>
                </w:tcPr>
                <w:p w14:paraId="233E5234">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8</w:t>
                  </w:r>
                </w:p>
              </w:tc>
              <w:tc>
                <w:tcPr>
                  <w:tcW w:w="810" w:type="pct"/>
                  <w:vAlign w:val="center"/>
                </w:tcPr>
                <w:p w14:paraId="33EEF7FD">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DA009抛丸废气排气筒</w:t>
                  </w:r>
                </w:p>
              </w:tc>
              <w:tc>
                <w:tcPr>
                  <w:tcW w:w="844" w:type="pct"/>
                  <w:vAlign w:val="center"/>
                </w:tcPr>
                <w:p w14:paraId="335ECEDD">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颗粒物</w:t>
                  </w:r>
                </w:p>
              </w:tc>
              <w:tc>
                <w:tcPr>
                  <w:tcW w:w="822" w:type="pct"/>
                  <w:vAlign w:val="center"/>
                </w:tcPr>
                <w:p w14:paraId="61113C5C">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120</w:t>
                  </w:r>
                </w:p>
              </w:tc>
              <w:tc>
                <w:tcPr>
                  <w:tcW w:w="688" w:type="pct"/>
                  <w:vAlign w:val="center"/>
                </w:tcPr>
                <w:p w14:paraId="7A643C9A">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5.9</w:t>
                  </w:r>
                </w:p>
              </w:tc>
              <w:tc>
                <w:tcPr>
                  <w:tcW w:w="1545" w:type="pct"/>
                  <w:vAlign w:val="center"/>
                </w:tcPr>
                <w:p w14:paraId="6600EBC2">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《大气污染物综合排放标准》</w:t>
                  </w:r>
                  <w:r>
                    <w:rPr>
                      <w:rFonts w:ascii="Times New Roman" w:hAnsi="Times New Roman" w:eastAsia="宋体" w:cs="Times New Roman"/>
                      <w:bCs/>
                      <w:color w:val="000000" w:themeColor="text1"/>
                      <w:highlight w:val="none"/>
                      <w:lang w:eastAsia="zh-CN"/>
                      <w14:textFill>
                        <w14:solidFill>
                          <w14:schemeClr w14:val="tx1"/>
                        </w14:solidFill>
                      </w14:textFill>
                    </w:rPr>
                    <w:t>（</w:t>
                  </w:r>
                  <w:r>
                    <w:rPr>
                      <w:rFonts w:ascii="Times New Roman" w:hAnsi="Times New Roman" w:cs="Times New Roman"/>
                      <w:bCs/>
                      <w:color w:val="000000" w:themeColor="text1"/>
                      <w:highlight w:val="none"/>
                      <w14:textFill>
                        <w14:solidFill>
                          <w14:schemeClr w14:val="tx1"/>
                        </w14:solidFill>
                      </w14:textFill>
                    </w:rPr>
                    <w:t>GB16297-1996</w:t>
                  </w:r>
                  <w:r>
                    <w:rPr>
                      <w:rFonts w:ascii="Times New Roman" w:hAnsi="Times New Roman" w:eastAsia="宋体" w:cs="Times New Roman"/>
                      <w:bCs/>
                      <w:color w:val="000000" w:themeColor="text1"/>
                      <w:highlight w:val="none"/>
                      <w14:textFill>
                        <w14:solidFill>
                          <w14:schemeClr w14:val="tx1"/>
                        </w14:solidFill>
                      </w14:textFill>
                    </w:rPr>
                    <w:t>）中表</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2</w:t>
                  </w:r>
                  <w:r>
                    <w:rPr>
                      <w:rFonts w:ascii="Times New Roman" w:hAnsi="Times New Roman" w:eastAsia="宋体" w:cs="Times New Roman"/>
                      <w:bCs/>
                      <w:color w:val="000000" w:themeColor="text1"/>
                      <w:highlight w:val="none"/>
                      <w:lang w:eastAsia="zh-CN"/>
                      <w14:textFill>
                        <w14:solidFill>
                          <w14:schemeClr w14:val="tx1"/>
                        </w14:solidFill>
                      </w14:textFill>
                    </w:rPr>
                    <w:t>排放</w:t>
                  </w:r>
                  <w:r>
                    <w:rPr>
                      <w:rFonts w:ascii="Times New Roman" w:hAnsi="Times New Roman" w:eastAsia="宋体" w:cs="Times New Roman"/>
                      <w:bCs/>
                      <w:color w:val="000000" w:themeColor="text1"/>
                      <w:highlight w:val="none"/>
                      <w14:textFill>
                        <w14:solidFill>
                          <w14:schemeClr w14:val="tx1"/>
                        </w14:solidFill>
                      </w14:textFill>
                    </w:rPr>
                    <w:t>限值</w:t>
                  </w:r>
                </w:p>
              </w:tc>
            </w:tr>
            <w:tr w14:paraId="3F4DF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8" w:type="pct"/>
                  <w:vMerge w:val="restart"/>
                  <w:vAlign w:val="center"/>
                </w:tcPr>
                <w:p w14:paraId="01CADA3A">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10</w:t>
                  </w:r>
                </w:p>
              </w:tc>
              <w:tc>
                <w:tcPr>
                  <w:tcW w:w="810" w:type="pct"/>
                  <w:vMerge w:val="restart"/>
                  <w:vAlign w:val="center"/>
                </w:tcPr>
                <w:p w14:paraId="79D1B50B">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DA010酸洗、磷化废气排气筒</w:t>
                  </w:r>
                </w:p>
              </w:tc>
              <w:tc>
                <w:tcPr>
                  <w:tcW w:w="844" w:type="pct"/>
                  <w:vAlign w:val="center"/>
                </w:tcPr>
                <w:p w14:paraId="0DB68404">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氯化氢</w:t>
                  </w:r>
                </w:p>
              </w:tc>
              <w:tc>
                <w:tcPr>
                  <w:tcW w:w="822" w:type="pct"/>
                  <w:vAlign w:val="center"/>
                </w:tcPr>
                <w:p w14:paraId="6D0E849B">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100</w:t>
                  </w:r>
                </w:p>
              </w:tc>
              <w:tc>
                <w:tcPr>
                  <w:tcW w:w="688" w:type="pct"/>
                  <w:vAlign w:val="center"/>
                </w:tcPr>
                <w:p w14:paraId="5BDF10AB">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0.43</w:t>
                  </w:r>
                </w:p>
              </w:tc>
              <w:tc>
                <w:tcPr>
                  <w:tcW w:w="1545" w:type="pct"/>
                  <w:vAlign w:val="center"/>
                </w:tcPr>
                <w:p w14:paraId="462FCD57">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《大气污染物综合排放标准》</w:t>
                  </w:r>
                  <w:r>
                    <w:rPr>
                      <w:rFonts w:ascii="Times New Roman" w:hAnsi="Times New Roman" w:eastAsia="宋体" w:cs="Times New Roman"/>
                      <w:bCs/>
                      <w:color w:val="000000" w:themeColor="text1"/>
                      <w:highlight w:val="none"/>
                      <w:lang w:eastAsia="zh-CN"/>
                      <w14:textFill>
                        <w14:solidFill>
                          <w14:schemeClr w14:val="tx1"/>
                        </w14:solidFill>
                      </w14:textFill>
                    </w:rPr>
                    <w:t>（</w:t>
                  </w:r>
                  <w:r>
                    <w:rPr>
                      <w:rFonts w:ascii="Times New Roman" w:hAnsi="Times New Roman" w:cs="Times New Roman"/>
                      <w:bCs/>
                      <w:color w:val="000000" w:themeColor="text1"/>
                      <w:highlight w:val="none"/>
                      <w14:textFill>
                        <w14:solidFill>
                          <w14:schemeClr w14:val="tx1"/>
                        </w14:solidFill>
                      </w14:textFill>
                    </w:rPr>
                    <w:t>GB16297-1996</w:t>
                  </w:r>
                  <w:r>
                    <w:rPr>
                      <w:rFonts w:ascii="Times New Roman" w:hAnsi="Times New Roman" w:eastAsia="宋体" w:cs="Times New Roman"/>
                      <w:bCs/>
                      <w:color w:val="000000" w:themeColor="text1"/>
                      <w:highlight w:val="none"/>
                      <w14:textFill>
                        <w14:solidFill>
                          <w14:schemeClr w14:val="tx1"/>
                        </w14:solidFill>
                      </w14:textFill>
                    </w:rPr>
                    <w:t>）中表</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2</w:t>
                  </w:r>
                  <w:r>
                    <w:rPr>
                      <w:rFonts w:ascii="Times New Roman" w:hAnsi="Times New Roman" w:eastAsia="宋体" w:cs="Times New Roman"/>
                      <w:bCs/>
                      <w:color w:val="000000" w:themeColor="text1"/>
                      <w:highlight w:val="none"/>
                      <w:lang w:eastAsia="zh-CN"/>
                      <w14:textFill>
                        <w14:solidFill>
                          <w14:schemeClr w14:val="tx1"/>
                        </w14:solidFill>
                      </w14:textFill>
                    </w:rPr>
                    <w:t>排放</w:t>
                  </w:r>
                  <w:r>
                    <w:rPr>
                      <w:rFonts w:ascii="Times New Roman" w:hAnsi="Times New Roman" w:eastAsia="宋体" w:cs="Times New Roman"/>
                      <w:bCs/>
                      <w:color w:val="000000" w:themeColor="text1"/>
                      <w:highlight w:val="none"/>
                      <w14:textFill>
                        <w14:solidFill>
                          <w14:schemeClr w14:val="tx1"/>
                        </w14:solidFill>
                      </w14:textFill>
                    </w:rPr>
                    <w:t>限值</w:t>
                  </w:r>
                </w:p>
              </w:tc>
            </w:tr>
            <w:tr w14:paraId="3B1AE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88" w:type="pct"/>
                  <w:vMerge w:val="continue"/>
                  <w:vAlign w:val="center"/>
                </w:tcPr>
                <w:p w14:paraId="67D6AAD4">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538B60BB">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21562642">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磷化雾</w:t>
                  </w:r>
                </w:p>
              </w:tc>
              <w:tc>
                <w:tcPr>
                  <w:tcW w:w="822" w:type="pct"/>
                  <w:vAlign w:val="center"/>
                </w:tcPr>
                <w:p w14:paraId="61755D38">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c>
                <w:tcPr>
                  <w:tcW w:w="688" w:type="pct"/>
                  <w:vAlign w:val="center"/>
                </w:tcPr>
                <w:p w14:paraId="2DA23602">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c>
                <w:tcPr>
                  <w:tcW w:w="1545" w:type="pct"/>
                  <w:vAlign w:val="center"/>
                </w:tcPr>
                <w:p w14:paraId="2F33B9B9">
                  <w:pPr>
                    <w:jc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w:t>
                  </w:r>
                </w:p>
              </w:tc>
            </w:tr>
            <w:tr w14:paraId="43CF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restart"/>
                  <w:vAlign w:val="center"/>
                </w:tcPr>
                <w:p w14:paraId="56CC46CD">
                  <w:pPr>
                    <w:jc w:val="center"/>
                    <w:textAlignment w:val="center"/>
                    <w:rPr>
                      <w:rFonts w:hint="default" w:ascii="Times New Roman" w:hAnsi="Times New Roman" w:eastAsia="宋体" w:cs="Times New Roman"/>
                      <w:color w:val="000000" w:themeColor="text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highlight w:val="none"/>
                      <w:lang w:val="en-US" w:eastAsia="zh-CN" w:bidi="ar"/>
                      <w14:textFill>
                        <w14:solidFill>
                          <w14:schemeClr w14:val="tx1"/>
                        </w14:solidFill>
                      </w14:textFill>
                    </w:rPr>
                    <w:t>11</w:t>
                  </w:r>
                </w:p>
              </w:tc>
              <w:tc>
                <w:tcPr>
                  <w:tcW w:w="810" w:type="pct"/>
                  <w:vMerge w:val="restart"/>
                  <w:vAlign w:val="center"/>
                </w:tcPr>
                <w:p w14:paraId="49F8CE40">
                  <w:pPr>
                    <w:jc w:val="center"/>
                    <w:textAlignment w:val="center"/>
                    <w:rPr>
                      <w:rFonts w:hint="default" w:ascii="Times New Roman" w:hAnsi="Times New Roman" w:eastAsia="宋体" w:cs="Times New Roman"/>
                      <w:color w:val="000000" w:themeColor="text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highlight w:val="none"/>
                      <w:lang w:val="en-US" w:eastAsia="zh-CN" w:bidi="ar"/>
                      <w14:textFill>
                        <w14:solidFill>
                          <w14:schemeClr w14:val="tx1"/>
                        </w14:solidFill>
                      </w14:textFill>
                    </w:rPr>
                    <w:t>DA011污水处理站废气</w:t>
                  </w:r>
                </w:p>
              </w:tc>
              <w:tc>
                <w:tcPr>
                  <w:tcW w:w="844" w:type="pct"/>
                  <w:vAlign w:val="center"/>
                </w:tcPr>
                <w:p w14:paraId="78093206">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ascii="Times New Roman" w:hAnsi="Times New Roman" w:eastAsia="宋体" w:cs="Times New Roman"/>
                      <w:bCs/>
                      <w:color w:val="000000" w:themeColor="text1"/>
                      <w:highlight w:val="none"/>
                      <w:lang w:eastAsia="zh-CN"/>
                      <w14:textFill>
                        <w14:solidFill>
                          <w14:schemeClr w14:val="tx1"/>
                        </w14:solidFill>
                      </w14:textFill>
                    </w:rPr>
                    <w:t>NH</w:t>
                  </w:r>
                  <w:r>
                    <w:rPr>
                      <w:rFonts w:ascii="Times New Roman" w:hAnsi="Times New Roman" w:eastAsia="宋体" w:cs="Times New Roman"/>
                      <w:bCs/>
                      <w:color w:val="000000" w:themeColor="text1"/>
                      <w:highlight w:val="none"/>
                      <w:vertAlign w:val="subscript"/>
                      <w:lang w:eastAsia="zh-CN"/>
                      <w14:textFill>
                        <w14:solidFill>
                          <w14:schemeClr w14:val="tx1"/>
                        </w14:solidFill>
                      </w14:textFill>
                    </w:rPr>
                    <w:t>3</w:t>
                  </w:r>
                </w:p>
              </w:tc>
              <w:tc>
                <w:tcPr>
                  <w:tcW w:w="822" w:type="pct"/>
                  <w:vAlign w:val="center"/>
                </w:tcPr>
                <w:p w14:paraId="3421CDA6">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688" w:type="pct"/>
                  <w:vAlign w:val="center"/>
                </w:tcPr>
                <w:p w14:paraId="03ADE35C">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4.9</w:t>
                  </w:r>
                </w:p>
              </w:tc>
              <w:tc>
                <w:tcPr>
                  <w:tcW w:w="1545" w:type="pct"/>
                  <w:vMerge w:val="restart"/>
                  <w:vAlign w:val="center"/>
                </w:tcPr>
                <w:p w14:paraId="06C6B752">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《恶臭污染物排放标准》（GB14554-93）中表1</w:t>
                  </w:r>
                  <w:r>
                    <w:rPr>
                      <w:rFonts w:hint="eastAsia" w:ascii="Times New Roman" w:hAnsi="Times New Roman" w:eastAsia="宋体" w:cs="Times New Roman"/>
                      <w:bCs/>
                      <w:color w:val="000000" w:themeColor="text1"/>
                      <w:highlight w:val="none"/>
                      <w:lang w:eastAsia="zh-CN"/>
                      <w14:textFill>
                        <w14:solidFill>
                          <w14:schemeClr w14:val="tx1"/>
                        </w14:solidFill>
                      </w14:textFill>
                    </w:rPr>
                    <w:t>排放限值</w:t>
                  </w:r>
                </w:p>
              </w:tc>
            </w:tr>
            <w:tr w14:paraId="0E50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2E1F2FE6">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4EE519A4">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432143A2">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硫化氢</w:t>
                  </w:r>
                </w:p>
              </w:tc>
              <w:tc>
                <w:tcPr>
                  <w:tcW w:w="822" w:type="pct"/>
                  <w:vAlign w:val="center"/>
                </w:tcPr>
                <w:p w14:paraId="5AA1E52E">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688" w:type="pct"/>
                  <w:vAlign w:val="center"/>
                </w:tcPr>
                <w:p w14:paraId="04C73219">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0.33</w:t>
                  </w:r>
                </w:p>
              </w:tc>
              <w:tc>
                <w:tcPr>
                  <w:tcW w:w="1545" w:type="pct"/>
                  <w:vMerge w:val="continue"/>
                  <w:vAlign w:val="center"/>
                </w:tcPr>
                <w:p w14:paraId="56B94C40">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1AD1F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7FF92500">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401A6EFD">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77754B46">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臭气浓度</w:t>
                  </w:r>
                </w:p>
                <w:p w14:paraId="46A478DB">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（无量纲）</w:t>
                  </w:r>
                </w:p>
              </w:tc>
              <w:tc>
                <w:tcPr>
                  <w:tcW w:w="822" w:type="pct"/>
                  <w:vAlign w:val="center"/>
                </w:tcPr>
                <w:p w14:paraId="55E8AE98">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688" w:type="pct"/>
                  <w:vAlign w:val="center"/>
                </w:tcPr>
                <w:p w14:paraId="02789E82">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2000</w:t>
                  </w:r>
                </w:p>
              </w:tc>
              <w:tc>
                <w:tcPr>
                  <w:tcW w:w="1545" w:type="pct"/>
                  <w:vMerge w:val="continue"/>
                  <w:vAlign w:val="center"/>
                </w:tcPr>
                <w:p w14:paraId="636042E2">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40A1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Align w:val="center"/>
                </w:tcPr>
                <w:p w14:paraId="78D91EF1">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12</w:t>
                  </w:r>
                </w:p>
              </w:tc>
              <w:tc>
                <w:tcPr>
                  <w:tcW w:w="810" w:type="pct"/>
                  <w:vAlign w:val="center"/>
                </w:tcPr>
                <w:p w14:paraId="38C8B48F">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DA012危废暂存间废气排气筒</w:t>
                  </w:r>
                </w:p>
              </w:tc>
              <w:tc>
                <w:tcPr>
                  <w:tcW w:w="844" w:type="pct"/>
                  <w:vAlign w:val="center"/>
                </w:tcPr>
                <w:p w14:paraId="09FB5F9F">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非甲烷总烃</w:t>
                  </w:r>
                </w:p>
              </w:tc>
              <w:tc>
                <w:tcPr>
                  <w:tcW w:w="822" w:type="pct"/>
                  <w:vAlign w:val="center"/>
                </w:tcPr>
                <w:p w14:paraId="59FEF56A">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120</w:t>
                  </w:r>
                </w:p>
              </w:tc>
              <w:tc>
                <w:tcPr>
                  <w:tcW w:w="688" w:type="pct"/>
                  <w:vAlign w:val="center"/>
                </w:tcPr>
                <w:p w14:paraId="45BF6D50">
                  <w:pPr>
                    <w:jc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17</w:t>
                  </w:r>
                </w:p>
              </w:tc>
              <w:tc>
                <w:tcPr>
                  <w:tcW w:w="1545" w:type="pct"/>
                  <w:vAlign w:val="center"/>
                </w:tcPr>
                <w:p w14:paraId="193BAF03">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《大气污染物综合排放标准》</w:t>
                  </w:r>
                  <w:r>
                    <w:rPr>
                      <w:rFonts w:ascii="Times New Roman" w:hAnsi="Times New Roman" w:eastAsia="宋体" w:cs="Times New Roman"/>
                      <w:bCs/>
                      <w:color w:val="000000" w:themeColor="text1"/>
                      <w:highlight w:val="none"/>
                      <w:lang w:eastAsia="zh-CN"/>
                      <w14:textFill>
                        <w14:solidFill>
                          <w14:schemeClr w14:val="tx1"/>
                        </w14:solidFill>
                      </w14:textFill>
                    </w:rPr>
                    <w:t>（</w:t>
                  </w:r>
                  <w:r>
                    <w:rPr>
                      <w:rFonts w:ascii="Times New Roman" w:hAnsi="Times New Roman" w:cs="Times New Roman"/>
                      <w:bCs/>
                      <w:color w:val="000000" w:themeColor="text1"/>
                      <w:highlight w:val="none"/>
                      <w14:textFill>
                        <w14:solidFill>
                          <w14:schemeClr w14:val="tx1"/>
                        </w14:solidFill>
                      </w14:textFill>
                    </w:rPr>
                    <w:t>GB16297-1996</w:t>
                  </w:r>
                  <w:r>
                    <w:rPr>
                      <w:rFonts w:ascii="Times New Roman" w:hAnsi="Times New Roman" w:eastAsia="宋体" w:cs="Times New Roman"/>
                      <w:bCs/>
                      <w:color w:val="000000" w:themeColor="text1"/>
                      <w:highlight w:val="none"/>
                      <w14:textFill>
                        <w14:solidFill>
                          <w14:schemeClr w14:val="tx1"/>
                        </w14:solidFill>
                      </w14:textFill>
                    </w:rPr>
                    <w:t>）中表</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2</w:t>
                  </w:r>
                  <w:r>
                    <w:rPr>
                      <w:rFonts w:ascii="Times New Roman" w:hAnsi="Times New Roman" w:eastAsia="宋体" w:cs="Times New Roman"/>
                      <w:bCs/>
                      <w:color w:val="000000" w:themeColor="text1"/>
                      <w:highlight w:val="none"/>
                      <w:lang w:eastAsia="zh-CN"/>
                      <w14:textFill>
                        <w14:solidFill>
                          <w14:schemeClr w14:val="tx1"/>
                        </w14:solidFill>
                      </w14:textFill>
                    </w:rPr>
                    <w:t>排放</w:t>
                  </w:r>
                  <w:r>
                    <w:rPr>
                      <w:rFonts w:ascii="Times New Roman" w:hAnsi="Times New Roman" w:eastAsia="宋体" w:cs="Times New Roman"/>
                      <w:bCs/>
                      <w:color w:val="000000" w:themeColor="text1"/>
                      <w:highlight w:val="none"/>
                      <w14:textFill>
                        <w14:solidFill>
                          <w14:schemeClr w14:val="tx1"/>
                        </w14:solidFill>
                      </w14:textFill>
                    </w:rPr>
                    <w:t>限值</w:t>
                  </w:r>
                </w:p>
              </w:tc>
            </w:tr>
            <w:tr w14:paraId="49578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restart"/>
                  <w:vAlign w:val="center"/>
                </w:tcPr>
                <w:p w14:paraId="6DF060E9">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13</w:t>
                  </w:r>
                </w:p>
              </w:tc>
              <w:tc>
                <w:tcPr>
                  <w:tcW w:w="810" w:type="pct"/>
                  <w:vMerge w:val="restart"/>
                  <w:vAlign w:val="center"/>
                </w:tcPr>
                <w:p w14:paraId="52FE68EF">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无组织废气</w:t>
                  </w:r>
                </w:p>
              </w:tc>
              <w:tc>
                <w:tcPr>
                  <w:tcW w:w="844" w:type="pct"/>
                  <w:vAlign w:val="center"/>
                </w:tcPr>
                <w:p w14:paraId="606FF0FB">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ascii="Times New Roman" w:hAnsi="Times New Roman" w:eastAsia="宋体" w:cs="Times New Roman"/>
                      <w:bCs/>
                      <w:color w:val="000000" w:themeColor="text1"/>
                      <w:highlight w:val="none"/>
                      <w:lang w:eastAsia="zh-CN"/>
                      <w14:textFill>
                        <w14:solidFill>
                          <w14:schemeClr w14:val="tx1"/>
                        </w14:solidFill>
                      </w14:textFill>
                    </w:rPr>
                    <w:t>NH</w:t>
                  </w:r>
                  <w:r>
                    <w:rPr>
                      <w:rFonts w:ascii="Times New Roman" w:hAnsi="Times New Roman" w:eastAsia="宋体" w:cs="Times New Roman"/>
                      <w:bCs/>
                      <w:color w:val="000000" w:themeColor="text1"/>
                      <w:highlight w:val="none"/>
                      <w:vertAlign w:val="subscript"/>
                      <w:lang w:eastAsia="zh-CN"/>
                      <w14:textFill>
                        <w14:solidFill>
                          <w14:schemeClr w14:val="tx1"/>
                        </w14:solidFill>
                      </w14:textFill>
                    </w:rPr>
                    <w:t>3</w:t>
                  </w:r>
                </w:p>
              </w:tc>
              <w:tc>
                <w:tcPr>
                  <w:tcW w:w="822" w:type="pct"/>
                  <w:noWrap/>
                  <w:vAlign w:val="center"/>
                </w:tcPr>
                <w:p w14:paraId="77BF598A">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1.5</w:t>
                  </w:r>
                </w:p>
              </w:tc>
              <w:tc>
                <w:tcPr>
                  <w:tcW w:w="688" w:type="pct"/>
                  <w:noWrap/>
                  <w:vAlign w:val="center"/>
                </w:tcPr>
                <w:p w14:paraId="680A2111">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restart"/>
                  <w:vAlign w:val="center"/>
                </w:tcPr>
                <w:p w14:paraId="193BA7C7">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《恶臭污染物排放标准》（GB14554-93）中表1</w:t>
                  </w:r>
                  <w:r>
                    <w:rPr>
                      <w:rFonts w:hint="eastAsia" w:ascii="Times New Roman" w:hAnsi="Times New Roman" w:eastAsia="宋体" w:cs="Times New Roman"/>
                      <w:bCs/>
                      <w:color w:val="000000" w:themeColor="text1"/>
                      <w:highlight w:val="none"/>
                      <w:lang w:eastAsia="zh-CN"/>
                      <w14:textFill>
                        <w14:solidFill>
                          <w14:schemeClr w14:val="tx1"/>
                        </w14:solidFill>
                      </w14:textFill>
                    </w:rPr>
                    <w:t>排放限值</w:t>
                  </w:r>
                </w:p>
              </w:tc>
            </w:tr>
            <w:tr w14:paraId="1BEB9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5F828453">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7599CD1A">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22B96508">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硫化氢</w:t>
                  </w:r>
                </w:p>
              </w:tc>
              <w:tc>
                <w:tcPr>
                  <w:tcW w:w="822" w:type="pct"/>
                  <w:noWrap/>
                  <w:vAlign w:val="center"/>
                </w:tcPr>
                <w:p w14:paraId="62227441">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0.06</w:t>
                  </w:r>
                </w:p>
              </w:tc>
              <w:tc>
                <w:tcPr>
                  <w:tcW w:w="688" w:type="pct"/>
                  <w:noWrap/>
                  <w:vAlign w:val="center"/>
                </w:tcPr>
                <w:p w14:paraId="380A5122">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continue"/>
                  <w:vAlign w:val="center"/>
                </w:tcPr>
                <w:p w14:paraId="535B5202">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44AF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795B8B15">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6FDE4658">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05991FDD">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臭气浓度</w:t>
                  </w:r>
                </w:p>
                <w:p w14:paraId="7E9618CB">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（无量纲）</w:t>
                  </w:r>
                </w:p>
              </w:tc>
              <w:tc>
                <w:tcPr>
                  <w:tcW w:w="822" w:type="pct"/>
                  <w:noWrap/>
                  <w:vAlign w:val="center"/>
                </w:tcPr>
                <w:p w14:paraId="19774623">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20</w:t>
                  </w:r>
                </w:p>
              </w:tc>
              <w:tc>
                <w:tcPr>
                  <w:tcW w:w="688" w:type="pct"/>
                  <w:noWrap/>
                  <w:vAlign w:val="center"/>
                </w:tcPr>
                <w:p w14:paraId="704A5452">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continue"/>
                  <w:vAlign w:val="center"/>
                </w:tcPr>
                <w:p w14:paraId="41E3297D">
                  <w:pPr>
                    <w:jc w:val="center"/>
                    <w:rPr>
                      <w:rFonts w:ascii="Times New Roman" w:hAnsi="Times New Roman" w:eastAsia="宋体" w:cs="Times New Roman"/>
                      <w:bCs/>
                      <w:color w:val="000000" w:themeColor="text1"/>
                      <w:highlight w:val="none"/>
                      <w14:textFill>
                        <w14:solidFill>
                          <w14:schemeClr w14:val="tx1"/>
                        </w14:solidFill>
                      </w14:textFill>
                    </w:rPr>
                  </w:pPr>
                </w:p>
              </w:tc>
            </w:tr>
            <w:tr w14:paraId="43459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584BE9EA">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32028630">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19EC52BE">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颗粒物</w:t>
                  </w:r>
                </w:p>
              </w:tc>
              <w:tc>
                <w:tcPr>
                  <w:tcW w:w="822" w:type="pct"/>
                  <w:noWrap/>
                  <w:vAlign w:val="center"/>
                </w:tcPr>
                <w:p w14:paraId="21CD9360">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1.0</w:t>
                  </w:r>
                </w:p>
              </w:tc>
              <w:tc>
                <w:tcPr>
                  <w:tcW w:w="688" w:type="pct"/>
                  <w:noWrap/>
                  <w:vAlign w:val="center"/>
                </w:tcPr>
                <w:p w14:paraId="12FF0B95">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restart"/>
                  <w:vAlign w:val="center"/>
                </w:tcPr>
                <w:p w14:paraId="0B694ED9">
                  <w:pPr>
                    <w:jc w:val="center"/>
                    <w:rPr>
                      <w:rFonts w:ascii="Times New Roman" w:hAnsi="Times New Roman" w:eastAsia="宋体" w:cs="Times New Roman"/>
                      <w:bCs/>
                      <w:color w:val="000000" w:themeColor="text1"/>
                      <w:highlight w:val="none"/>
                      <w14:textFill>
                        <w14:solidFill>
                          <w14:schemeClr w14:val="tx1"/>
                        </w14:solidFill>
                      </w14:textFill>
                    </w:rPr>
                  </w:pPr>
                  <w:r>
                    <w:rPr>
                      <w:rFonts w:ascii="Times New Roman" w:hAnsi="Times New Roman" w:eastAsia="宋体" w:cs="Times New Roman"/>
                      <w:bCs/>
                      <w:color w:val="000000" w:themeColor="text1"/>
                      <w:highlight w:val="none"/>
                      <w14:textFill>
                        <w14:solidFill>
                          <w14:schemeClr w14:val="tx1"/>
                        </w14:solidFill>
                      </w14:textFill>
                    </w:rPr>
                    <w:t>《大气污染物综合排放标准》</w:t>
                  </w:r>
                  <w:r>
                    <w:rPr>
                      <w:rFonts w:ascii="Times New Roman" w:hAnsi="Times New Roman" w:eastAsia="宋体" w:cs="Times New Roman"/>
                      <w:bCs/>
                      <w:color w:val="000000" w:themeColor="text1"/>
                      <w:highlight w:val="none"/>
                      <w:lang w:eastAsia="zh-CN"/>
                      <w14:textFill>
                        <w14:solidFill>
                          <w14:schemeClr w14:val="tx1"/>
                        </w14:solidFill>
                      </w14:textFill>
                    </w:rPr>
                    <w:t>（</w:t>
                  </w:r>
                  <w:r>
                    <w:rPr>
                      <w:rFonts w:ascii="Times New Roman" w:hAnsi="Times New Roman" w:cs="Times New Roman"/>
                      <w:bCs/>
                      <w:color w:val="000000" w:themeColor="text1"/>
                      <w:highlight w:val="none"/>
                      <w14:textFill>
                        <w14:solidFill>
                          <w14:schemeClr w14:val="tx1"/>
                        </w14:solidFill>
                      </w14:textFill>
                    </w:rPr>
                    <w:t>GB16297-1996</w:t>
                  </w:r>
                  <w:r>
                    <w:rPr>
                      <w:rFonts w:ascii="Times New Roman" w:hAnsi="Times New Roman" w:eastAsia="宋体" w:cs="Times New Roman"/>
                      <w:bCs/>
                      <w:color w:val="000000" w:themeColor="text1"/>
                      <w:highlight w:val="none"/>
                      <w14:textFill>
                        <w14:solidFill>
                          <w14:schemeClr w14:val="tx1"/>
                        </w14:solidFill>
                      </w14:textFill>
                    </w:rPr>
                    <w:t>）中表</w:t>
                  </w:r>
                  <w:r>
                    <w:rPr>
                      <w:rFonts w:ascii="Times New Roman" w:hAnsi="Times New Roman" w:eastAsia="宋体" w:cs="Times New Roman"/>
                      <w:bCs/>
                      <w:color w:val="000000" w:themeColor="text1"/>
                      <w:highlight w:val="none"/>
                      <w:lang w:eastAsia="zh-CN"/>
                      <w14:textFill>
                        <w14:solidFill>
                          <w14:schemeClr w14:val="tx1"/>
                        </w14:solidFill>
                      </w14:textFill>
                    </w:rPr>
                    <w:t>3排放</w:t>
                  </w:r>
                  <w:r>
                    <w:rPr>
                      <w:rFonts w:ascii="Times New Roman" w:hAnsi="Times New Roman" w:eastAsia="宋体" w:cs="Times New Roman"/>
                      <w:bCs/>
                      <w:color w:val="000000" w:themeColor="text1"/>
                      <w:highlight w:val="none"/>
                      <w14:textFill>
                        <w14:solidFill>
                          <w14:schemeClr w14:val="tx1"/>
                        </w14:solidFill>
                      </w14:textFill>
                    </w:rPr>
                    <w:t>限值</w:t>
                  </w:r>
                </w:p>
              </w:tc>
            </w:tr>
            <w:tr w14:paraId="6696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8" w:type="pct"/>
                  <w:vMerge w:val="continue"/>
                  <w:vAlign w:val="center"/>
                </w:tcPr>
                <w:p w14:paraId="6C308515">
                  <w:pPr>
                    <w:jc w:val="center"/>
                    <w:textAlignment w:val="center"/>
                    <w:rPr>
                      <w:rFonts w:hint="default" w:ascii="Times New Roman" w:hAnsi="Times New Roman" w:eastAsia="宋体" w:cs="Times New Roman"/>
                      <w:bCs/>
                      <w:color w:val="000000" w:themeColor="text1"/>
                      <w:highlight w:val="none"/>
                      <w:lang w:val="en-US" w:eastAsia="zh-CN"/>
                      <w14:textFill>
                        <w14:solidFill>
                          <w14:schemeClr w14:val="tx1"/>
                        </w14:solidFill>
                      </w14:textFill>
                    </w:rPr>
                  </w:pPr>
                </w:p>
              </w:tc>
              <w:tc>
                <w:tcPr>
                  <w:tcW w:w="810" w:type="pct"/>
                  <w:vMerge w:val="continue"/>
                  <w:vAlign w:val="center"/>
                </w:tcPr>
                <w:p w14:paraId="11D2FF0B">
                  <w:pPr>
                    <w:jc w:val="center"/>
                    <w:textAlignment w:val="center"/>
                    <w:rPr>
                      <w:rFonts w:hint="eastAsia" w:ascii="Times New Roman" w:hAnsi="Times New Roman" w:eastAsia="宋体" w:cs="Times New Roman"/>
                      <w:bCs/>
                      <w:color w:val="000000" w:themeColor="text1"/>
                      <w:highlight w:val="none"/>
                      <w:lang w:val="en-US" w:eastAsia="zh-CN"/>
                      <w14:textFill>
                        <w14:solidFill>
                          <w14:schemeClr w14:val="tx1"/>
                        </w14:solidFill>
                      </w14:textFill>
                    </w:rPr>
                  </w:pPr>
                </w:p>
              </w:tc>
              <w:tc>
                <w:tcPr>
                  <w:tcW w:w="844" w:type="pct"/>
                  <w:vAlign w:val="center"/>
                </w:tcPr>
                <w:p w14:paraId="6DCC8896">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ascii="Times New Roman" w:hAnsi="Times New Roman" w:eastAsia="宋体" w:cs="Times New Roman"/>
                      <w:bCs/>
                      <w:color w:val="000000" w:themeColor="text1"/>
                      <w:highlight w:val="none"/>
                      <w:lang w:eastAsia="zh-CN"/>
                      <w14:textFill>
                        <w14:solidFill>
                          <w14:schemeClr w14:val="tx1"/>
                        </w14:solidFill>
                      </w14:textFill>
                    </w:rPr>
                    <w:t>非甲烷总烃</w:t>
                  </w:r>
                </w:p>
              </w:tc>
              <w:tc>
                <w:tcPr>
                  <w:tcW w:w="822" w:type="pct"/>
                  <w:noWrap/>
                  <w:vAlign w:val="center"/>
                </w:tcPr>
                <w:p w14:paraId="6E60B975">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ascii="Times New Roman" w:hAnsi="Times New Roman" w:eastAsia="宋体" w:cs="Times New Roman"/>
                      <w:bCs/>
                      <w:color w:val="000000" w:themeColor="text1"/>
                      <w:highlight w:val="none"/>
                      <w:lang w:eastAsia="zh-CN"/>
                      <w14:textFill>
                        <w14:solidFill>
                          <w14:schemeClr w14:val="tx1"/>
                        </w14:solidFill>
                      </w14:textFill>
                    </w:rPr>
                    <w:t>4</w:t>
                  </w:r>
                  <w:r>
                    <w:rPr>
                      <w:rFonts w:hint="eastAsia" w:ascii="Times New Roman" w:hAnsi="Times New Roman" w:eastAsia="宋体" w:cs="Times New Roman"/>
                      <w:bCs/>
                      <w:color w:val="000000" w:themeColor="text1"/>
                      <w:highlight w:val="none"/>
                      <w:lang w:eastAsia="zh-CN"/>
                      <w14:textFill>
                        <w14:solidFill>
                          <w14:schemeClr w14:val="tx1"/>
                        </w14:solidFill>
                      </w14:textFill>
                    </w:rPr>
                    <w:t>.0</w:t>
                  </w:r>
                </w:p>
              </w:tc>
              <w:tc>
                <w:tcPr>
                  <w:tcW w:w="688" w:type="pct"/>
                  <w:noWrap/>
                  <w:vAlign w:val="center"/>
                </w:tcPr>
                <w:p w14:paraId="5F989299">
                  <w:pPr>
                    <w:jc w:val="center"/>
                    <w:rPr>
                      <w:rFonts w:ascii="Times New Roman" w:hAnsi="Times New Roman" w:eastAsia="宋体" w:cs="Times New Roman"/>
                      <w:bCs/>
                      <w:color w:val="000000" w:themeColor="text1"/>
                      <w:highlight w:val="none"/>
                      <w:lang w:eastAsia="zh-CN"/>
                      <w14:textFill>
                        <w14:solidFill>
                          <w14:schemeClr w14:val="tx1"/>
                        </w14:solidFill>
                      </w14:textFill>
                    </w:rPr>
                  </w:pPr>
                  <w:r>
                    <w:rPr>
                      <w:rFonts w:hint="eastAsia" w:ascii="Times New Roman" w:hAnsi="Times New Roman" w:eastAsia="宋体" w:cs="Times New Roman"/>
                      <w:bCs/>
                      <w:color w:val="000000" w:themeColor="text1"/>
                      <w:highlight w:val="none"/>
                      <w:lang w:eastAsia="zh-CN"/>
                      <w14:textFill>
                        <w14:solidFill>
                          <w14:schemeClr w14:val="tx1"/>
                        </w14:solidFill>
                      </w14:textFill>
                    </w:rPr>
                    <w:t>/</w:t>
                  </w:r>
                </w:p>
              </w:tc>
              <w:tc>
                <w:tcPr>
                  <w:tcW w:w="1545" w:type="pct"/>
                  <w:vMerge w:val="continue"/>
                  <w:vAlign w:val="center"/>
                </w:tcPr>
                <w:p w14:paraId="6645349A">
                  <w:pPr>
                    <w:jc w:val="center"/>
                    <w:rPr>
                      <w:rFonts w:ascii="Times New Roman" w:hAnsi="Times New Roman" w:eastAsia="宋体" w:cs="Times New Roman"/>
                      <w:bCs/>
                      <w:color w:val="000000" w:themeColor="text1"/>
                      <w:highlight w:val="none"/>
                      <w14:textFill>
                        <w14:solidFill>
                          <w14:schemeClr w14:val="tx1"/>
                        </w14:solidFill>
                      </w14:textFill>
                    </w:rPr>
                  </w:pPr>
                </w:p>
              </w:tc>
            </w:tr>
          </w:tbl>
          <w:p w14:paraId="16ADA9FB">
            <w:pPr>
              <w:widowControl w:val="0"/>
              <w:kinsoku/>
              <w:autoSpaceDE/>
              <w:autoSpaceDN/>
              <w:adjustRightInd/>
              <w:snapToGrid/>
              <w:spacing w:line="360" w:lineRule="auto"/>
              <w:ind w:firstLine="48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企业厂区内颗粒物无组织排放监控点浓度应符合《铸造工业大气污染物排放标准》（GB 39726-2020）中表A.1规定的限值</w:t>
            </w:r>
            <w:r>
              <w:rPr>
                <w:rFonts w:hint="eastAsia" w:ascii="Times New Roman" w:hAnsi="Times New Roman" w:eastAsia="宋体" w:cs="Times New Roman"/>
                <w:color w:val="000000" w:themeColor="text1"/>
                <w:sz w:val="24"/>
                <w:szCs w:val="24"/>
                <w:lang w:eastAsia="zh-CN"/>
                <w14:textFill>
                  <w14:solidFill>
                    <w14:schemeClr w14:val="tx1"/>
                  </w14:solidFill>
                </w14:textFill>
              </w:rPr>
              <w:t>。非甲烷总烃厂区内执行《固定源挥发性有机物综合排放标准 第6部分：其他行业》（DB34/4812.6-2024）。</w:t>
            </w:r>
          </w:p>
          <w:p w14:paraId="6D0C7E4F">
            <w:pPr>
              <w:widowControl w:val="0"/>
              <w:kinsoku/>
              <w:autoSpaceDE/>
              <w:autoSpaceDN/>
              <w:adjustRightInd/>
              <w:snapToGrid/>
              <w:jc w:val="center"/>
              <w:textAlignment w:val="auto"/>
              <w:rPr>
                <w:rFonts w:ascii="Times New Roman" w:hAnsi="Times New Roman" w:eastAsia="宋体" w:cs="Times New Roman"/>
                <w:b/>
                <w:color w:val="000000" w:themeColor="text1"/>
                <w:sz w:val="24"/>
                <w:szCs w:val="24"/>
                <w:lang w:eastAsia="zh-CN"/>
                <w14:textFill>
                  <w14:solidFill>
                    <w14:schemeClr w14:val="tx1"/>
                  </w14:solidFill>
                </w14:textFill>
              </w:rPr>
            </w:pPr>
            <w:r>
              <w:rPr>
                <w:rFonts w:ascii="Times New Roman" w:hAnsi="Times New Roman" w:eastAsia="宋体" w:cs="Times New Roman"/>
                <w:b/>
                <w:color w:val="000000" w:themeColor="text1"/>
                <w:sz w:val="24"/>
                <w:szCs w:val="24"/>
                <w:lang w:eastAsia="zh-CN"/>
                <w14:textFill>
                  <w14:solidFill>
                    <w14:schemeClr w14:val="tx1"/>
                  </w14:solidFill>
                </w14:textFill>
              </w:rPr>
              <w:t>表3-10  厂区内无组织排放限值 单位：mg/m</w:t>
            </w:r>
            <w:r>
              <w:rPr>
                <w:rFonts w:ascii="Times New Roman" w:hAnsi="Times New Roman" w:eastAsia="宋体" w:cs="Times New Roman"/>
                <w:b/>
                <w:color w:val="000000" w:themeColor="text1"/>
                <w:sz w:val="24"/>
                <w:szCs w:val="24"/>
                <w:vertAlign w:val="superscript"/>
                <w:lang w:eastAsia="zh-CN"/>
                <w14:textFill>
                  <w14:solidFill>
                    <w14:schemeClr w14:val="tx1"/>
                  </w14:solidFill>
                </w14:textFill>
              </w:rPr>
              <w:t>3</w:t>
            </w:r>
          </w:p>
          <w:tbl>
            <w:tblPr>
              <w:tblStyle w:val="30"/>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85"/>
              <w:gridCol w:w="1725"/>
              <w:gridCol w:w="2797"/>
              <w:gridCol w:w="2392"/>
            </w:tblGrid>
            <w:tr w14:paraId="68B3E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34" w:type="pct"/>
                  <w:tcBorders>
                    <w:tl2br w:val="nil"/>
                    <w:tr2bl w:val="nil"/>
                  </w:tcBorders>
                  <w:vAlign w:val="center"/>
                </w:tcPr>
                <w:p w14:paraId="3EA432E8">
                  <w:pPr>
                    <w:widowControl w:val="0"/>
                    <w:kinsoku/>
                    <w:autoSpaceDE/>
                    <w:autoSpaceDN/>
                    <w:adjustRightInd/>
                    <w:snapToGrid/>
                    <w:jc w:val="center"/>
                    <w:textAlignment w:val="auto"/>
                    <w:rPr>
                      <w:rFonts w:hint="eastAsia" w:ascii="Times New Roman" w:hAnsi="宋体" w:eastAsia="宋体" w:cs="Times New Roman"/>
                      <w:color w:val="000000" w:themeColor="text1"/>
                      <w:lang w:val="zh-CN"/>
                      <w14:textFill>
                        <w14:solidFill>
                          <w14:schemeClr w14:val="tx1"/>
                        </w14:solidFill>
                      </w14:textFill>
                    </w:rPr>
                  </w:pPr>
                  <w:r>
                    <w:rPr>
                      <w:rFonts w:ascii="Times New Roman" w:hAnsi="宋体" w:eastAsia="宋体" w:cs="Times New Roman"/>
                      <w:color w:val="000000" w:themeColor="text1"/>
                      <w:lang w:val="zh-CN" w:eastAsia="zh-CN"/>
                      <w14:textFill>
                        <w14:solidFill>
                          <w14:schemeClr w14:val="tx1"/>
                        </w14:solidFill>
                      </w14:textFill>
                    </w:rPr>
                    <w:t xml:space="preserve">污染物项目 </w:t>
                  </w:r>
                </w:p>
              </w:tc>
              <w:tc>
                <w:tcPr>
                  <w:tcW w:w="1039" w:type="pct"/>
                  <w:tcBorders>
                    <w:tl2br w:val="nil"/>
                    <w:tr2bl w:val="nil"/>
                  </w:tcBorders>
                  <w:vAlign w:val="center"/>
                </w:tcPr>
                <w:p w14:paraId="206561B7">
                  <w:pPr>
                    <w:widowControl w:val="0"/>
                    <w:kinsoku/>
                    <w:autoSpaceDE/>
                    <w:autoSpaceDN/>
                    <w:adjustRightInd/>
                    <w:snapToGrid/>
                    <w:jc w:val="center"/>
                    <w:textAlignment w:val="auto"/>
                    <w:rPr>
                      <w:rFonts w:hint="eastAsia" w:ascii="Times New Roman" w:hAnsi="宋体" w:eastAsia="宋体" w:cs="Times New Roman"/>
                      <w:color w:val="000000" w:themeColor="text1"/>
                      <w:lang w:val="zh-CN"/>
                      <w14:textFill>
                        <w14:solidFill>
                          <w14:schemeClr w14:val="tx1"/>
                        </w14:solidFill>
                      </w14:textFill>
                    </w:rPr>
                  </w:pPr>
                  <w:r>
                    <w:rPr>
                      <w:rFonts w:ascii="Times New Roman" w:hAnsi="宋体" w:eastAsia="宋体" w:cs="Times New Roman"/>
                      <w:color w:val="000000" w:themeColor="text1"/>
                      <w:lang w:val="zh-CN" w:eastAsia="zh-CN"/>
                      <w14:textFill>
                        <w14:solidFill>
                          <w14:schemeClr w14:val="tx1"/>
                        </w14:solidFill>
                      </w14:textFill>
                    </w:rPr>
                    <w:t xml:space="preserve">排放限值 </w:t>
                  </w:r>
                </w:p>
              </w:tc>
              <w:tc>
                <w:tcPr>
                  <w:tcW w:w="1685" w:type="pct"/>
                  <w:tcBorders>
                    <w:tl2br w:val="nil"/>
                    <w:tr2bl w:val="nil"/>
                  </w:tcBorders>
                  <w:vAlign w:val="center"/>
                </w:tcPr>
                <w:p w14:paraId="2F42EC9E">
                  <w:pPr>
                    <w:widowControl w:val="0"/>
                    <w:kinsoku/>
                    <w:autoSpaceDE/>
                    <w:autoSpaceDN/>
                    <w:adjustRightInd/>
                    <w:snapToGrid/>
                    <w:jc w:val="center"/>
                    <w:textAlignment w:val="auto"/>
                    <w:rPr>
                      <w:rFonts w:hint="eastAsia" w:ascii="Times New Roman" w:hAnsi="宋体" w:eastAsia="宋体" w:cs="Times New Roman"/>
                      <w:color w:val="000000" w:themeColor="text1"/>
                      <w:lang w:val="zh-CN"/>
                      <w14:textFill>
                        <w14:solidFill>
                          <w14:schemeClr w14:val="tx1"/>
                        </w14:solidFill>
                      </w14:textFill>
                    </w:rPr>
                  </w:pPr>
                  <w:r>
                    <w:rPr>
                      <w:rFonts w:ascii="Times New Roman" w:hAnsi="宋体" w:eastAsia="宋体" w:cs="Times New Roman"/>
                      <w:color w:val="000000" w:themeColor="text1"/>
                      <w:lang w:val="zh-CN"/>
                      <w14:textFill>
                        <w14:solidFill>
                          <w14:schemeClr w14:val="tx1"/>
                        </w14:solidFill>
                      </w14:textFill>
                    </w:rPr>
                    <w:t>限值含义</w:t>
                  </w:r>
                </w:p>
              </w:tc>
              <w:tc>
                <w:tcPr>
                  <w:tcW w:w="1441" w:type="pct"/>
                  <w:tcBorders>
                    <w:tl2br w:val="nil"/>
                    <w:tr2bl w:val="nil"/>
                  </w:tcBorders>
                  <w:vAlign w:val="center"/>
                </w:tcPr>
                <w:p w14:paraId="401D0AB3">
                  <w:pPr>
                    <w:widowControl w:val="0"/>
                    <w:kinsoku/>
                    <w:autoSpaceDE/>
                    <w:autoSpaceDN/>
                    <w:adjustRightInd/>
                    <w:snapToGrid/>
                    <w:jc w:val="center"/>
                    <w:textAlignment w:val="auto"/>
                    <w:rPr>
                      <w:rFonts w:hint="eastAsia" w:ascii="Times New Roman" w:hAnsi="宋体" w:eastAsia="宋体" w:cs="Times New Roman"/>
                      <w:color w:val="000000" w:themeColor="text1"/>
                      <w:lang w:val="zh-CN" w:eastAsia="zh-CN"/>
                      <w14:textFill>
                        <w14:solidFill>
                          <w14:schemeClr w14:val="tx1"/>
                        </w14:solidFill>
                      </w14:textFill>
                    </w:rPr>
                  </w:pPr>
                  <w:r>
                    <w:rPr>
                      <w:rFonts w:ascii="Times New Roman" w:hAnsi="宋体" w:eastAsia="宋体" w:cs="Times New Roman"/>
                      <w:color w:val="000000" w:themeColor="text1"/>
                      <w:lang w:val="zh-CN" w:eastAsia="zh-CN"/>
                      <w14:textFill>
                        <w14:solidFill>
                          <w14:schemeClr w14:val="tx1"/>
                        </w14:solidFill>
                      </w14:textFill>
                    </w:rPr>
                    <w:t>无组织排放监控位置</w:t>
                  </w:r>
                </w:p>
              </w:tc>
            </w:tr>
            <w:tr w14:paraId="15D97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34" w:type="pct"/>
                  <w:tcBorders>
                    <w:tl2br w:val="nil"/>
                    <w:tr2bl w:val="nil"/>
                  </w:tcBorders>
                  <w:vAlign w:val="center"/>
                </w:tcPr>
                <w:p w14:paraId="3393AA2D">
                  <w:pPr>
                    <w:widowControl w:val="0"/>
                    <w:kinsoku/>
                    <w:autoSpaceDE/>
                    <w:autoSpaceDN/>
                    <w:adjustRightInd/>
                    <w:snapToGrid/>
                    <w:jc w:val="center"/>
                    <w:textAlignment w:val="auto"/>
                    <w:rPr>
                      <w:rFonts w:hint="eastAsia" w:ascii="Times New Roman" w:hAnsi="宋体" w:eastAsia="宋体" w:cs="Times New Roman"/>
                      <w:color w:val="000000" w:themeColor="text1"/>
                      <w:lang w:eastAsia="zh-CN"/>
                      <w14:textFill>
                        <w14:solidFill>
                          <w14:schemeClr w14:val="tx1"/>
                        </w14:solidFill>
                      </w14:textFill>
                    </w:rPr>
                  </w:pPr>
                  <w:r>
                    <w:rPr>
                      <w:rFonts w:ascii="Times New Roman" w:hAnsi="宋体" w:eastAsia="宋体" w:cs="Times New Roman"/>
                      <w:color w:val="000000" w:themeColor="text1"/>
                      <w14:textFill>
                        <w14:solidFill>
                          <w14:schemeClr w14:val="tx1"/>
                        </w14:solidFill>
                      </w14:textFill>
                    </w:rPr>
                    <w:t>颗粒物</w:t>
                  </w:r>
                </w:p>
              </w:tc>
              <w:tc>
                <w:tcPr>
                  <w:tcW w:w="1039" w:type="pct"/>
                  <w:tcBorders>
                    <w:tl2br w:val="nil"/>
                    <w:tr2bl w:val="nil"/>
                  </w:tcBorders>
                  <w:vAlign w:val="center"/>
                </w:tcPr>
                <w:p w14:paraId="260C5C63">
                  <w:pPr>
                    <w:widowControl w:val="0"/>
                    <w:kinsoku/>
                    <w:autoSpaceDE/>
                    <w:autoSpaceDN/>
                    <w:adjustRightInd/>
                    <w:snapToGrid/>
                    <w:jc w:val="center"/>
                    <w:textAlignment w:val="auto"/>
                    <w:rPr>
                      <w:rFonts w:hint="eastAsia" w:ascii="Times New Roman" w:hAnsi="宋体" w:eastAsia="宋体" w:cs="Times New Roman"/>
                      <w:color w:val="000000" w:themeColor="text1"/>
                      <w:lang w:eastAsia="zh-CN"/>
                      <w14:textFill>
                        <w14:solidFill>
                          <w14:schemeClr w14:val="tx1"/>
                        </w14:solidFill>
                      </w14:textFill>
                    </w:rPr>
                  </w:pPr>
                  <w:r>
                    <w:rPr>
                      <w:rFonts w:ascii="Times New Roman" w:hAnsi="宋体" w:eastAsia="宋体" w:cs="Times New Roman"/>
                      <w:color w:val="000000" w:themeColor="text1"/>
                      <w:lang w:eastAsia="zh-CN"/>
                      <w14:textFill>
                        <w14:solidFill>
                          <w14:schemeClr w14:val="tx1"/>
                        </w14:solidFill>
                      </w14:textFill>
                    </w:rPr>
                    <w:t>5</w:t>
                  </w:r>
                </w:p>
              </w:tc>
              <w:tc>
                <w:tcPr>
                  <w:tcW w:w="1685" w:type="pct"/>
                  <w:tcBorders>
                    <w:tl2br w:val="nil"/>
                    <w:tr2bl w:val="nil"/>
                  </w:tcBorders>
                  <w:vAlign w:val="center"/>
                </w:tcPr>
                <w:p w14:paraId="69A02525">
                  <w:pPr>
                    <w:widowControl w:val="0"/>
                    <w:kinsoku/>
                    <w:autoSpaceDE/>
                    <w:autoSpaceDN/>
                    <w:adjustRightInd/>
                    <w:snapToGrid/>
                    <w:jc w:val="center"/>
                    <w:textAlignment w:val="auto"/>
                    <w:rPr>
                      <w:rFonts w:hint="eastAsia" w:ascii="Times New Roman" w:hAnsi="宋体" w:eastAsia="宋体" w:cs="Times New Roman"/>
                      <w:color w:val="000000" w:themeColor="text1"/>
                      <w:lang w:eastAsia="zh-CN"/>
                      <w14:textFill>
                        <w14:solidFill>
                          <w14:schemeClr w14:val="tx1"/>
                        </w14:solidFill>
                      </w14:textFill>
                    </w:rPr>
                  </w:pPr>
                  <w:r>
                    <w:rPr>
                      <w:rFonts w:ascii="Times New Roman" w:hAnsi="宋体" w:eastAsia="宋体" w:cs="Times New Roman"/>
                      <w:color w:val="000000" w:themeColor="text1"/>
                      <w:lang w:eastAsia="zh-CN"/>
                      <w14:textFill>
                        <w14:solidFill>
                          <w14:schemeClr w14:val="tx1"/>
                        </w14:solidFill>
                      </w14:textFill>
                    </w:rPr>
                    <w:t>监控点处 1 h 平均浓度值</w:t>
                  </w:r>
                </w:p>
              </w:tc>
              <w:tc>
                <w:tcPr>
                  <w:tcW w:w="1441" w:type="pct"/>
                  <w:vMerge w:val="restart"/>
                  <w:tcBorders>
                    <w:tl2br w:val="nil"/>
                    <w:tr2bl w:val="nil"/>
                  </w:tcBorders>
                  <w:vAlign w:val="center"/>
                </w:tcPr>
                <w:p w14:paraId="3C956424">
                  <w:pPr>
                    <w:widowControl w:val="0"/>
                    <w:kinsoku/>
                    <w:autoSpaceDE/>
                    <w:autoSpaceDN/>
                    <w:adjustRightInd/>
                    <w:snapToGrid/>
                    <w:jc w:val="center"/>
                    <w:textAlignment w:val="auto"/>
                    <w:rPr>
                      <w:rFonts w:hint="eastAsia" w:ascii="Times New Roman" w:hAnsi="宋体" w:eastAsia="宋体" w:cs="Times New Roman"/>
                      <w:color w:val="000000" w:themeColor="text1"/>
                      <w:lang w:val="zh-CN"/>
                      <w14:textFill>
                        <w14:solidFill>
                          <w14:schemeClr w14:val="tx1"/>
                        </w14:solidFill>
                      </w14:textFill>
                    </w:rPr>
                  </w:pPr>
                  <w:r>
                    <w:rPr>
                      <w:rFonts w:ascii="Times New Roman" w:hAnsi="宋体" w:eastAsia="宋体" w:cs="Times New Roman"/>
                      <w:color w:val="000000" w:themeColor="text1"/>
                      <w:lang w:val="zh-CN" w:eastAsia="zh-CN"/>
                      <w14:textFill>
                        <w14:solidFill>
                          <w14:schemeClr w14:val="tx1"/>
                        </w14:solidFill>
                      </w14:textFill>
                    </w:rPr>
                    <w:t>在厂房外设置监控点</w:t>
                  </w:r>
                </w:p>
              </w:tc>
            </w:tr>
            <w:tr w14:paraId="2D382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34" w:type="pct"/>
                  <w:vMerge w:val="restart"/>
                  <w:tcBorders>
                    <w:tl2br w:val="nil"/>
                    <w:tr2bl w:val="nil"/>
                  </w:tcBorders>
                  <w:vAlign w:val="center"/>
                </w:tcPr>
                <w:p w14:paraId="1A65CDFB">
                  <w:pPr>
                    <w:widowControl w:val="0"/>
                    <w:kinsoku/>
                    <w:autoSpaceDE/>
                    <w:autoSpaceDN/>
                    <w:adjustRightInd/>
                    <w:snapToGrid/>
                    <w:jc w:val="center"/>
                    <w:textAlignment w:val="auto"/>
                    <w:rPr>
                      <w:rFonts w:hint="eastAsia" w:ascii="Times New Roman" w:hAnsi="宋体" w:eastAsia="宋体" w:cs="Times New Roman"/>
                      <w:color w:val="000000" w:themeColor="text1"/>
                      <w:lang w:eastAsia="zh-CN"/>
                      <w14:textFill>
                        <w14:solidFill>
                          <w14:schemeClr w14:val="tx1"/>
                        </w14:solidFill>
                      </w14:textFill>
                    </w:rPr>
                  </w:pPr>
                  <w:r>
                    <w:rPr>
                      <w:rFonts w:hint="eastAsia" w:ascii="Times New Roman" w:hAnsi="宋体" w:eastAsia="宋体" w:cs="Times New Roman"/>
                      <w:color w:val="000000" w:themeColor="text1"/>
                      <w:lang w:eastAsia="zh-CN"/>
                      <w14:textFill>
                        <w14:solidFill>
                          <w14:schemeClr w14:val="tx1"/>
                        </w14:solidFill>
                      </w14:textFill>
                    </w:rPr>
                    <w:t>非甲烷总烃</w:t>
                  </w:r>
                </w:p>
              </w:tc>
              <w:tc>
                <w:tcPr>
                  <w:tcW w:w="1039" w:type="pct"/>
                  <w:tcBorders>
                    <w:tl2br w:val="nil"/>
                    <w:tr2bl w:val="nil"/>
                  </w:tcBorders>
                  <w:vAlign w:val="center"/>
                </w:tcPr>
                <w:p w14:paraId="03D26EAB">
                  <w:pPr>
                    <w:widowControl w:val="0"/>
                    <w:kinsoku/>
                    <w:autoSpaceDE/>
                    <w:autoSpaceDN/>
                    <w:adjustRightInd/>
                    <w:snapToGrid/>
                    <w:jc w:val="center"/>
                    <w:textAlignment w:val="auto"/>
                    <w:rPr>
                      <w:rFonts w:hint="eastAsia" w:ascii="Times New Roman" w:hAnsi="宋体" w:eastAsia="宋体" w:cs="Times New Roman"/>
                      <w:color w:val="000000" w:themeColor="text1"/>
                      <w:lang w:eastAsia="zh-CN"/>
                      <w14:textFill>
                        <w14:solidFill>
                          <w14:schemeClr w14:val="tx1"/>
                        </w14:solidFill>
                      </w14:textFill>
                    </w:rPr>
                  </w:pPr>
                  <w:r>
                    <w:rPr>
                      <w:rFonts w:hint="eastAsia" w:ascii="Times New Roman" w:hAnsi="宋体" w:eastAsia="宋体" w:cs="Times New Roman"/>
                      <w:color w:val="000000" w:themeColor="text1"/>
                      <w:lang w:eastAsia="zh-CN"/>
                      <w14:textFill>
                        <w14:solidFill>
                          <w14:schemeClr w14:val="tx1"/>
                        </w14:solidFill>
                      </w14:textFill>
                    </w:rPr>
                    <w:t>6</w:t>
                  </w:r>
                </w:p>
              </w:tc>
              <w:tc>
                <w:tcPr>
                  <w:tcW w:w="1685" w:type="pct"/>
                  <w:tcBorders>
                    <w:tl2br w:val="nil"/>
                    <w:tr2bl w:val="nil"/>
                  </w:tcBorders>
                  <w:vAlign w:val="center"/>
                </w:tcPr>
                <w:p w14:paraId="5FF9EB3C">
                  <w:pPr>
                    <w:widowControl w:val="0"/>
                    <w:kinsoku/>
                    <w:autoSpaceDE/>
                    <w:autoSpaceDN/>
                    <w:adjustRightInd/>
                    <w:snapToGrid/>
                    <w:jc w:val="center"/>
                    <w:textAlignment w:val="auto"/>
                    <w:rPr>
                      <w:rFonts w:hint="eastAsia" w:ascii="Times New Roman" w:hAnsi="宋体" w:eastAsia="宋体" w:cs="Times New Roman"/>
                      <w:color w:val="000000" w:themeColor="text1"/>
                      <w:lang w:eastAsia="zh-CN"/>
                      <w14:textFill>
                        <w14:solidFill>
                          <w14:schemeClr w14:val="tx1"/>
                        </w14:solidFill>
                      </w14:textFill>
                    </w:rPr>
                  </w:pPr>
                  <w:r>
                    <w:rPr>
                      <w:rFonts w:ascii="Times New Roman" w:hAnsi="宋体" w:eastAsia="宋体" w:cs="Times New Roman"/>
                      <w:color w:val="000000" w:themeColor="text1"/>
                      <w:lang w:eastAsia="zh-CN"/>
                      <w14:textFill>
                        <w14:solidFill>
                          <w14:schemeClr w14:val="tx1"/>
                        </w14:solidFill>
                      </w14:textFill>
                    </w:rPr>
                    <w:t>监控点处 1 h 平均浓度值</w:t>
                  </w:r>
                </w:p>
              </w:tc>
              <w:tc>
                <w:tcPr>
                  <w:tcW w:w="1441" w:type="pct"/>
                  <w:vMerge w:val="continue"/>
                  <w:tcBorders>
                    <w:tl2br w:val="nil"/>
                    <w:tr2bl w:val="nil"/>
                  </w:tcBorders>
                  <w:vAlign w:val="center"/>
                </w:tcPr>
                <w:p w14:paraId="72693610">
                  <w:pPr>
                    <w:kinsoku/>
                    <w:jc w:val="center"/>
                    <w:rPr>
                      <w:rFonts w:ascii="Times New Roman" w:hAnsi="Times New Roman" w:eastAsia="宋体" w:cs="Times New Roman"/>
                      <w:bCs/>
                      <w:color w:val="000000" w:themeColor="text1"/>
                      <w:lang w:val="zh-CN"/>
                      <w14:textFill>
                        <w14:solidFill>
                          <w14:schemeClr w14:val="tx1"/>
                        </w14:solidFill>
                      </w14:textFill>
                    </w:rPr>
                  </w:pPr>
                </w:p>
              </w:tc>
            </w:tr>
            <w:tr w14:paraId="657A4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34" w:type="pct"/>
                  <w:vMerge w:val="continue"/>
                  <w:tcBorders>
                    <w:tl2br w:val="nil"/>
                    <w:tr2bl w:val="nil"/>
                  </w:tcBorders>
                  <w:vAlign w:val="center"/>
                </w:tcPr>
                <w:p w14:paraId="62A11857">
                  <w:pPr>
                    <w:widowControl w:val="0"/>
                    <w:kinsoku/>
                    <w:autoSpaceDE/>
                    <w:autoSpaceDN/>
                    <w:adjustRightInd/>
                    <w:snapToGrid/>
                    <w:jc w:val="center"/>
                    <w:textAlignment w:val="auto"/>
                    <w:rPr>
                      <w:rFonts w:hint="eastAsia" w:ascii="Times New Roman" w:hAnsi="宋体" w:eastAsia="宋体" w:cs="Times New Roman"/>
                      <w:color w:val="000000" w:themeColor="text1"/>
                      <w:lang w:val="zh-CN"/>
                      <w14:textFill>
                        <w14:solidFill>
                          <w14:schemeClr w14:val="tx1"/>
                        </w14:solidFill>
                      </w14:textFill>
                    </w:rPr>
                  </w:pPr>
                </w:p>
              </w:tc>
              <w:tc>
                <w:tcPr>
                  <w:tcW w:w="1039" w:type="pct"/>
                  <w:tcBorders>
                    <w:tl2br w:val="nil"/>
                    <w:tr2bl w:val="nil"/>
                  </w:tcBorders>
                  <w:vAlign w:val="center"/>
                </w:tcPr>
                <w:p w14:paraId="773CDFEB">
                  <w:pPr>
                    <w:widowControl w:val="0"/>
                    <w:kinsoku/>
                    <w:autoSpaceDE/>
                    <w:autoSpaceDN/>
                    <w:adjustRightInd/>
                    <w:snapToGrid/>
                    <w:jc w:val="center"/>
                    <w:textAlignment w:val="auto"/>
                    <w:rPr>
                      <w:rFonts w:hint="eastAsia" w:ascii="Times New Roman" w:hAnsi="宋体" w:eastAsia="宋体" w:cs="Times New Roman"/>
                      <w:color w:val="000000" w:themeColor="text1"/>
                      <w:lang w:eastAsia="zh-CN"/>
                      <w14:textFill>
                        <w14:solidFill>
                          <w14:schemeClr w14:val="tx1"/>
                        </w14:solidFill>
                      </w14:textFill>
                    </w:rPr>
                  </w:pPr>
                  <w:r>
                    <w:rPr>
                      <w:rFonts w:hint="eastAsia" w:ascii="Times New Roman" w:hAnsi="宋体" w:eastAsia="宋体" w:cs="Times New Roman"/>
                      <w:color w:val="000000" w:themeColor="text1"/>
                      <w:lang w:eastAsia="zh-CN"/>
                      <w14:textFill>
                        <w14:solidFill>
                          <w14:schemeClr w14:val="tx1"/>
                        </w14:solidFill>
                      </w14:textFill>
                    </w:rPr>
                    <w:t>20</w:t>
                  </w:r>
                </w:p>
              </w:tc>
              <w:tc>
                <w:tcPr>
                  <w:tcW w:w="1685" w:type="pct"/>
                  <w:tcBorders>
                    <w:tl2br w:val="nil"/>
                    <w:tr2bl w:val="nil"/>
                  </w:tcBorders>
                  <w:vAlign w:val="center"/>
                </w:tcPr>
                <w:p w14:paraId="1E128911">
                  <w:pPr>
                    <w:widowControl w:val="0"/>
                    <w:kinsoku/>
                    <w:autoSpaceDE/>
                    <w:autoSpaceDN/>
                    <w:adjustRightInd/>
                    <w:snapToGrid/>
                    <w:jc w:val="center"/>
                    <w:textAlignment w:val="auto"/>
                    <w:rPr>
                      <w:rFonts w:hint="eastAsia" w:ascii="Times New Roman" w:hAnsi="宋体" w:eastAsia="宋体" w:cs="Times New Roman"/>
                      <w:color w:val="000000" w:themeColor="text1"/>
                      <w:lang w:eastAsia="zh-CN"/>
                      <w14:textFill>
                        <w14:solidFill>
                          <w14:schemeClr w14:val="tx1"/>
                        </w14:solidFill>
                      </w14:textFill>
                    </w:rPr>
                  </w:pPr>
                  <w:r>
                    <w:rPr>
                      <w:rFonts w:ascii="Times New Roman" w:hAnsi="宋体" w:eastAsia="宋体" w:cs="Times New Roman"/>
                      <w:color w:val="000000" w:themeColor="text1"/>
                      <w:lang w:eastAsia="zh-CN"/>
                      <w14:textFill>
                        <w14:solidFill>
                          <w14:schemeClr w14:val="tx1"/>
                        </w14:solidFill>
                      </w14:textFill>
                    </w:rPr>
                    <w:t>监控点处任意一次浓度值</w:t>
                  </w:r>
                </w:p>
              </w:tc>
              <w:tc>
                <w:tcPr>
                  <w:tcW w:w="1441" w:type="pct"/>
                  <w:vMerge w:val="continue"/>
                  <w:tcBorders>
                    <w:tl2br w:val="nil"/>
                    <w:tr2bl w:val="nil"/>
                  </w:tcBorders>
                  <w:vAlign w:val="center"/>
                </w:tcPr>
                <w:p w14:paraId="288C585E">
                  <w:pPr>
                    <w:kinsoku/>
                    <w:spacing w:line="240" w:lineRule="atLeast"/>
                    <w:jc w:val="center"/>
                    <w:rPr>
                      <w:rFonts w:ascii="Times New Roman" w:hAnsi="Times New Roman" w:eastAsia="宋体" w:cs="Times New Roman"/>
                      <w:color w:val="000000" w:themeColor="text1"/>
                      <w14:textFill>
                        <w14:solidFill>
                          <w14:schemeClr w14:val="tx1"/>
                        </w14:solidFill>
                      </w14:textFill>
                    </w:rPr>
                  </w:pPr>
                </w:p>
              </w:tc>
            </w:tr>
          </w:tbl>
          <w:p w14:paraId="0329FE69">
            <w:pPr>
              <w:ind w:firstLine="482"/>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2、废水</w:t>
            </w:r>
          </w:p>
          <w:p w14:paraId="55525F3C">
            <w:pPr>
              <w:pStyle w:val="44"/>
              <w:adjustRightInd/>
              <w:snapToGrid/>
              <w:spacing w:line="360" w:lineRule="auto"/>
              <w:ind w:firstLine="480" w:firstLineChars="200"/>
              <w:jc w:val="left"/>
              <w:rPr>
                <w:rFonts w:hint="default" w:ascii="Times New Roman" w:hAnsi="Times New Roman" w:eastAsia="宋体" w:cs="Times New Roman"/>
                <w:b w:val="0"/>
                <w:bCs/>
                <w:color w:val="000000" w:themeColor="text1"/>
                <w:sz w:val="24"/>
                <w:szCs w:val="32"/>
                <w14:textFill>
                  <w14:solidFill>
                    <w14:schemeClr w14:val="tx1"/>
                  </w14:solidFill>
                </w14:textFill>
              </w:rPr>
            </w:pPr>
            <w:r>
              <w:rPr>
                <w:rFonts w:hint="default" w:ascii="Times New Roman" w:hAnsi="Times New Roman" w:eastAsia="宋体" w:cs="Times New Roman"/>
                <w:b w:val="0"/>
                <w:color w:val="000000" w:themeColor="text1"/>
                <w:sz w:val="24"/>
                <w:szCs w:val="32"/>
                <w:lang w:eastAsia="zh-CN"/>
                <w14:textFill>
                  <w14:solidFill>
                    <w14:schemeClr w14:val="tx1"/>
                  </w14:solidFill>
                </w14:textFill>
              </w:rPr>
              <w:t>本项目废水经厂区污水处理站处理后排入</w:t>
            </w:r>
            <w:r>
              <w:rPr>
                <w:rFonts w:hint="eastAsia" w:ascii="Times New Roman" w:hAnsi="Times New Roman" w:eastAsia="宋体" w:cs="Times New Roman"/>
                <w:b w:val="0"/>
                <w:color w:val="000000" w:themeColor="text1"/>
                <w:sz w:val="24"/>
                <w:szCs w:val="32"/>
                <w:lang w:eastAsia="zh-CN"/>
                <w14:textFill>
                  <w14:solidFill>
                    <w14:schemeClr w14:val="tx1"/>
                  </w14:solidFill>
                </w14:textFill>
              </w:rPr>
              <w:t>淮北市龙湖工业园污水处理厂</w:t>
            </w:r>
            <w:r>
              <w:rPr>
                <w:rFonts w:hint="default" w:ascii="Times New Roman" w:hAnsi="Times New Roman" w:eastAsia="宋体" w:cs="Times New Roman"/>
                <w:b w:val="0"/>
                <w:color w:val="000000" w:themeColor="text1"/>
                <w:sz w:val="24"/>
                <w:szCs w:val="32"/>
                <w:lang w:eastAsia="zh-CN"/>
                <w14:textFill>
                  <w14:solidFill>
                    <w14:schemeClr w14:val="tx1"/>
                  </w14:solidFill>
                </w14:textFill>
              </w:rPr>
              <w:t>深度处理后排入龙河，属于间接排放。项目外排废水执行</w:t>
            </w:r>
            <w:r>
              <w:rPr>
                <w:rFonts w:hint="eastAsia" w:ascii="Times New Roman" w:hAnsi="Times New Roman" w:eastAsia="宋体" w:cs="Times New Roman"/>
                <w:b w:val="0"/>
                <w:color w:val="000000" w:themeColor="text1"/>
                <w:sz w:val="24"/>
                <w:szCs w:val="32"/>
                <w:lang w:eastAsia="zh-CN"/>
                <w14:textFill>
                  <w14:solidFill>
                    <w14:schemeClr w14:val="tx1"/>
                  </w14:solidFill>
                </w14:textFill>
              </w:rPr>
              <w:t>淮北市龙湖工业园污水处理厂</w:t>
            </w:r>
            <w:r>
              <w:rPr>
                <w:rFonts w:hint="default" w:ascii="Times New Roman" w:hAnsi="Times New Roman" w:eastAsia="宋体" w:cs="Times New Roman"/>
                <w:b w:val="0"/>
                <w:color w:val="000000" w:themeColor="text1"/>
                <w:sz w:val="24"/>
                <w:szCs w:val="32"/>
                <w:lang w:eastAsia="zh-CN"/>
                <w14:textFill>
                  <w14:solidFill>
                    <w14:schemeClr w14:val="tx1"/>
                  </w14:solidFill>
                </w14:textFill>
              </w:rPr>
              <w:t>接管限值及</w:t>
            </w:r>
            <w:r>
              <w:rPr>
                <w:rFonts w:hint="default" w:ascii="Times New Roman" w:hAnsi="Times New Roman" w:eastAsia="宋体" w:cs="Times New Roman"/>
                <w:b w:val="0"/>
                <w:color w:val="000000" w:themeColor="text1"/>
                <w:sz w:val="24"/>
                <w:szCs w:val="32"/>
                <w:lang w:val="zh-CN"/>
                <w14:textFill>
                  <w14:solidFill>
                    <w14:schemeClr w14:val="tx1"/>
                  </w14:solidFill>
                </w14:textFill>
              </w:rPr>
              <w:t>《污水综合排放标准》（GB8978-1996）</w:t>
            </w:r>
            <w:r>
              <w:rPr>
                <w:rFonts w:hint="default" w:ascii="Times New Roman" w:hAnsi="Times New Roman" w:eastAsia="宋体" w:cs="Times New Roman"/>
                <w:b w:val="0"/>
                <w:color w:val="000000" w:themeColor="text1"/>
                <w:sz w:val="24"/>
                <w:szCs w:val="32"/>
                <w:lang w:eastAsia="zh-CN"/>
                <w14:textFill>
                  <w14:solidFill>
                    <w14:schemeClr w14:val="tx1"/>
                  </w14:solidFill>
                </w14:textFill>
              </w:rPr>
              <w:t>表4中</w:t>
            </w:r>
            <w:r>
              <w:rPr>
                <w:rFonts w:hint="default" w:ascii="Times New Roman" w:hAnsi="Times New Roman" w:eastAsia="宋体" w:cs="Times New Roman"/>
                <w:b w:val="0"/>
                <w:color w:val="000000" w:themeColor="text1"/>
                <w:sz w:val="24"/>
                <w:szCs w:val="32"/>
                <w:lang w:val="zh-CN"/>
                <w14:textFill>
                  <w14:solidFill>
                    <w14:schemeClr w14:val="tx1"/>
                  </w14:solidFill>
                </w14:textFill>
              </w:rPr>
              <w:t>三级排放标准</w:t>
            </w:r>
            <w:r>
              <w:rPr>
                <w:rFonts w:hint="default" w:ascii="Times New Roman" w:hAnsi="Times New Roman" w:eastAsia="宋体" w:cs="Times New Roman"/>
                <w:b w:val="0"/>
                <w:color w:val="000000" w:themeColor="text1"/>
                <w:sz w:val="24"/>
                <w:szCs w:val="32"/>
                <w:lang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14:textFill>
                  <w14:solidFill>
                    <w14:schemeClr w14:val="tx1"/>
                  </w14:solidFill>
                </w14:textFill>
              </w:rPr>
              <w:t>具体</w:t>
            </w:r>
            <w:r>
              <w:rPr>
                <w:rFonts w:hint="default" w:ascii="Times New Roman" w:hAnsi="Times New Roman" w:eastAsia="宋体" w:cs="Times New Roman"/>
                <w:b w:val="0"/>
                <w:bCs/>
                <w:color w:val="000000" w:themeColor="text1"/>
                <w:sz w:val="24"/>
                <w:szCs w:val="24"/>
                <w:lang w:eastAsia="zh-CN"/>
                <w14:textFill>
                  <w14:solidFill>
                    <w14:schemeClr w14:val="tx1"/>
                  </w14:solidFill>
                </w14:textFill>
              </w:rPr>
              <w:t>标准限值</w:t>
            </w:r>
            <w:r>
              <w:rPr>
                <w:rFonts w:hint="default" w:ascii="Times New Roman" w:hAnsi="Times New Roman" w:eastAsia="宋体" w:cs="Times New Roman"/>
                <w:b w:val="0"/>
                <w:bCs/>
                <w:color w:val="000000" w:themeColor="text1"/>
                <w:sz w:val="24"/>
                <w:szCs w:val="32"/>
                <w14:textFill>
                  <w14:solidFill>
                    <w14:schemeClr w14:val="tx1"/>
                  </w14:solidFill>
                </w14:textFill>
              </w:rPr>
              <w:t>见下表。</w:t>
            </w:r>
          </w:p>
          <w:p w14:paraId="630F0A5C">
            <w:pPr>
              <w:pStyle w:val="44"/>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表3-</w:t>
            </w:r>
            <w:r>
              <w:rPr>
                <w:rFonts w:hint="default" w:ascii="Times New Roman" w:hAnsi="Times New Roman" w:cs="Times New Roman"/>
                <w:color w:val="000000" w:themeColor="text1"/>
                <w:sz w:val="24"/>
                <w:szCs w:val="32"/>
                <w:lang w:eastAsia="zh-CN"/>
                <w14:textFill>
                  <w14:solidFill>
                    <w14:schemeClr w14:val="tx1"/>
                  </w14:solidFill>
                </w14:textFill>
              </w:rPr>
              <w:t>1</w:t>
            </w:r>
            <w:r>
              <w:rPr>
                <w:rFonts w:ascii="Times New Roman" w:hAnsi="Times New Roman" w:cs="Times New Roman"/>
                <w:color w:val="000000" w:themeColor="text1"/>
                <w:sz w:val="24"/>
                <w:szCs w:val="32"/>
                <w:lang w:eastAsia="zh-CN"/>
                <w14:textFill>
                  <w14:solidFill>
                    <w14:schemeClr w14:val="tx1"/>
                  </w14:solidFill>
                </w14:textFill>
              </w:rPr>
              <w:t>1</w:t>
            </w:r>
            <w:r>
              <w:rPr>
                <w:rFonts w:hint="default" w:ascii="Times New Roman" w:hAnsi="Times New Roman" w:cs="Times New Roman"/>
                <w:color w:val="000000" w:themeColor="text1"/>
                <w:sz w:val="24"/>
                <w:szCs w:val="32"/>
                <w14:textFill>
                  <w14:solidFill>
                    <w14:schemeClr w14:val="tx1"/>
                  </w14:solidFill>
                </w14:textFill>
              </w:rPr>
              <w:t xml:space="preserve">  废水污染物排放标准一览表 </w:t>
            </w:r>
            <w:r>
              <w:rPr>
                <w:rFonts w:ascii="Times New Roman" w:hAnsi="Times New Roman" w:eastAsia="宋体" w:cs="Times New Roman"/>
                <w:color w:val="000000" w:themeColor="text1"/>
                <w:sz w:val="24"/>
                <w:szCs w:val="32"/>
                <w:lang w:eastAsia="zh-CN"/>
                <w14:textFill>
                  <w14:solidFill>
                    <w14:schemeClr w14:val="tx1"/>
                  </w14:solidFill>
                </w14:textFill>
              </w:rPr>
              <w:t xml:space="preserve"> </w:t>
            </w:r>
            <w:r>
              <w:rPr>
                <w:rFonts w:hint="default" w:ascii="Times New Roman" w:hAnsi="Times New Roman" w:cs="Times New Roman"/>
                <w:color w:val="000000" w:themeColor="text1"/>
                <w:sz w:val="24"/>
                <w:szCs w:val="32"/>
                <w14:textFill>
                  <w14:solidFill>
                    <w14:schemeClr w14:val="tx1"/>
                  </w14:solidFill>
                </w14:textFill>
              </w:rPr>
              <w:t>单位：mg/L</w:t>
            </w:r>
            <w:r>
              <w:rPr>
                <w:rFonts w:ascii="Times New Roman" w:hAnsi="Times New Roman" w:eastAsia="宋体" w:cs="Times New Roman"/>
                <w:b/>
                <w:bCs/>
                <w:color w:val="000000" w:themeColor="text1"/>
                <w:szCs w:val="24"/>
                <w:lang w:eastAsia="zh-CN"/>
                <w14:textFill>
                  <w14:solidFill>
                    <w14:schemeClr w14:val="tx1"/>
                  </w14:solidFill>
                </w14:textFill>
              </w:rPr>
              <w:t>（pH除外）</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8"/>
              <w:gridCol w:w="540"/>
              <w:gridCol w:w="660"/>
              <w:gridCol w:w="728"/>
              <w:gridCol w:w="531"/>
              <w:gridCol w:w="809"/>
              <w:gridCol w:w="496"/>
              <w:gridCol w:w="462"/>
              <w:gridCol w:w="465"/>
              <w:gridCol w:w="613"/>
              <w:gridCol w:w="445"/>
              <w:gridCol w:w="445"/>
            </w:tblGrid>
            <w:tr w14:paraId="3809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0" w:type="auto"/>
                  <w:vAlign w:val="center"/>
                </w:tcPr>
                <w:p w14:paraId="2D6D51A8">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污染物名称</w:t>
                  </w:r>
                </w:p>
              </w:tc>
              <w:tc>
                <w:tcPr>
                  <w:tcW w:w="0" w:type="auto"/>
                  <w:vAlign w:val="center"/>
                </w:tcPr>
                <w:p w14:paraId="1080FE2F">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pH</w:t>
                  </w:r>
                </w:p>
              </w:tc>
              <w:tc>
                <w:tcPr>
                  <w:tcW w:w="0" w:type="auto"/>
                  <w:vAlign w:val="center"/>
                </w:tcPr>
                <w:p w14:paraId="0EB7C876">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COD</w:t>
                  </w:r>
                </w:p>
              </w:tc>
              <w:tc>
                <w:tcPr>
                  <w:tcW w:w="0" w:type="auto"/>
                  <w:vAlign w:val="center"/>
                </w:tcPr>
                <w:p w14:paraId="48CB746F">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BOD</w:t>
                  </w:r>
                  <w:r>
                    <w:rPr>
                      <w:rFonts w:ascii="Times New Roman" w:hAnsi="Times New Roman" w:eastAsia="宋体" w:cs="Times New Roman"/>
                      <w:color w:val="000000" w:themeColor="text1"/>
                      <w:vertAlign w:val="subscript"/>
                      <w14:textFill>
                        <w14:solidFill>
                          <w14:schemeClr w14:val="tx1"/>
                        </w14:solidFill>
                      </w14:textFill>
                    </w:rPr>
                    <w:t>5</w:t>
                  </w:r>
                </w:p>
              </w:tc>
              <w:tc>
                <w:tcPr>
                  <w:tcW w:w="0" w:type="auto"/>
                  <w:vAlign w:val="center"/>
                </w:tcPr>
                <w:p w14:paraId="72C4ECFE">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SS</w:t>
                  </w:r>
                </w:p>
              </w:tc>
              <w:tc>
                <w:tcPr>
                  <w:tcW w:w="0" w:type="auto"/>
                  <w:vAlign w:val="center"/>
                </w:tcPr>
                <w:p w14:paraId="4FF766FC">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NH</w:t>
                  </w:r>
                  <w:r>
                    <w:rPr>
                      <w:rFonts w:ascii="Times New Roman" w:hAnsi="Times New Roman" w:eastAsia="宋体" w:cs="Times New Roman"/>
                      <w:color w:val="000000" w:themeColor="text1"/>
                      <w:vertAlign w:val="subscript"/>
                      <w14:textFill>
                        <w14:solidFill>
                          <w14:schemeClr w14:val="tx1"/>
                        </w14:solidFill>
                      </w14:textFill>
                    </w:rPr>
                    <w:t>3</w:t>
                  </w:r>
                  <w:r>
                    <w:rPr>
                      <w:rFonts w:ascii="Times New Roman" w:hAnsi="Times New Roman" w:eastAsia="宋体" w:cs="Times New Roman"/>
                      <w:color w:val="000000" w:themeColor="text1"/>
                      <w14:textFill>
                        <w14:solidFill>
                          <w14:schemeClr w14:val="tx1"/>
                        </w14:solidFill>
                      </w14:textFill>
                    </w:rPr>
                    <w:t>-N</w:t>
                  </w:r>
                </w:p>
              </w:tc>
              <w:tc>
                <w:tcPr>
                  <w:tcW w:w="0" w:type="auto"/>
                  <w:vAlign w:val="center"/>
                </w:tcPr>
                <w:p w14:paraId="391F64C8">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TN</w:t>
                  </w:r>
                </w:p>
              </w:tc>
              <w:tc>
                <w:tcPr>
                  <w:tcW w:w="0" w:type="auto"/>
                  <w:vAlign w:val="center"/>
                </w:tcPr>
                <w:p w14:paraId="26626C63">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TP</w:t>
                  </w:r>
                </w:p>
              </w:tc>
              <w:tc>
                <w:tcPr>
                  <w:tcW w:w="0" w:type="auto"/>
                  <w:vAlign w:val="center"/>
                </w:tcPr>
                <w:p w14:paraId="66F398EB">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石油类</w:t>
                  </w:r>
                </w:p>
              </w:tc>
              <w:tc>
                <w:tcPr>
                  <w:tcW w:w="0" w:type="auto"/>
                  <w:vAlign w:val="center"/>
                </w:tcPr>
                <w:p w14:paraId="0C4E7E26">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LAS</w:t>
                  </w:r>
                </w:p>
              </w:tc>
              <w:tc>
                <w:tcPr>
                  <w:tcW w:w="0" w:type="auto"/>
                  <w:vAlign w:val="center"/>
                </w:tcPr>
                <w:p w14:paraId="542087B8">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总锌</w:t>
                  </w:r>
                </w:p>
              </w:tc>
              <w:tc>
                <w:tcPr>
                  <w:tcW w:w="445" w:type="dxa"/>
                  <w:vAlign w:val="center"/>
                </w:tcPr>
                <w:p w14:paraId="0F895496">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总铝</w:t>
                  </w:r>
                </w:p>
              </w:tc>
            </w:tr>
            <w:tr w14:paraId="1831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0" w:type="auto"/>
                  <w:vAlign w:val="center"/>
                </w:tcPr>
                <w:p w14:paraId="6104FA17">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淮北市龙湖工业园污水处理厂</w:t>
                  </w:r>
                  <w:r>
                    <w:rPr>
                      <w:rFonts w:ascii="Times New Roman" w:hAnsi="Times New Roman" w:eastAsia="宋体" w:cs="Times New Roman"/>
                      <w:color w:val="000000" w:themeColor="text1"/>
                      <w14:textFill>
                        <w14:solidFill>
                          <w14:schemeClr w14:val="tx1"/>
                        </w14:solidFill>
                      </w14:textFill>
                    </w:rPr>
                    <w:t>接管标准</w:t>
                  </w:r>
                </w:p>
              </w:tc>
              <w:tc>
                <w:tcPr>
                  <w:tcW w:w="0" w:type="auto"/>
                  <w:vAlign w:val="center"/>
                </w:tcPr>
                <w:p w14:paraId="7696387B">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6~9</w:t>
                  </w:r>
                </w:p>
              </w:tc>
              <w:tc>
                <w:tcPr>
                  <w:tcW w:w="0" w:type="auto"/>
                  <w:vAlign w:val="center"/>
                </w:tcPr>
                <w:p w14:paraId="354411AC">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500</w:t>
                  </w:r>
                </w:p>
              </w:tc>
              <w:tc>
                <w:tcPr>
                  <w:tcW w:w="0" w:type="auto"/>
                  <w:vAlign w:val="center"/>
                </w:tcPr>
                <w:p w14:paraId="56B1CE2A">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vAlign w:val="center"/>
                </w:tcPr>
                <w:p w14:paraId="70692821">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250</w:t>
                  </w:r>
                </w:p>
              </w:tc>
              <w:tc>
                <w:tcPr>
                  <w:tcW w:w="0" w:type="auto"/>
                  <w:vAlign w:val="center"/>
                </w:tcPr>
                <w:p w14:paraId="67F7386A">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30</w:t>
                  </w:r>
                </w:p>
              </w:tc>
              <w:tc>
                <w:tcPr>
                  <w:tcW w:w="0" w:type="auto"/>
                  <w:vAlign w:val="center"/>
                </w:tcPr>
                <w:p w14:paraId="6F5209C2">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50</w:t>
                  </w:r>
                </w:p>
              </w:tc>
              <w:tc>
                <w:tcPr>
                  <w:tcW w:w="0" w:type="auto"/>
                  <w:vAlign w:val="center"/>
                </w:tcPr>
                <w:p w14:paraId="11C3F7FF">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w:t>
                  </w:r>
                </w:p>
              </w:tc>
              <w:tc>
                <w:tcPr>
                  <w:tcW w:w="0" w:type="auto"/>
                  <w:vAlign w:val="center"/>
                </w:tcPr>
                <w:p w14:paraId="7F5A8043">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0" w:type="auto"/>
                  <w:vAlign w:val="center"/>
                </w:tcPr>
                <w:p w14:paraId="36821B6B">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p>
              </w:tc>
              <w:tc>
                <w:tcPr>
                  <w:tcW w:w="0" w:type="auto"/>
                  <w:vAlign w:val="center"/>
                </w:tcPr>
                <w:p w14:paraId="1A0D9067">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445" w:type="dxa"/>
                  <w:vAlign w:val="center"/>
                </w:tcPr>
                <w:p w14:paraId="033A8AFE">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r w14:paraId="5549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14:paraId="5A582CAC">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《污水综合排放标准》（GB8978-1996）三级标准</w:t>
                  </w:r>
                </w:p>
              </w:tc>
              <w:tc>
                <w:tcPr>
                  <w:tcW w:w="0" w:type="auto"/>
                  <w:vAlign w:val="center"/>
                </w:tcPr>
                <w:p w14:paraId="5C6F148D">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6~9</w:t>
                  </w:r>
                </w:p>
              </w:tc>
              <w:tc>
                <w:tcPr>
                  <w:tcW w:w="0" w:type="auto"/>
                  <w:vAlign w:val="center"/>
                </w:tcPr>
                <w:p w14:paraId="241AFCCB">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500</w:t>
                  </w:r>
                </w:p>
              </w:tc>
              <w:tc>
                <w:tcPr>
                  <w:tcW w:w="0" w:type="auto"/>
                  <w:vAlign w:val="center"/>
                </w:tcPr>
                <w:p w14:paraId="522DE0A7">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300</w:t>
                  </w:r>
                </w:p>
              </w:tc>
              <w:tc>
                <w:tcPr>
                  <w:tcW w:w="0" w:type="auto"/>
                  <w:vAlign w:val="center"/>
                </w:tcPr>
                <w:p w14:paraId="02F416EC">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400</w:t>
                  </w:r>
                </w:p>
              </w:tc>
              <w:tc>
                <w:tcPr>
                  <w:tcW w:w="0" w:type="auto"/>
                  <w:vAlign w:val="center"/>
                </w:tcPr>
                <w:p w14:paraId="2A1017B1">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t>
                  </w:r>
                </w:p>
              </w:tc>
              <w:tc>
                <w:tcPr>
                  <w:tcW w:w="0" w:type="auto"/>
                  <w:vAlign w:val="center"/>
                </w:tcPr>
                <w:p w14:paraId="593FD60C">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p>
              </w:tc>
              <w:tc>
                <w:tcPr>
                  <w:tcW w:w="0" w:type="auto"/>
                  <w:vAlign w:val="center"/>
                </w:tcPr>
                <w:p w14:paraId="16376F49">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p>
              </w:tc>
              <w:tc>
                <w:tcPr>
                  <w:tcW w:w="0" w:type="auto"/>
                  <w:vAlign w:val="center"/>
                </w:tcPr>
                <w:p w14:paraId="43355363">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w:t>
                  </w:r>
                </w:p>
              </w:tc>
              <w:tc>
                <w:tcPr>
                  <w:tcW w:w="0" w:type="auto"/>
                  <w:vAlign w:val="center"/>
                </w:tcPr>
                <w:p w14:paraId="1F9A46D4">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w:t>
                  </w:r>
                </w:p>
              </w:tc>
              <w:tc>
                <w:tcPr>
                  <w:tcW w:w="0" w:type="auto"/>
                  <w:vAlign w:val="center"/>
                </w:tcPr>
                <w:p w14:paraId="6B4AB9CB">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5</w:t>
                  </w:r>
                </w:p>
              </w:tc>
              <w:tc>
                <w:tcPr>
                  <w:tcW w:w="445" w:type="dxa"/>
                  <w:vAlign w:val="center"/>
                </w:tcPr>
                <w:p w14:paraId="4AD42687">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r w14:paraId="1B63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0" w:type="auto"/>
                  <w:shd w:val="clear" w:color="auto" w:fill="FFFFFF"/>
                  <w:vAlign w:val="center"/>
                </w:tcPr>
                <w:p w14:paraId="2419ADC0">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本项目</w:t>
                  </w:r>
                  <w:r>
                    <w:rPr>
                      <w:rFonts w:ascii="Times New Roman" w:hAnsi="Times New Roman" w:eastAsia="宋体" w:cs="Times New Roman"/>
                      <w:color w:val="000000" w:themeColor="text1"/>
                      <w14:textFill>
                        <w14:solidFill>
                          <w14:schemeClr w14:val="tx1"/>
                        </w14:solidFill>
                      </w14:textFill>
                    </w:rPr>
                    <w:t>总排口执行标准</w:t>
                  </w:r>
                </w:p>
              </w:tc>
              <w:tc>
                <w:tcPr>
                  <w:tcW w:w="0" w:type="auto"/>
                  <w:shd w:val="clear" w:color="auto" w:fill="FFFFFF"/>
                  <w:vAlign w:val="center"/>
                </w:tcPr>
                <w:p w14:paraId="50854470">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6-9</w:t>
                  </w:r>
                </w:p>
              </w:tc>
              <w:tc>
                <w:tcPr>
                  <w:tcW w:w="0" w:type="auto"/>
                  <w:shd w:val="clear" w:color="auto" w:fill="FFFFFF"/>
                  <w:vAlign w:val="center"/>
                </w:tcPr>
                <w:p w14:paraId="6C301ADD">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5</w:t>
                  </w:r>
                  <w:r>
                    <w:rPr>
                      <w:rFonts w:ascii="Times New Roman" w:hAnsi="Times New Roman" w:eastAsia="宋体" w:cs="Times New Roman"/>
                      <w:color w:val="000000" w:themeColor="text1"/>
                      <w14:textFill>
                        <w14:solidFill>
                          <w14:schemeClr w14:val="tx1"/>
                        </w14:solidFill>
                      </w14:textFill>
                    </w:rPr>
                    <w:t>00</w:t>
                  </w:r>
                </w:p>
              </w:tc>
              <w:tc>
                <w:tcPr>
                  <w:tcW w:w="0" w:type="auto"/>
                  <w:shd w:val="clear" w:color="auto" w:fill="FFFFFF"/>
                  <w:vAlign w:val="center"/>
                </w:tcPr>
                <w:p w14:paraId="3874B77A">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vAlign w:val="center"/>
                </w:tcPr>
                <w:p w14:paraId="39030AFE">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2</w:t>
                  </w:r>
                  <w:r>
                    <w:rPr>
                      <w:rFonts w:hint="eastAsia" w:ascii="Times New Roman" w:hAnsi="Times New Roman" w:eastAsia="宋体" w:cs="Times New Roman"/>
                      <w:color w:val="000000" w:themeColor="text1"/>
                      <w:lang w:eastAsia="zh-CN"/>
                      <w14:textFill>
                        <w14:solidFill>
                          <w14:schemeClr w14:val="tx1"/>
                        </w14:solidFill>
                      </w14:textFill>
                    </w:rPr>
                    <w:t>5</w:t>
                  </w:r>
                  <w:r>
                    <w:rPr>
                      <w:rFonts w:ascii="Times New Roman" w:hAnsi="Times New Roman" w:eastAsia="宋体" w:cs="Times New Roman"/>
                      <w:color w:val="000000" w:themeColor="text1"/>
                      <w:lang w:eastAsia="zh-CN"/>
                      <w14:textFill>
                        <w14:solidFill>
                          <w14:schemeClr w14:val="tx1"/>
                        </w14:solidFill>
                      </w14:textFill>
                    </w:rPr>
                    <w:t>0</w:t>
                  </w:r>
                </w:p>
              </w:tc>
              <w:tc>
                <w:tcPr>
                  <w:tcW w:w="0" w:type="auto"/>
                  <w:shd w:val="clear" w:color="auto" w:fill="FFFFFF"/>
                  <w:vAlign w:val="center"/>
                </w:tcPr>
                <w:p w14:paraId="4281139C">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30</w:t>
                  </w:r>
                </w:p>
              </w:tc>
              <w:tc>
                <w:tcPr>
                  <w:tcW w:w="0" w:type="auto"/>
                  <w:shd w:val="clear" w:color="auto" w:fill="FFFFFF"/>
                  <w:vAlign w:val="center"/>
                </w:tcPr>
                <w:p w14:paraId="74E8C402">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50</w:t>
                  </w:r>
                </w:p>
              </w:tc>
              <w:tc>
                <w:tcPr>
                  <w:tcW w:w="0" w:type="auto"/>
                  <w:shd w:val="clear" w:color="auto" w:fill="FFFFFF"/>
                  <w:vAlign w:val="center"/>
                </w:tcPr>
                <w:p w14:paraId="1CF8AFEE">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w:t>
                  </w:r>
                </w:p>
              </w:tc>
              <w:tc>
                <w:tcPr>
                  <w:tcW w:w="0" w:type="auto"/>
                  <w:shd w:val="clear" w:color="auto" w:fill="FFFFFF"/>
                  <w:vAlign w:val="center"/>
                </w:tcPr>
                <w:p w14:paraId="067D3560">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w:t>
                  </w:r>
                </w:p>
              </w:tc>
              <w:tc>
                <w:tcPr>
                  <w:tcW w:w="0" w:type="auto"/>
                  <w:shd w:val="clear" w:color="auto" w:fill="FFFFFF"/>
                  <w:vAlign w:val="center"/>
                </w:tcPr>
                <w:p w14:paraId="26FA0073">
                  <w:pPr>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w:t>
                  </w:r>
                </w:p>
              </w:tc>
              <w:tc>
                <w:tcPr>
                  <w:tcW w:w="0" w:type="auto"/>
                  <w:shd w:val="clear" w:color="auto" w:fill="FFFFFF"/>
                  <w:vAlign w:val="center"/>
                </w:tcPr>
                <w:p w14:paraId="5736C961">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5</w:t>
                  </w:r>
                </w:p>
              </w:tc>
              <w:tc>
                <w:tcPr>
                  <w:tcW w:w="445" w:type="dxa"/>
                  <w:shd w:val="clear" w:color="auto" w:fill="FFFFFF"/>
                  <w:vAlign w:val="center"/>
                </w:tcPr>
                <w:p w14:paraId="2459DB96">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bl>
          <w:p w14:paraId="458DA653">
            <w:pPr>
              <w:ind w:firstLine="482"/>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3、噪声</w:t>
            </w:r>
          </w:p>
          <w:p w14:paraId="536F954D">
            <w:pPr>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本项目施工期噪声排放执行《建筑施工噪声排放标准》（GB12523-2025）表1中限值要求。</w:t>
            </w:r>
          </w:p>
          <w:p w14:paraId="08795171">
            <w:pPr>
              <w:jc w:val="center"/>
              <w:rPr>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表3-</w:t>
            </w:r>
            <w:r>
              <w:rPr>
                <w:rFonts w:hint="eastAsia" w:ascii="Times New Roman" w:hAnsi="Times New Roman" w:eastAsia="宋体" w:cs="Times New Roman"/>
                <w:b/>
                <w:bCs/>
                <w:color w:val="000000" w:themeColor="text1"/>
                <w:sz w:val="24"/>
                <w:lang w:eastAsia="zh-CN"/>
                <w14:textFill>
                  <w14:solidFill>
                    <w14:schemeClr w14:val="tx1"/>
                  </w14:solidFill>
                </w14:textFill>
              </w:rPr>
              <w:t>12</w:t>
            </w:r>
            <w:r>
              <w:rPr>
                <w:rFonts w:ascii="Times New Roman" w:hAnsi="Times New Roman" w:cs="Times New Roman"/>
                <w:b/>
                <w:bCs/>
                <w:color w:val="000000" w:themeColor="text1"/>
                <w:sz w:val="24"/>
                <w14:textFill>
                  <w14:solidFill>
                    <w14:schemeClr w14:val="tx1"/>
                  </w14:solidFill>
                </w14:textFill>
              </w:rPr>
              <w:t xml:space="preserve">  施工期场界环境噪声排放限值 单位：dB（A）</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0"/>
              <w:gridCol w:w="4150"/>
            </w:tblGrid>
            <w:tr w14:paraId="21D6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vAlign w:val="center"/>
                </w:tcPr>
                <w:p w14:paraId="4DAFB570">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昼间</w:t>
                  </w:r>
                </w:p>
              </w:tc>
              <w:tc>
                <w:tcPr>
                  <w:tcW w:w="2500" w:type="pct"/>
                  <w:vAlign w:val="center"/>
                </w:tcPr>
                <w:p w14:paraId="53301B4F">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夜间</w:t>
                  </w:r>
                </w:p>
              </w:tc>
            </w:tr>
            <w:tr w14:paraId="3455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00" w:type="pct"/>
                  <w:vAlign w:val="center"/>
                </w:tcPr>
                <w:p w14:paraId="1527A7BE">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70</w:t>
                  </w:r>
                </w:p>
              </w:tc>
              <w:tc>
                <w:tcPr>
                  <w:tcW w:w="2500" w:type="pct"/>
                  <w:vAlign w:val="center"/>
                </w:tcPr>
                <w:p w14:paraId="14EC5D10">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55</w:t>
                  </w:r>
                </w:p>
              </w:tc>
            </w:tr>
          </w:tbl>
          <w:p w14:paraId="4017E28E">
            <w:pPr>
              <w:spacing w:line="360" w:lineRule="auto"/>
              <w:ind w:firstLine="480" w:firstLineChars="200"/>
              <w:rPr>
                <w:rFonts w:ascii="Times New Roman" w:hAnsi="Times New Roman" w:cs="Times New Roman"/>
                <w:b/>
                <w:bCs/>
                <w:color w:val="000000" w:themeColor="text1"/>
                <w:sz w:val="24"/>
                <w:lang w:bidi="ar"/>
                <w14:textFill>
                  <w14:solidFill>
                    <w14:schemeClr w14:val="tx1"/>
                  </w14:solidFill>
                </w14:textFill>
              </w:rPr>
            </w:pPr>
            <w:r>
              <w:rPr>
                <w:rFonts w:ascii="Times New Roman" w:hAnsi="Times New Roman" w:cs="Times New Roman"/>
                <w:color w:val="000000" w:themeColor="text1"/>
                <w:sz w:val="24"/>
                <w:lang w:bidi="ar"/>
                <w14:textFill>
                  <w14:solidFill>
                    <w14:schemeClr w14:val="tx1"/>
                  </w14:solidFill>
                </w14:textFill>
              </w:rPr>
              <w:t>项目运营期厂界噪声排放执行《工业企业厂界环境噪声排放标准》（GB12348-2008）</w:t>
            </w:r>
            <w:r>
              <w:rPr>
                <w:rFonts w:ascii="Times New Roman" w:hAnsi="Times New Roman" w:eastAsia="宋体" w:cs="Times New Roman"/>
                <w:color w:val="000000" w:themeColor="text1"/>
                <w:sz w:val="24"/>
                <w:lang w:eastAsia="zh-CN" w:bidi="ar"/>
                <w14:textFill>
                  <w14:solidFill>
                    <w14:schemeClr w14:val="tx1"/>
                  </w14:solidFill>
                </w14:textFill>
              </w:rPr>
              <w:t>3</w:t>
            </w:r>
            <w:r>
              <w:rPr>
                <w:rFonts w:ascii="Times New Roman" w:hAnsi="Times New Roman" w:cs="Times New Roman"/>
                <w:color w:val="000000" w:themeColor="text1"/>
                <w:sz w:val="24"/>
                <w:lang w:bidi="ar"/>
                <w14:textFill>
                  <w14:solidFill>
                    <w14:schemeClr w14:val="tx1"/>
                  </w14:solidFill>
                </w14:textFill>
              </w:rPr>
              <w:t>类标准。</w:t>
            </w:r>
          </w:p>
          <w:p w14:paraId="282DD924">
            <w:pPr>
              <w:jc w:val="center"/>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lang w:bidi="ar"/>
                <w14:textFill>
                  <w14:solidFill>
                    <w14:schemeClr w14:val="tx1"/>
                  </w14:solidFill>
                </w14:textFill>
              </w:rPr>
              <w:t>表3-</w:t>
            </w:r>
            <w:r>
              <w:rPr>
                <w:rFonts w:hint="eastAsia" w:ascii="Times New Roman" w:hAnsi="Times New Roman" w:eastAsia="宋体" w:cs="Times New Roman"/>
                <w:b/>
                <w:bCs/>
                <w:color w:val="000000" w:themeColor="text1"/>
                <w:sz w:val="24"/>
                <w:lang w:eastAsia="zh-CN" w:bidi="ar"/>
                <w14:textFill>
                  <w14:solidFill>
                    <w14:schemeClr w14:val="tx1"/>
                  </w14:solidFill>
                </w14:textFill>
              </w:rPr>
              <w:t>13</w:t>
            </w:r>
            <w:r>
              <w:rPr>
                <w:rFonts w:ascii="Times New Roman" w:hAnsi="Times New Roman" w:cs="Times New Roman"/>
                <w:b/>
                <w:bCs/>
                <w:color w:val="000000" w:themeColor="text1"/>
                <w:sz w:val="24"/>
                <w:lang w:bidi="ar"/>
                <w14:textFill>
                  <w14:solidFill>
                    <w14:schemeClr w14:val="tx1"/>
                  </w14:solidFill>
                </w14:textFill>
              </w:rPr>
              <w:t xml:space="preserve">  </w:t>
            </w:r>
            <w:r>
              <w:rPr>
                <w:rFonts w:ascii="Times New Roman" w:hAnsi="Times New Roman" w:cs="Times New Roman"/>
                <w:b/>
                <w:bCs/>
                <w:color w:val="000000" w:themeColor="text1"/>
                <w:sz w:val="24"/>
                <w14:textFill>
                  <w14:solidFill>
                    <w14:schemeClr w14:val="tx1"/>
                  </w14:solidFill>
                </w14:textFill>
              </w:rPr>
              <w:t>工业企业厂界环境噪声排放标准 单位：dB（A）</w:t>
            </w:r>
          </w:p>
          <w:tbl>
            <w:tblPr>
              <w:tblStyle w:val="3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3175"/>
              <w:gridCol w:w="2074"/>
              <w:gridCol w:w="2080"/>
            </w:tblGrid>
            <w:tr w14:paraId="7807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85" w:type="pct"/>
                  <w:vMerge w:val="restart"/>
                  <w:vAlign w:val="center"/>
                </w:tcPr>
                <w:p w14:paraId="6A778F49">
                  <w:pPr>
                    <w:widowControl w:val="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阶段</w:t>
                  </w:r>
                </w:p>
              </w:tc>
              <w:tc>
                <w:tcPr>
                  <w:tcW w:w="1912" w:type="pct"/>
                  <w:vMerge w:val="restart"/>
                  <w:vAlign w:val="center"/>
                </w:tcPr>
                <w:p w14:paraId="2F93F2B2">
                  <w:pPr>
                    <w:widowControl w:val="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执行标准及级别</w:t>
                  </w:r>
                </w:p>
              </w:tc>
              <w:tc>
                <w:tcPr>
                  <w:tcW w:w="2501" w:type="pct"/>
                  <w:gridSpan w:val="2"/>
                  <w:vAlign w:val="center"/>
                </w:tcPr>
                <w:p w14:paraId="239D3CED">
                  <w:pPr>
                    <w:widowControl w:val="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等效声级Leq</w:t>
                  </w:r>
                </w:p>
              </w:tc>
            </w:tr>
            <w:tr w14:paraId="6F09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85" w:type="pct"/>
                  <w:vMerge w:val="continue"/>
                  <w:vAlign w:val="center"/>
                </w:tcPr>
                <w:p w14:paraId="07735F1A">
                  <w:pPr>
                    <w:widowControl w:val="0"/>
                    <w:jc w:val="center"/>
                    <w:rPr>
                      <w:rFonts w:ascii="Times New Roman" w:hAnsi="Times New Roman" w:cs="Times New Roman"/>
                      <w:color w:val="000000" w:themeColor="text1"/>
                      <w14:textFill>
                        <w14:solidFill>
                          <w14:schemeClr w14:val="tx1"/>
                        </w14:solidFill>
                      </w14:textFill>
                    </w:rPr>
                  </w:pPr>
                </w:p>
              </w:tc>
              <w:tc>
                <w:tcPr>
                  <w:tcW w:w="1912" w:type="pct"/>
                  <w:vMerge w:val="continue"/>
                  <w:vAlign w:val="center"/>
                </w:tcPr>
                <w:p w14:paraId="3030FA7D">
                  <w:pPr>
                    <w:widowControl w:val="0"/>
                    <w:jc w:val="center"/>
                    <w:rPr>
                      <w:rFonts w:ascii="Times New Roman" w:hAnsi="Times New Roman" w:cs="Times New Roman"/>
                      <w:color w:val="000000" w:themeColor="text1"/>
                      <w14:textFill>
                        <w14:solidFill>
                          <w14:schemeClr w14:val="tx1"/>
                        </w14:solidFill>
                      </w14:textFill>
                    </w:rPr>
                  </w:pPr>
                </w:p>
              </w:tc>
              <w:tc>
                <w:tcPr>
                  <w:tcW w:w="1249" w:type="pct"/>
                  <w:vAlign w:val="center"/>
                </w:tcPr>
                <w:p w14:paraId="6BC3A60E">
                  <w:pPr>
                    <w:widowControl w:val="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昼间</w:t>
                  </w:r>
                </w:p>
              </w:tc>
              <w:tc>
                <w:tcPr>
                  <w:tcW w:w="1252" w:type="pct"/>
                  <w:vAlign w:val="center"/>
                </w:tcPr>
                <w:p w14:paraId="3D59AEF1">
                  <w:pPr>
                    <w:widowControl w:val="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夜间</w:t>
                  </w:r>
                </w:p>
              </w:tc>
            </w:tr>
            <w:tr w14:paraId="5922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85" w:type="pct"/>
                  <w:vAlign w:val="center"/>
                </w:tcPr>
                <w:p w14:paraId="10590FEF">
                  <w:pPr>
                    <w:widowControl w:val="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运营期</w:t>
                  </w:r>
                </w:p>
              </w:tc>
              <w:tc>
                <w:tcPr>
                  <w:tcW w:w="1912" w:type="pct"/>
                  <w:vAlign w:val="center"/>
                </w:tcPr>
                <w:p w14:paraId="1089CFD5">
                  <w:pPr>
                    <w:widowControl w:val="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bidi="ar"/>
                      <w14:textFill>
                        <w14:solidFill>
                          <w14:schemeClr w14:val="tx1"/>
                        </w14:solidFill>
                      </w14:textFill>
                    </w:rPr>
                    <w:t>《工业企业厂界环境噪声排放标准》（GB12348-2008）类标准</w:t>
                  </w:r>
                </w:p>
              </w:tc>
              <w:tc>
                <w:tcPr>
                  <w:tcW w:w="1249" w:type="pct"/>
                  <w:vAlign w:val="center"/>
                </w:tcPr>
                <w:p w14:paraId="5F4B7898">
                  <w:pPr>
                    <w:widowControl w:val="0"/>
                    <w:jc w:val="center"/>
                    <w:rPr>
                      <w:rFonts w:hint="eastAsia"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6</w:t>
                  </w:r>
                  <w:r>
                    <w:rPr>
                      <w:rFonts w:hint="eastAsia" w:ascii="Times New Roman" w:hAnsi="Times New Roman" w:eastAsia="宋体" w:cs="Times New Roman"/>
                      <w:color w:val="000000" w:themeColor="text1"/>
                      <w:lang w:val="en-US" w:eastAsia="zh-CN"/>
                      <w14:textFill>
                        <w14:solidFill>
                          <w14:schemeClr w14:val="tx1"/>
                        </w14:solidFill>
                      </w14:textFill>
                    </w:rPr>
                    <w:t>5</w:t>
                  </w:r>
                </w:p>
              </w:tc>
              <w:tc>
                <w:tcPr>
                  <w:tcW w:w="1252" w:type="pct"/>
                  <w:vAlign w:val="center"/>
                </w:tcPr>
                <w:p w14:paraId="30E719A0">
                  <w:pPr>
                    <w:widowControl w:val="0"/>
                    <w:jc w:val="center"/>
                    <w:rPr>
                      <w:rFonts w:hint="eastAsia"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w:t>
                  </w:r>
                  <w:r>
                    <w:rPr>
                      <w:rFonts w:hint="eastAsia" w:ascii="Times New Roman" w:hAnsi="Times New Roman" w:eastAsia="宋体" w:cs="Times New Roman"/>
                      <w:color w:val="000000" w:themeColor="text1"/>
                      <w:lang w:val="en-US" w:eastAsia="zh-CN"/>
                      <w14:textFill>
                        <w14:solidFill>
                          <w14:schemeClr w14:val="tx1"/>
                        </w14:solidFill>
                      </w14:textFill>
                    </w:rPr>
                    <w:t>5</w:t>
                  </w:r>
                </w:p>
              </w:tc>
            </w:tr>
          </w:tbl>
          <w:p w14:paraId="0E90DFA9">
            <w:pPr>
              <w:ind w:firstLine="482"/>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4、固体废弃物</w:t>
            </w:r>
          </w:p>
          <w:p w14:paraId="1B749D94">
            <w:pPr>
              <w:widowControl w:val="0"/>
              <w:kinsoku/>
              <w:autoSpaceDE/>
              <w:autoSpaceDN/>
              <w:adjustRightInd/>
              <w:snapToGrid/>
              <w:spacing w:line="360" w:lineRule="auto"/>
              <w:ind w:firstLine="480" w:firstLineChars="200"/>
              <w:jc w:val="both"/>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一般工业固体废物</w:t>
            </w:r>
            <w:r>
              <w:rPr>
                <w:rFonts w:hint="eastAsia" w:ascii="Times New Roman" w:hAnsi="Times New Roman" w:eastAsia="宋体" w:cs="Times New Roman"/>
                <w:color w:val="000000" w:themeColor="text1"/>
                <w:sz w:val="24"/>
                <w:lang w:eastAsia="zh-CN"/>
                <w14:textFill>
                  <w14:solidFill>
                    <w14:schemeClr w14:val="tx1"/>
                  </w14:solidFill>
                </w14:textFill>
              </w:rPr>
              <w:t>参照《</w:t>
            </w:r>
            <w:r>
              <w:rPr>
                <w:rFonts w:ascii="Times New Roman" w:hAnsi="Times New Roman" w:eastAsia="宋体" w:cs="Times New Roman"/>
                <w:color w:val="000000" w:themeColor="text1"/>
                <w:sz w:val="24"/>
                <w:lang w:eastAsia="zh-CN"/>
                <w14:textFill>
                  <w14:solidFill>
                    <w14:schemeClr w14:val="tx1"/>
                  </w14:solidFill>
                </w14:textFill>
              </w:rPr>
              <w:t>一般工业固体废物贮存和填埋污染控制标准》（GB18599-2020）</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lang w:eastAsia="zh-CN"/>
                <w14:textFill>
                  <w14:solidFill>
                    <w14:schemeClr w14:val="tx1"/>
                  </w14:solidFill>
                </w14:textFill>
              </w:rPr>
              <w:t>危险固废的暂存及污染控制分别按《危险废物贮存污染控制标准》（GB18597-2023）执行。</w:t>
            </w:r>
          </w:p>
        </w:tc>
      </w:tr>
      <w:tr w14:paraId="60ABEB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333" w:type="pct"/>
            <w:tcBorders>
              <w:tl2br w:val="nil"/>
              <w:tr2bl w:val="nil"/>
            </w:tcBorders>
            <w:tcMar>
              <w:left w:w="28" w:type="dxa"/>
              <w:right w:w="28" w:type="dxa"/>
            </w:tcMar>
            <w:vAlign w:val="center"/>
          </w:tcPr>
          <w:p w14:paraId="4E686A39">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总量</w:t>
            </w:r>
          </w:p>
          <w:p w14:paraId="2AF06FFC">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控制</w:t>
            </w:r>
          </w:p>
          <w:p w14:paraId="313C779D">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指标</w:t>
            </w:r>
          </w:p>
        </w:tc>
        <w:tc>
          <w:tcPr>
            <w:tcW w:w="4666" w:type="pct"/>
            <w:tcBorders>
              <w:tl2br w:val="nil"/>
              <w:tr2bl w:val="nil"/>
            </w:tcBorders>
            <w:vAlign w:val="center"/>
          </w:tcPr>
          <w:p w14:paraId="223496B2">
            <w:pPr>
              <w:keepNext w:val="0"/>
              <w:keepLines w:val="0"/>
              <w:pageBreakBefore w:val="0"/>
              <w:kinsoku/>
              <w:wordWrap/>
              <w:overflowPunct/>
              <w:topLinePunct w:val="0"/>
              <w:bidi w:val="0"/>
              <w:adjustRightInd/>
              <w:snapToGrid/>
              <w:spacing w:line="360" w:lineRule="auto"/>
              <w:ind w:firstLine="480" w:firstLineChars="200"/>
              <w:rPr>
                <w:rFonts w:ascii="Times New Roman" w:hAnsi="Times New Roman" w:eastAsia="宋体" w:cs="Times New Roman"/>
                <w:color w:val="000000" w:themeColor="text1"/>
                <w:sz w:val="24"/>
                <w:szCs w:val="20"/>
                <w:lang w:eastAsia="zh-CN"/>
                <w14:textFill>
                  <w14:solidFill>
                    <w14:schemeClr w14:val="tx1"/>
                  </w14:solidFill>
                </w14:textFill>
              </w:rPr>
            </w:pPr>
            <w:r>
              <w:rPr>
                <w:rFonts w:ascii="Times New Roman" w:hAnsi="Times New Roman" w:eastAsia="宋体" w:cs="Times New Roman"/>
                <w:color w:val="000000" w:themeColor="text1"/>
                <w:sz w:val="24"/>
                <w:szCs w:val="20"/>
                <w14:textFill>
                  <w14:solidFill>
                    <w14:schemeClr w14:val="tx1"/>
                  </w14:solidFill>
                </w14:textFill>
              </w:rPr>
              <w:t>本项目</w:t>
            </w:r>
            <w:r>
              <w:rPr>
                <w:rFonts w:ascii="Times New Roman" w:hAnsi="Times New Roman" w:eastAsia="宋体" w:cs="Times New Roman"/>
                <w:color w:val="000000" w:themeColor="text1"/>
                <w:sz w:val="24"/>
                <w:szCs w:val="20"/>
                <w:lang w:eastAsia="zh-CN"/>
                <w14:textFill>
                  <w14:solidFill>
                    <w14:schemeClr w14:val="tx1"/>
                  </w14:solidFill>
                </w14:textFill>
              </w:rPr>
              <w:t>废水主要为生活污水</w:t>
            </w:r>
            <w:r>
              <w:rPr>
                <w:rFonts w:hint="eastAsia" w:ascii="Times New Roman" w:hAnsi="Times New Roman" w:eastAsia="宋体" w:cs="Times New Roman"/>
                <w:color w:val="000000" w:themeColor="text1"/>
                <w:sz w:val="24"/>
                <w:szCs w:val="20"/>
                <w:lang w:eastAsia="zh-CN"/>
                <w14:textFill>
                  <w14:solidFill>
                    <w14:schemeClr w14:val="tx1"/>
                  </w14:solidFill>
                </w14:textFill>
              </w:rPr>
              <w:t>和生产废水</w:t>
            </w:r>
            <w:r>
              <w:rPr>
                <w:rFonts w:ascii="Times New Roman" w:hAnsi="Times New Roman" w:eastAsia="宋体" w:cs="Times New Roman"/>
                <w:color w:val="000000" w:themeColor="text1"/>
                <w:sz w:val="24"/>
                <w:szCs w:val="20"/>
                <w:lang w:eastAsia="zh-CN"/>
                <w14:textFill>
                  <w14:solidFill>
                    <w14:schemeClr w14:val="tx1"/>
                  </w14:solidFill>
                </w14:textFill>
              </w:rPr>
              <w:t>，</w:t>
            </w:r>
            <w:r>
              <w:rPr>
                <w:rFonts w:hint="eastAsia" w:ascii="Times New Roman" w:hAnsi="Times New Roman" w:eastAsia="宋体" w:cs="Times New Roman"/>
                <w:color w:val="000000" w:themeColor="text1"/>
                <w:sz w:val="24"/>
                <w:szCs w:val="20"/>
                <w:lang w:eastAsia="zh-CN"/>
                <w14:textFill>
                  <w14:solidFill>
                    <w14:schemeClr w14:val="tx1"/>
                  </w14:solidFill>
                </w14:textFill>
              </w:rPr>
              <w:t>生活污水</w:t>
            </w:r>
            <w:r>
              <w:rPr>
                <w:rFonts w:ascii="Times New Roman" w:hAnsi="Times New Roman" w:eastAsia="宋体" w:cs="Times New Roman"/>
                <w:color w:val="000000" w:themeColor="text1"/>
                <w:sz w:val="24"/>
                <w:szCs w:val="20"/>
                <w14:textFill>
                  <w14:solidFill>
                    <w14:schemeClr w14:val="tx1"/>
                  </w14:solidFill>
                </w14:textFill>
              </w:rPr>
              <w:t>经</w:t>
            </w:r>
            <w:r>
              <w:rPr>
                <w:rFonts w:ascii="Times New Roman" w:hAnsi="Times New Roman" w:eastAsia="宋体" w:cs="Times New Roman"/>
                <w:color w:val="000000" w:themeColor="text1"/>
                <w:sz w:val="24"/>
                <w:szCs w:val="20"/>
                <w:lang w:eastAsia="zh-CN"/>
                <w14:textFill>
                  <w14:solidFill>
                    <w14:schemeClr w14:val="tx1"/>
                  </w14:solidFill>
                </w14:textFill>
              </w:rPr>
              <w:t>化粪池</w:t>
            </w:r>
            <w:r>
              <w:rPr>
                <w:rFonts w:ascii="Times New Roman" w:hAnsi="Times New Roman" w:eastAsia="宋体" w:cs="Times New Roman"/>
                <w:color w:val="000000" w:themeColor="text1"/>
                <w:sz w:val="24"/>
                <w:szCs w:val="20"/>
                <w14:textFill>
                  <w14:solidFill>
                    <w14:schemeClr w14:val="tx1"/>
                  </w14:solidFill>
                </w14:textFill>
              </w:rPr>
              <w:t>预处理</w:t>
            </w:r>
            <w:r>
              <w:rPr>
                <w:rFonts w:hint="eastAsia" w:ascii="Times New Roman" w:hAnsi="Times New Roman" w:eastAsia="宋体" w:cs="Times New Roman"/>
                <w:color w:val="000000" w:themeColor="text1"/>
                <w:sz w:val="24"/>
                <w:szCs w:val="20"/>
                <w:lang w:eastAsia="zh-CN"/>
                <w14:textFill>
                  <w14:solidFill>
                    <w14:schemeClr w14:val="tx1"/>
                  </w14:solidFill>
                </w14:textFill>
              </w:rPr>
              <w:t>后与经污水处理站处理后的生产废水一并</w:t>
            </w:r>
            <w:r>
              <w:rPr>
                <w:rFonts w:ascii="Times New Roman" w:hAnsi="Times New Roman" w:eastAsia="宋体" w:cs="Times New Roman"/>
                <w:color w:val="000000" w:themeColor="text1"/>
                <w:sz w:val="24"/>
                <w:szCs w:val="20"/>
                <w14:textFill>
                  <w14:solidFill>
                    <w14:schemeClr w14:val="tx1"/>
                  </w14:solidFill>
                </w14:textFill>
              </w:rPr>
              <w:t>接管至</w:t>
            </w:r>
            <w:r>
              <w:rPr>
                <w:rFonts w:ascii="Times New Roman" w:hAnsi="Times New Roman" w:eastAsia="宋体" w:cs="Times New Roman"/>
                <w:color w:val="000000" w:themeColor="text1"/>
                <w:sz w:val="24"/>
                <w:lang w:eastAsia="zh-CN"/>
                <w14:textFill>
                  <w14:solidFill>
                    <w14:schemeClr w14:val="tx1"/>
                  </w14:solidFill>
                </w14:textFill>
              </w:rPr>
              <w:t>龙湖污水处理厂进一步处理</w:t>
            </w:r>
            <w:r>
              <w:rPr>
                <w:rFonts w:ascii="Times New Roman" w:hAnsi="Times New Roman" w:eastAsia="宋体" w:cs="Times New Roman"/>
                <w:color w:val="000000" w:themeColor="text1"/>
                <w:sz w:val="24"/>
                <w:szCs w:val="20"/>
                <w14:textFill>
                  <w14:solidFill>
                    <w14:schemeClr w14:val="tx1"/>
                  </w14:solidFill>
                </w14:textFill>
              </w:rPr>
              <w:t>。</w:t>
            </w:r>
            <w:r>
              <w:rPr>
                <w:rFonts w:ascii="Times New Roman" w:hAnsi="Times New Roman" w:eastAsia="宋体" w:cs="Times New Roman"/>
                <w:color w:val="000000" w:themeColor="text1"/>
                <w:sz w:val="24"/>
                <w:szCs w:val="20"/>
                <w:lang w:eastAsia="zh-CN"/>
                <w14:textFill>
                  <w14:solidFill>
                    <w14:schemeClr w14:val="tx1"/>
                  </w14:solidFill>
                </w14:textFill>
              </w:rPr>
              <w:t>本项目水污染物最终纳入龙湖污水处理厂总量范围内，本项目废水无需申请总量。</w:t>
            </w:r>
          </w:p>
          <w:p w14:paraId="6042E2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color w:val="auto"/>
                <w:sz w:val="24"/>
                <w:szCs w:val="24"/>
              </w:rPr>
            </w:pPr>
            <w:r>
              <w:rPr>
                <w:rFonts w:ascii="Times New Roman" w:hAnsi="Times New Roman" w:cs="Times New Roman"/>
                <w:color w:val="auto"/>
                <w:sz w:val="24"/>
                <w:szCs w:val="24"/>
              </w:rPr>
              <w:t>根据</w:t>
            </w:r>
            <w:r>
              <w:rPr>
                <w:rFonts w:hint="eastAsia" w:ascii="Times New Roman" w:hAnsi="Times New Roman" w:eastAsia="宋体" w:cs="Times New Roman"/>
                <w:color w:val="auto"/>
                <w:sz w:val="24"/>
                <w:szCs w:val="24"/>
                <w:lang w:val="en-US" w:eastAsia="zh-CN"/>
              </w:rPr>
              <w:t>淮北市</w:t>
            </w:r>
            <w:r>
              <w:rPr>
                <w:rFonts w:ascii="Times New Roman" w:hAnsi="Times New Roman" w:cs="Times New Roman"/>
                <w:color w:val="auto"/>
                <w:sz w:val="24"/>
                <w:szCs w:val="24"/>
              </w:rPr>
              <w:t>生态环境局发布</w:t>
            </w:r>
            <w:r>
              <w:rPr>
                <w:rFonts w:hint="eastAsia" w:ascii="Times New Roman" w:hAnsi="Times New Roman" w:cs="Times New Roman"/>
                <w:color w:val="auto"/>
                <w:sz w:val="24"/>
                <w:szCs w:val="24"/>
              </w:rPr>
              <w:t>建设项目主要污染物新增排放容量核定表（编号202608--08）</w:t>
            </w:r>
            <w:r>
              <w:rPr>
                <w:rFonts w:ascii="Times New Roman" w:hAnsi="Times New Roman" w:cs="Times New Roman"/>
                <w:color w:val="auto"/>
                <w:sz w:val="24"/>
                <w:szCs w:val="24"/>
              </w:rPr>
              <w:t>本项目许可排放总量为：烟（粉）尘</w:t>
            </w:r>
            <w:r>
              <w:rPr>
                <w:rFonts w:hint="eastAsia" w:ascii="Times New Roman" w:hAnsi="Times New Roman" w:cs="Times New Roman"/>
                <w:color w:val="auto"/>
                <w:sz w:val="24"/>
                <w:szCs w:val="24"/>
              </w:rPr>
              <w:t>：</w:t>
            </w:r>
            <w:r>
              <w:rPr>
                <w:rFonts w:hint="eastAsia" w:ascii="Times New Roman" w:hAnsi="Times New Roman" w:eastAsia="宋体" w:cs="Times New Roman"/>
                <w:color w:val="auto"/>
                <w:sz w:val="24"/>
                <w:szCs w:val="24"/>
                <w:lang w:val="en-US" w:eastAsia="zh-CN"/>
              </w:rPr>
              <w:t>4.985</w:t>
            </w:r>
            <w:r>
              <w:rPr>
                <w:rFonts w:hint="eastAsia" w:ascii="Times New Roman" w:hAnsi="Times New Roman" w:cs="Times New Roman"/>
                <w:color w:val="auto"/>
                <w:sz w:val="24"/>
                <w:szCs w:val="24"/>
              </w:rPr>
              <w:t>t/a，</w:t>
            </w:r>
            <w:r>
              <w:rPr>
                <w:rFonts w:ascii="Times New Roman" w:hAnsi="Times New Roman" w:eastAsia="宋体" w:cs="Times New Roman"/>
                <w:color w:val="auto"/>
                <w:sz w:val="24"/>
                <w:szCs w:val="24"/>
                <w:lang w:eastAsia="zh-CN"/>
              </w:rPr>
              <w:t>挥发性有机物：</w:t>
            </w:r>
            <w:r>
              <w:rPr>
                <w:rFonts w:hint="eastAsia" w:ascii="Times New Roman" w:hAnsi="Times New Roman" w:eastAsia="宋体" w:cs="Times New Roman"/>
                <w:color w:val="auto"/>
                <w:sz w:val="24"/>
                <w:szCs w:val="24"/>
                <w:lang w:val="en-US" w:eastAsia="zh-CN"/>
              </w:rPr>
              <w:t>1.958</w:t>
            </w:r>
            <w:r>
              <w:rPr>
                <w:rFonts w:ascii="Times New Roman" w:hAnsi="Times New Roman" w:eastAsia="宋体" w:cs="Times New Roman"/>
                <w:color w:val="auto"/>
                <w:sz w:val="24"/>
                <w:szCs w:val="24"/>
                <w:lang w:eastAsia="zh-CN"/>
              </w:rPr>
              <w:t>t/a、SO</w:t>
            </w:r>
            <w:r>
              <w:rPr>
                <w:rFonts w:ascii="Times New Roman" w:hAnsi="Times New Roman" w:eastAsia="宋体" w:cs="Times New Roman"/>
                <w:color w:val="auto"/>
                <w:sz w:val="24"/>
                <w:szCs w:val="24"/>
                <w:vertAlign w:val="subscript"/>
                <w:lang w:eastAsia="zh-CN"/>
              </w:rPr>
              <w:t>2</w:t>
            </w:r>
            <w:r>
              <w:rPr>
                <w:rFonts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0.773</w:t>
            </w:r>
            <w:r>
              <w:rPr>
                <w:rFonts w:ascii="Times New Roman" w:hAnsi="Times New Roman" w:eastAsia="宋体" w:cs="Times New Roman"/>
                <w:color w:val="auto"/>
                <w:sz w:val="24"/>
                <w:szCs w:val="24"/>
                <w:lang w:eastAsia="zh-CN"/>
              </w:rPr>
              <w:t>t/a、NO</w:t>
            </w:r>
            <w:r>
              <w:rPr>
                <w:rFonts w:ascii="Times New Roman" w:hAnsi="Times New Roman" w:eastAsia="宋体" w:cs="Times New Roman"/>
                <w:color w:val="auto"/>
                <w:sz w:val="24"/>
                <w:szCs w:val="24"/>
                <w:vertAlign w:val="subscript"/>
                <w:lang w:eastAsia="zh-CN"/>
              </w:rPr>
              <w:t>X</w:t>
            </w:r>
            <w:r>
              <w:rPr>
                <w:rFonts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7.234</w:t>
            </w:r>
            <w:r>
              <w:rPr>
                <w:rFonts w:ascii="Times New Roman" w:hAnsi="Times New Roman" w:eastAsia="宋体" w:cs="Times New Roman"/>
                <w:color w:val="auto"/>
                <w:sz w:val="24"/>
                <w:szCs w:val="24"/>
                <w:lang w:eastAsia="zh-CN"/>
              </w:rPr>
              <w:t>t/a</w:t>
            </w:r>
            <w:r>
              <w:rPr>
                <w:rFonts w:hint="eastAsia" w:ascii="Times New Roman" w:hAnsi="Times New Roman" w:cs="Times New Roman"/>
                <w:color w:val="auto"/>
                <w:sz w:val="24"/>
                <w:szCs w:val="24"/>
              </w:rPr>
              <w:t>。</w:t>
            </w:r>
          </w:p>
          <w:p w14:paraId="209D14EB">
            <w:pPr>
              <w:pStyle w:val="2"/>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color w:val="auto"/>
                <w:sz w:val="24"/>
                <w:szCs w:val="24"/>
                <w:lang w:eastAsia="zh-CN"/>
              </w:rPr>
            </w:pPr>
            <w:r>
              <w:rPr>
                <w:rFonts w:ascii="Times New Roman" w:hAnsi="Times New Roman" w:eastAsia="宋体" w:cs="Times New Roman"/>
                <w:color w:val="auto"/>
                <w:sz w:val="24"/>
                <w:szCs w:val="24"/>
                <w:lang w:eastAsia="zh-CN"/>
              </w:rPr>
              <w:t>据主要环境影响和保护措施分析计算，本</w:t>
            </w:r>
            <w:r>
              <w:rPr>
                <w:rFonts w:ascii="Times New Roman" w:hAnsi="Times New Roman" w:eastAsia="宋体" w:cs="Times New Roman"/>
                <w:color w:val="auto"/>
                <w:sz w:val="24"/>
                <w:szCs w:val="24"/>
              </w:rPr>
              <w:t>项目运营期排放的废气污染物</w:t>
            </w:r>
            <w:r>
              <w:rPr>
                <w:rFonts w:ascii="Times New Roman" w:hAnsi="Times New Roman" w:eastAsia="宋体" w:cs="Times New Roman"/>
                <w:color w:val="auto"/>
                <w:sz w:val="24"/>
                <w:szCs w:val="24"/>
                <w:lang w:eastAsia="zh-CN"/>
              </w:rPr>
              <w:t>排放量为</w:t>
            </w:r>
            <w:r>
              <w:rPr>
                <w:rFonts w:ascii="Times New Roman" w:hAnsi="Times New Roman" w:cs="Times New Roman"/>
                <w:color w:val="auto"/>
                <w:sz w:val="24"/>
                <w:szCs w:val="24"/>
              </w:rPr>
              <w:t>烟（粉）尘</w:t>
            </w:r>
            <w:r>
              <w:rPr>
                <w:rFonts w:hint="eastAsia" w:ascii="Times New Roman" w:hAnsi="Times New Roman" w:cs="Times New Roman"/>
                <w:color w:val="auto"/>
                <w:sz w:val="24"/>
                <w:szCs w:val="24"/>
              </w:rPr>
              <w:t>：</w:t>
            </w:r>
            <w:r>
              <w:rPr>
                <w:rFonts w:hint="eastAsia" w:ascii="Times New Roman" w:hAnsi="Times New Roman" w:eastAsia="宋体" w:cs="Times New Roman"/>
                <w:color w:val="auto"/>
                <w:sz w:val="24"/>
                <w:szCs w:val="24"/>
                <w:lang w:val="en-US" w:eastAsia="zh-CN"/>
              </w:rPr>
              <w:t>4.985</w:t>
            </w:r>
            <w:r>
              <w:rPr>
                <w:rFonts w:hint="eastAsia" w:ascii="Times New Roman" w:hAnsi="Times New Roman" w:cs="Times New Roman"/>
                <w:color w:val="auto"/>
                <w:sz w:val="24"/>
                <w:szCs w:val="24"/>
              </w:rPr>
              <w:t>t/a，</w:t>
            </w:r>
            <w:r>
              <w:rPr>
                <w:rFonts w:ascii="Times New Roman" w:hAnsi="Times New Roman" w:eastAsia="宋体" w:cs="Times New Roman"/>
                <w:color w:val="auto"/>
                <w:sz w:val="24"/>
                <w:szCs w:val="24"/>
                <w:lang w:eastAsia="zh-CN"/>
              </w:rPr>
              <w:t>挥发性有机物：</w:t>
            </w:r>
            <w:r>
              <w:rPr>
                <w:rFonts w:hint="eastAsia" w:ascii="Times New Roman" w:hAnsi="Times New Roman" w:eastAsia="宋体" w:cs="Times New Roman"/>
                <w:color w:val="auto"/>
                <w:sz w:val="24"/>
                <w:szCs w:val="24"/>
                <w:lang w:val="en-US" w:eastAsia="zh-CN"/>
              </w:rPr>
              <w:t>1.958</w:t>
            </w:r>
            <w:r>
              <w:rPr>
                <w:rFonts w:ascii="Times New Roman" w:hAnsi="Times New Roman" w:eastAsia="宋体" w:cs="Times New Roman"/>
                <w:color w:val="auto"/>
                <w:sz w:val="24"/>
                <w:szCs w:val="24"/>
                <w:lang w:eastAsia="zh-CN"/>
              </w:rPr>
              <w:t>t/a、SO</w:t>
            </w:r>
            <w:r>
              <w:rPr>
                <w:rFonts w:ascii="Times New Roman" w:hAnsi="Times New Roman" w:eastAsia="宋体" w:cs="Times New Roman"/>
                <w:color w:val="auto"/>
                <w:sz w:val="24"/>
                <w:szCs w:val="24"/>
                <w:vertAlign w:val="subscript"/>
                <w:lang w:eastAsia="zh-CN"/>
              </w:rPr>
              <w:t>2</w:t>
            </w:r>
            <w:r>
              <w:rPr>
                <w:rFonts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0.773</w:t>
            </w:r>
            <w:r>
              <w:rPr>
                <w:rFonts w:ascii="Times New Roman" w:hAnsi="Times New Roman" w:eastAsia="宋体" w:cs="Times New Roman"/>
                <w:color w:val="auto"/>
                <w:sz w:val="24"/>
                <w:szCs w:val="24"/>
                <w:lang w:eastAsia="zh-CN"/>
              </w:rPr>
              <w:t>t/a、NO</w:t>
            </w:r>
            <w:r>
              <w:rPr>
                <w:rFonts w:ascii="Times New Roman" w:hAnsi="Times New Roman" w:eastAsia="宋体" w:cs="Times New Roman"/>
                <w:color w:val="auto"/>
                <w:sz w:val="24"/>
                <w:szCs w:val="24"/>
                <w:vertAlign w:val="subscript"/>
                <w:lang w:eastAsia="zh-CN"/>
              </w:rPr>
              <w:t>X</w:t>
            </w:r>
            <w:r>
              <w:rPr>
                <w:rFonts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7.234</w:t>
            </w:r>
            <w:r>
              <w:rPr>
                <w:rFonts w:ascii="Times New Roman" w:hAnsi="Times New Roman" w:eastAsia="宋体" w:cs="Times New Roman"/>
                <w:color w:val="auto"/>
                <w:sz w:val="24"/>
                <w:szCs w:val="24"/>
                <w:lang w:eastAsia="zh-CN"/>
              </w:rPr>
              <w:t>t/a</w:t>
            </w:r>
            <w:r>
              <w:rPr>
                <w:rFonts w:hint="eastAsia" w:ascii="Times New Roman" w:hAnsi="Times New Roman" w:eastAsia="宋体" w:cs="Times New Roman"/>
                <w:color w:val="auto"/>
                <w:sz w:val="24"/>
                <w:szCs w:val="24"/>
                <w:lang w:eastAsia="zh-CN"/>
              </w:rPr>
              <w:t>。</w:t>
            </w:r>
          </w:p>
          <w:p w14:paraId="7324C138">
            <w:pPr>
              <w:pStyle w:val="4"/>
              <w:rPr>
                <w:lang w:eastAsia="zh-CN"/>
              </w:rPr>
            </w:pPr>
          </w:p>
        </w:tc>
      </w:tr>
    </w:tbl>
    <w:p w14:paraId="1EECE3CA">
      <w:pPr>
        <w:pStyle w:val="26"/>
        <w:kinsoku/>
        <w:adjustRightInd/>
        <w:snapToGrid/>
        <w:spacing w:before="0" w:beforeAutospacing="0" w:after="0" w:afterAutospacing="0" w:line="360" w:lineRule="auto"/>
        <w:jc w:val="both"/>
        <w:outlineLvl w:val="0"/>
        <w:rPr>
          <w:rFonts w:ascii="Times New Roman" w:hAnsi="Times New Roman" w:eastAsia="宋体" w:cs="Times New Roman"/>
          <w:b/>
          <w:bCs/>
          <w:color w:val="auto"/>
          <w:sz w:val="30"/>
          <w:szCs w:val="30"/>
          <w:lang w:eastAsia="zh-CN"/>
        </w:rPr>
        <w:sectPr>
          <w:pgSz w:w="11906" w:h="16838"/>
          <w:pgMar w:top="1440" w:right="1800" w:bottom="1440" w:left="1800" w:header="851" w:footer="992" w:gutter="0"/>
          <w:cols w:space="425" w:num="1"/>
          <w:docGrid w:type="lines" w:linePitch="312" w:charSpace="0"/>
        </w:sectPr>
      </w:pPr>
    </w:p>
    <w:p w14:paraId="7A5DF6F2">
      <w:pPr>
        <w:pStyle w:val="26"/>
        <w:kinsoku/>
        <w:adjustRightInd/>
        <w:snapToGrid/>
        <w:spacing w:before="0" w:beforeAutospacing="0" w:after="0" w:afterAutospacing="0" w:line="360" w:lineRule="auto"/>
        <w:jc w:val="center"/>
        <w:outlineLvl w:val="0"/>
        <w:rPr>
          <w:rFonts w:ascii="Times New Roman" w:hAnsi="Times New Roman" w:eastAsia="宋体" w:cs="Times New Roman"/>
          <w:b/>
          <w:bCs/>
          <w:color w:val="auto"/>
          <w:sz w:val="30"/>
          <w:szCs w:val="30"/>
          <w:lang w:eastAsia="zh-CN"/>
        </w:rPr>
      </w:pPr>
      <w:r>
        <w:rPr>
          <w:rFonts w:ascii="Times New Roman" w:hAnsi="Times New Roman" w:eastAsia="宋体" w:cs="Times New Roman"/>
          <w:b/>
          <w:bCs/>
          <w:color w:val="auto"/>
          <w:sz w:val="30"/>
          <w:szCs w:val="30"/>
          <w:lang w:eastAsia="zh-CN"/>
        </w:rPr>
        <w:t>四、主要环境影响和保护措施</w:t>
      </w:r>
    </w:p>
    <w:tbl>
      <w:tblPr>
        <w:tblStyle w:val="30"/>
        <w:tblW w:w="94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8650"/>
      </w:tblGrid>
      <w:tr w14:paraId="1EB2F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755" w:type="dxa"/>
            <w:tcMar>
              <w:left w:w="28" w:type="dxa"/>
              <w:right w:w="28" w:type="dxa"/>
            </w:tcMar>
            <w:vAlign w:val="center"/>
          </w:tcPr>
          <w:p w14:paraId="01D7A45F">
            <w:pPr>
              <w:pStyle w:val="26"/>
              <w:kinsoku/>
              <w:adjustRightInd/>
              <w:snapToGrid/>
              <w:spacing w:before="0" w:beforeAutospacing="0" w:after="0" w:afterAutospacing="0"/>
              <w:jc w:val="center"/>
              <w:rPr>
                <w:rFonts w:ascii="Times New Roman" w:hAnsi="Times New Roman" w:eastAsia="宋体" w:cs="Times New Roman"/>
                <w:color w:val="000000" w:themeColor="text1"/>
                <w:kern w:val="2"/>
                <w:szCs w:val="24"/>
                <w14:textFill>
                  <w14:solidFill>
                    <w14:schemeClr w14:val="tx1"/>
                  </w14:solidFill>
                </w14:textFill>
              </w:rPr>
            </w:pPr>
            <w:r>
              <w:rPr>
                <w:rFonts w:ascii="Times New Roman" w:hAnsi="Times New Roman" w:eastAsia="宋体" w:cs="Times New Roman"/>
                <w:color w:val="000000" w:themeColor="text1"/>
                <w:kern w:val="2"/>
                <w:szCs w:val="24"/>
                <w14:textFill>
                  <w14:solidFill>
                    <w14:schemeClr w14:val="tx1"/>
                  </w14:solidFill>
                </w14:textFill>
              </w:rPr>
              <w:t>施工</w:t>
            </w:r>
          </w:p>
          <w:p w14:paraId="48C97527">
            <w:pPr>
              <w:pStyle w:val="26"/>
              <w:kinsoku/>
              <w:adjustRightInd/>
              <w:snapToGrid/>
              <w:spacing w:before="0" w:beforeAutospacing="0" w:after="0" w:afterAutospacing="0"/>
              <w:jc w:val="center"/>
              <w:rPr>
                <w:rFonts w:ascii="Times New Roman" w:hAnsi="Times New Roman" w:eastAsia="宋体" w:cs="Times New Roman"/>
                <w:color w:val="000000" w:themeColor="text1"/>
                <w:kern w:val="2"/>
                <w:szCs w:val="24"/>
                <w14:textFill>
                  <w14:solidFill>
                    <w14:schemeClr w14:val="tx1"/>
                  </w14:solidFill>
                </w14:textFill>
              </w:rPr>
            </w:pPr>
            <w:r>
              <w:rPr>
                <w:rFonts w:ascii="Times New Roman" w:hAnsi="Times New Roman" w:eastAsia="宋体" w:cs="Times New Roman"/>
                <w:color w:val="000000" w:themeColor="text1"/>
                <w:kern w:val="2"/>
                <w:szCs w:val="24"/>
                <w14:textFill>
                  <w14:solidFill>
                    <w14:schemeClr w14:val="tx1"/>
                  </w14:solidFill>
                </w14:textFill>
              </w:rPr>
              <w:t>期环</w:t>
            </w:r>
          </w:p>
          <w:p w14:paraId="73A02C30">
            <w:pPr>
              <w:pStyle w:val="26"/>
              <w:kinsoku/>
              <w:adjustRightInd/>
              <w:snapToGrid/>
              <w:spacing w:before="0" w:beforeAutospacing="0" w:after="0" w:afterAutospacing="0"/>
              <w:jc w:val="center"/>
              <w:rPr>
                <w:rFonts w:ascii="Times New Roman" w:hAnsi="Times New Roman" w:eastAsia="宋体" w:cs="Times New Roman"/>
                <w:color w:val="000000" w:themeColor="text1"/>
                <w:kern w:val="2"/>
                <w:szCs w:val="24"/>
                <w14:textFill>
                  <w14:solidFill>
                    <w14:schemeClr w14:val="tx1"/>
                  </w14:solidFill>
                </w14:textFill>
              </w:rPr>
            </w:pPr>
            <w:r>
              <w:rPr>
                <w:rFonts w:ascii="Times New Roman" w:hAnsi="Times New Roman" w:eastAsia="宋体" w:cs="Times New Roman"/>
                <w:color w:val="000000" w:themeColor="text1"/>
                <w:kern w:val="2"/>
                <w:szCs w:val="24"/>
                <w14:textFill>
                  <w14:solidFill>
                    <w14:schemeClr w14:val="tx1"/>
                  </w14:solidFill>
                </w14:textFill>
              </w:rPr>
              <w:t>境保</w:t>
            </w:r>
          </w:p>
          <w:p w14:paraId="62CC282B">
            <w:pPr>
              <w:pStyle w:val="26"/>
              <w:kinsoku/>
              <w:adjustRightInd/>
              <w:snapToGrid/>
              <w:spacing w:before="0" w:beforeAutospacing="0" w:after="0" w:afterAutospacing="0"/>
              <w:jc w:val="center"/>
              <w:rPr>
                <w:rFonts w:ascii="Times New Roman" w:hAnsi="Times New Roman" w:eastAsia="宋体" w:cs="Times New Roman"/>
                <w:color w:val="000000" w:themeColor="text1"/>
                <w:kern w:val="2"/>
                <w:szCs w:val="24"/>
                <w14:textFill>
                  <w14:solidFill>
                    <w14:schemeClr w14:val="tx1"/>
                  </w14:solidFill>
                </w14:textFill>
              </w:rPr>
            </w:pPr>
            <w:r>
              <w:rPr>
                <w:rFonts w:ascii="Times New Roman" w:hAnsi="Times New Roman" w:eastAsia="宋体" w:cs="Times New Roman"/>
                <w:color w:val="000000" w:themeColor="text1"/>
                <w:kern w:val="2"/>
                <w:szCs w:val="24"/>
                <w14:textFill>
                  <w14:solidFill>
                    <w14:schemeClr w14:val="tx1"/>
                  </w14:solidFill>
                </w14:textFill>
              </w:rPr>
              <w:t>护措</w:t>
            </w:r>
          </w:p>
          <w:p w14:paraId="4D2DE7D7">
            <w:pPr>
              <w:pStyle w:val="26"/>
              <w:kinsoku/>
              <w:adjustRightInd/>
              <w:snapToGrid/>
              <w:spacing w:before="0" w:beforeAutospacing="0" w:after="0" w:afterAutospacing="0"/>
              <w:jc w:val="center"/>
              <w:rPr>
                <w:rFonts w:ascii="Times New Roman" w:hAnsi="Times New Roman" w:eastAsia="宋体" w:cs="Times New Roman"/>
                <w:bCs/>
                <w:color w:val="000000" w:themeColor="text1"/>
                <w:kern w:val="2"/>
                <w:szCs w:val="24"/>
                <w14:textFill>
                  <w14:solidFill>
                    <w14:schemeClr w14:val="tx1"/>
                  </w14:solidFill>
                </w14:textFill>
              </w:rPr>
            </w:pPr>
            <w:r>
              <w:rPr>
                <w:rFonts w:ascii="Times New Roman" w:hAnsi="Times New Roman" w:eastAsia="宋体" w:cs="Times New Roman"/>
                <w:color w:val="000000" w:themeColor="text1"/>
                <w:kern w:val="2"/>
                <w:szCs w:val="24"/>
                <w14:textFill>
                  <w14:solidFill>
                    <w14:schemeClr w14:val="tx1"/>
                  </w14:solidFill>
                </w14:textFill>
              </w:rPr>
              <w:t>施</w:t>
            </w:r>
          </w:p>
        </w:tc>
        <w:tc>
          <w:tcPr>
            <w:tcW w:w="8650" w:type="dxa"/>
            <w:vAlign w:val="center"/>
          </w:tcPr>
          <w:p w14:paraId="7524045C">
            <w:pPr>
              <w:spacing w:line="360" w:lineRule="auto"/>
              <w:ind w:firstLine="480" w:firstLineChars="200"/>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施工期环境影响分析简要如下：</w:t>
            </w:r>
          </w:p>
          <w:p w14:paraId="01C834C9">
            <w:pPr>
              <w:spacing w:line="360" w:lineRule="auto"/>
              <w:ind w:firstLine="482"/>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1、施工废水</w:t>
            </w:r>
          </w:p>
          <w:p w14:paraId="789DC421">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施工用水主要包括工程、生活用水。工程用水主要为泥浆水、设备冲洗水，处理不当会污染环境，必须经沉淀池处理后回用，以免对环境造成污染，堵塞污水管道。生活用水主要源自施工人员的生活污水。</w:t>
            </w:r>
          </w:p>
          <w:p w14:paraId="577A2046">
            <w:pPr>
              <w:spacing w:line="360" w:lineRule="auto"/>
              <w:ind w:firstLine="482"/>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环境保护措施：</w:t>
            </w:r>
          </w:p>
          <w:p w14:paraId="0334F8C5">
            <w:pPr>
              <w:kinsoku/>
              <w:topLinePunct/>
              <w:spacing w:line="360" w:lineRule="auto"/>
              <w:ind w:firstLine="482"/>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项目施工期主要修建临时沉淀池，含SS、微量机油的雨水以及进出施工场地的车辆清洗废水排入沉淀池进行沉淀澄清处理后回用场地洒水降尘；施工人员不在工地上食住，因此，施工人员的生活污水主要为冲洗污水。冲洗污水通过排入沉淀池，经沉淀处理后回用于施工场地的洒水降尘。</w:t>
            </w:r>
          </w:p>
          <w:p w14:paraId="22386127">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建设单位落实以上污水防治措施之后，可将施工期污水产生的环境影响降至最低。</w:t>
            </w:r>
          </w:p>
          <w:p w14:paraId="67F3E8DD">
            <w:pPr>
              <w:spacing w:line="360" w:lineRule="auto"/>
              <w:ind w:firstLine="482"/>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2、施工废气</w:t>
            </w:r>
          </w:p>
          <w:p w14:paraId="13395302">
            <w:pPr>
              <w:spacing w:line="360" w:lineRule="auto"/>
              <w:ind w:firstLine="482"/>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（1）施工期扬尘影响预测分析</w:t>
            </w:r>
          </w:p>
          <w:p w14:paraId="19323CB6">
            <w:pPr>
              <w:keepNext w:val="0"/>
              <w:keepLines w:val="0"/>
              <w:pageBreakBefore w:val="0"/>
              <w:widowControl/>
              <w:kinsoku/>
              <w:wordWrap/>
              <w:overflowPunct/>
              <w:topLinePunct w:val="0"/>
              <w:autoSpaceDE w:val="0"/>
              <w:autoSpaceDN w:val="0"/>
              <w:bidi w:val="0"/>
              <w:adjustRightInd w:val="0"/>
              <w:snapToGrid w:val="0"/>
              <w:spacing w:line="360" w:lineRule="auto"/>
              <w:ind w:firstLine="482"/>
              <w:textAlignment w:val="baseline"/>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在同样路面清洁情况下，车速越快，扬尘量越大；而在同样车速情况下，路面清洁度越差，则扬尘量越大。根据类比调查，一般情况下，施工场地、施工道路在自然风作用下产生的扬尘所影响的范围在100m以内。</w:t>
            </w:r>
          </w:p>
          <w:p w14:paraId="374FC272">
            <w:pPr>
              <w:keepNext w:val="0"/>
              <w:keepLines w:val="0"/>
              <w:pageBreakBefore w:val="0"/>
              <w:widowControl/>
              <w:kinsoku/>
              <w:wordWrap/>
              <w:overflowPunct/>
              <w:topLinePunct w:val="0"/>
              <w:autoSpaceDE w:val="0"/>
              <w:autoSpaceDN w:val="0"/>
              <w:bidi w:val="0"/>
              <w:adjustRightInd w:val="0"/>
              <w:snapToGrid w:val="0"/>
              <w:spacing w:line="360" w:lineRule="auto"/>
              <w:ind w:firstLine="482"/>
              <w:textAlignment w:val="baseline"/>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抑制扬尘的一个简洁有效的措施是洒水。根据施工场地洒水抑尘的试验结果，如果在施工期内对车辆行驶的路面实施洒水抑尘，每天洒水4~5次，可使扬尘减少70%左右，可有效地控制施工扬尘，并可将TSP污染距离缩小到20~50m范围。</w:t>
            </w:r>
          </w:p>
          <w:p w14:paraId="09E36F53">
            <w:pPr>
              <w:keepNext w:val="0"/>
              <w:keepLines w:val="0"/>
              <w:pageBreakBefore w:val="0"/>
              <w:widowControl/>
              <w:kinsoku/>
              <w:wordWrap/>
              <w:overflowPunct/>
              <w:topLinePunct w:val="0"/>
              <w:autoSpaceDE w:val="0"/>
              <w:autoSpaceDN w:val="0"/>
              <w:bidi w:val="0"/>
              <w:adjustRightInd w:val="0"/>
              <w:snapToGrid w:val="0"/>
              <w:spacing w:line="360" w:lineRule="auto"/>
              <w:ind w:firstLine="482"/>
              <w:textAlignment w:val="baseline"/>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项目实施过程中对该区域的大气环境会产生一定影响，但项目周边区域100m内均无居民点，建设单位在采取洒水降尘等防治措施后，能够有效降低施工扬尘对周边环境的影响程度。</w:t>
            </w:r>
          </w:p>
          <w:p w14:paraId="753289CF">
            <w:pPr>
              <w:keepNext w:val="0"/>
              <w:keepLines w:val="0"/>
              <w:pageBreakBefore w:val="0"/>
              <w:widowControl/>
              <w:kinsoku/>
              <w:wordWrap/>
              <w:overflowPunct/>
              <w:topLinePunct w:val="0"/>
              <w:autoSpaceDE w:val="0"/>
              <w:autoSpaceDN w:val="0"/>
              <w:bidi w:val="0"/>
              <w:adjustRightInd w:val="0"/>
              <w:snapToGrid w:val="0"/>
              <w:spacing w:line="360" w:lineRule="auto"/>
              <w:ind w:firstLine="482"/>
              <w:textAlignment w:val="baseline"/>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根据安徽省大气办关于印发《安徽省2021年应对气候变化和大气污染防治重点工作任务》的通知（皖大气办[2021]3号）文件要求，企业应严格施工扬尘监管，施工工地要做到工地封闭围挡、易扬尘物料堆放覆盖、出入车辆冲洗、路面硬化、土方开挖湿法作业、渣土车辆密闭运输“六个百分之百”要求。</w:t>
            </w:r>
          </w:p>
          <w:p w14:paraId="2EDDAF0E">
            <w:pPr>
              <w:jc w:val="center"/>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表4-1  “六个百分之百”要求</w:t>
            </w:r>
          </w:p>
          <w:tbl>
            <w:tblPr>
              <w:tblStyle w:val="30"/>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5"/>
              <w:gridCol w:w="1117"/>
              <w:gridCol w:w="6890"/>
            </w:tblGrid>
            <w:tr w14:paraId="56462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910" w:type="pct"/>
                  <w:gridSpan w:val="2"/>
                  <w:vAlign w:val="center"/>
                </w:tcPr>
                <w:p w14:paraId="09917272">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工作标准</w:t>
                  </w:r>
                </w:p>
              </w:tc>
              <w:tc>
                <w:tcPr>
                  <w:tcW w:w="4089" w:type="pct"/>
                  <w:vAlign w:val="center"/>
                </w:tcPr>
                <w:p w14:paraId="2BE04865">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工作要求</w:t>
                  </w:r>
                </w:p>
              </w:tc>
            </w:tr>
            <w:tr w14:paraId="46E78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247" w:type="pct"/>
                  <w:vMerge w:val="restart"/>
                  <w:vAlign w:val="center"/>
                </w:tcPr>
                <w:p w14:paraId="5B7B8C82">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六个百分之百</w:t>
                  </w:r>
                </w:p>
              </w:tc>
              <w:tc>
                <w:tcPr>
                  <w:tcW w:w="662" w:type="pct"/>
                  <w:vAlign w:val="center"/>
                </w:tcPr>
                <w:p w14:paraId="2DCA4440">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施工工地周边100%围挡</w:t>
                  </w:r>
                </w:p>
              </w:tc>
              <w:tc>
                <w:tcPr>
                  <w:tcW w:w="4089" w:type="pct"/>
                  <w:vAlign w:val="center"/>
                </w:tcPr>
                <w:p w14:paraId="43A909BE">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施工现场应设置稳固、整齐、美观并符合安全标准要求的连续封闭式围挡；围挡底部应设置30厘米防溢座，防止泥浆外漏；房屋建筑工程施工期在30天以上的，必须设置不低于5米的围挡。市政道路、桥梁、各类管线敷设工程在城市主要干道、景观地区、繁华区域及车站广场施工的，其边界应设置不低于2米的定型化、工具化、坚固安全的连续封闭式围挡，围挡之间以及围挡与防溢座之间无缝隙。</w:t>
                  </w:r>
                </w:p>
              </w:tc>
            </w:tr>
            <w:tr w14:paraId="51D75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247" w:type="pct"/>
                  <w:vMerge w:val="continue"/>
                  <w:tcBorders>
                    <w:top w:val="nil"/>
                  </w:tcBorders>
                  <w:vAlign w:val="center"/>
                </w:tcPr>
                <w:p w14:paraId="3AC8ACD7">
                  <w:pPr>
                    <w:jc w:val="center"/>
                    <w:rPr>
                      <w:rFonts w:ascii="Times New Roman" w:hAnsi="Times New Roman" w:cs="Times New Roman"/>
                      <w:color w:val="000000" w:themeColor="text1"/>
                      <w14:textFill>
                        <w14:solidFill>
                          <w14:schemeClr w14:val="tx1"/>
                        </w14:solidFill>
                      </w14:textFill>
                    </w:rPr>
                  </w:pPr>
                </w:p>
              </w:tc>
              <w:tc>
                <w:tcPr>
                  <w:tcW w:w="662" w:type="pct"/>
                  <w:vAlign w:val="center"/>
                </w:tcPr>
                <w:p w14:paraId="3F9B930A">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物料堆放</w:t>
                  </w:r>
                </w:p>
                <w:p w14:paraId="4E64C5CB">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100%覆盖</w:t>
                  </w:r>
                </w:p>
              </w:tc>
              <w:tc>
                <w:tcPr>
                  <w:tcW w:w="4089" w:type="pct"/>
                  <w:vAlign w:val="center"/>
                </w:tcPr>
                <w:p w14:paraId="0B04CA73">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施工现场建筑材料、构配件、施工设备等应按施工现场平面布置图确定的位置放置，对渣土、水泥等易产生扬尘的建筑材料，应严密遮盖或存放在库房内；专门设置集中堆放建筑垃圾、渣土的场地；不能按时完成清运的，应及时覆盖。</w:t>
                  </w:r>
                </w:p>
              </w:tc>
            </w:tr>
            <w:tr w14:paraId="4E724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247" w:type="pct"/>
                  <w:vMerge w:val="continue"/>
                  <w:tcBorders>
                    <w:top w:val="nil"/>
                  </w:tcBorders>
                  <w:vAlign w:val="center"/>
                </w:tcPr>
                <w:p w14:paraId="4E68C45C">
                  <w:pPr>
                    <w:jc w:val="center"/>
                    <w:rPr>
                      <w:rFonts w:ascii="Times New Roman" w:hAnsi="Times New Roman" w:cs="Times New Roman"/>
                      <w:color w:val="000000" w:themeColor="text1"/>
                      <w14:textFill>
                        <w14:solidFill>
                          <w14:schemeClr w14:val="tx1"/>
                        </w14:solidFill>
                      </w14:textFill>
                    </w:rPr>
                  </w:pPr>
                </w:p>
              </w:tc>
              <w:tc>
                <w:tcPr>
                  <w:tcW w:w="662" w:type="pct"/>
                  <w:vAlign w:val="center"/>
                </w:tcPr>
                <w:p w14:paraId="2441DBAF">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出入车辆</w:t>
                  </w:r>
                </w:p>
                <w:p w14:paraId="0D958F63">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100%冲洗</w:t>
                  </w:r>
                </w:p>
              </w:tc>
              <w:tc>
                <w:tcPr>
                  <w:tcW w:w="4089" w:type="pct"/>
                  <w:vAlign w:val="center"/>
                </w:tcPr>
                <w:p w14:paraId="3DAA6F07">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施工现场的出入口均应设置车辆冲洗台，四周设置排水沟，上盖钢策，设置两级沉淀池，排水沟与沉淀池相连，沉淀池大小应满足冲洗要求；配备高压冲洗设备或设置自动冲洗台；应配备保洁员负责车辆、进出道路的冲洗、清扫和保洁工作；运输车出场前应冲洗干净确保车轮、车身不带泥；应建立车辆冲洗台账；不具备设置冲洗台条件的，在工地出入口采取铺设麻袋、安排保洁人员及时清理等措施。</w:t>
                  </w:r>
                </w:p>
              </w:tc>
            </w:tr>
            <w:tr w14:paraId="4DE15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247" w:type="pct"/>
                  <w:vMerge w:val="continue"/>
                  <w:tcBorders>
                    <w:top w:val="nil"/>
                  </w:tcBorders>
                  <w:vAlign w:val="center"/>
                </w:tcPr>
                <w:p w14:paraId="10A2A42C">
                  <w:pPr>
                    <w:jc w:val="center"/>
                    <w:rPr>
                      <w:rFonts w:ascii="Times New Roman" w:hAnsi="Times New Roman" w:cs="Times New Roman"/>
                      <w:color w:val="000000" w:themeColor="text1"/>
                      <w14:textFill>
                        <w14:solidFill>
                          <w14:schemeClr w14:val="tx1"/>
                        </w14:solidFill>
                      </w14:textFill>
                    </w:rPr>
                  </w:pPr>
                </w:p>
              </w:tc>
              <w:tc>
                <w:tcPr>
                  <w:tcW w:w="662" w:type="pct"/>
                  <w:vAlign w:val="center"/>
                </w:tcPr>
                <w:p w14:paraId="4A80DD83">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施工现场地面100%硬化</w:t>
                  </w:r>
                </w:p>
              </w:tc>
              <w:tc>
                <w:tcPr>
                  <w:tcW w:w="4089" w:type="pct"/>
                  <w:vAlign w:val="center"/>
                </w:tcPr>
                <w:p w14:paraId="4CBEC6E7">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施工现场出入口、操作场地、材料堆场、生活区、场内道路等应采取铺设钢板、水泥混凝土、沥青混凝土或焦渣、细石或其他功能相当的材料进行硬化，并辅以洒水、喷洒抑尘剂等其他有效的防尘措施，保证不扬尘、不泥泞；场地硬化的强度、厚度、宽度应满足安全通行卫生保洁的需要。</w:t>
                  </w:r>
                </w:p>
              </w:tc>
            </w:tr>
            <w:tr w14:paraId="3CE05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247" w:type="pct"/>
                  <w:vMerge w:val="continue"/>
                  <w:tcBorders>
                    <w:top w:val="nil"/>
                  </w:tcBorders>
                  <w:vAlign w:val="center"/>
                </w:tcPr>
                <w:p w14:paraId="59C7A3A2">
                  <w:pPr>
                    <w:jc w:val="center"/>
                    <w:rPr>
                      <w:rFonts w:ascii="Times New Roman" w:hAnsi="Times New Roman" w:cs="Times New Roman"/>
                      <w:color w:val="000000" w:themeColor="text1"/>
                      <w14:textFill>
                        <w14:solidFill>
                          <w14:schemeClr w14:val="tx1"/>
                        </w14:solidFill>
                      </w14:textFill>
                    </w:rPr>
                  </w:pPr>
                </w:p>
              </w:tc>
              <w:tc>
                <w:tcPr>
                  <w:tcW w:w="662" w:type="pct"/>
                  <w:vAlign w:val="center"/>
                </w:tcPr>
                <w:p w14:paraId="5ADD5870">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拆迁工地</w:t>
                  </w:r>
                </w:p>
                <w:p w14:paraId="7896B1AD">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100%湿法作业</w:t>
                  </w:r>
                </w:p>
              </w:tc>
              <w:tc>
                <w:tcPr>
                  <w:tcW w:w="4089" w:type="pct"/>
                  <w:vAlign w:val="center"/>
                </w:tcPr>
                <w:p w14:paraId="482B36C1">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旧建筑物拆除施工应严格落实文明施工和作业标准，配备洒水、喷雾等防尘设备和设施，施工时要采取湿法作业，进行洒水、喷雾抑尘，拆除的垃圾必须随拆随清运。</w:t>
                  </w:r>
                </w:p>
              </w:tc>
            </w:tr>
            <w:tr w14:paraId="42E59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3" w:hRule="atLeast"/>
                <w:jc w:val="center"/>
              </w:trPr>
              <w:tc>
                <w:tcPr>
                  <w:tcW w:w="247" w:type="pct"/>
                  <w:vMerge w:val="continue"/>
                  <w:tcBorders>
                    <w:top w:val="nil"/>
                  </w:tcBorders>
                  <w:vAlign w:val="center"/>
                </w:tcPr>
                <w:p w14:paraId="063C66C4">
                  <w:pPr>
                    <w:jc w:val="center"/>
                    <w:rPr>
                      <w:rFonts w:ascii="Times New Roman" w:hAnsi="Times New Roman" w:cs="Times New Roman"/>
                      <w:color w:val="000000" w:themeColor="text1"/>
                      <w14:textFill>
                        <w14:solidFill>
                          <w14:schemeClr w14:val="tx1"/>
                        </w14:solidFill>
                      </w14:textFill>
                    </w:rPr>
                  </w:pPr>
                </w:p>
              </w:tc>
              <w:tc>
                <w:tcPr>
                  <w:tcW w:w="662" w:type="pct"/>
                  <w:vAlign w:val="center"/>
                </w:tcPr>
                <w:p w14:paraId="563F26D2">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渣土车辆100%密闭运输</w:t>
                  </w:r>
                </w:p>
              </w:tc>
              <w:tc>
                <w:tcPr>
                  <w:tcW w:w="4089" w:type="pct"/>
                  <w:vAlign w:val="center"/>
                </w:tcPr>
                <w:p w14:paraId="4FC13A47">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进出工地车辆应采取密闭车斗，并保证物料不遗撒外漏。若无密闭车斗，物料、垃圾、渣土的装载与车厢持平，不得超高；车斗应用纱布盖严、捆实，车厢左右侧各三竖道，车后十字交叉并收紧，保证物料、垃圾、渣土等不露出、不遗撒。车辆运输不得超过车辆荷载，不得私自加装、改装车辆槽帮。渣土运输车辆必须安装GPS装置，时速不得超过60公里。</w:t>
                  </w:r>
                </w:p>
              </w:tc>
            </w:tr>
            <w:tr w14:paraId="26D26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jc w:val="center"/>
              </w:trPr>
              <w:tc>
                <w:tcPr>
                  <w:tcW w:w="247" w:type="pct"/>
                  <w:vAlign w:val="center"/>
                </w:tcPr>
                <w:p w14:paraId="7CCC7F9F">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备注</w:t>
                  </w:r>
                </w:p>
              </w:tc>
              <w:tc>
                <w:tcPr>
                  <w:tcW w:w="4752" w:type="pct"/>
                  <w:gridSpan w:val="2"/>
                  <w:vAlign w:val="center"/>
                </w:tcPr>
                <w:p w14:paraId="4C48FB02">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施工现场主要出入口应设置整齐明显的“八牌一图”（工程概况牌、管理人员名单及监督电话牌、消防保卫牌、安全生产牌、文明施工牌、卫生须知牌、环保标志牌、施工扬尘管控监督牌和现场平面布置图）</w:t>
                  </w:r>
                </w:p>
              </w:tc>
            </w:tr>
          </w:tbl>
          <w:p w14:paraId="719905C5">
            <w:pPr>
              <w:spacing w:line="360" w:lineRule="auto"/>
              <w:ind w:firstLine="360" w:firstLineChars="15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（2）施工机械燃油废气影响分析</w:t>
            </w:r>
          </w:p>
          <w:p w14:paraId="167F5B44">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施工燃油机械和运输车辆运作过程中将产生含NOx、SO</w:t>
            </w:r>
            <w:r>
              <w:rPr>
                <w:rFonts w:ascii="Times New Roman" w:hAnsi="Times New Roman" w:cs="Times New Roman"/>
                <w:color w:val="000000" w:themeColor="text1"/>
                <w:sz w:val="24"/>
                <w:vertAlign w:val="subscript"/>
                <w14:textFill>
                  <w14:solidFill>
                    <w14:schemeClr w14:val="tx1"/>
                  </w14:solidFill>
                </w14:textFill>
              </w:rPr>
              <w:t>2</w:t>
            </w:r>
            <w:r>
              <w:rPr>
                <w:rFonts w:ascii="Times New Roman" w:hAnsi="Times New Roman" w:cs="Times New Roman"/>
                <w:color w:val="000000" w:themeColor="text1"/>
                <w:sz w:val="24"/>
                <w14:textFill>
                  <w14:solidFill>
                    <w14:schemeClr w14:val="tx1"/>
                  </w14:solidFill>
                </w14:textFill>
              </w:rPr>
              <w:t>、CO等废气。由于此类燃油废气系无组织流动性排放，其源强低且较为分散，又属于间歇性排放，持续时间短，经稀释扩散和植被吸附后不会对周边空气环境产生明显不利影响。</w:t>
            </w:r>
          </w:p>
          <w:p w14:paraId="2EDD0D8E">
            <w:pPr>
              <w:spacing w:line="360" w:lineRule="auto"/>
              <w:ind w:firstLine="482"/>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3、施工噪声</w:t>
            </w:r>
          </w:p>
          <w:p w14:paraId="715DCFDB">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根据目前的机械制造水平，它既不可避免，又不能从根本上采取噪声控制措施予以消除，只能通过加强对施工产噪设备的管理，以减轻施工噪声对施工场地周围环境的噪声影响。</w:t>
            </w:r>
          </w:p>
          <w:p w14:paraId="36FC0B81">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施工期具体噪声防治措施如下：</w:t>
            </w:r>
          </w:p>
          <w:p w14:paraId="7E5232F2">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①合理布设高噪声设备；</w:t>
            </w:r>
          </w:p>
          <w:p w14:paraId="32795B03">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②在施工过程中，施工单位应尽量采用低噪声的施工机械，减少同时作业的高噪施工机械数量，尽可能减轻声源叠加影响。</w:t>
            </w:r>
          </w:p>
          <w:p w14:paraId="74A5478C">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③施工单位应合理安排施工作业时间，施工尽量安排在白天进行，避免在午间12:00-14:00和夜间特别是晚上22:00-6:00进行产生环境噪声污染的建筑施工作业。</w:t>
            </w:r>
          </w:p>
          <w:p w14:paraId="03B6AE50">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④施工中应加强对施工机械的维护保养，避免因设备性能差而增大机械噪声的现象产生；加强对运输车辆的管理，车辆进入施工现场尽量避免鸣笛。</w:t>
            </w:r>
          </w:p>
          <w:p w14:paraId="1249EEA2">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⑤禁止夜间施工，如因建筑工程工艺要求或特殊需要必须连续作业而进行夜间施工的，施工单位必须提前7日持建管部门的证明向当地环境保护主管部门申报施工日期和时间，并在周围居民点张贴告示，经环境保护主管部门批准备案后方可进行夜间施工。</w:t>
            </w:r>
          </w:p>
          <w:p w14:paraId="39547FD7">
            <w:pPr>
              <w:spacing w:line="360" w:lineRule="auto"/>
              <w:ind w:firstLine="360" w:firstLineChars="150"/>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4、固体废物</w:t>
            </w:r>
          </w:p>
          <w:p w14:paraId="79B91D6A">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主要为废钢板、废钢筋、废木材等</w:t>
            </w:r>
            <w:r>
              <w:rPr>
                <w:rFonts w:hint="eastAsia" w:ascii="Times New Roman" w:hAnsi="Times New Roman" w:eastAsia="宋体" w:cs="Times New Roman"/>
                <w:color w:val="000000" w:themeColor="text1"/>
                <w:sz w:val="24"/>
                <w:lang w:eastAsia="zh-CN"/>
                <w14:textFill>
                  <w14:solidFill>
                    <w14:schemeClr w14:val="tx1"/>
                  </w14:solidFill>
                </w14:textFill>
              </w:rPr>
              <w:t>下脚料</w:t>
            </w:r>
            <w:r>
              <w:rPr>
                <w:rFonts w:ascii="Times New Roman" w:hAnsi="Times New Roman" w:cs="Times New Roman"/>
                <w:color w:val="000000" w:themeColor="text1"/>
                <w:sz w:val="24"/>
                <w14:textFill>
                  <w14:solidFill>
                    <w14:schemeClr w14:val="tx1"/>
                  </w14:solidFill>
                </w14:textFill>
              </w:rPr>
              <w:t>和施工人员生活垃圾等。</w:t>
            </w:r>
          </w:p>
          <w:p w14:paraId="4DAA6232">
            <w:pPr>
              <w:spacing w:line="360" w:lineRule="auto"/>
              <w:ind w:firstLine="360" w:firstLineChars="150"/>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环境保护措施：</w:t>
            </w:r>
          </w:p>
          <w:p w14:paraId="1C85E737">
            <w:pPr>
              <w:keepNext w:val="0"/>
              <w:keepLines w:val="0"/>
              <w:pageBreakBefore w:val="0"/>
              <w:widowControl/>
              <w:kinsoku/>
              <w:wordWrap/>
              <w:overflowPunct/>
              <w:topLinePunct w:val="0"/>
              <w:autoSpaceDE w:val="0"/>
              <w:autoSpaceDN w:val="0"/>
              <w:bidi w:val="0"/>
              <w:adjustRightInd w:val="0"/>
              <w:snapToGrid w:val="0"/>
              <w:spacing w:line="360" w:lineRule="auto"/>
              <w:ind w:firstLine="482"/>
              <w:textAlignment w:val="baseline"/>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（1）建筑垃圾和生活垃圾妥善收集，严禁将生活垃圾与建筑垃圾混装混运。生活垃圾及时交由环卫部门清运，严禁随意丢弃影响环境；</w:t>
            </w:r>
          </w:p>
          <w:p w14:paraId="5803F4A8">
            <w:pPr>
              <w:keepNext w:val="0"/>
              <w:keepLines w:val="0"/>
              <w:pageBreakBefore w:val="0"/>
              <w:widowControl/>
              <w:kinsoku/>
              <w:wordWrap/>
              <w:overflowPunct/>
              <w:topLinePunct w:val="0"/>
              <w:autoSpaceDE w:val="0"/>
              <w:autoSpaceDN w:val="0"/>
              <w:bidi w:val="0"/>
              <w:adjustRightInd w:val="0"/>
              <w:snapToGrid w:val="0"/>
              <w:spacing w:line="360" w:lineRule="auto"/>
              <w:ind w:firstLine="482"/>
              <w:textAlignment w:val="baseline"/>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（2）建筑垃圾中可回收利用的应回收利用，其他用封闭式废土运输车及时运至城市管理局指定的建筑垃圾消纳场进行有效处置，不能随意抛弃、转移和扩散。</w:t>
            </w:r>
          </w:p>
          <w:p w14:paraId="2ACDBC68">
            <w:pPr>
              <w:spacing w:line="360" w:lineRule="auto"/>
              <w:ind w:firstLine="480"/>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建设单位落实以上建议，</w:t>
            </w:r>
            <w:r>
              <w:rPr>
                <w:rFonts w:hint="eastAsia" w:ascii="Times New Roman" w:hAnsi="Times New Roman" w:eastAsia="宋体" w:cs="Times New Roman"/>
                <w:color w:val="000000" w:themeColor="text1"/>
                <w:sz w:val="24"/>
                <w:lang w:eastAsia="zh-CN"/>
                <w14:textFill>
                  <w14:solidFill>
                    <w14:schemeClr w14:val="tx1"/>
                  </w14:solidFill>
                </w14:textFill>
              </w:rPr>
              <w:t>可以</w:t>
            </w:r>
            <w:r>
              <w:rPr>
                <w:rFonts w:ascii="Times New Roman" w:hAnsi="Times New Roman" w:cs="Times New Roman"/>
                <w:color w:val="000000" w:themeColor="text1"/>
                <w:sz w:val="24"/>
                <w14:textFill>
                  <w14:solidFill>
                    <w14:schemeClr w14:val="tx1"/>
                  </w14:solidFill>
                </w14:textFill>
              </w:rPr>
              <w:t>保证将固体废物对环境的影响降至最低。</w:t>
            </w:r>
          </w:p>
          <w:p w14:paraId="31C1A06C">
            <w:pPr>
              <w:spacing w:line="360" w:lineRule="auto"/>
              <w:ind w:firstLine="470"/>
              <w:rPr>
                <w:rFonts w:ascii="Times New Roman" w:hAnsi="Times New Roman" w:cs="Times New Roman"/>
                <w:b/>
                <w:bCs/>
                <w:color w:val="000000" w:themeColor="text1"/>
                <w:sz w:val="24"/>
                <w:shd w:val="clear" w:color="auto" w:fill="FFFFFF"/>
                <w14:textFill>
                  <w14:solidFill>
                    <w14:schemeClr w14:val="tx1"/>
                  </w14:solidFill>
                </w14:textFill>
              </w:rPr>
            </w:pPr>
            <w:r>
              <w:rPr>
                <w:rFonts w:ascii="Times New Roman" w:hAnsi="Times New Roman" w:cs="Times New Roman"/>
                <w:b/>
                <w:bCs/>
                <w:color w:val="000000" w:themeColor="text1"/>
                <w:sz w:val="24"/>
                <w:shd w:val="clear" w:color="auto" w:fill="FFFFFF"/>
                <w14:textFill>
                  <w14:solidFill>
                    <w14:schemeClr w14:val="tx1"/>
                  </w14:solidFill>
                </w14:textFill>
              </w:rPr>
              <w:t>5、生态环境</w:t>
            </w:r>
          </w:p>
          <w:p w14:paraId="6C342360">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项目建设过程中会产生少量水土流失对周边的生态环境产生短暂的影响。为减轻项目施工期对周边生态环境的影响，雨季不可动土施工，以避免造成严重水土流失。由于施工期较短，随着施工期的结束，周边的生态环境会得到恢复。</w:t>
            </w:r>
          </w:p>
          <w:p w14:paraId="273E1968">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生态保护措施有：</w:t>
            </w:r>
          </w:p>
          <w:p w14:paraId="14616441">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强化施工管理，增强施工人员的环境保护意识，严格控制施工人员和施工机械的活动范围，严禁随意扩大扰动范围，杜绝因对施工人员的流动管理不善及作业方式不合理而产生对地表植被和土地资源的人为影响和破坏，最大限度地降低工程开挖造成的水土流失。</w:t>
            </w:r>
          </w:p>
          <w:p w14:paraId="774FD14D">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（2）合理安排施工时间及工序，基础或缆沟开挖应避开大风天气及雨季，并尽快进行土方回填，弃土须及时处置，将土壤受风、水蚀影响降至最低程度。</w:t>
            </w:r>
          </w:p>
          <w:p w14:paraId="4C1D5FF2">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（3）在工程设计中应考虑根据因地制宜，适地适树的原则配合适宜的绿化工程建设。在所有能够绿化的地方均加以绿化，种植树木和草坪，不使泥土裸露，达到防治项目区水土流失和改善周边生态环境的目的。</w:t>
            </w:r>
          </w:p>
          <w:p w14:paraId="1DF6B330">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4）工程结束后立即拆除工棚等临时性建筑物，平整土地，清除建筑杂物，及时进行绿化，绿化树种应采用当地树种，乔、灌、草搭配的立体绿化，最大限度地减小对生态及周围景观环境的影响，以恢复、保护原有生境。</w:t>
            </w:r>
          </w:p>
          <w:p w14:paraId="1C44FDF9">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（5）对施工场地定期清扫、冲洗，保持施工场地的干净、整洁；合理安排不同工序布局，保持场地内井然有序。</w:t>
            </w:r>
          </w:p>
          <w:p w14:paraId="1DD00284">
            <w:pPr>
              <w:spacing w:line="360" w:lineRule="auto"/>
              <w:ind w:firstLine="48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（6）在施工场地及建筑物四周进行围挡，减小对评价区景观影响，同时也可降低施工产生的扬尘、噪声对外环境的影响。</w:t>
            </w:r>
          </w:p>
          <w:p w14:paraId="4FFD3940">
            <w:pPr>
              <w:pStyle w:val="10"/>
              <w:kinsoku/>
              <w:adjustRightInd/>
              <w:snapToGrid/>
              <w:spacing w:line="360" w:lineRule="auto"/>
              <w:ind w:firstLine="480" w:firstLineChars="2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综上所述，由于施工期对环境的影响属于局部、短期、可恢复性的，经过上述相应防治措施后，施工期对环境的影响在可接受的影响范围内。随着施工期的结束，施工期对环境的影响逐渐消失。</w:t>
            </w:r>
          </w:p>
          <w:p w14:paraId="408A280A">
            <w:pPr>
              <w:pStyle w:val="37"/>
              <w:rPr>
                <w:rFonts w:ascii="Times New Roman" w:hAnsi="Times New Roman" w:cs="Times New Roman"/>
                <w:color w:val="000000" w:themeColor="text1"/>
                <w:sz w:val="24"/>
                <w:lang w:eastAsia="zh-CN"/>
                <w14:textFill>
                  <w14:solidFill>
                    <w14:schemeClr w14:val="tx1"/>
                  </w14:solidFill>
                </w14:textFill>
              </w:rPr>
            </w:pPr>
          </w:p>
          <w:p w14:paraId="0F2ECEAB">
            <w:pPr>
              <w:pStyle w:val="37"/>
              <w:rPr>
                <w:rFonts w:ascii="Times New Roman" w:hAnsi="Times New Roman" w:cs="Times New Roman"/>
                <w:color w:val="000000" w:themeColor="text1"/>
                <w:sz w:val="24"/>
                <w:lang w:eastAsia="zh-CN"/>
                <w14:textFill>
                  <w14:solidFill>
                    <w14:schemeClr w14:val="tx1"/>
                  </w14:solidFill>
                </w14:textFill>
              </w:rPr>
            </w:pPr>
          </w:p>
          <w:p w14:paraId="11BB3118">
            <w:pPr>
              <w:pStyle w:val="37"/>
              <w:rPr>
                <w:rFonts w:ascii="Times New Roman" w:hAnsi="Times New Roman" w:cs="Times New Roman"/>
                <w:color w:val="000000" w:themeColor="text1"/>
                <w:sz w:val="24"/>
                <w:lang w:eastAsia="zh-CN"/>
                <w14:textFill>
                  <w14:solidFill>
                    <w14:schemeClr w14:val="tx1"/>
                  </w14:solidFill>
                </w14:textFill>
              </w:rPr>
            </w:pPr>
          </w:p>
          <w:p w14:paraId="55571752">
            <w:pPr>
              <w:pStyle w:val="37"/>
              <w:rPr>
                <w:rFonts w:ascii="Times New Roman" w:hAnsi="Times New Roman" w:cs="Times New Roman"/>
                <w:color w:val="000000" w:themeColor="text1"/>
                <w:sz w:val="24"/>
                <w:lang w:eastAsia="zh-CN"/>
                <w14:textFill>
                  <w14:solidFill>
                    <w14:schemeClr w14:val="tx1"/>
                  </w14:solidFill>
                </w14:textFill>
              </w:rPr>
            </w:pPr>
          </w:p>
          <w:p w14:paraId="09268813">
            <w:pPr>
              <w:pStyle w:val="37"/>
              <w:rPr>
                <w:rFonts w:ascii="Times New Roman" w:hAnsi="Times New Roman" w:cs="Times New Roman"/>
                <w:color w:val="000000" w:themeColor="text1"/>
                <w:sz w:val="24"/>
                <w:lang w:eastAsia="zh-CN"/>
                <w14:textFill>
                  <w14:solidFill>
                    <w14:schemeClr w14:val="tx1"/>
                  </w14:solidFill>
                </w14:textFill>
              </w:rPr>
            </w:pPr>
          </w:p>
          <w:p w14:paraId="263EE7DE">
            <w:pPr>
              <w:pStyle w:val="37"/>
              <w:rPr>
                <w:rFonts w:ascii="Times New Roman" w:hAnsi="Times New Roman" w:cs="Times New Roman"/>
                <w:color w:val="000000" w:themeColor="text1"/>
                <w:sz w:val="24"/>
                <w:lang w:eastAsia="zh-CN"/>
                <w14:textFill>
                  <w14:solidFill>
                    <w14:schemeClr w14:val="tx1"/>
                  </w14:solidFill>
                </w14:textFill>
              </w:rPr>
            </w:pPr>
          </w:p>
          <w:p w14:paraId="5651F482">
            <w:pPr>
              <w:pStyle w:val="37"/>
              <w:rPr>
                <w:rFonts w:ascii="Times New Roman" w:hAnsi="Times New Roman" w:cs="Times New Roman"/>
                <w:color w:val="000000" w:themeColor="text1"/>
                <w:sz w:val="24"/>
                <w:lang w:eastAsia="zh-CN"/>
                <w14:textFill>
                  <w14:solidFill>
                    <w14:schemeClr w14:val="tx1"/>
                  </w14:solidFill>
                </w14:textFill>
              </w:rPr>
            </w:pPr>
          </w:p>
          <w:p w14:paraId="211DF64C">
            <w:pPr>
              <w:pStyle w:val="37"/>
              <w:rPr>
                <w:rFonts w:ascii="Times New Roman" w:hAnsi="Times New Roman" w:cs="Times New Roman"/>
                <w:color w:val="000000" w:themeColor="text1"/>
                <w:sz w:val="24"/>
                <w:lang w:eastAsia="zh-CN"/>
                <w14:textFill>
                  <w14:solidFill>
                    <w14:schemeClr w14:val="tx1"/>
                  </w14:solidFill>
                </w14:textFill>
              </w:rPr>
            </w:pPr>
          </w:p>
          <w:p w14:paraId="157E77A3">
            <w:pPr>
              <w:pStyle w:val="37"/>
              <w:rPr>
                <w:rFonts w:ascii="Times New Roman" w:hAnsi="Times New Roman" w:cs="Times New Roman"/>
                <w:color w:val="000000" w:themeColor="text1"/>
                <w:sz w:val="24"/>
                <w:lang w:eastAsia="zh-CN"/>
                <w14:textFill>
                  <w14:solidFill>
                    <w14:schemeClr w14:val="tx1"/>
                  </w14:solidFill>
                </w14:textFill>
              </w:rPr>
            </w:pPr>
          </w:p>
          <w:p w14:paraId="2FC05A45">
            <w:pPr>
              <w:pStyle w:val="37"/>
              <w:rPr>
                <w:rFonts w:ascii="Times New Roman" w:hAnsi="Times New Roman" w:cs="Times New Roman"/>
                <w:color w:val="000000" w:themeColor="text1"/>
                <w:sz w:val="24"/>
                <w:lang w:eastAsia="zh-CN"/>
                <w14:textFill>
                  <w14:solidFill>
                    <w14:schemeClr w14:val="tx1"/>
                  </w14:solidFill>
                </w14:textFill>
              </w:rPr>
            </w:pPr>
          </w:p>
          <w:p w14:paraId="0153C96F">
            <w:pPr>
              <w:pStyle w:val="37"/>
              <w:rPr>
                <w:rFonts w:ascii="Times New Roman" w:hAnsi="Times New Roman" w:cs="Times New Roman"/>
                <w:color w:val="000000" w:themeColor="text1"/>
                <w:sz w:val="24"/>
                <w:lang w:eastAsia="zh-CN"/>
                <w14:textFill>
                  <w14:solidFill>
                    <w14:schemeClr w14:val="tx1"/>
                  </w14:solidFill>
                </w14:textFill>
              </w:rPr>
            </w:pPr>
          </w:p>
          <w:p w14:paraId="06635BED">
            <w:pPr>
              <w:pStyle w:val="37"/>
              <w:rPr>
                <w:rFonts w:ascii="Times New Roman" w:hAnsi="Times New Roman" w:cs="Times New Roman"/>
                <w:color w:val="000000" w:themeColor="text1"/>
                <w:sz w:val="24"/>
                <w:lang w:eastAsia="zh-CN"/>
                <w14:textFill>
                  <w14:solidFill>
                    <w14:schemeClr w14:val="tx1"/>
                  </w14:solidFill>
                </w14:textFill>
              </w:rPr>
            </w:pPr>
          </w:p>
          <w:p w14:paraId="2CCA5A35">
            <w:pPr>
              <w:pStyle w:val="37"/>
              <w:rPr>
                <w:rFonts w:ascii="Times New Roman" w:hAnsi="Times New Roman" w:cs="Times New Roman"/>
                <w:color w:val="000000" w:themeColor="text1"/>
                <w:sz w:val="24"/>
                <w:lang w:eastAsia="zh-CN"/>
                <w14:textFill>
                  <w14:solidFill>
                    <w14:schemeClr w14:val="tx1"/>
                  </w14:solidFill>
                </w14:textFill>
              </w:rPr>
            </w:pPr>
          </w:p>
          <w:p w14:paraId="69F370AF">
            <w:pPr>
              <w:pStyle w:val="37"/>
              <w:rPr>
                <w:rFonts w:ascii="Times New Roman" w:hAnsi="Times New Roman" w:cs="Times New Roman"/>
                <w:color w:val="000000" w:themeColor="text1"/>
                <w:sz w:val="24"/>
                <w:lang w:eastAsia="zh-CN"/>
                <w14:textFill>
                  <w14:solidFill>
                    <w14:schemeClr w14:val="tx1"/>
                  </w14:solidFill>
                </w14:textFill>
              </w:rPr>
            </w:pPr>
          </w:p>
          <w:p w14:paraId="3B36EACA">
            <w:pPr>
              <w:pStyle w:val="37"/>
              <w:rPr>
                <w:rFonts w:ascii="Times New Roman" w:hAnsi="Times New Roman" w:cs="Times New Roman"/>
                <w:color w:val="000000" w:themeColor="text1"/>
                <w:sz w:val="24"/>
                <w:lang w:eastAsia="zh-CN"/>
                <w14:textFill>
                  <w14:solidFill>
                    <w14:schemeClr w14:val="tx1"/>
                  </w14:solidFill>
                </w14:textFill>
              </w:rPr>
            </w:pPr>
          </w:p>
          <w:p w14:paraId="44DA1742">
            <w:pPr>
              <w:pStyle w:val="37"/>
              <w:rPr>
                <w:rFonts w:ascii="Times New Roman" w:hAnsi="Times New Roman" w:cs="Times New Roman"/>
                <w:color w:val="000000" w:themeColor="text1"/>
                <w:sz w:val="24"/>
                <w:lang w:eastAsia="zh-CN"/>
                <w14:textFill>
                  <w14:solidFill>
                    <w14:schemeClr w14:val="tx1"/>
                  </w14:solidFill>
                </w14:textFill>
              </w:rPr>
            </w:pPr>
          </w:p>
          <w:p w14:paraId="7DBB0A93">
            <w:pPr>
              <w:pStyle w:val="37"/>
              <w:rPr>
                <w:rFonts w:ascii="Times New Roman" w:hAnsi="Times New Roman" w:cs="Times New Roman"/>
                <w:color w:val="000000" w:themeColor="text1"/>
                <w:sz w:val="24"/>
                <w:lang w:eastAsia="zh-CN"/>
                <w14:textFill>
                  <w14:solidFill>
                    <w14:schemeClr w14:val="tx1"/>
                  </w14:solidFill>
                </w14:textFill>
              </w:rPr>
            </w:pPr>
          </w:p>
          <w:p w14:paraId="0B91B42C">
            <w:pPr>
              <w:pStyle w:val="37"/>
              <w:rPr>
                <w:rFonts w:ascii="Times New Roman" w:hAnsi="Times New Roman" w:cs="Times New Roman"/>
                <w:color w:val="000000" w:themeColor="text1"/>
                <w:sz w:val="24"/>
                <w:lang w:eastAsia="zh-CN"/>
                <w14:textFill>
                  <w14:solidFill>
                    <w14:schemeClr w14:val="tx1"/>
                  </w14:solidFill>
                </w14:textFill>
              </w:rPr>
            </w:pPr>
          </w:p>
          <w:p w14:paraId="6FB9BEBE">
            <w:pPr>
              <w:pStyle w:val="37"/>
              <w:rPr>
                <w:rFonts w:ascii="Times New Roman" w:hAnsi="Times New Roman" w:cs="Times New Roman"/>
                <w:color w:val="000000" w:themeColor="text1"/>
                <w:sz w:val="24"/>
                <w:lang w:eastAsia="zh-CN"/>
                <w14:textFill>
                  <w14:solidFill>
                    <w14:schemeClr w14:val="tx1"/>
                  </w14:solidFill>
                </w14:textFill>
              </w:rPr>
            </w:pPr>
          </w:p>
          <w:p w14:paraId="43D77928">
            <w:pPr>
              <w:pStyle w:val="37"/>
              <w:rPr>
                <w:rFonts w:ascii="Times New Roman" w:hAnsi="Times New Roman" w:cs="Times New Roman"/>
                <w:color w:val="000000" w:themeColor="text1"/>
                <w:sz w:val="24"/>
                <w:lang w:eastAsia="zh-CN"/>
                <w14:textFill>
                  <w14:solidFill>
                    <w14:schemeClr w14:val="tx1"/>
                  </w14:solidFill>
                </w14:textFill>
              </w:rPr>
            </w:pPr>
          </w:p>
          <w:p w14:paraId="3C4FD05E">
            <w:pPr>
              <w:pStyle w:val="37"/>
              <w:rPr>
                <w:rFonts w:ascii="Times New Roman" w:hAnsi="Times New Roman" w:cs="Times New Roman"/>
                <w:color w:val="000000" w:themeColor="text1"/>
                <w:sz w:val="24"/>
                <w:lang w:eastAsia="zh-CN"/>
                <w14:textFill>
                  <w14:solidFill>
                    <w14:schemeClr w14:val="tx1"/>
                  </w14:solidFill>
                </w14:textFill>
              </w:rPr>
            </w:pPr>
          </w:p>
          <w:p w14:paraId="5CF98202">
            <w:pPr>
              <w:pStyle w:val="37"/>
              <w:rPr>
                <w:rFonts w:ascii="Times New Roman" w:hAnsi="Times New Roman" w:cs="Times New Roman"/>
                <w:color w:val="000000" w:themeColor="text1"/>
                <w:sz w:val="24"/>
                <w:lang w:eastAsia="zh-CN"/>
                <w14:textFill>
                  <w14:solidFill>
                    <w14:schemeClr w14:val="tx1"/>
                  </w14:solidFill>
                </w14:textFill>
              </w:rPr>
            </w:pPr>
          </w:p>
          <w:p w14:paraId="6AFD7B17">
            <w:pPr>
              <w:pStyle w:val="37"/>
              <w:rPr>
                <w:rFonts w:ascii="Times New Roman" w:hAnsi="Times New Roman" w:cs="Times New Roman"/>
                <w:color w:val="000000" w:themeColor="text1"/>
                <w:sz w:val="24"/>
                <w:lang w:eastAsia="zh-CN"/>
                <w14:textFill>
                  <w14:solidFill>
                    <w14:schemeClr w14:val="tx1"/>
                  </w14:solidFill>
                </w14:textFill>
              </w:rPr>
            </w:pPr>
          </w:p>
          <w:p w14:paraId="1967FE92">
            <w:pPr>
              <w:pStyle w:val="37"/>
              <w:rPr>
                <w:rFonts w:ascii="Times New Roman" w:hAnsi="Times New Roman" w:cs="Times New Roman"/>
                <w:color w:val="000000" w:themeColor="text1"/>
                <w:sz w:val="24"/>
                <w:lang w:eastAsia="zh-CN"/>
                <w14:textFill>
                  <w14:solidFill>
                    <w14:schemeClr w14:val="tx1"/>
                  </w14:solidFill>
                </w14:textFill>
              </w:rPr>
            </w:pPr>
          </w:p>
          <w:p w14:paraId="459DD904">
            <w:pPr>
              <w:pStyle w:val="37"/>
              <w:rPr>
                <w:rFonts w:ascii="Times New Roman" w:hAnsi="Times New Roman" w:cs="Times New Roman"/>
                <w:color w:val="000000" w:themeColor="text1"/>
                <w:sz w:val="24"/>
                <w:lang w:eastAsia="zh-CN"/>
                <w14:textFill>
                  <w14:solidFill>
                    <w14:schemeClr w14:val="tx1"/>
                  </w14:solidFill>
                </w14:textFill>
              </w:rPr>
            </w:pPr>
          </w:p>
          <w:p w14:paraId="670DFD15">
            <w:pPr>
              <w:pStyle w:val="37"/>
              <w:rPr>
                <w:rFonts w:ascii="Times New Roman" w:hAnsi="Times New Roman" w:cs="Times New Roman"/>
                <w:color w:val="000000" w:themeColor="text1"/>
                <w:sz w:val="24"/>
                <w:lang w:eastAsia="zh-CN"/>
                <w14:textFill>
                  <w14:solidFill>
                    <w14:schemeClr w14:val="tx1"/>
                  </w14:solidFill>
                </w14:textFill>
              </w:rPr>
            </w:pPr>
          </w:p>
        </w:tc>
      </w:tr>
      <w:tr w14:paraId="59D0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5" w:hRule="atLeast"/>
          <w:jc w:val="center"/>
        </w:trPr>
        <w:tc>
          <w:tcPr>
            <w:tcW w:w="755" w:type="dxa"/>
            <w:tcMar>
              <w:left w:w="28" w:type="dxa"/>
              <w:right w:w="28" w:type="dxa"/>
            </w:tcMar>
            <w:vAlign w:val="center"/>
          </w:tcPr>
          <w:p w14:paraId="52BD9C0C">
            <w:pPr>
              <w:kinsoku/>
              <w:adjustRightInd/>
              <w:snapToGrid/>
              <w:jc w:val="center"/>
              <w:rPr>
                <w:rFonts w:ascii="Times New Roman" w:hAnsi="Times New Roman" w:eastAsia="宋体" w:cs="Times New Roman"/>
                <w:bCs/>
                <w:color w:val="000000" w:themeColor="text1"/>
                <w:sz w:val="24"/>
                <w:lang w:eastAsia="zh-CN"/>
                <w14:textFill>
                  <w14:solidFill>
                    <w14:schemeClr w14:val="tx1"/>
                  </w14:solidFill>
                </w14:textFill>
              </w:rPr>
            </w:pPr>
            <w:r>
              <w:rPr>
                <w:rFonts w:ascii="Times New Roman" w:hAnsi="Times New Roman" w:eastAsia="宋体" w:cs="Times New Roman"/>
                <w:bCs/>
                <w:color w:val="000000" w:themeColor="text1"/>
                <w:sz w:val="24"/>
                <w:lang w:eastAsia="zh-CN"/>
                <w14:textFill>
                  <w14:solidFill>
                    <w14:schemeClr w14:val="tx1"/>
                  </w14:solidFill>
                </w14:textFill>
              </w:rPr>
              <w:t>运营</w:t>
            </w:r>
          </w:p>
          <w:p w14:paraId="4F1853C5">
            <w:pPr>
              <w:kinsoku/>
              <w:adjustRightInd/>
              <w:snapToGrid/>
              <w:jc w:val="center"/>
              <w:rPr>
                <w:rFonts w:ascii="Times New Roman" w:hAnsi="Times New Roman" w:eastAsia="宋体" w:cs="Times New Roman"/>
                <w:bCs/>
                <w:color w:val="000000" w:themeColor="text1"/>
                <w:sz w:val="24"/>
                <w:lang w:eastAsia="zh-CN"/>
                <w14:textFill>
                  <w14:solidFill>
                    <w14:schemeClr w14:val="tx1"/>
                  </w14:solidFill>
                </w14:textFill>
              </w:rPr>
            </w:pPr>
            <w:r>
              <w:rPr>
                <w:rFonts w:ascii="Times New Roman" w:hAnsi="Times New Roman" w:eastAsia="宋体" w:cs="Times New Roman"/>
                <w:bCs/>
                <w:color w:val="000000" w:themeColor="text1"/>
                <w:sz w:val="24"/>
                <w:lang w:eastAsia="zh-CN"/>
                <w14:textFill>
                  <w14:solidFill>
                    <w14:schemeClr w14:val="tx1"/>
                  </w14:solidFill>
                </w14:textFill>
              </w:rPr>
              <w:t>期环</w:t>
            </w:r>
          </w:p>
          <w:p w14:paraId="73529D7B">
            <w:pPr>
              <w:kinsoku/>
              <w:adjustRightInd/>
              <w:snapToGrid/>
              <w:jc w:val="center"/>
              <w:rPr>
                <w:rFonts w:ascii="Times New Roman" w:hAnsi="Times New Roman" w:eastAsia="宋体" w:cs="Times New Roman"/>
                <w:bCs/>
                <w:color w:val="000000" w:themeColor="text1"/>
                <w:sz w:val="24"/>
                <w:lang w:eastAsia="zh-CN"/>
                <w14:textFill>
                  <w14:solidFill>
                    <w14:schemeClr w14:val="tx1"/>
                  </w14:solidFill>
                </w14:textFill>
              </w:rPr>
            </w:pPr>
            <w:r>
              <w:rPr>
                <w:rFonts w:ascii="Times New Roman" w:hAnsi="Times New Roman" w:eastAsia="宋体" w:cs="Times New Roman"/>
                <w:bCs/>
                <w:color w:val="000000" w:themeColor="text1"/>
                <w:sz w:val="24"/>
                <w:lang w:eastAsia="zh-CN"/>
                <w14:textFill>
                  <w14:solidFill>
                    <w14:schemeClr w14:val="tx1"/>
                  </w14:solidFill>
                </w14:textFill>
              </w:rPr>
              <w:t>境影</w:t>
            </w:r>
          </w:p>
          <w:p w14:paraId="43706D9F">
            <w:pPr>
              <w:kinsoku/>
              <w:adjustRightInd/>
              <w:snapToGrid/>
              <w:jc w:val="center"/>
              <w:rPr>
                <w:rFonts w:ascii="Times New Roman" w:hAnsi="Times New Roman" w:eastAsia="宋体" w:cs="Times New Roman"/>
                <w:bCs/>
                <w:color w:val="000000" w:themeColor="text1"/>
                <w:sz w:val="24"/>
                <w:lang w:eastAsia="zh-CN"/>
                <w14:textFill>
                  <w14:solidFill>
                    <w14:schemeClr w14:val="tx1"/>
                  </w14:solidFill>
                </w14:textFill>
              </w:rPr>
            </w:pPr>
            <w:r>
              <w:rPr>
                <w:rFonts w:ascii="Times New Roman" w:hAnsi="Times New Roman" w:eastAsia="宋体" w:cs="Times New Roman"/>
                <w:bCs/>
                <w:color w:val="000000" w:themeColor="text1"/>
                <w:sz w:val="24"/>
                <w:lang w:eastAsia="zh-CN"/>
                <w14:textFill>
                  <w14:solidFill>
                    <w14:schemeClr w14:val="tx1"/>
                  </w14:solidFill>
                </w14:textFill>
              </w:rPr>
              <w:t>响和</w:t>
            </w:r>
          </w:p>
          <w:p w14:paraId="4B2A4301">
            <w:pPr>
              <w:kinsoku/>
              <w:adjustRightInd/>
              <w:snapToGrid/>
              <w:jc w:val="center"/>
              <w:rPr>
                <w:rFonts w:ascii="Times New Roman" w:hAnsi="Times New Roman" w:eastAsia="宋体" w:cs="Times New Roman"/>
                <w:bCs/>
                <w:color w:val="000000" w:themeColor="text1"/>
                <w:sz w:val="24"/>
                <w:lang w:eastAsia="zh-CN"/>
                <w14:textFill>
                  <w14:solidFill>
                    <w14:schemeClr w14:val="tx1"/>
                  </w14:solidFill>
                </w14:textFill>
              </w:rPr>
            </w:pPr>
            <w:r>
              <w:rPr>
                <w:rFonts w:ascii="Times New Roman" w:hAnsi="Times New Roman" w:eastAsia="宋体" w:cs="Times New Roman"/>
                <w:bCs/>
                <w:color w:val="000000" w:themeColor="text1"/>
                <w:sz w:val="24"/>
                <w:lang w:eastAsia="zh-CN"/>
                <w14:textFill>
                  <w14:solidFill>
                    <w14:schemeClr w14:val="tx1"/>
                  </w14:solidFill>
                </w14:textFill>
              </w:rPr>
              <w:t>保护</w:t>
            </w:r>
          </w:p>
          <w:p w14:paraId="2F5959D3">
            <w:pPr>
              <w:pStyle w:val="26"/>
              <w:kinsoku/>
              <w:adjustRightInd/>
              <w:snapToGrid/>
              <w:spacing w:before="0" w:beforeAutospacing="0" w:after="0" w:afterAutospacing="0"/>
              <w:jc w:val="center"/>
              <w:rPr>
                <w:rFonts w:ascii="Times New Roman" w:hAnsi="Times New Roman" w:eastAsia="宋体" w:cs="Times New Roman"/>
                <w:color w:val="000000" w:themeColor="text1"/>
                <w:kern w:val="2"/>
                <w:szCs w:val="24"/>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措施</w:t>
            </w:r>
          </w:p>
        </w:tc>
        <w:tc>
          <w:tcPr>
            <w:tcW w:w="8650" w:type="dxa"/>
            <w:vAlign w:val="center"/>
          </w:tcPr>
          <w:p w14:paraId="11D7D30A">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一、废气</w:t>
            </w:r>
          </w:p>
          <w:p w14:paraId="1FC7E2E1">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ascii="Times New Roman" w:hAnsi="Times New Roman"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项目生产过程废气主要为</w:t>
            </w:r>
            <w:r>
              <w:rPr>
                <w:rFonts w:ascii="Times New Roman" w:hAnsi="Times New Roman" w:cs="Times New Roman"/>
                <w:color w:val="000000" w:themeColor="text1"/>
                <w:sz w:val="24"/>
                <w:lang w:eastAsia="zh-CN"/>
                <w14:textFill>
                  <w14:solidFill>
                    <w14:schemeClr w14:val="tx1"/>
                  </w14:solidFill>
                </w14:textFill>
              </w:rPr>
              <w:t>铝镁合金铸件过程中产生的废气：熔炼废气、保温废气、搅拌废气、压铸废气、抛丸、打磨废气、前处理水分烘干废气、喷塑废气、电泳废气、喷漆废气以及涂装工序固化废气；车厢车架生产过程产生的废气：下料、焊接、打磨、抛丸废气、前处理烘干废气、调漆、喷漆</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流平</w:t>
            </w:r>
            <w:r>
              <w:rPr>
                <w:rFonts w:ascii="Times New Roman" w:hAnsi="Times New Roman" w:cs="Times New Roman"/>
                <w:color w:val="000000" w:themeColor="text1"/>
                <w:sz w:val="24"/>
                <w:lang w:eastAsia="zh-CN"/>
                <w14:textFill>
                  <w14:solidFill>
                    <w14:schemeClr w14:val="tx1"/>
                  </w14:solidFill>
                </w14:textFill>
              </w:rPr>
              <w:t>废气以及喷漆后烘干废气</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酸洗磷化废气、污水处理站废气</w:t>
            </w:r>
            <w:r>
              <w:rPr>
                <w:rFonts w:ascii="Times New Roman" w:hAnsi="Times New Roman" w:cs="Times New Roman"/>
                <w:color w:val="000000" w:themeColor="text1"/>
                <w:sz w:val="24"/>
                <w:lang w:eastAsia="zh-CN"/>
                <w14:textFill>
                  <w14:solidFill>
                    <w14:schemeClr w14:val="tx1"/>
                  </w14:solidFill>
                </w14:textFill>
              </w:rPr>
              <w:t>。</w:t>
            </w:r>
          </w:p>
          <w:p w14:paraId="525786B6">
            <w:pPr>
              <w:pStyle w:val="49"/>
              <w:adjustRightInd/>
              <w:spacing w:line="360" w:lineRule="auto"/>
              <w:ind w:firstLine="482"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b/>
                <w:bCs/>
                <w:color w:val="000000" w:themeColor="text1"/>
                <w14:textFill>
                  <w14:solidFill>
                    <w14:schemeClr w14:val="tx1"/>
                  </w14:solidFill>
                </w14:textFill>
              </w:rPr>
              <w:t>铝镁合金铸件生产过程废气源强分析</w:t>
            </w:r>
          </w:p>
          <w:p w14:paraId="02D7DE12">
            <w:pPr>
              <w:pStyle w:val="49"/>
              <w:adjustRightInd/>
              <w:spacing w:line="360" w:lineRule="auto"/>
              <w:ind w:firstLine="482"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（1）</w:t>
            </w:r>
            <w:r>
              <w:rPr>
                <w:b/>
                <w:bCs/>
                <w:color w:val="000000" w:themeColor="text1"/>
                <w14:textFill>
                  <w14:solidFill>
                    <w14:schemeClr w14:val="tx1"/>
                  </w14:solidFill>
                </w14:textFill>
              </w:rPr>
              <w:t>熔炼废气</w:t>
            </w:r>
          </w:p>
          <w:p w14:paraId="6442B322">
            <w:pPr>
              <w:pStyle w:val="49"/>
              <w:adjustRightInd/>
              <w:spacing w:line="360" w:lineRule="auto"/>
              <w:ind w:firstLine="480" w:firstLineChars="200"/>
              <w:rPr>
                <w:color w:val="000000" w:themeColor="text1"/>
                <w14:textFill>
                  <w14:solidFill>
                    <w14:schemeClr w14:val="tx1"/>
                  </w14:solidFill>
                </w14:textFill>
              </w:rPr>
            </w:pPr>
            <w:r>
              <w:rPr>
                <w:color w:val="000000" w:themeColor="text1"/>
                <w:kern w:val="2"/>
                <w14:textFill>
                  <w14:solidFill>
                    <w14:schemeClr w14:val="tx1"/>
                  </w14:solidFill>
                </w14:textFill>
              </w:rPr>
              <w:t>根据《排放源统计调查产排污核算方法和系数手册》中</w:t>
            </w:r>
            <w:r>
              <w:rPr>
                <w:color w:val="000000" w:themeColor="text1"/>
                <w14:textFill>
                  <w14:solidFill>
                    <w14:schemeClr w14:val="tx1"/>
                  </w14:solidFill>
                </w14:textFill>
              </w:rPr>
              <w:t>机械行业产排污系数手册，熔炼（燃气炉）烟尘产生系数为0.943kg/t-产品，本项目</w:t>
            </w:r>
            <w:r>
              <w:rPr>
                <w:rFonts w:hint="eastAsia"/>
                <w:color w:val="000000" w:themeColor="text1"/>
                <w14:textFill>
                  <w14:solidFill>
                    <w14:schemeClr w14:val="tx1"/>
                  </w14:solidFill>
                </w14:textFill>
              </w:rPr>
              <w:t>产品</w:t>
            </w:r>
            <w:r>
              <w:rPr>
                <w:color w:val="000000" w:themeColor="text1"/>
                <w14:textFill>
                  <w14:solidFill>
                    <w14:schemeClr w14:val="tx1"/>
                  </w14:solidFill>
                </w14:textFill>
              </w:rPr>
              <w:t>为20000t/a，则熔化烟尘产生量为18.86t/a。</w:t>
            </w:r>
          </w:p>
          <w:p w14:paraId="45B37769">
            <w:pPr>
              <w:pStyle w:val="49"/>
              <w:adjustRightInd/>
              <w:spacing w:line="360" w:lineRule="auto"/>
              <w:ind w:firstLine="480" w:firstLineChars="200"/>
              <w:jc w:val="both"/>
              <w:rPr>
                <w:color w:val="000000" w:themeColor="text1"/>
                <w:kern w:val="2"/>
                <w14:textFill>
                  <w14:solidFill>
                    <w14:schemeClr w14:val="tx1"/>
                  </w14:solidFill>
                </w14:textFill>
              </w:rPr>
            </w:pPr>
            <w:r>
              <w:rPr>
                <w:color w:val="000000" w:themeColor="text1"/>
                <w14:textFill>
                  <w14:solidFill>
                    <w14:schemeClr w14:val="tx1"/>
                  </w14:solidFill>
                </w14:textFill>
              </w:rPr>
              <w:t>本项目设置3台燃气熔炼炉上方均设置旋风集气罩，集气罩四周设置固定围挡（耐高温），收集熔炼废气，废气经</w:t>
            </w:r>
            <w:r>
              <w:rPr>
                <w:rFonts w:hint="eastAsia"/>
                <w:color w:val="000000" w:themeColor="text1"/>
                <w14:textFill>
                  <w14:solidFill>
                    <w14:schemeClr w14:val="tx1"/>
                  </w14:solidFill>
                </w14:textFill>
              </w:rPr>
              <w:t>气旋喷淋塔+干式过滤</w:t>
            </w:r>
            <w:r>
              <w:rPr>
                <w:color w:val="000000" w:themeColor="text1"/>
                <w14:textFill>
                  <w14:solidFill>
                    <w14:schemeClr w14:val="tx1"/>
                  </w14:solidFill>
                </w14:textFill>
              </w:rPr>
              <w:t>处理后通过20m高排气筒排放（DA001），收集效率可达到9</w:t>
            </w:r>
            <w:r>
              <w:rPr>
                <w:rFonts w:hint="eastAsia"/>
                <w:color w:val="000000" w:themeColor="text1"/>
                <w:lang w:val="en-US" w:eastAsia="zh-CN"/>
                <w14:textFill>
                  <w14:solidFill>
                    <w14:schemeClr w14:val="tx1"/>
                  </w14:solidFill>
                </w14:textFill>
              </w:rPr>
              <w:t>0</w:t>
            </w:r>
            <w:r>
              <w:rPr>
                <w:color w:val="000000" w:themeColor="text1"/>
                <w14:textFill>
                  <w14:solidFill>
                    <w14:schemeClr w14:val="tx1"/>
                  </w14:solidFill>
                </w14:textFill>
              </w:rPr>
              <w:t>%，处理效率为99%，涉及排放量为15000</w:t>
            </w:r>
            <w:r>
              <w:rPr>
                <w:color w:val="000000" w:themeColor="text1"/>
                <w:kern w:val="2"/>
                <w14:textFill>
                  <w14:solidFill>
                    <w14:schemeClr w14:val="tx1"/>
                  </w14:solidFill>
                </w14:textFill>
              </w:rPr>
              <w:t>m</w:t>
            </w:r>
            <w:r>
              <w:rPr>
                <w:color w:val="000000" w:themeColor="text1"/>
                <w:kern w:val="2"/>
                <w:vertAlign w:val="superscript"/>
                <w14:textFill>
                  <w14:solidFill>
                    <w14:schemeClr w14:val="tx1"/>
                  </w14:solidFill>
                </w14:textFill>
              </w:rPr>
              <w:t>3</w:t>
            </w:r>
            <w:r>
              <w:rPr>
                <w:color w:val="000000" w:themeColor="text1"/>
                <w:kern w:val="2"/>
                <w14:textFill>
                  <w14:solidFill>
                    <w14:schemeClr w14:val="tx1"/>
                  </w14:solidFill>
                </w14:textFill>
              </w:rPr>
              <w:t>/h。</w:t>
            </w:r>
            <w:r>
              <w:rPr>
                <w:rFonts w:hint="eastAsia"/>
                <w:color w:val="000000" w:themeColor="text1"/>
                <w:kern w:val="2"/>
                <w14:textFill>
                  <w14:solidFill>
                    <w14:schemeClr w14:val="tx1"/>
                  </w14:solidFill>
                </w14:textFill>
              </w:rPr>
              <w:t>熔炼工序年工作时间7200h。</w:t>
            </w:r>
          </w:p>
          <w:p w14:paraId="7F521BFB">
            <w:pPr>
              <w:pStyle w:val="49"/>
              <w:adjustRightInd/>
              <w:spacing w:line="360" w:lineRule="auto"/>
              <w:ind w:firstLine="482" w:firstLineChars="200"/>
              <w:rPr>
                <w:b/>
                <w:bCs/>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w:t>
            </w:r>
            <w:r>
              <w:rPr>
                <w:b/>
                <w:bCs/>
                <w:color w:val="000000" w:themeColor="text1"/>
                <w:kern w:val="2"/>
                <w14:textFill>
                  <w14:solidFill>
                    <w14:schemeClr w14:val="tx1"/>
                  </w14:solidFill>
                </w14:textFill>
              </w:rPr>
              <w:t>2）</w:t>
            </w:r>
            <w:r>
              <w:rPr>
                <w:rFonts w:hint="eastAsia"/>
                <w:b/>
                <w:bCs/>
                <w:color w:val="000000" w:themeColor="text1"/>
                <w:kern w:val="2"/>
                <w14:textFill>
                  <w14:solidFill>
                    <w14:schemeClr w14:val="tx1"/>
                  </w14:solidFill>
                </w14:textFill>
              </w:rPr>
              <w:t>熔炼</w:t>
            </w:r>
            <w:r>
              <w:rPr>
                <w:b/>
                <w:bCs/>
                <w:color w:val="000000" w:themeColor="text1"/>
                <w:kern w:val="2"/>
                <w14:textFill>
                  <w14:solidFill>
                    <w14:schemeClr w14:val="tx1"/>
                  </w14:solidFill>
                </w14:textFill>
              </w:rPr>
              <w:t>天然气燃烧废气</w:t>
            </w:r>
          </w:p>
          <w:p w14:paraId="0F4EE509">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项目</w:t>
            </w:r>
            <w:r>
              <w:rPr>
                <w:rFonts w:ascii="Times New Roman" w:hAnsi="Times New Roman" w:eastAsia="宋体" w:cs="Times New Roman"/>
                <w:bCs/>
                <w:color w:val="000000" w:themeColor="text1"/>
                <w:sz w:val="24"/>
                <w:szCs w:val="24"/>
                <w:lang w:eastAsia="zh-CN"/>
                <w14:textFill>
                  <w14:solidFill>
                    <w14:schemeClr w14:val="tx1"/>
                  </w14:solidFill>
                </w14:textFill>
              </w:rPr>
              <w:t>熔炼</w:t>
            </w:r>
            <w:r>
              <w:rPr>
                <w:rFonts w:ascii="Times New Roman" w:hAnsi="Times New Roman" w:eastAsia="宋体" w:cs="Times New Roman"/>
                <w:bCs/>
                <w:color w:val="000000" w:themeColor="text1"/>
                <w:sz w:val="24"/>
                <w:szCs w:val="24"/>
                <w14:textFill>
                  <w14:solidFill>
                    <w14:schemeClr w14:val="tx1"/>
                  </w14:solidFill>
                </w14:textFill>
              </w:rPr>
              <w:t>过程采用天然气为燃料，燃烧过程会产生少量的烟尘、SO</w:t>
            </w:r>
            <w:r>
              <w:rPr>
                <w:rFonts w:ascii="Times New Roman" w:hAnsi="Times New Roman" w:eastAsia="宋体" w:cs="Times New Roman"/>
                <w:bCs/>
                <w:color w:val="000000" w:themeColor="text1"/>
                <w:sz w:val="24"/>
                <w:szCs w:val="24"/>
                <w:vertAlign w:val="subscript"/>
                <w14:textFill>
                  <w14:solidFill>
                    <w14:schemeClr w14:val="tx1"/>
                  </w14:solidFill>
                </w14:textFill>
              </w:rPr>
              <w:t>2</w:t>
            </w:r>
            <w:r>
              <w:rPr>
                <w:rFonts w:ascii="Times New Roman" w:hAnsi="Times New Roman" w:eastAsia="宋体" w:cs="Times New Roman"/>
                <w:bCs/>
                <w:color w:val="000000" w:themeColor="text1"/>
                <w:sz w:val="24"/>
                <w:szCs w:val="24"/>
                <w14:textFill>
                  <w14:solidFill>
                    <w14:schemeClr w14:val="tx1"/>
                  </w14:solidFill>
                </w14:textFill>
              </w:rPr>
              <w:t>、NOx。</w:t>
            </w:r>
            <w:r>
              <w:rPr>
                <w:rFonts w:ascii="Times New Roman" w:hAnsi="Times New Roman" w:eastAsia="宋体" w:cs="Times New Roman"/>
                <w:bCs/>
                <w:color w:val="000000" w:themeColor="text1"/>
                <w:sz w:val="24"/>
                <w:szCs w:val="24"/>
                <w:lang w:eastAsia="zh-CN"/>
                <w14:textFill>
                  <w14:solidFill>
                    <w14:schemeClr w14:val="tx1"/>
                  </w14:solidFill>
                </w14:textFill>
              </w:rPr>
              <w:t>天然气燃烧废气根</w:t>
            </w:r>
            <w:r>
              <w:rPr>
                <w:rFonts w:ascii="Times New Roman" w:hAnsi="Times New Roman" w:cs="Times New Roman"/>
                <w:color w:val="000000" w:themeColor="text1"/>
                <w:sz w:val="24"/>
                <w:szCs w:val="24"/>
                <w14:textFill>
                  <w14:solidFill>
                    <w14:schemeClr w14:val="tx1"/>
                  </w14:solidFill>
                </w14:textFill>
              </w:rPr>
              <w:t>据《排放源统计调查产排污核算方法和系数手册》中机械行业系数手册</w:t>
            </w: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参照涂装工段中天然气工业炉窑废气量产生量系数13.6立方米/立方米-原料，天然气燃烧污染排放系数如下：</w:t>
            </w:r>
          </w:p>
          <w:p w14:paraId="37DE024B">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fldChar w:fldCharType="begin"/>
            </w:r>
            <w:r>
              <w:rPr>
                <w:rFonts w:ascii="Times New Roman" w:hAnsi="Times New Roman" w:cs="Times New Roman"/>
                <w:color w:val="000000" w:themeColor="text1"/>
                <w:sz w:val="24"/>
                <w14:textFill>
                  <w14:solidFill>
                    <w14:schemeClr w14:val="tx1"/>
                  </w14:solidFill>
                </w14:textFill>
              </w:rPr>
              <w:instrText xml:space="preserve"> = 1 \* GB3 \* MERGEFORMAT </w:instrText>
            </w:r>
            <w:r>
              <w:rPr>
                <w:rFonts w:ascii="Times New Roman" w:hAnsi="Times New Roman" w:cs="Times New Roman"/>
                <w:color w:val="000000" w:themeColor="text1"/>
                <w:sz w:val="24"/>
                <w14:textFill>
                  <w14:solidFill>
                    <w14:schemeClr w14:val="tx1"/>
                  </w14:solidFill>
                </w14:textFill>
              </w:rPr>
              <w:fldChar w:fldCharType="separate"/>
            </w:r>
            <w:r>
              <w:rPr>
                <w:rFonts w:ascii="Times New Roman" w:hAnsi="Times New Roman" w:cs="Times New Roman"/>
                <w:color w:val="000000" w:themeColor="text1"/>
                <w:sz w:val="24"/>
                <w14:textFill>
                  <w14:solidFill>
                    <w14:schemeClr w14:val="tx1"/>
                  </w14:solidFill>
                </w14:textFill>
              </w:rPr>
              <w:t>①</w:t>
            </w:r>
            <w:r>
              <w:rPr>
                <w:rFonts w:ascii="Times New Roman" w:hAnsi="Times New Roman" w:cs="Times New Roman"/>
                <w:color w:val="000000" w:themeColor="text1"/>
                <w:sz w:val="24"/>
                <w14:textFill>
                  <w14:solidFill>
                    <w14:schemeClr w14:val="tx1"/>
                  </w14:solidFill>
                </w14:textFill>
              </w:rPr>
              <w:fldChar w:fldCharType="end"/>
            </w:r>
            <w:r>
              <w:rPr>
                <w:rFonts w:ascii="Times New Roman" w:hAnsi="Times New Roman" w:cs="Times New Roman"/>
                <w:color w:val="000000" w:themeColor="text1"/>
                <w:sz w:val="24"/>
                <w14:textFill>
                  <w14:solidFill>
                    <w14:schemeClr w14:val="tx1"/>
                  </w14:solidFill>
                </w14:textFill>
              </w:rPr>
              <w:t>SO</w:t>
            </w:r>
            <w:r>
              <w:rPr>
                <w:rFonts w:ascii="Times New Roman" w:hAnsi="Times New Roman" w:cs="Times New Roman"/>
                <w:color w:val="000000" w:themeColor="text1"/>
                <w:sz w:val="24"/>
                <w:vertAlign w:val="subscript"/>
                <w14:textFill>
                  <w14:solidFill>
                    <w14:schemeClr w14:val="tx1"/>
                  </w14:solidFill>
                </w14:textFill>
              </w:rPr>
              <w:t>2</w:t>
            </w:r>
            <w:r>
              <w:rPr>
                <w:rFonts w:ascii="Times New Roman" w:hAnsi="Times New Roman" w:cs="Times New Roman"/>
                <w:color w:val="000000" w:themeColor="text1"/>
                <w:sz w:val="24"/>
                <w14:textFill>
                  <w14:solidFill>
                    <w14:schemeClr w14:val="tx1"/>
                  </w14:solidFill>
                </w14:textFill>
              </w:rPr>
              <w:t>产污系数：Gso</w:t>
            </w:r>
            <w:r>
              <w:rPr>
                <w:rFonts w:ascii="Times New Roman" w:hAnsi="Times New Roman" w:cs="Times New Roman"/>
                <w:color w:val="000000" w:themeColor="text1"/>
                <w:sz w:val="24"/>
                <w:vertAlign w:val="subscript"/>
                <w14:textFill>
                  <w14:solidFill>
                    <w14:schemeClr w14:val="tx1"/>
                  </w14:solidFill>
                </w14:textFill>
              </w:rPr>
              <w:t>2</w:t>
            </w:r>
            <w:r>
              <w:rPr>
                <w:rFonts w:ascii="Times New Roman" w:hAnsi="Times New Roman" w:cs="Times New Roman"/>
                <w:color w:val="000000" w:themeColor="text1"/>
                <w:sz w:val="24"/>
                <w14:textFill>
                  <w14:solidFill>
                    <w14:schemeClr w14:val="tx1"/>
                  </w14:solidFill>
                </w14:textFill>
              </w:rPr>
              <w:t>=0.02S=</w:t>
            </w:r>
            <w:r>
              <w:rPr>
                <w:rFonts w:ascii="Times New Roman" w:hAnsi="Times New Roman" w:cs="Times New Roman"/>
                <w:color w:val="000000" w:themeColor="text1"/>
                <w:sz w:val="24"/>
                <w:lang w:eastAsia="zh-CN"/>
                <w14:textFill>
                  <w14:solidFill>
                    <w14:schemeClr w14:val="tx1"/>
                  </w14:solidFill>
                </w14:textFill>
              </w:rPr>
              <w:t>2</w:t>
            </w:r>
            <w:r>
              <w:rPr>
                <w:rFonts w:ascii="Times New Roman" w:hAnsi="Times New Roman" w:cs="Times New Roman"/>
                <w:color w:val="000000" w:themeColor="text1"/>
                <w:sz w:val="24"/>
                <w14:textFill>
                  <w14:solidFill>
                    <w14:schemeClr w14:val="tx1"/>
                  </w14:solidFill>
                </w14:textFill>
              </w:rPr>
              <w:t>kg/万m</w:t>
            </w:r>
            <w:r>
              <w:rPr>
                <w:rFonts w:ascii="Times New Roman" w:hAnsi="Times New Roman" w:cs="Times New Roman"/>
                <w:color w:val="000000" w:themeColor="text1"/>
                <w:sz w:val="24"/>
                <w:vertAlign w:val="superscript"/>
                <w14:textFill>
                  <w14:solidFill>
                    <w14:schemeClr w14:val="tx1"/>
                  </w14:solidFill>
                </w14:textFill>
              </w:rPr>
              <w:t>3</w:t>
            </w:r>
            <w:r>
              <w:rPr>
                <w:rFonts w:ascii="Times New Roman" w:hAnsi="Times New Roman" w:cs="Times New Roman"/>
                <w:color w:val="000000" w:themeColor="text1"/>
                <w:sz w:val="24"/>
                <w14:textFill>
                  <w14:solidFill>
                    <w14:schemeClr w14:val="tx1"/>
                  </w14:solidFill>
                </w14:textFill>
              </w:rPr>
              <w:t>-燃料（S含硫量，本项目取</w:t>
            </w:r>
            <w:r>
              <w:rPr>
                <w:rFonts w:ascii="Times New Roman" w:hAnsi="Times New Roman" w:cs="Times New Roman"/>
                <w:color w:val="000000" w:themeColor="text1"/>
                <w:sz w:val="24"/>
                <w:lang w:eastAsia="zh-CN"/>
                <w14:textFill>
                  <w14:solidFill>
                    <w14:schemeClr w14:val="tx1"/>
                  </w14:solidFill>
                </w14:textFill>
              </w:rPr>
              <w:t>100</w:t>
            </w:r>
            <w:r>
              <w:rPr>
                <w:rFonts w:ascii="Times New Roman" w:hAnsi="Times New Roman" w:cs="Times New Roman"/>
                <w:color w:val="000000" w:themeColor="text1"/>
                <w:sz w:val="24"/>
                <w14:textFill>
                  <w14:solidFill>
                    <w14:schemeClr w14:val="tx1"/>
                  </w14:solidFill>
                </w14:textFill>
              </w:rPr>
              <w:t>）；</w:t>
            </w:r>
          </w:p>
          <w:p w14:paraId="7B3C6814">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fldChar w:fldCharType="begin"/>
            </w:r>
            <w:r>
              <w:rPr>
                <w:rFonts w:ascii="Times New Roman" w:hAnsi="Times New Roman" w:cs="Times New Roman"/>
                <w:color w:val="000000" w:themeColor="text1"/>
                <w:sz w:val="24"/>
                <w14:textFill>
                  <w14:solidFill>
                    <w14:schemeClr w14:val="tx1"/>
                  </w14:solidFill>
                </w14:textFill>
              </w:rPr>
              <w:instrText xml:space="preserve"> = 2 \* GB3 \* MERGEFORMAT </w:instrText>
            </w:r>
            <w:r>
              <w:rPr>
                <w:rFonts w:ascii="Times New Roman" w:hAnsi="Times New Roman" w:cs="Times New Roman"/>
                <w:color w:val="000000" w:themeColor="text1"/>
                <w:sz w:val="24"/>
                <w14:textFill>
                  <w14:solidFill>
                    <w14:schemeClr w14:val="tx1"/>
                  </w14:solidFill>
                </w14:textFill>
              </w:rPr>
              <w:fldChar w:fldCharType="separate"/>
            </w:r>
            <w:r>
              <w:rPr>
                <w:rFonts w:ascii="Times New Roman" w:hAnsi="Times New Roman" w:cs="Times New Roman"/>
                <w:color w:val="000000" w:themeColor="text1"/>
                <w:sz w:val="24"/>
                <w14:textFill>
                  <w14:solidFill>
                    <w14:schemeClr w14:val="tx1"/>
                  </w14:solidFill>
                </w14:textFill>
              </w:rPr>
              <w:t>②</w:t>
            </w:r>
            <w:r>
              <w:rPr>
                <w:rFonts w:ascii="Times New Roman" w:hAnsi="Times New Roman" w:cs="Times New Roman"/>
                <w:color w:val="000000" w:themeColor="text1"/>
                <w:sz w:val="24"/>
                <w14:textFill>
                  <w14:solidFill>
                    <w14:schemeClr w14:val="tx1"/>
                  </w14:solidFill>
                </w14:textFill>
              </w:rPr>
              <w:fldChar w:fldCharType="end"/>
            </w:r>
            <w:r>
              <w:rPr>
                <w:rFonts w:ascii="Times New Roman" w:hAnsi="Times New Roman" w:cs="Times New Roman"/>
                <w:color w:val="000000" w:themeColor="text1"/>
                <w:sz w:val="24"/>
                <w14:textFill>
                  <w14:solidFill>
                    <w14:schemeClr w14:val="tx1"/>
                  </w14:solidFill>
                </w14:textFill>
              </w:rPr>
              <w:t>NOx产污系数：G</w:t>
            </w:r>
            <w:r>
              <w:rPr>
                <w:rFonts w:ascii="Times New Roman" w:hAnsi="Times New Roman" w:cs="Times New Roman"/>
                <w:color w:val="000000" w:themeColor="text1"/>
                <w:sz w:val="24"/>
                <w:vertAlign w:val="subscript"/>
                <w14:textFill>
                  <w14:solidFill>
                    <w14:schemeClr w14:val="tx1"/>
                  </w14:solidFill>
                </w14:textFill>
              </w:rPr>
              <w:t>NOx</w:t>
            </w:r>
            <w:r>
              <w:rPr>
                <w:rFonts w:ascii="Times New Roman" w:hAnsi="Times New Roman" w:cs="Times New Roman"/>
                <w:color w:val="000000" w:themeColor="text1"/>
                <w:sz w:val="24"/>
                <w14:textFill>
                  <w14:solidFill>
                    <w14:schemeClr w14:val="tx1"/>
                  </w14:solidFill>
                </w14:textFill>
              </w:rPr>
              <w:t>=18.71kg/万m</w:t>
            </w:r>
            <w:r>
              <w:rPr>
                <w:rFonts w:ascii="Times New Roman" w:hAnsi="Times New Roman" w:cs="Times New Roman"/>
                <w:color w:val="000000" w:themeColor="text1"/>
                <w:sz w:val="24"/>
                <w:vertAlign w:val="superscript"/>
                <w14:textFill>
                  <w14:solidFill>
                    <w14:schemeClr w14:val="tx1"/>
                  </w14:solidFill>
                </w14:textFill>
              </w:rPr>
              <w:t>3</w:t>
            </w:r>
            <w:r>
              <w:rPr>
                <w:rFonts w:ascii="Times New Roman" w:hAnsi="Times New Roman" w:cs="Times New Roman"/>
                <w:color w:val="000000" w:themeColor="text1"/>
                <w:sz w:val="24"/>
                <w14:textFill>
                  <w14:solidFill>
                    <w14:schemeClr w14:val="tx1"/>
                  </w14:solidFill>
                </w14:textFill>
              </w:rPr>
              <w:t>-燃料；</w:t>
            </w:r>
          </w:p>
          <w:p w14:paraId="749A0985">
            <w:pPr>
              <w:pStyle w:val="10"/>
              <w:widowControl w:val="0"/>
              <w:kinsoku/>
              <w:autoSpaceDE/>
              <w:autoSpaceDN/>
              <w:adjustRightInd/>
              <w:snapToGrid/>
              <w:spacing w:before="0" w:after="0" w:line="360" w:lineRule="auto"/>
              <w:ind w:right="0" w:firstLine="480" w:firstLineChars="200"/>
              <w:textAlignment w:val="auto"/>
              <w:rPr>
                <w:rFonts w:ascii="Times New Roman" w:hAnsi="Times New Roman" w:cs="Times New Roman"/>
                <w:color w:val="000000" w:themeColor="text1"/>
                <w:sz w:val="24"/>
                <w:lang w:bidi="ar"/>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fldChar w:fldCharType="begin"/>
            </w:r>
            <w:r>
              <w:rPr>
                <w:rFonts w:ascii="Times New Roman" w:hAnsi="Times New Roman" w:cs="Times New Roman"/>
                <w:color w:val="000000" w:themeColor="text1"/>
                <w:sz w:val="24"/>
                <w14:textFill>
                  <w14:solidFill>
                    <w14:schemeClr w14:val="tx1"/>
                  </w14:solidFill>
                </w14:textFill>
              </w:rPr>
              <w:instrText xml:space="preserve"> = 3 \* GB3 </w:instrText>
            </w:r>
            <w:r>
              <w:rPr>
                <w:rFonts w:ascii="Times New Roman" w:hAnsi="Times New Roman" w:cs="Times New Roman"/>
                <w:color w:val="000000" w:themeColor="text1"/>
                <w:sz w:val="24"/>
                <w14:textFill>
                  <w14:solidFill>
                    <w14:schemeClr w14:val="tx1"/>
                  </w14:solidFill>
                </w14:textFill>
              </w:rPr>
              <w:fldChar w:fldCharType="separate"/>
            </w:r>
            <w:r>
              <w:rPr>
                <w:rFonts w:ascii="Times New Roman" w:hAnsi="Times New Roman" w:cs="Times New Roman"/>
                <w:color w:val="000000" w:themeColor="text1"/>
                <w:sz w:val="24"/>
                <w14:textFill>
                  <w14:solidFill>
                    <w14:schemeClr w14:val="tx1"/>
                  </w14:solidFill>
                </w14:textFill>
              </w:rPr>
              <w:t>③</w:t>
            </w:r>
            <w:r>
              <w:rPr>
                <w:rFonts w:ascii="Times New Roman" w:hAnsi="Times New Roman" w:cs="Times New Roman"/>
                <w:color w:val="000000" w:themeColor="text1"/>
                <w:sz w:val="24"/>
                <w14:textFill>
                  <w14:solidFill>
                    <w14:schemeClr w14:val="tx1"/>
                  </w14:solidFill>
                </w14:textFill>
              </w:rPr>
              <w:fldChar w:fldCharType="end"/>
            </w:r>
            <w:r>
              <w:rPr>
                <w:rFonts w:ascii="Times New Roman" w:hAnsi="Times New Roman" w:cs="Times New Roman"/>
                <w:color w:val="000000" w:themeColor="text1"/>
                <w:sz w:val="24"/>
                <w14:textFill>
                  <w14:solidFill>
                    <w14:schemeClr w14:val="tx1"/>
                  </w14:solidFill>
                </w14:textFill>
              </w:rPr>
              <w:t>颗粒物产污系数：G烟尘=2.86kg/万m</w:t>
            </w:r>
            <w:r>
              <w:rPr>
                <w:rFonts w:ascii="Times New Roman" w:hAnsi="Times New Roman" w:cs="Times New Roman"/>
                <w:color w:val="000000" w:themeColor="text1"/>
                <w:sz w:val="24"/>
                <w:vertAlign w:val="superscript"/>
                <w14:textFill>
                  <w14:solidFill>
                    <w14:schemeClr w14:val="tx1"/>
                  </w14:solidFill>
                </w14:textFill>
              </w:rPr>
              <w:t>3</w:t>
            </w:r>
            <w:r>
              <w:rPr>
                <w:rFonts w:ascii="Times New Roman" w:hAnsi="Times New Roman" w:cs="Times New Roman"/>
                <w:color w:val="000000" w:themeColor="text1"/>
                <w:sz w:val="24"/>
                <w14:textFill>
                  <w14:solidFill>
                    <w14:schemeClr w14:val="tx1"/>
                  </w14:solidFill>
                </w14:textFill>
              </w:rPr>
              <w:t>-燃料；</w:t>
            </w:r>
          </w:p>
          <w:p w14:paraId="0A5CBB13">
            <w:pPr>
              <w:pStyle w:val="49"/>
              <w:adjustRightInd/>
              <w:spacing w:line="360" w:lineRule="auto"/>
              <w:ind w:firstLine="480" w:firstLineChars="200"/>
              <w:rPr>
                <w:bCs/>
                <w:color w:val="000000" w:themeColor="text1"/>
                <w14:textFill>
                  <w14:solidFill>
                    <w14:schemeClr w14:val="tx1"/>
                  </w14:solidFill>
                </w14:textFill>
              </w:rPr>
            </w:pPr>
            <w:r>
              <w:rPr>
                <w:rFonts w:hint="eastAsia"/>
                <w:color w:val="000000" w:themeColor="text1"/>
                <w:kern w:val="2"/>
                <w14:textFill>
                  <w14:solidFill>
                    <w14:schemeClr w14:val="tx1"/>
                  </w14:solidFill>
                </w14:textFill>
              </w:rPr>
              <w:t>根据前文分析，项目熔炼过程天然气用量为324万/m³，</w:t>
            </w:r>
            <w:r>
              <w:rPr>
                <w:bCs/>
                <w:color w:val="000000" w:themeColor="text1"/>
                <w14:textFill>
                  <w14:solidFill>
                    <w14:schemeClr w14:val="tx1"/>
                  </w14:solidFill>
                </w14:textFill>
              </w:rPr>
              <w:t>根据上述产污系数，本项目熔炼工序天然气燃烧废气颗粒物产生量为</w:t>
            </w:r>
            <w:r>
              <w:rPr>
                <w:rFonts w:hint="eastAsia"/>
                <w:bCs/>
                <w:color w:val="000000" w:themeColor="text1"/>
                <w14:textFill>
                  <w14:solidFill>
                    <w14:schemeClr w14:val="tx1"/>
                  </w14:solidFill>
                </w14:textFill>
              </w:rPr>
              <w:t>0.927t/a；二氧化硫产生量为0.648t/a，氮氧化物产生量为6.062t/a。</w:t>
            </w:r>
          </w:p>
          <w:p w14:paraId="7A9A3653">
            <w:pPr>
              <w:pStyle w:val="49"/>
              <w:adjustRightInd/>
              <w:spacing w:line="360" w:lineRule="auto"/>
              <w:ind w:firstLine="482" w:firstLineChars="200"/>
              <w:rPr>
                <w:b/>
                <w:bCs/>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（3）扒渣、搅拌废气</w:t>
            </w:r>
          </w:p>
          <w:p w14:paraId="14D1A663">
            <w:pPr>
              <w:pStyle w:val="49"/>
              <w:adjustRightInd/>
              <w:spacing w:line="360" w:lineRule="auto"/>
              <w:ind w:firstLine="480" w:firstLineChars="200"/>
              <w:rPr>
                <w:color w:val="000000" w:themeColor="text1"/>
                <w14:textFill>
                  <w14:solidFill>
                    <w14:schemeClr w14:val="tx1"/>
                  </w14:solidFill>
                </w14:textFill>
              </w:rPr>
            </w:pPr>
            <w:r>
              <w:rPr>
                <w:rFonts w:hint="eastAsia"/>
                <w:color w:val="000000" w:themeColor="text1"/>
                <w:kern w:val="2"/>
                <w14:textFill>
                  <w14:solidFill>
                    <w14:schemeClr w14:val="tx1"/>
                  </w14:solidFill>
                </w14:textFill>
              </w:rPr>
              <w:t>扒渣、搅拌废气参照</w:t>
            </w:r>
            <w:r>
              <w:rPr>
                <w:color w:val="000000" w:themeColor="text1"/>
                <w:kern w:val="2"/>
                <w14:textFill>
                  <w14:solidFill>
                    <w14:schemeClr w14:val="tx1"/>
                  </w14:solidFill>
                </w14:textFill>
              </w:rPr>
              <w:t>《排放源统计调查产排污核算方法和系数手册》中</w:t>
            </w:r>
            <w:r>
              <w:rPr>
                <w:color w:val="000000" w:themeColor="text1"/>
                <w14:textFill>
                  <w14:solidFill>
                    <w14:schemeClr w14:val="tx1"/>
                  </w14:solidFill>
                </w14:textFill>
              </w:rPr>
              <w:t>机械行业产排污系数手册，熔炼（燃气炉）烟尘产生系数为0.943kg/t-产品，本项目</w:t>
            </w:r>
            <w:r>
              <w:rPr>
                <w:rFonts w:hint="eastAsia"/>
                <w:color w:val="000000" w:themeColor="text1"/>
                <w14:textFill>
                  <w14:solidFill>
                    <w14:schemeClr w14:val="tx1"/>
                  </w14:solidFill>
                </w14:textFill>
              </w:rPr>
              <w:t>产品</w:t>
            </w:r>
            <w:r>
              <w:rPr>
                <w:color w:val="000000" w:themeColor="text1"/>
                <w14:textFill>
                  <w14:solidFill>
                    <w14:schemeClr w14:val="tx1"/>
                  </w14:solidFill>
                </w14:textFill>
              </w:rPr>
              <w:t>为20000t/a，则</w:t>
            </w:r>
            <w:r>
              <w:rPr>
                <w:rFonts w:hint="eastAsia"/>
                <w:color w:val="000000" w:themeColor="text1"/>
                <w14:textFill>
                  <w14:solidFill>
                    <w14:schemeClr w14:val="tx1"/>
                  </w14:solidFill>
                </w14:textFill>
              </w:rPr>
              <w:t>扒渣、搅拌</w:t>
            </w:r>
            <w:r>
              <w:rPr>
                <w:color w:val="000000" w:themeColor="text1"/>
                <w14:textFill>
                  <w14:solidFill>
                    <w14:schemeClr w14:val="tx1"/>
                  </w14:solidFill>
                </w14:textFill>
              </w:rPr>
              <w:t>烟尘产生量为18.86t/a。</w:t>
            </w:r>
          </w:p>
          <w:p w14:paraId="725D6FB6">
            <w:pPr>
              <w:pStyle w:val="49"/>
              <w:adjustRightInd/>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根据建设单位提供的资料，扒渣和搅拌废气主要产生熔炼工段，故该工序的废气经熔炼炉上方设置的集气罩收集后汇入同一根排气筒排放。收集效率为</w:t>
            </w:r>
            <w:r>
              <w:rPr>
                <w:color w:val="000000" w:themeColor="text1"/>
                <w14:textFill>
                  <w14:solidFill>
                    <w14:schemeClr w14:val="tx1"/>
                  </w14:solidFill>
                </w14:textFill>
              </w:rPr>
              <w:t>废气经</w:t>
            </w:r>
            <w:r>
              <w:rPr>
                <w:rFonts w:hint="eastAsia"/>
                <w:color w:val="000000" w:themeColor="text1"/>
                <w14:textFill>
                  <w14:solidFill>
                    <w14:schemeClr w14:val="tx1"/>
                  </w14:solidFill>
                </w14:textFill>
              </w:rPr>
              <w:t>气旋喷淋塔+干式过滤</w:t>
            </w:r>
            <w:r>
              <w:rPr>
                <w:color w:val="000000" w:themeColor="text1"/>
                <w14:textFill>
                  <w14:solidFill>
                    <w14:schemeClr w14:val="tx1"/>
                  </w14:solidFill>
                </w14:textFill>
              </w:rPr>
              <w:t>处理后通过20m高排气筒排放（DA001），</w:t>
            </w:r>
            <w:r>
              <w:rPr>
                <w:color w:val="auto"/>
              </w:rPr>
              <w:t>收集效率可达到9</w:t>
            </w:r>
            <w:r>
              <w:rPr>
                <w:rFonts w:hint="eastAsia"/>
                <w:color w:val="auto"/>
                <w:lang w:val="en-US" w:eastAsia="zh-CN"/>
              </w:rPr>
              <w:t>0</w:t>
            </w:r>
            <w:r>
              <w:rPr>
                <w:color w:val="auto"/>
              </w:rPr>
              <w:t>%，处理效率为99%</w:t>
            </w:r>
            <w:r>
              <w:rPr>
                <w:rFonts w:hint="eastAsia"/>
                <w:color w:val="auto"/>
              </w:rPr>
              <w:t>，</w:t>
            </w:r>
            <w:r>
              <w:rPr>
                <w:color w:val="auto"/>
                <w:kern w:val="2"/>
              </w:rPr>
              <w:t>则项目有组织排放量为0.1</w:t>
            </w:r>
            <w:r>
              <w:rPr>
                <w:rFonts w:hint="eastAsia"/>
                <w:color w:val="auto"/>
                <w:kern w:val="2"/>
                <w:lang w:val="en-US" w:eastAsia="zh-CN"/>
              </w:rPr>
              <w:t>7</w:t>
            </w:r>
            <w:r>
              <w:rPr>
                <w:color w:val="auto"/>
                <w:kern w:val="2"/>
              </w:rPr>
              <w:t>t/a</w:t>
            </w:r>
            <w:r>
              <w:rPr>
                <w:rFonts w:hint="eastAsia"/>
                <w:color w:val="auto"/>
                <w:kern w:val="2"/>
              </w:rPr>
              <w:t>。</w:t>
            </w:r>
          </w:p>
          <w:p w14:paraId="2FB8AE32">
            <w:pPr>
              <w:pStyle w:val="82"/>
              <w:spacing w:line="360" w:lineRule="auto"/>
              <w:ind w:left="0" w:leftChars="0" w:firstLine="480" w:firstLineChars="200"/>
              <w:rPr>
                <w:rFonts w:hint="default" w:ascii="Times New Roman" w:hAnsi="Times New Roman" w:eastAsia="宋体" w:cs="宋体"/>
                <w:b w:val="0"/>
                <w:bCs w:val="0"/>
                <w:snapToGrid w:val="0"/>
                <w:color w:val="000000" w:themeColor="text1"/>
                <w:kern w:val="0"/>
                <w:sz w:val="24"/>
                <w:szCs w:val="32"/>
                <w:lang w:val="en-US" w:eastAsia="zh-CN"/>
                <w14:textFill>
                  <w14:solidFill>
                    <w14:schemeClr w14:val="tx1"/>
                  </w14:solidFill>
                </w14:textFill>
              </w:rPr>
            </w:pPr>
            <w:r>
              <w:rPr>
                <w:rFonts w:hint="eastAsia" w:ascii="Times New Roman" w:hAnsi="Times New Roman" w:eastAsia="宋体" w:cs="宋体"/>
                <w:b w:val="0"/>
                <w:bCs w:val="0"/>
                <w:snapToGrid w:val="0"/>
                <w:color w:val="000000" w:themeColor="text1"/>
                <w:kern w:val="0"/>
                <w:sz w:val="24"/>
                <w:szCs w:val="32"/>
                <w:lang w:val="en-US" w:eastAsia="zh-CN"/>
                <w14:textFill>
                  <w14:solidFill>
                    <w14:schemeClr w14:val="tx1"/>
                  </w14:solidFill>
                </w14:textFill>
              </w:rPr>
              <w:t>风量核算：</w:t>
            </w:r>
          </w:p>
          <w:p w14:paraId="323722CE">
            <w:pPr>
              <w:pStyle w:val="82"/>
              <w:spacing w:line="360" w:lineRule="auto"/>
              <w:ind w:left="0" w:leftChars="0" w:firstLine="480" w:firstLineChars="200"/>
              <w:rPr>
                <w:rFonts w:hint="eastAsia" w:ascii="Times New Roman" w:hAnsi="Times New Roman" w:eastAsia="宋体" w:cs="宋体"/>
                <w:b w:val="0"/>
                <w:bCs w:val="0"/>
                <w:snapToGrid w:val="0"/>
                <w:color w:val="000000" w:themeColor="text1"/>
                <w:kern w:val="0"/>
                <w:sz w:val="24"/>
                <w:szCs w:val="32"/>
                <w:lang w:val="en-US" w:eastAsia="zh-CN"/>
                <w14:textFill>
                  <w14:solidFill>
                    <w14:schemeClr w14:val="tx1"/>
                  </w14:solidFill>
                </w14:textFill>
              </w:rPr>
            </w:pPr>
            <w:r>
              <w:rPr>
                <w:rFonts w:hint="default" w:ascii="Times New Roman" w:hAnsi="Times New Roman" w:eastAsia="宋体" w:cs="宋体"/>
                <w:b w:val="0"/>
                <w:bCs w:val="0"/>
                <w:snapToGrid w:val="0"/>
                <w:color w:val="000000" w:themeColor="text1"/>
                <w:kern w:val="0"/>
                <w:sz w:val="24"/>
                <w:szCs w:val="32"/>
                <w:lang w:val="en-US" w:eastAsia="zh-CN"/>
                <w14:textFill>
                  <w14:solidFill>
                    <w14:schemeClr w14:val="tx1"/>
                  </w14:solidFill>
                </w14:textFill>
              </w:rPr>
              <w:t>排风量公式</w:t>
            </w:r>
            <w:r>
              <w:rPr>
                <w:rFonts w:hint="eastAsia" w:ascii="Times New Roman" w:hAnsi="Times New Roman" w:eastAsia="宋体" w:cs="宋体"/>
                <w:b w:val="0"/>
                <w:bCs w:val="0"/>
                <w:snapToGrid w:val="0"/>
                <w:color w:val="000000" w:themeColor="text1"/>
                <w:kern w:val="0"/>
                <w:sz w:val="24"/>
                <w:szCs w:val="32"/>
                <w:lang w:val="en-US" w:eastAsia="zh-CN"/>
                <w14:textFill>
                  <w14:solidFill>
                    <w14:schemeClr w14:val="tx1"/>
                  </w14:solidFill>
                </w14:textFill>
              </w:rPr>
              <w:t>根据《环境工程设计手册》1.3.12排气罩设计计算，集气罩风量计算为：</w:t>
            </w:r>
          </w:p>
          <w:p w14:paraId="08DAEE86">
            <w:pPr>
              <w:widowControl w:val="0"/>
              <w:adjustRightInd w:val="0"/>
              <w:snapToGrid w:val="0"/>
              <w:spacing w:line="360" w:lineRule="auto"/>
              <w:ind w:firstLine="480" w:firstLineChars="200"/>
              <w:contextualSpacing/>
              <w:jc w:val="center"/>
              <w:rPr>
                <w:rFonts w:ascii="Times New Roman" w:hAnsi="Times New Roman" w:cs="Times New Roman"/>
                <w:b w:val="0"/>
                <w:bCs w:val="0"/>
                <w:color w:val="000000" w:themeColor="text1"/>
                <w:sz w:val="24"/>
                <w:szCs w:val="24"/>
                <w14:textFill>
                  <w14:solidFill>
                    <w14:schemeClr w14:val="tx1"/>
                  </w14:solidFill>
                </w14:textFill>
              </w:rPr>
            </w:pPr>
            <w:r>
              <w:rPr>
                <w:rFonts w:ascii="Times New Roman" w:hAnsi="Times New Roman" w:cs="Times New Roman"/>
                <w:b w:val="0"/>
                <w:bCs w:val="0"/>
                <w:color w:val="000000" w:themeColor="text1"/>
                <w:sz w:val="24"/>
                <w:szCs w:val="24"/>
                <w14:textFill>
                  <w14:solidFill>
                    <w14:schemeClr w14:val="tx1"/>
                  </w14:solidFill>
                </w14:textFill>
              </w:rPr>
              <w:t>Q=</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3600</w:t>
            </w:r>
            <w:r>
              <w:rPr>
                <w:rFonts w:ascii="Times New Roman" w:hAnsi="Times New Roman" w:cs="Times New Roman"/>
                <w:b w:val="0"/>
                <w:bCs w:val="0"/>
                <w:color w:val="000000" w:themeColor="text1"/>
                <w:sz w:val="24"/>
                <w:szCs w:val="24"/>
                <w14:textFill>
                  <w14:solidFill>
                    <w14:schemeClr w14:val="tx1"/>
                  </w14:solidFill>
                </w14:textFill>
              </w:rPr>
              <w:t>KPHVX</w:t>
            </w:r>
          </w:p>
          <w:p w14:paraId="6AE3C4BE">
            <w:pPr>
              <w:widowControl w:val="0"/>
              <w:adjustRightInd w:val="0"/>
              <w:snapToGrid w:val="0"/>
              <w:spacing w:line="360" w:lineRule="auto"/>
              <w:ind w:firstLine="480" w:firstLineChars="200"/>
              <w:contextualSpacing/>
              <w:jc w:val="both"/>
              <w:rPr>
                <w:rFonts w:ascii="Times New Roman" w:hAnsi="Times New Roman" w:cs="Times New Roman"/>
                <w:b w:val="0"/>
                <w:bCs w:val="0"/>
                <w:color w:val="000000" w:themeColor="text1"/>
                <w:sz w:val="24"/>
                <w:szCs w:val="24"/>
                <w14:textFill>
                  <w14:solidFill>
                    <w14:schemeClr w14:val="tx1"/>
                  </w14:solidFill>
                </w14:textFill>
              </w:rPr>
            </w:pPr>
            <w:r>
              <w:rPr>
                <w:rFonts w:ascii="Times New Roman" w:hAnsi="Times New Roman" w:cs="Times New Roman"/>
                <w:b w:val="0"/>
                <w:bCs w:val="0"/>
                <w:color w:val="000000" w:themeColor="text1"/>
                <w:sz w:val="24"/>
                <w:szCs w:val="24"/>
                <w14:textFill>
                  <w14:solidFill>
                    <w14:schemeClr w14:val="tx1"/>
                  </w14:solidFill>
                </w14:textFill>
              </w:rPr>
              <w:t>式中：Q—排风量（m</w:t>
            </w:r>
            <w:r>
              <w:rPr>
                <w:rFonts w:ascii="Times New Roman" w:hAnsi="Times New Roman" w:cs="Times New Roman"/>
                <w:b w:val="0"/>
                <w:bCs w:val="0"/>
                <w:color w:val="000000" w:themeColor="text1"/>
                <w:sz w:val="24"/>
                <w:szCs w:val="24"/>
                <w:vertAlign w:val="superscript"/>
                <w14:textFill>
                  <w14:solidFill>
                    <w14:schemeClr w14:val="tx1"/>
                  </w14:solidFill>
                </w14:textFill>
              </w:rPr>
              <w:t>3</w:t>
            </w:r>
            <w:r>
              <w:rPr>
                <w:rFonts w:ascii="Times New Roman" w:hAnsi="Times New Roman" w:cs="Times New Roman"/>
                <w:b w:val="0"/>
                <w:bCs w:val="0"/>
                <w:color w:val="000000" w:themeColor="text1"/>
                <w:sz w:val="24"/>
                <w:szCs w:val="24"/>
                <w14:textFill>
                  <w14:solidFill>
                    <w14:schemeClr w14:val="tx1"/>
                  </w14:solidFill>
                </w14:textFill>
              </w:rPr>
              <w:t>/</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h）</w:t>
            </w:r>
            <w:r>
              <w:rPr>
                <w:rFonts w:ascii="Times New Roman" w:hAnsi="Times New Roman" w:cs="Times New Roman"/>
                <w:b w:val="0"/>
                <w:bCs w:val="0"/>
                <w:color w:val="000000" w:themeColor="text1"/>
                <w:sz w:val="24"/>
                <w:szCs w:val="24"/>
                <w14:textFill>
                  <w14:solidFill>
                    <w14:schemeClr w14:val="tx1"/>
                  </w14:solidFill>
                </w14:textFill>
              </w:rPr>
              <w:t xml:space="preserve">； </w:t>
            </w:r>
          </w:p>
          <w:p w14:paraId="6DB38455">
            <w:pPr>
              <w:widowControl w:val="0"/>
              <w:adjustRightInd w:val="0"/>
              <w:snapToGrid w:val="0"/>
              <w:spacing w:line="360" w:lineRule="auto"/>
              <w:ind w:firstLine="1200" w:firstLineChars="500"/>
              <w:contextualSpacing/>
              <w:jc w:val="both"/>
              <w:rPr>
                <w:rFonts w:ascii="Times New Roman" w:hAnsi="Times New Roman" w:cs="Times New Roman"/>
                <w:b w:val="0"/>
                <w:bCs w:val="0"/>
                <w:color w:val="000000" w:themeColor="text1"/>
                <w:sz w:val="24"/>
                <w:szCs w:val="24"/>
                <w14:textFill>
                  <w14:solidFill>
                    <w14:schemeClr w14:val="tx1"/>
                  </w14:solidFill>
                </w14:textFill>
              </w:rPr>
            </w:pPr>
            <w:r>
              <w:rPr>
                <w:rFonts w:ascii="Times New Roman" w:hAnsi="Times New Roman" w:cs="Times New Roman"/>
                <w:b w:val="0"/>
                <w:bCs w:val="0"/>
                <w:color w:val="000000" w:themeColor="text1"/>
                <w:sz w:val="24"/>
                <w:szCs w:val="24"/>
                <w14:textFill>
                  <w14:solidFill>
                    <w14:schemeClr w14:val="tx1"/>
                  </w14:solidFill>
                </w14:textFill>
              </w:rPr>
              <w:t>K—考虑沿高度速度分布不均的安全系数，通常取K=1.4；</w:t>
            </w:r>
          </w:p>
          <w:p w14:paraId="7245B2D5">
            <w:pPr>
              <w:widowControl w:val="0"/>
              <w:adjustRightInd w:val="0"/>
              <w:snapToGrid w:val="0"/>
              <w:spacing w:line="360" w:lineRule="auto"/>
              <w:ind w:firstLine="1200" w:firstLineChars="500"/>
              <w:contextualSpacing/>
              <w:jc w:val="both"/>
              <w:rPr>
                <w:rFonts w:ascii="Times New Roman" w:hAnsi="Times New Roman" w:cs="Times New Roman"/>
                <w:b w:val="0"/>
                <w:bCs w:val="0"/>
                <w:color w:val="000000" w:themeColor="text1"/>
                <w:sz w:val="24"/>
                <w:szCs w:val="24"/>
                <w14:textFill>
                  <w14:solidFill>
                    <w14:schemeClr w14:val="tx1"/>
                  </w14:solidFill>
                </w14:textFill>
              </w:rPr>
            </w:pPr>
            <w:r>
              <w:rPr>
                <w:rFonts w:ascii="Times New Roman" w:hAnsi="Times New Roman" w:cs="Times New Roman"/>
                <w:b w:val="0"/>
                <w:bCs w:val="0"/>
                <w:color w:val="000000" w:themeColor="text1"/>
                <w:sz w:val="24"/>
                <w:szCs w:val="24"/>
                <w14:textFill>
                  <w14:solidFill>
                    <w14:schemeClr w14:val="tx1"/>
                  </w14:solidFill>
                </w14:textFill>
              </w:rPr>
              <w:t>P—罩口敞开面周长（m）</w:t>
            </w:r>
            <w:r>
              <w:rPr>
                <w:rFonts w:hint="eastAsia" w:ascii="Times New Roman" w:hAnsi="Times New Roman" w:cs="Times New Roman"/>
                <w:b w:val="0"/>
                <w:bCs w:val="0"/>
                <w:color w:val="000000" w:themeColor="text1"/>
                <w:sz w:val="24"/>
                <w:szCs w:val="24"/>
                <w:lang w:eastAsia="zh-CN"/>
                <w14:textFill>
                  <w14:solidFill>
                    <w14:schemeClr w14:val="tx1"/>
                  </w14:solidFill>
                </w14:textFill>
              </w:rPr>
              <w:t>，</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本项目集气罩为4m</w:t>
            </w:r>
            <w:r>
              <w:rPr>
                <w:rFonts w:ascii="Times New Roman" w:hAnsi="Times New Roman" w:cs="Times New Roman"/>
                <w:b w:val="0"/>
                <w:bCs w:val="0"/>
                <w:color w:val="000000" w:themeColor="text1"/>
                <w:sz w:val="24"/>
                <w:szCs w:val="24"/>
                <w14:textFill>
                  <w14:solidFill>
                    <w14:schemeClr w14:val="tx1"/>
                  </w14:solidFill>
                </w14:textFill>
              </w:rPr>
              <w:t xml:space="preserve">； </w:t>
            </w:r>
          </w:p>
          <w:p w14:paraId="6E25CC05">
            <w:pPr>
              <w:widowControl w:val="0"/>
              <w:adjustRightInd w:val="0"/>
              <w:snapToGrid w:val="0"/>
              <w:spacing w:line="360" w:lineRule="auto"/>
              <w:ind w:firstLine="1200" w:firstLineChars="500"/>
              <w:contextualSpacing/>
              <w:jc w:val="both"/>
              <w:rPr>
                <w:rFonts w:ascii="Times New Roman" w:hAnsi="Times New Roman" w:cs="Times New Roman"/>
                <w:b w:val="0"/>
                <w:bCs w:val="0"/>
                <w:color w:val="000000" w:themeColor="text1"/>
                <w:sz w:val="24"/>
                <w:szCs w:val="24"/>
                <w14:textFill>
                  <w14:solidFill>
                    <w14:schemeClr w14:val="tx1"/>
                  </w14:solidFill>
                </w14:textFill>
              </w:rPr>
            </w:pPr>
            <w:r>
              <w:rPr>
                <w:rFonts w:ascii="Times New Roman" w:hAnsi="Times New Roman" w:cs="Times New Roman"/>
                <w:b w:val="0"/>
                <w:bCs w:val="0"/>
                <w:color w:val="000000" w:themeColor="text1"/>
                <w:sz w:val="24"/>
                <w:szCs w:val="24"/>
                <w14:textFill>
                  <w14:solidFill>
                    <w14:schemeClr w14:val="tx1"/>
                  </w14:solidFill>
                </w14:textFill>
              </w:rPr>
              <w:t xml:space="preserve">H—罩口距污染源的距离（m），本项目取0.2m； </w:t>
            </w:r>
          </w:p>
          <w:p w14:paraId="27782B30">
            <w:pPr>
              <w:widowControl w:val="0"/>
              <w:adjustRightInd w:val="0"/>
              <w:snapToGrid w:val="0"/>
              <w:spacing w:line="360" w:lineRule="auto"/>
              <w:ind w:firstLine="1200" w:firstLineChars="500"/>
              <w:contextualSpacing/>
              <w:jc w:val="both"/>
              <w:rPr>
                <w:rFonts w:hint="eastAsia" w:ascii="Times New Roman" w:hAnsi="Times New Roman" w:eastAsia="宋体" w:cs="Times New Roman"/>
                <w:b w:val="0"/>
                <w:bCs w:val="0"/>
                <w:color w:val="000000" w:themeColor="text1"/>
                <w:sz w:val="24"/>
                <w:szCs w:val="24"/>
                <w:lang w:eastAsia="zh-CN"/>
                <w14:textFill>
                  <w14:solidFill>
                    <w14:schemeClr w14:val="tx1"/>
                  </w14:solidFill>
                </w14:textFill>
              </w:rPr>
            </w:pPr>
            <w:r>
              <w:rPr>
                <w:rFonts w:ascii="Times New Roman" w:hAnsi="Times New Roman" w:cs="Times New Roman"/>
                <w:b w:val="0"/>
                <w:bCs w:val="0"/>
                <w:color w:val="000000" w:themeColor="text1"/>
                <w:sz w:val="24"/>
                <w:szCs w:val="24"/>
                <w14:textFill>
                  <w14:solidFill>
                    <w14:schemeClr w14:val="tx1"/>
                  </w14:solidFill>
                </w14:textFill>
              </w:rPr>
              <w:t>VX—控制速度（取0.5m/s）</w:t>
            </w:r>
            <w:r>
              <w:rPr>
                <w:rFonts w:hint="eastAsia" w:ascii="Times New Roman" w:hAnsi="Times New Roman" w:cs="Times New Roman"/>
                <w:b w:val="0"/>
                <w:bCs w:val="0"/>
                <w:color w:val="000000" w:themeColor="text1"/>
                <w:sz w:val="24"/>
                <w:szCs w:val="24"/>
                <w:lang w:eastAsia="zh-CN"/>
                <w14:textFill>
                  <w14:solidFill>
                    <w14:schemeClr w14:val="tx1"/>
                  </w14:solidFill>
                </w14:textFill>
              </w:rPr>
              <w:t>。</w:t>
            </w:r>
          </w:p>
          <w:p w14:paraId="1185EF8E">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jc w:val="left"/>
              <w:textAlignment w:val="baseline"/>
              <w:rPr>
                <w:rFonts w:hint="eastAsia" w:ascii="Times New Roman" w:hAnsi="Times New Roman" w:eastAsia="宋体" w:cs="宋体"/>
                <w:b w:val="0"/>
                <w:bCs w:val="0"/>
                <w:snapToGrid w:val="0"/>
                <w:color w:val="000000" w:themeColor="text1"/>
                <w:kern w:val="0"/>
                <w:sz w:val="24"/>
                <w:szCs w:val="32"/>
                <w:lang w:val="en-US" w:eastAsia="zh-CN"/>
                <w14:textFill>
                  <w14:solidFill>
                    <w14:schemeClr w14:val="tx1"/>
                  </w14:solidFill>
                </w14:textFill>
              </w:rPr>
            </w:pPr>
            <w:r>
              <w:rPr>
                <w:rFonts w:hint="eastAsia" w:ascii="Times New Roman" w:hAnsi="Times New Roman" w:eastAsia="宋体" w:cs="宋体"/>
                <w:b w:val="0"/>
                <w:bCs w:val="0"/>
                <w:snapToGrid w:val="0"/>
                <w:color w:val="000000" w:themeColor="text1"/>
                <w:kern w:val="0"/>
                <w:sz w:val="24"/>
                <w:szCs w:val="32"/>
                <w:lang w:val="en-US" w:eastAsia="zh-CN"/>
                <w14:textFill>
                  <w14:solidFill>
                    <w14:schemeClr w14:val="tx1"/>
                  </w14:solidFill>
                </w14:textFill>
              </w:rPr>
              <w:t>则单台压铸机风量L（m</w:t>
            </w:r>
            <w:r>
              <w:rPr>
                <w:rFonts w:hint="eastAsia" w:ascii="Times New Roman" w:hAnsi="Times New Roman" w:eastAsia="宋体" w:cs="宋体"/>
                <w:b w:val="0"/>
                <w:bCs w:val="0"/>
                <w:snapToGrid w:val="0"/>
                <w:color w:val="000000" w:themeColor="text1"/>
                <w:kern w:val="0"/>
                <w:sz w:val="24"/>
                <w:szCs w:val="32"/>
                <w:vertAlign w:val="superscript"/>
                <w:lang w:val="en-US" w:eastAsia="zh-CN"/>
                <w14:textFill>
                  <w14:solidFill>
                    <w14:schemeClr w14:val="tx1"/>
                  </w14:solidFill>
                </w14:textFill>
              </w:rPr>
              <w:t>3</w:t>
            </w:r>
            <w:r>
              <w:rPr>
                <w:rFonts w:hint="eastAsia" w:ascii="Times New Roman" w:hAnsi="Times New Roman" w:eastAsia="宋体" w:cs="宋体"/>
                <w:b w:val="0"/>
                <w:bCs w:val="0"/>
                <w:snapToGrid w:val="0"/>
                <w:color w:val="000000" w:themeColor="text1"/>
                <w:kern w:val="0"/>
                <w:sz w:val="24"/>
                <w:szCs w:val="32"/>
                <w:lang w:val="en-US" w:eastAsia="zh-CN"/>
                <w14:textFill>
                  <w14:solidFill>
                    <w14:schemeClr w14:val="tx1"/>
                  </w14:solidFill>
                </w14:textFill>
              </w:rPr>
              <w:t>/h）=6048</w:t>
            </w:r>
            <w:r>
              <w:rPr>
                <w:rFonts w:hint="default" w:ascii="Times New Roman" w:hAnsi="Times New Roman" w:eastAsia="宋体" w:cs="宋体"/>
                <w:b w:val="0"/>
                <w:bCs w:val="0"/>
                <w:snapToGrid w:val="0"/>
                <w:color w:val="000000" w:themeColor="text1"/>
                <w:kern w:val="0"/>
                <w:sz w:val="24"/>
                <w:szCs w:val="32"/>
                <w:lang w:val="en-US" w:eastAsia="zh-CN"/>
                <w14:textFill>
                  <w14:solidFill>
                    <w14:schemeClr w14:val="tx1"/>
                  </w14:solidFill>
                </w14:textFill>
              </w:rPr>
              <w:t>m</w:t>
            </w:r>
            <w:r>
              <w:rPr>
                <w:rFonts w:hint="default" w:ascii="Times New Roman" w:hAnsi="Times New Roman" w:eastAsia="宋体" w:cs="宋体"/>
                <w:b w:val="0"/>
                <w:bCs w:val="0"/>
                <w:snapToGrid w:val="0"/>
                <w:color w:val="000000" w:themeColor="text1"/>
                <w:kern w:val="0"/>
                <w:sz w:val="24"/>
                <w:szCs w:val="32"/>
                <w:vertAlign w:val="superscript"/>
                <w:lang w:val="en-US" w:eastAsia="zh-CN"/>
                <w14:textFill>
                  <w14:solidFill>
                    <w14:schemeClr w14:val="tx1"/>
                  </w14:solidFill>
                </w14:textFill>
              </w:rPr>
              <w:t>3</w:t>
            </w:r>
            <w:r>
              <w:rPr>
                <w:rFonts w:hint="default" w:ascii="Times New Roman" w:hAnsi="Times New Roman" w:eastAsia="宋体" w:cs="宋体"/>
                <w:b w:val="0"/>
                <w:bCs w:val="0"/>
                <w:snapToGrid w:val="0"/>
                <w:color w:val="000000" w:themeColor="text1"/>
                <w:kern w:val="0"/>
                <w:sz w:val="24"/>
                <w:szCs w:val="32"/>
                <w:lang w:val="en-US" w:eastAsia="zh-CN"/>
                <w14:textFill>
                  <w14:solidFill>
                    <w14:schemeClr w14:val="tx1"/>
                  </w14:solidFill>
                </w14:textFill>
              </w:rPr>
              <w:t>/h</w:t>
            </w:r>
            <w:r>
              <w:rPr>
                <w:rFonts w:hint="eastAsia" w:ascii="Times New Roman" w:hAnsi="Times New Roman" w:eastAsia="宋体" w:cs="宋体"/>
                <w:b w:val="0"/>
                <w:bCs w:val="0"/>
                <w:snapToGrid w:val="0"/>
                <w:color w:val="000000" w:themeColor="text1"/>
                <w:kern w:val="0"/>
                <w:sz w:val="24"/>
                <w:szCs w:val="32"/>
                <w:lang w:val="en-US" w:eastAsia="zh-CN"/>
                <w14:textFill>
                  <w14:solidFill>
                    <w14:schemeClr w14:val="tx1"/>
                  </w14:solidFill>
                </w14:textFill>
              </w:rPr>
              <w:t>，项目共设置3台熔炼炉，考虑到风机风阻，总风机风量为20000m³/h。</w:t>
            </w:r>
          </w:p>
          <w:p w14:paraId="10189CFE">
            <w:pPr>
              <w:pStyle w:val="10"/>
              <w:adjustRightInd/>
              <w:snapToGrid/>
              <w:spacing w:before="0" w:after="0" w:line="240" w:lineRule="auto"/>
              <w:ind w:right="0"/>
              <w:jc w:val="center"/>
              <w:rPr>
                <w:rFonts w:ascii="Times New Roman" w:hAnsi="Times New Roman" w:eastAsia="宋体"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2"/>
                <w:lang w:eastAsia="zh-CN"/>
                <w14:textFill>
                  <w14:solidFill>
                    <w14:schemeClr w14:val="tx1"/>
                  </w14:solidFill>
                </w14:textFill>
              </w:rPr>
              <w:t>表4-2</w:t>
            </w:r>
            <w:r>
              <w:rPr>
                <w:rFonts w:hint="eastAsia" w:ascii="Times New Roman" w:hAnsi="Times New Roman" w:cs="Times New Roman"/>
                <w:b/>
                <w:bCs/>
                <w:color w:val="000000" w:themeColor="text1"/>
                <w:sz w:val="24"/>
                <w:szCs w:val="22"/>
                <w:lang w:eastAsia="zh-CN"/>
                <w14:textFill>
                  <w14:solidFill>
                    <w14:schemeClr w14:val="tx1"/>
                  </w14:solidFill>
                </w14:textFill>
              </w:rPr>
              <w:t xml:space="preserve">  熔炼、扒渣及搅拌</w:t>
            </w:r>
            <w:r>
              <w:rPr>
                <w:rFonts w:ascii="Times New Roman" w:hAnsi="Times New Roman" w:eastAsia="宋体" w:cs="Times New Roman"/>
                <w:b/>
                <w:bCs/>
                <w:color w:val="000000" w:themeColor="text1"/>
                <w:sz w:val="24"/>
                <w:szCs w:val="24"/>
                <w14:textFill>
                  <w14:solidFill>
                    <w14:schemeClr w14:val="tx1"/>
                  </w14:solidFill>
                </w14:textFill>
              </w:rPr>
              <w:t>废气产生和排放情况一览表</w:t>
            </w:r>
          </w:p>
          <w:tbl>
            <w:tblPr>
              <w:tblStyle w:val="30"/>
              <w:tblW w:w="8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684"/>
              <w:gridCol w:w="559"/>
              <w:gridCol w:w="598"/>
              <w:gridCol w:w="633"/>
              <w:gridCol w:w="698"/>
              <w:gridCol w:w="667"/>
              <w:gridCol w:w="760"/>
              <w:gridCol w:w="719"/>
              <w:gridCol w:w="760"/>
              <w:gridCol w:w="788"/>
              <w:gridCol w:w="842"/>
            </w:tblGrid>
            <w:tr w14:paraId="7336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421" w:type="pct"/>
                  <w:vMerge w:val="restart"/>
                  <w:vAlign w:val="center"/>
                </w:tcPr>
                <w:p w14:paraId="146DBD9A">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排放</w:t>
                  </w:r>
                </w:p>
                <w:p w14:paraId="7B9EDD4A">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方式</w:t>
                  </w:r>
                </w:p>
              </w:tc>
              <w:tc>
                <w:tcPr>
                  <w:tcW w:w="406" w:type="pct"/>
                  <w:vMerge w:val="restart"/>
                  <w:vAlign w:val="center"/>
                </w:tcPr>
                <w:p w14:paraId="62BA4485">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污染物</w:t>
                  </w:r>
                </w:p>
              </w:tc>
              <w:tc>
                <w:tcPr>
                  <w:tcW w:w="1063" w:type="pct"/>
                  <w:gridSpan w:val="3"/>
                  <w:vAlign w:val="center"/>
                </w:tcPr>
                <w:p w14:paraId="0941DBA1">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产生情况</w:t>
                  </w:r>
                </w:p>
              </w:tc>
              <w:tc>
                <w:tcPr>
                  <w:tcW w:w="414" w:type="pct"/>
                  <w:vMerge w:val="restart"/>
                  <w:vAlign w:val="center"/>
                </w:tcPr>
                <w:p w14:paraId="6E0C8426">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收集效率</w:t>
                  </w:r>
                </w:p>
              </w:tc>
              <w:tc>
                <w:tcPr>
                  <w:tcW w:w="396" w:type="pct"/>
                  <w:vMerge w:val="restart"/>
                  <w:vAlign w:val="center"/>
                </w:tcPr>
                <w:p w14:paraId="627801C5">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处理效率</w:t>
                  </w:r>
                </w:p>
              </w:tc>
              <w:tc>
                <w:tcPr>
                  <w:tcW w:w="451" w:type="pct"/>
                  <w:vMerge w:val="restart"/>
                  <w:vAlign w:val="center"/>
                </w:tcPr>
                <w:p w14:paraId="0E5E5D5A">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风量</w:t>
                  </w:r>
                </w:p>
                <w:p w14:paraId="1C9DBC22">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（m³/h）</w:t>
                  </w:r>
                </w:p>
              </w:tc>
              <w:tc>
                <w:tcPr>
                  <w:tcW w:w="1346" w:type="pct"/>
                  <w:gridSpan w:val="3"/>
                  <w:vAlign w:val="center"/>
                </w:tcPr>
                <w:p w14:paraId="0E7F13FD">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排放情况</w:t>
                  </w:r>
                </w:p>
              </w:tc>
              <w:tc>
                <w:tcPr>
                  <w:tcW w:w="500" w:type="pct"/>
                  <w:vMerge w:val="restart"/>
                  <w:vAlign w:val="center"/>
                </w:tcPr>
                <w:p w14:paraId="1897E81A">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排气筒编号</w:t>
                  </w:r>
                </w:p>
              </w:tc>
            </w:tr>
            <w:tr w14:paraId="753A2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421" w:type="pct"/>
                  <w:vMerge w:val="continue"/>
                  <w:vAlign w:val="center"/>
                </w:tcPr>
                <w:p w14:paraId="26EC32A2">
                  <w:pPr>
                    <w:kinsoku/>
                    <w:autoSpaceDE/>
                    <w:autoSpaceDN/>
                    <w:adjustRightInd/>
                    <w:snapToGrid/>
                    <w:jc w:val="center"/>
                    <w:rPr>
                      <w:rFonts w:hint="default" w:ascii="Times New Roman" w:hAnsi="Times New Roman" w:eastAsia="宋体" w:cs="Times New Roman"/>
                      <w:color w:val="000000" w:themeColor="text1"/>
                      <w14:textFill>
                        <w14:solidFill>
                          <w14:schemeClr w14:val="tx1"/>
                        </w14:solidFill>
                      </w14:textFill>
                    </w:rPr>
                  </w:pPr>
                </w:p>
              </w:tc>
              <w:tc>
                <w:tcPr>
                  <w:tcW w:w="406" w:type="pct"/>
                  <w:vMerge w:val="continue"/>
                  <w:vAlign w:val="center"/>
                </w:tcPr>
                <w:p w14:paraId="69BA511C">
                  <w:pPr>
                    <w:kinsoku/>
                    <w:autoSpaceDE/>
                    <w:autoSpaceDN/>
                    <w:adjustRightInd/>
                    <w:snapToGrid/>
                    <w:jc w:val="center"/>
                    <w:rPr>
                      <w:rFonts w:hint="default" w:ascii="Times New Roman" w:hAnsi="Times New Roman" w:eastAsia="宋体" w:cs="Times New Roman"/>
                      <w:color w:val="000000" w:themeColor="text1"/>
                      <w14:textFill>
                        <w14:solidFill>
                          <w14:schemeClr w14:val="tx1"/>
                        </w14:solidFill>
                      </w14:textFill>
                    </w:rPr>
                  </w:pPr>
                </w:p>
              </w:tc>
              <w:tc>
                <w:tcPr>
                  <w:tcW w:w="332" w:type="pct"/>
                  <w:vAlign w:val="center"/>
                </w:tcPr>
                <w:p w14:paraId="260C6A14">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t/a</w:t>
                  </w:r>
                </w:p>
              </w:tc>
              <w:tc>
                <w:tcPr>
                  <w:tcW w:w="355" w:type="pct"/>
                  <w:vAlign w:val="center"/>
                </w:tcPr>
                <w:p w14:paraId="71BC6535">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kg/h</w:t>
                  </w:r>
                </w:p>
              </w:tc>
              <w:tc>
                <w:tcPr>
                  <w:tcW w:w="376" w:type="pct"/>
                  <w:vAlign w:val="center"/>
                </w:tcPr>
                <w:p w14:paraId="6F3367F8">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mg/m³</w:t>
                  </w:r>
                </w:p>
              </w:tc>
              <w:tc>
                <w:tcPr>
                  <w:tcW w:w="414" w:type="pct"/>
                  <w:vMerge w:val="continue"/>
                  <w:vAlign w:val="center"/>
                </w:tcPr>
                <w:p w14:paraId="02D6D9AD">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396" w:type="pct"/>
                  <w:vMerge w:val="continue"/>
                  <w:vAlign w:val="center"/>
                </w:tcPr>
                <w:p w14:paraId="23E30AEC">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51" w:type="pct"/>
                  <w:vMerge w:val="continue"/>
                  <w:vAlign w:val="center"/>
                </w:tcPr>
                <w:p w14:paraId="090E4D34">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27" w:type="pct"/>
                  <w:vAlign w:val="center"/>
                </w:tcPr>
                <w:p w14:paraId="34F65AD2">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t/a</w:t>
                  </w:r>
                </w:p>
              </w:tc>
              <w:tc>
                <w:tcPr>
                  <w:tcW w:w="451" w:type="pct"/>
                  <w:vAlign w:val="center"/>
                </w:tcPr>
                <w:p w14:paraId="20333D41">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kg/h</w:t>
                  </w:r>
                </w:p>
              </w:tc>
              <w:tc>
                <w:tcPr>
                  <w:tcW w:w="468" w:type="pct"/>
                  <w:vAlign w:val="center"/>
                </w:tcPr>
                <w:p w14:paraId="5CFDC068">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mg/m³</w:t>
                  </w:r>
                </w:p>
              </w:tc>
              <w:tc>
                <w:tcPr>
                  <w:tcW w:w="500" w:type="pct"/>
                  <w:vMerge w:val="continue"/>
                  <w:vAlign w:val="center"/>
                </w:tcPr>
                <w:p w14:paraId="5D101FDD">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r>
            <w:tr w14:paraId="78BE9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421" w:type="pct"/>
                  <w:vMerge w:val="restart"/>
                  <w:vAlign w:val="center"/>
                </w:tcPr>
                <w:p w14:paraId="36A5194D">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有组织</w:t>
                  </w:r>
                </w:p>
              </w:tc>
              <w:tc>
                <w:tcPr>
                  <w:tcW w:w="406" w:type="pct"/>
                  <w:vAlign w:val="center"/>
                </w:tcPr>
                <w:p w14:paraId="7BCF4482">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颗粒物</w:t>
                  </w:r>
                </w:p>
              </w:tc>
              <w:tc>
                <w:tcPr>
                  <w:tcW w:w="332" w:type="pct"/>
                  <w:vAlign w:val="center"/>
                </w:tcPr>
                <w:p w14:paraId="14C61668">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37.72</w:t>
                  </w:r>
                </w:p>
              </w:tc>
              <w:tc>
                <w:tcPr>
                  <w:tcW w:w="355" w:type="pct"/>
                  <w:vAlign w:val="center"/>
                </w:tcPr>
                <w:p w14:paraId="4B53843C">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5.23</w:t>
                  </w:r>
                </w:p>
              </w:tc>
              <w:tc>
                <w:tcPr>
                  <w:tcW w:w="376" w:type="pct"/>
                  <w:vAlign w:val="center"/>
                </w:tcPr>
                <w:p w14:paraId="6242E2F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261.5</w:t>
                  </w:r>
                </w:p>
              </w:tc>
              <w:tc>
                <w:tcPr>
                  <w:tcW w:w="414" w:type="pct"/>
                  <w:vAlign w:val="center"/>
                </w:tcPr>
                <w:p w14:paraId="7626FAD5">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9</w:t>
                  </w:r>
                  <w:r>
                    <w:rPr>
                      <w:rFonts w:hint="default" w:ascii="Times New Roman" w:hAnsi="Times New Roman" w:cs="Times New Roman"/>
                      <w:color w:val="000000" w:themeColor="text1"/>
                      <w:lang w:val="en-US" w:eastAsia="zh-CN" w:bidi="ar"/>
                      <w14:textFill>
                        <w14:solidFill>
                          <w14:schemeClr w14:val="tx1"/>
                        </w14:solidFill>
                      </w14:textFill>
                    </w:rPr>
                    <w:t>0</w:t>
                  </w: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396" w:type="pct"/>
                  <w:vAlign w:val="center"/>
                </w:tcPr>
                <w:p w14:paraId="6A3E7E89">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99%</w:t>
                  </w:r>
                </w:p>
              </w:tc>
              <w:tc>
                <w:tcPr>
                  <w:tcW w:w="451" w:type="pct"/>
                  <w:vMerge w:val="restart"/>
                  <w:vAlign w:val="center"/>
                </w:tcPr>
                <w:p w14:paraId="4CD1360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20000</w:t>
                  </w:r>
                </w:p>
              </w:tc>
              <w:tc>
                <w:tcPr>
                  <w:tcW w:w="427" w:type="pct"/>
                  <w:vAlign w:val="center"/>
                </w:tcPr>
                <w:p w14:paraId="31BD751D">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0.34</w:t>
                  </w:r>
                </w:p>
              </w:tc>
              <w:tc>
                <w:tcPr>
                  <w:tcW w:w="451" w:type="pct"/>
                  <w:vAlign w:val="center"/>
                </w:tcPr>
                <w:p w14:paraId="47F2FCA9">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w:t>
                  </w:r>
                  <w:r>
                    <w:rPr>
                      <w:rFonts w:hint="default" w:ascii="Times New Roman" w:hAnsi="Times New Roman" w:cs="Times New Roman"/>
                      <w:color w:val="000000" w:themeColor="text1"/>
                      <w:lang w:val="en-US" w:eastAsia="zh-CN"/>
                      <w14:textFill>
                        <w14:solidFill>
                          <w14:schemeClr w14:val="tx1"/>
                        </w14:solidFill>
                      </w14:textFill>
                    </w:rPr>
                    <w:t>47</w:t>
                  </w:r>
                </w:p>
              </w:tc>
              <w:tc>
                <w:tcPr>
                  <w:tcW w:w="468" w:type="pct"/>
                  <w:vAlign w:val="center"/>
                </w:tcPr>
                <w:p w14:paraId="3314F84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2.35</w:t>
                  </w:r>
                </w:p>
              </w:tc>
              <w:tc>
                <w:tcPr>
                  <w:tcW w:w="500" w:type="pct"/>
                  <w:vMerge w:val="restart"/>
                  <w:vAlign w:val="center"/>
                </w:tcPr>
                <w:p w14:paraId="52755B0D">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DA001</w:t>
                  </w:r>
                </w:p>
              </w:tc>
            </w:tr>
            <w:tr w14:paraId="247F9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421" w:type="pct"/>
                  <w:vMerge w:val="continue"/>
                  <w:vAlign w:val="center"/>
                </w:tcPr>
                <w:p w14:paraId="7DD3733F">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06" w:type="pct"/>
                  <w:vAlign w:val="center"/>
                </w:tcPr>
                <w:p w14:paraId="5F789622">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天然气颗粒物</w:t>
                  </w:r>
                </w:p>
              </w:tc>
              <w:tc>
                <w:tcPr>
                  <w:tcW w:w="332" w:type="pct"/>
                  <w:vAlign w:val="center"/>
                </w:tcPr>
                <w:p w14:paraId="32D6B139">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0.927</w:t>
                  </w:r>
                </w:p>
              </w:tc>
              <w:tc>
                <w:tcPr>
                  <w:tcW w:w="355" w:type="pct"/>
                  <w:vAlign w:val="center"/>
                </w:tcPr>
                <w:p w14:paraId="7F2233AF">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0.129</w:t>
                  </w:r>
                </w:p>
              </w:tc>
              <w:tc>
                <w:tcPr>
                  <w:tcW w:w="376" w:type="pct"/>
                  <w:vAlign w:val="center"/>
                </w:tcPr>
                <w:p w14:paraId="1750320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6.45</w:t>
                  </w:r>
                </w:p>
              </w:tc>
              <w:tc>
                <w:tcPr>
                  <w:tcW w:w="414" w:type="pct"/>
                  <w:vAlign w:val="center"/>
                </w:tcPr>
                <w:p w14:paraId="56B46866">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396" w:type="pct"/>
                  <w:vAlign w:val="center"/>
                </w:tcPr>
                <w:p w14:paraId="0DAFF8B6">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451" w:type="pct"/>
                  <w:vMerge w:val="continue"/>
                  <w:vAlign w:val="center"/>
                </w:tcPr>
                <w:p w14:paraId="16A2E1C7">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27" w:type="pct"/>
                  <w:vAlign w:val="center"/>
                </w:tcPr>
                <w:p w14:paraId="05A47790">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0.927</w:t>
                  </w:r>
                </w:p>
              </w:tc>
              <w:tc>
                <w:tcPr>
                  <w:tcW w:w="451" w:type="pct"/>
                  <w:vAlign w:val="center"/>
                </w:tcPr>
                <w:p w14:paraId="504F80A0">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0.129</w:t>
                  </w:r>
                </w:p>
              </w:tc>
              <w:tc>
                <w:tcPr>
                  <w:tcW w:w="468" w:type="pct"/>
                  <w:vAlign w:val="center"/>
                </w:tcPr>
                <w:p w14:paraId="6B2AB2C6">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6.45</w:t>
                  </w:r>
                </w:p>
              </w:tc>
              <w:tc>
                <w:tcPr>
                  <w:tcW w:w="500" w:type="pct"/>
                  <w:vMerge w:val="continue"/>
                  <w:vAlign w:val="center"/>
                </w:tcPr>
                <w:p w14:paraId="53060C1F">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p>
              </w:tc>
            </w:tr>
            <w:tr w14:paraId="7C14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421" w:type="pct"/>
                  <w:vMerge w:val="continue"/>
                  <w:vAlign w:val="center"/>
                </w:tcPr>
                <w:p w14:paraId="370AC869">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06" w:type="pct"/>
                  <w:vAlign w:val="center"/>
                </w:tcPr>
                <w:p w14:paraId="1F206FF7">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氮氧化物</w:t>
                  </w:r>
                </w:p>
              </w:tc>
              <w:tc>
                <w:tcPr>
                  <w:tcW w:w="332" w:type="pct"/>
                  <w:vAlign w:val="center"/>
                </w:tcPr>
                <w:p w14:paraId="0EE49240">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6.062</w:t>
                  </w:r>
                </w:p>
              </w:tc>
              <w:tc>
                <w:tcPr>
                  <w:tcW w:w="355" w:type="pct"/>
                  <w:vAlign w:val="center"/>
                </w:tcPr>
                <w:p w14:paraId="7EC0280D">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0.842</w:t>
                  </w:r>
                </w:p>
              </w:tc>
              <w:tc>
                <w:tcPr>
                  <w:tcW w:w="376" w:type="pct"/>
                  <w:vAlign w:val="center"/>
                </w:tcPr>
                <w:p w14:paraId="4118C51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42.1</w:t>
                  </w:r>
                </w:p>
              </w:tc>
              <w:tc>
                <w:tcPr>
                  <w:tcW w:w="414" w:type="pct"/>
                  <w:vAlign w:val="center"/>
                </w:tcPr>
                <w:p w14:paraId="67BA0F29">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396" w:type="pct"/>
                  <w:vAlign w:val="center"/>
                </w:tcPr>
                <w:p w14:paraId="154E7A17">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c>
                <w:tcPr>
                  <w:tcW w:w="451" w:type="pct"/>
                  <w:vMerge w:val="continue"/>
                  <w:vAlign w:val="center"/>
                </w:tcPr>
                <w:p w14:paraId="03E9EF95">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27" w:type="pct"/>
                  <w:vAlign w:val="center"/>
                </w:tcPr>
                <w:p w14:paraId="60D1D1D8">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6.062</w:t>
                  </w:r>
                </w:p>
              </w:tc>
              <w:tc>
                <w:tcPr>
                  <w:tcW w:w="451" w:type="pct"/>
                  <w:vAlign w:val="center"/>
                </w:tcPr>
                <w:p w14:paraId="18AF7B6C">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0.842</w:t>
                  </w:r>
                </w:p>
              </w:tc>
              <w:tc>
                <w:tcPr>
                  <w:tcW w:w="468" w:type="pct"/>
                  <w:vAlign w:val="center"/>
                </w:tcPr>
                <w:p w14:paraId="6F3EF53E">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42.1</w:t>
                  </w:r>
                </w:p>
              </w:tc>
              <w:tc>
                <w:tcPr>
                  <w:tcW w:w="500" w:type="pct"/>
                  <w:vMerge w:val="continue"/>
                  <w:vAlign w:val="center"/>
                </w:tcPr>
                <w:p w14:paraId="321B4105">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p>
              </w:tc>
            </w:tr>
            <w:tr w14:paraId="7AC7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421" w:type="pct"/>
                  <w:vMerge w:val="continue"/>
                  <w:vAlign w:val="center"/>
                </w:tcPr>
                <w:p w14:paraId="540377E1">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06" w:type="pct"/>
                  <w:vAlign w:val="center"/>
                </w:tcPr>
                <w:p w14:paraId="22242433">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二氧化硫</w:t>
                  </w:r>
                </w:p>
              </w:tc>
              <w:tc>
                <w:tcPr>
                  <w:tcW w:w="332" w:type="pct"/>
                  <w:vAlign w:val="center"/>
                </w:tcPr>
                <w:p w14:paraId="2A928F2F">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0.648</w:t>
                  </w:r>
                </w:p>
              </w:tc>
              <w:tc>
                <w:tcPr>
                  <w:tcW w:w="355" w:type="pct"/>
                  <w:vAlign w:val="center"/>
                </w:tcPr>
                <w:p w14:paraId="3D608F28">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0.09</w:t>
                  </w:r>
                </w:p>
              </w:tc>
              <w:tc>
                <w:tcPr>
                  <w:tcW w:w="376" w:type="pct"/>
                  <w:vAlign w:val="center"/>
                </w:tcPr>
                <w:p w14:paraId="205CA61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4.5</w:t>
                  </w:r>
                </w:p>
              </w:tc>
              <w:tc>
                <w:tcPr>
                  <w:tcW w:w="414" w:type="pct"/>
                  <w:vAlign w:val="center"/>
                </w:tcPr>
                <w:p w14:paraId="5FC5B2E8">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396" w:type="pct"/>
                  <w:vAlign w:val="center"/>
                </w:tcPr>
                <w:p w14:paraId="6EDD043F">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451" w:type="pct"/>
                  <w:vMerge w:val="continue"/>
                  <w:vAlign w:val="center"/>
                </w:tcPr>
                <w:p w14:paraId="66C7C9B7">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27" w:type="pct"/>
                  <w:vAlign w:val="center"/>
                </w:tcPr>
                <w:p w14:paraId="3FCFA1E7">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0.648</w:t>
                  </w:r>
                </w:p>
              </w:tc>
              <w:tc>
                <w:tcPr>
                  <w:tcW w:w="451" w:type="pct"/>
                  <w:vAlign w:val="center"/>
                </w:tcPr>
                <w:p w14:paraId="7B49B69A">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0.09</w:t>
                  </w:r>
                </w:p>
              </w:tc>
              <w:tc>
                <w:tcPr>
                  <w:tcW w:w="468" w:type="pct"/>
                  <w:vAlign w:val="center"/>
                </w:tcPr>
                <w:p w14:paraId="70AAE333">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4.5</w:t>
                  </w:r>
                </w:p>
              </w:tc>
              <w:tc>
                <w:tcPr>
                  <w:tcW w:w="500" w:type="pct"/>
                  <w:vMerge w:val="continue"/>
                  <w:vAlign w:val="center"/>
                </w:tcPr>
                <w:p w14:paraId="5D188EF5">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p>
              </w:tc>
            </w:tr>
            <w:tr w14:paraId="5433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421" w:type="pct"/>
                  <w:vAlign w:val="center"/>
                </w:tcPr>
                <w:p w14:paraId="3A714AD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无组织</w:t>
                  </w:r>
                </w:p>
              </w:tc>
              <w:tc>
                <w:tcPr>
                  <w:tcW w:w="406" w:type="pct"/>
                  <w:vAlign w:val="center"/>
                </w:tcPr>
                <w:p w14:paraId="2855639E">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颗粒物</w:t>
                  </w:r>
                </w:p>
              </w:tc>
              <w:tc>
                <w:tcPr>
                  <w:tcW w:w="332" w:type="pct"/>
                  <w:vAlign w:val="center"/>
                </w:tcPr>
                <w:p w14:paraId="69ECDDE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3.772</w:t>
                  </w:r>
                </w:p>
              </w:tc>
              <w:tc>
                <w:tcPr>
                  <w:tcW w:w="355" w:type="pct"/>
                  <w:vAlign w:val="center"/>
                </w:tcPr>
                <w:p w14:paraId="5C60AD1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0.538</w:t>
                  </w:r>
                </w:p>
              </w:tc>
              <w:tc>
                <w:tcPr>
                  <w:tcW w:w="376" w:type="pct"/>
                  <w:vAlign w:val="center"/>
                </w:tcPr>
                <w:p w14:paraId="1C6F520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p>
              </w:tc>
              <w:tc>
                <w:tcPr>
                  <w:tcW w:w="414" w:type="pct"/>
                  <w:vAlign w:val="center"/>
                </w:tcPr>
                <w:p w14:paraId="4DA83A34">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396" w:type="pct"/>
                  <w:vAlign w:val="center"/>
                </w:tcPr>
                <w:p w14:paraId="655C58DB">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451" w:type="pct"/>
                  <w:vAlign w:val="center"/>
                </w:tcPr>
                <w:p w14:paraId="78E45BF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c>
                <w:tcPr>
                  <w:tcW w:w="719" w:type="dxa"/>
                  <w:vAlign w:val="center"/>
                </w:tcPr>
                <w:p w14:paraId="08B2AD6E">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3.772</w:t>
                  </w:r>
                </w:p>
              </w:tc>
              <w:tc>
                <w:tcPr>
                  <w:tcW w:w="760" w:type="dxa"/>
                  <w:vAlign w:val="center"/>
                </w:tcPr>
                <w:p w14:paraId="141BA37D">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0.538</w:t>
                  </w:r>
                </w:p>
              </w:tc>
              <w:tc>
                <w:tcPr>
                  <w:tcW w:w="468" w:type="pct"/>
                  <w:vAlign w:val="center"/>
                </w:tcPr>
                <w:p w14:paraId="380E43A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p>
              </w:tc>
              <w:tc>
                <w:tcPr>
                  <w:tcW w:w="500" w:type="pct"/>
                  <w:vAlign w:val="center"/>
                </w:tcPr>
                <w:p w14:paraId="113C4A4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p>
              </w:tc>
            </w:tr>
          </w:tbl>
          <w:p w14:paraId="2CC53551">
            <w:pPr>
              <w:pStyle w:val="49"/>
              <w:adjustRightInd/>
              <w:spacing w:line="360" w:lineRule="auto"/>
              <w:ind w:firstLine="482" w:firstLineChars="200"/>
              <w:rPr>
                <w:b/>
                <w:bCs/>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w:t>
            </w:r>
            <w:r>
              <w:rPr>
                <w:rFonts w:hint="eastAsia"/>
                <w:b/>
                <w:bCs/>
                <w:color w:val="000000" w:themeColor="text1"/>
                <w:kern w:val="2"/>
                <w:lang w:val="en-US" w:eastAsia="zh-CN"/>
                <w14:textFill>
                  <w14:solidFill>
                    <w14:schemeClr w14:val="tx1"/>
                  </w14:solidFill>
                </w14:textFill>
              </w:rPr>
              <w:t>4</w:t>
            </w:r>
            <w:r>
              <w:rPr>
                <w:rFonts w:hint="eastAsia"/>
                <w:b/>
                <w:bCs/>
                <w:color w:val="000000" w:themeColor="text1"/>
                <w:kern w:val="2"/>
                <w14:textFill>
                  <w14:solidFill>
                    <w14:schemeClr w14:val="tx1"/>
                  </w14:solidFill>
                </w14:textFill>
              </w:rPr>
              <w:t>）</w:t>
            </w:r>
            <w:r>
              <w:rPr>
                <w:b/>
                <w:bCs/>
                <w:color w:val="000000" w:themeColor="text1"/>
                <w:kern w:val="2"/>
                <w14:textFill>
                  <w14:solidFill>
                    <w14:schemeClr w14:val="tx1"/>
                  </w14:solidFill>
                </w14:textFill>
              </w:rPr>
              <w:t>压铸</w:t>
            </w:r>
            <w:r>
              <w:rPr>
                <w:rFonts w:hint="eastAsia"/>
                <w:b/>
                <w:bCs/>
                <w:color w:val="000000" w:themeColor="text1"/>
                <w:kern w:val="2"/>
                <w14:textFill>
                  <w14:solidFill>
                    <w14:schemeClr w14:val="tx1"/>
                  </w14:solidFill>
                </w14:textFill>
              </w:rPr>
              <w:t>/保温</w:t>
            </w:r>
            <w:r>
              <w:rPr>
                <w:b/>
                <w:bCs/>
                <w:color w:val="000000" w:themeColor="text1"/>
                <w:kern w:val="2"/>
                <w14:textFill>
                  <w14:solidFill>
                    <w14:schemeClr w14:val="tx1"/>
                  </w14:solidFill>
                </w14:textFill>
              </w:rPr>
              <w:t>废气</w:t>
            </w:r>
          </w:p>
          <w:p w14:paraId="249B2DA2">
            <w:pPr>
              <w:pStyle w:val="49"/>
              <w:adjustRightInd/>
              <w:spacing w:line="360" w:lineRule="auto"/>
              <w:ind w:firstLine="482" w:firstLineChars="200"/>
              <w:rPr>
                <w:b/>
                <w:bCs/>
                <w:color w:val="000000" w:themeColor="text1"/>
                <w:kern w:val="2"/>
                <w14:textFill>
                  <w14:solidFill>
                    <w14:schemeClr w14:val="tx1"/>
                  </w14:solidFill>
                </w14:textFill>
              </w:rPr>
            </w:pPr>
            <w:r>
              <w:rPr>
                <w:b/>
                <w:bCs/>
                <w:color w:val="000000" w:themeColor="text1"/>
                <w:kern w:val="2"/>
                <w14:textFill>
                  <w14:solidFill>
                    <w14:schemeClr w14:val="tx1"/>
                  </w14:solidFill>
                </w14:textFill>
              </w:rPr>
              <w:t>①保温废气</w:t>
            </w:r>
          </w:p>
          <w:p w14:paraId="33777C18">
            <w:pPr>
              <w:adjustRightInd/>
              <w:snapToGrid/>
              <w:spacing w:line="360" w:lineRule="auto"/>
              <w:ind w:firstLine="480" w:firstLineChars="200"/>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cs="Times New Roman"/>
                <w:color w:val="000000" w:themeColor="text1"/>
                <w:kern w:val="2"/>
                <w:sz w:val="24"/>
                <w:szCs w:val="24"/>
                <w:lang w:eastAsia="zh-CN"/>
                <w14:textFill>
                  <w14:solidFill>
                    <w14:schemeClr w14:val="tx1"/>
                  </w14:solidFill>
                </w14:textFill>
              </w:rPr>
              <w:t>本项目设置2条压铸流水线，压铸计配套机边用于铝水的</w:t>
            </w:r>
            <w:r>
              <w:rPr>
                <w:rFonts w:hint="eastAsia" w:ascii="Times New Roman" w:hAnsi="Times New Roman" w:cs="Times New Roman"/>
                <w:color w:val="000000" w:themeColor="text1"/>
                <w:kern w:val="2"/>
                <w:sz w:val="24"/>
                <w:szCs w:val="24"/>
                <w:lang w:eastAsia="zh-CN"/>
                <w14:textFill>
                  <w14:solidFill>
                    <w14:schemeClr w14:val="tx1"/>
                  </w14:solidFill>
                </w14:textFill>
              </w:rPr>
              <w:t>保温</w:t>
            </w:r>
            <w:r>
              <w:rPr>
                <w:rFonts w:ascii="Times New Roman" w:hAnsi="Times New Roman" w:eastAsia="宋体" w:cs="Times New Roman"/>
                <w:bCs/>
                <w:color w:val="000000" w:themeColor="text1"/>
                <w:sz w:val="24"/>
                <w:szCs w:val="24"/>
                <w:lang w:eastAsia="zh-CN"/>
                <w14:textFill>
                  <w14:solidFill>
                    <w14:schemeClr w14:val="tx1"/>
                  </w14:solidFill>
                </w14:textFill>
              </w:rPr>
              <w:t>过程产生颗粒物情况类比《江苏巨杰机电有限公司技改扩建项目环境影响报告表》（该项目建设单位与本项目建设单位为同一集团公司，本项目与其采用相同生产设备及工艺，故类比具有可行性），保温过程颗粒物产生量按照0.375千克/吨-产品计算，本项目压铸产品量为20000t/a，则保温过程颗粒物产生量为7.5t/a。</w:t>
            </w:r>
          </w:p>
          <w:p w14:paraId="48C93879">
            <w:pPr>
              <w:kinsoku/>
              <w:topLinePunct/>
              <w:adjustRightInd/>
              <w:snapToGrid/>
              <w:spacing w:line="360" w:lineRule="auto"/>
              <w:ind w:firstLine="480" w:firstLineChars="200"/>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保温废气经</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集气罩+软帘</w:t>
            </w:r>
            <w:r>
              <w:rPr>
                <w:rFonts w:ascii="Times New Roman" w:hAnsi="Times New Roman" w:eastAsia="宋体" w:cs="Times New Roman"/>
                <w:bCs/>
                <w:color w:val="000000" w:themeColor="text1"/>
                <w:sz w:val="24"/>
                <w:szCs w:val="24"/>
                <w:lang w:eastAsia="zh-CN"/>
                <w14:textFill>
                  <w14:solidFill>
                    <w14:schemeClr w14:val="tx1"/>
                  </w14:solidFill>
                </w14:textFill>
              </w:rPr>
              <w:t>收集后通过</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1</w:t>
            </w:r>
            <w:r>
              <w:rPr>
                <w:rFonts w:ascii="Times New Roman" w:hAnsi="Times New Roman" w:eastAsia="宋体" w:cs="Times New Roman"/>
                <w:bCs/>
                <w:color w:val="000000" w:themeColor="text1"/>
                <w:sz w:val="24"/>
                <w:szCs w:val="24"/>
                <w:lang w:eastAsia="zh-CN"/>
                <w14:textFill>
                  <w14:solidFill>
                    <w14:schemeClr w14:val="tx1"/>
                  </w14:solidFill>
                </w14:textFill>
              </w:rPr>
              <w:t>套“气旋喷淋塔+干式过滤”处理后通过1根2</w:t>
            </w:r>
            <w:r>
              <w:rPr>
                <w:rFonts w:hint="eastAsia" w:ascii="Times New Roman" w:hAnsi="Times New Roman" w:eastAsia="宋体" w:cs="Times New Roman"/>
                <w:bCs/>
                <w:color w:val="000000" w:themeColor="text1"/>
                <w:sz w:val="24"/>
                <w:szCs w:val="24"/>
                <w:lang w:eastAsia="zh-CN"/>
                <w14:textFill>
                  <w14:solidFill>
                    <w14:schemeClr w14:val="tx1"/>
                  </w14:solidFill>
                </w14:textFill>
              </w:rPr>
              <w:t>0</w:t>
            </w:r>
            <w:r>
              <w:rPr>
                <w:rFonts w:ascii="Times New Roman" w:hAnsi="Times New Roman" w:eastAsia="宋体" w:cs="Times New Roman"/>
                <w:bCs/>
                <w:color w:val="000000" w:themeColor="text1"/>
                <w:sz w:val="24"/>
                <w:szCs w:val="24"/>
                <w:lang w:eastAsia="zh-CN"/>
                <w14:textFill>
                  <w14:solidFill>
                    <w14:schemeClr w14:val="tx1"/>
                  </w14:solidFill>
                </w14:textFill>
              </w:rPr>
              <w:t>m高排气筒（DA00</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2</w:t>
            </w:r>
            <w:r>
              <w:rPr>
                <w:rFonts w:ascii="Times New Roman" w:hAnsi="Times New Roman" w:eastAsia="宋体" w:cs="Times New Roman"/>
                <w:bCs/>
                <w:color w:val="000000" w:themeColor="text1"/>
                <w:sz w:val="24"/>
                <w:szCs w:val="24"/>
                <w:lang w:eastAsia="zh-CN"/>
                <w14:textFill>
                  <w14:solidFill>
                    <w14:schemeClr w14:val="tx1"/>
                  </w14:solidFill>
                </w14:textFill>
              </w:rPr>
              <w:t>）排放，风机风量</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设计值</w:t>
            </w:r>
            <w:r>
              <w:rPr>
                <w:rFonts w:ascii="Times New Roman" w:hAnsi="Times New Roman" w:eastAsia="宋体" w:cs="Times New Roman"/>
                <w:bCs/>
                <w:color w:val="000000" w:themeColor="text1"/>
                <w:sz w:val="24"/>
                <w:szCs w:val="24"/>
                <w:lang w:eastAsia="zh-CN"/>
                <w14:textFill>
                  <w14:solidFill>
                    <w14:schemeClr w14:val="tx1"/>
                  </w14:solidFill>
                </w14:textFill>
              </w:rPr>
              <w:t>为50000m</w:t>
            </w:r>
            <w:r>
              <w:rPr>
                <w:rFonts w:ascii="Times New Roman" w:hAnsi="Times New Roman" w:eastAsia="宋体" w:cs="Times New Roman"/>
                <w:bCs/>
                <w:color w:val="000000" w:themeColor="text1"/>
                <w:sz w:val="24"/>
                <w:szCs w:val="24"/>
                <w:vertAlign w:val="superscript"/>
                <w:lang w:eastAsia="zh-CN"/>
                <w14:textFill>
                  <w14:solidFill>
                    <w14:schemeClr w14:val="tx1"/>
                  </w14:solidFill>
                </w14:textFill>
              </w:rPr>
              <w:t>3</w:t>
            </w:r>
            <w:r>
              <w:rPr>
                <w:rFonts w:ascii="Times New Roman" w:hAnsi="Times New Roman" w:eastAsia="宋体" w:cs="Times New Roman"/>
                <w:bCs/>
                <w:color w:val="000000" w:themeColor="text1"/>
                <w:sz w:val="24"/>
                <w:szCs w:val="24"/>
                <w:lang w:eastAsia="zh-CN"/>
                <w14:textFill>
                  <w14:solidFill>
                    <w14:schemeClr w14:val="tx1"/>
                  </w14:solidFill>
                </w14:textFill>
              </w:rPr>
              <w:t>/h，颗粒物处理效率为9</w:t>
            </w:r>
            <w:r>
              <w:rPr>
                <w:rFonts w:hint="eastAsia" w:ascii="Times New Roman" w:hAnsi="Times New Roman" w:eastAsia="宋体" w:cs="Times New Roman"/>
                <w:bCs/>
                <w:color w:val="000000" w:themeColor="text1"/>
                <w:sz w:val="24"/>
                <w:szCs w:val="24"/>
                <w:lang w:eastAsia="zh-CN"/>
                <w14:textFill>
                  <w14:solidFill>
                    <w14:schemeClr w14:val="tx1"/>
                  </w14:solidFill>
                </w14:textFill>
              </w:rPr>
              <w:t>9</w:t>
            </w:r>
            <w:r>
              <w:rPr>
                <w:rFonts w:ascii="Times New Roman" w:hAnsi="Times New Roman" w:eastAsia="宋体" w:cs="Times New Roman"/>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Cs/>
                <w:color w:val="000000" w:themeColor="text1"/>
                <w:sz w:val="24"/>
                <w:szCs w:val="24"/>
                <w:lang w:eastAsia="zh-CN"/>
                <w14:textFill>
                  <w14:solidFill>
                    <w14:schemeClr w14:val="tx1"/>
                  </w14:solidFill>
                </w14:textFill>
              </w:rPr>
              <w:t>保温</w:t>
            </w:r>
            <w:r>
              <w:rPr>
                <w:rFonts w:ascii="Times New Roman" w:hAnsi="Times New Roman" w:eastAsia="宋体" w:cs="Times New Roman"/>
                <w:bCs/>
                <w:color w:val="000000" w:themeColor="text1"/>
                <w:sz w:val="24"/>
                <w:szCs w:val="24"/>
                <w:lang w:eastAsia="zh-CN"/>
                <w14:textFill>
                  <w14:solidFill>
                    <w14:schemeClr w14:val="tx1"/>
                  </w14:solidFill>
                </w14:textFill>
              </w:rPr>
              <w:t>年工作时间为7200h</w:t>
            </w:r>
            <w:r>
              <w:rPr>
                <w:rFonts w:hint="eastAsia" w:ascii="Times New Roman" w:hAnsi="Times New Roman" w:eastAsia="宋体" w:cs="Times New Roman"/>
                <w:bCs/>
                <w:color w:val="000000" w:themeColor="text1"/>
                <w:sz w:val="24"/>
                <w:szCs w:val="24"/>
                <w:lang w:eastAsia="zh-CN"/>
                <w14:textFill>
                  <w14:solidFill>
                    <w14:schemeClr w14:val="tx1"/>
                  </w14:solidFill>
                </w14:textFill>
              </w:rPr>
              <w:t>。</w:t>
            </w:r>
          </w:p>
          <w:p w14:paraId="649218E6">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lang w:eastAsia="zh-CN"/>
                <w14:textFill>
                  <w14:solidFill>
                    <w14:schemeClr w14:val="tx1"/>
                  </w14:solidFill>
                </w14:textFill>
              </w:rPr>
              <w:t>项目保温炉采用天然气燃烧加热保温，</w:t>
            </w:r>
            <w:r>
              <w:rPr>
                <w:rFonts w:ascii="Times New Roman" w:hAnsi="Times New Roman" w:eastAsia="宋体" w:cs="Times New Roman"/>
                <w:bCs/>
                <w:color w:val="000000" w:themeColor="text1"/>
                <w:sz w:val="24"/>
                <w:szCs w:val="24"/>
                <w14:textFill>
                  <w14:solidFill>
                    <w14:schemeClr w14:val="tx1"/>
                  </w14:solidFill>
                </w14:textFill>
              </w:rPr>
              <w:t>燃烧过程会产生少量的烟尘、SO</w:t>
            </w:r>
            <w:r>
              <w:rPr>
                <w:rFonts w:ascii="Times New Roman" w:hAnsi="Times New Roman" w:eastAsia="宋体" w:cs="Times New Roman"/>
                <w:bCs/>
                <w:color w:val="000000" w:themeColor="text1"/>
                <w:sz w:val="24"/>
                <w:szCs w:val="24"/>
                <w:vertAlign w:val="subscript"/>
                <w14:textFill>
                  <w14:solidFill>
                    <w14:schemeClr w14:val="tx1"/>
                  </w14:solidFill>
                </w14:textFill>
              </w:rPr>
              <w:t>2</w:t>
            </w:r>
            <w:r>
              <w:rPr>
                <w:rFonts w:ascii="Times New Roman" w:hAnsi="Times New Roman" w:eastAsia="宋体" w:cs="Times New Roman"/>
                <w:bCs/>
                <w:color w:val="000000" w:themeColor="text1"/>
                <w:sz w:val="24"/>
                <w:szCs w:val="24"/>
                <w14:textFill>
                  <w14:solidFill>
                    <w14:schemeClr w14:val="tx1"/>
                  </w14:solidFill>
                </w14:textFill>
              </w:rPr>
              <w:t>、NOx。</w:t>
            </w:r>
            <w:r>
              <w:rPr>
                <w:rFonts w:ascii="Times New Roman" w:hAnsi="Times New Roman" w:eastAsia="宋体" w:cs="Times New Roman"/>
                <w:bCs/>
                <w:color w:val="000000" w:themeColor="text1"/>
                <w:sz w:val="24"/>
                <w:szCs w:val="24"/>
                <w:lang w:eastAsia="zh-CN"/>
                <w14:textFill>
                  <w14:solidFill>
                    <w14:schemeClr w14:val="tx1"/>
                  </w14:solidFill>
                </w14:textFill>
              </w:rPr>
              <w:t>天然气燃烧废气根</w:t>
            </w:r>
            <w:r>
              <w:rPr>
                <w:rFonts w:ascii="Times New Roman" w:hAnsi="Times New Roman" w:cs="Times New Roman"/>
                <w:color w:val="000000" w:themeColor="text1"/>
                <w:sz w:val="24"/>
                <w:szCs w:val="24"/>
                <w14:textFill>
                  <w14:solidFill>
                    <w14:schemeClr w14:val="tx1"/>
                  </w14:solidFill>
                </w14:textFill>
              </w:rPr>
              <w:t>据《排放源统计调查产排污核算方法和系数手册》中机械行业系数手册</w:t>
            </w: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参照涂装工段中天然气工业炉窑废气量产生量系数13.6立方米/立方米-原料，天然气燃烧污染排放系数如下：</w:t>
            </w:r>
          </w:p>
          <w:p w14:paraId="1936796E">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fldChar w:fldCharType="begin"/>
            </w:r>
            <w:r>
              <w:rPr>
                <w:rFonts w:ascii="Times New Roman" w:hAnsi="Times New Roman" w:cs="Times New Roman"/>
                <w:color w:val="000000" w:themeColor="text1"/>
                <w:sz w:val="24"/>
                <w14:textFill>
                  <w14:solidFill>
                    <w14:schemeClr w14:val="tx1"/>
                  </w14:solidFill>
                </w14:textFill>
              </w:rPr>
              <w:instrText xml:space="preserve"> = 1 \* GB3 \* MERGEFORMAT </w:instrText>
            </w:r>
            <w:r>
              <w:rPr>
                <w:rFonts w:ascii="Times New Roman" w:hAnsi="Times New Roman" w:cs="Times New Roman"/>
                <w:color w:val="000000" w:themeColor="text1"/>
                <w:sz w:val="24"/>
                <w14:textFill>
                  <w14:solidFill>
                    <w14:schemeClr w14:val="tx1"/>
                  </w14:solidFill>
                </w14:textFill>
              </w:rPr>
              <w:fldChar w:fldCharType="separate"/>
            </w:r>
            <w:r>
              <w:rPr>
                <w:rFonts w:ascii="Times New Roman" w:hAnsi="Times New Roman" w:cs="Times New Roman"/>
                <w:color w:val="000000" w:themeColor="text1"/>
                <w:sz w:val="24"/>
                <w14:textFill>
                  <w14:solidFill>
                    <w14:schemeClr w14:val="tx1"/>
                  </w14:solidFill>
                </w14:textFill>
              </w:rPr>
              <w:t>①</w:t>
            </w:r>
            <w:r>
              <w:rPr>
                <w:rFonts w:ascii="Times New Roman" w:hAnsi="Times New Roman" w:cs="Times New Roman"/>
                <w:color w:val="000000" w:themeColor="text1"/>
                <w:sz w:val="24"/>
                <w14:textFill>
                  <w14:solidFill>
                    <w14:schemeClr w14:val="tx1"/>
                  </w14:solidFill>
                </w14:textFill>
              </w:rPr>
              <w:fldChar w:fldCharType="end"/>
            </w:r>
            <w:r>
              <w:rPr>
                <w:rFonts w:ascii="Times New Roman" w:hAnsi="Times New Roman" w:cs="Times New Roman"/>
                <w:color w:val="000000" w:themeColor="text1"/>
                <w:sz w:val="24"/>
                <w14:textFill>
                  <w14:solidFill>
                    <w14:schemeClr w14:val="tx1"/>
                  </w14:solidFill>
                </w14:textFill>
              </w:rPr>
              <w:t>SO</w:t>
            </w:r>
            <w:r>
              <w:rPr>
                <w:rFonts w:ascii="Times New Roman" w:hAnsi="Times New Roman" w:cs="Times New Roman"/>
                <w:color w:val="000000" w:themeColor="text1"/>
                <w:sz w:val="24"/>
                <w:vertAlign w:val="subscript"/>
                <w14:textFill>
                  <w14:solidFill>
                    <w14:schemeClr w14:val="tx1"/>
                  </w14:solidFill>
                </w14:textFill>
              </w:rPr>
              <w:t>2</w:t>
            </w:r>
            <w:r>
              <w:rPr>
                <w:rFonts w:ascii="Times New Roman" w:hAnsi="Times New Roman" w:cs="Times New Roman"/>
                <w:color w:val="000000" w:themeColor="text1"/>
                <w:sz w:val="24"/>
                <w14:textFill>
                  <w14:solidFill>
                    <w14:schemeClr w14:val="tx1"/>
                  </w14:solidFill>
                </w14:textFill>
              </w:rPr>
              <w:t>产污系数：Gso</w:t>
            </w:r>
            <w:r>
              <w:rPr>
                <w:rFonts w:ascii="Times New Roman" w:hAnsi="Times New Roman" w:cs="Times New Roman"/>
                <w:color w:val="000000" w:themeColor="text1"/>
                <w:sz w:val="24"/>
                <w:vertAlign w:val="subscript"/>
                <w14:textFill>
                  <w14:solidFill>
                    <w14:schemeClr w14:val="tx1"/>
                  </w14:solidFill>
                </w14:textFill>
              </w:rPr>
              <w:t>2</w:t>
            </w:r>
            <w:r>
              <w:rPr>
                <w:rFonts w:ascii="Times New Roman" w:hAnsi="Times New Roman" w:cs="Times New Roman"/>
                <w:color w:val="000000" w:themeColor="text1"/>
                <w:sz w:val="24"/>
                <w14:textFill>
                  <w14:solidFill>
                    <w14:schemeClr w14:val="tx1"/>
                  </w14:solidFill>
                </w14:textFill>
              </w:rPr>
              <w:t>=0.02S=</w:t>
            </w:r>
            <w:r>
              <w:rPr>
                <w:rFonts w:ascii="Times New Roman" w:hAnsi="Times New Roman" w:cs="Times New Roman"/>
                <w:color w:val="000000" w:themeColor="text1"/>
                <w:sz w:val="24"/>
                <w:lang w:eastAsia="zh-CN"/>
                <w14:textFill>
                  <w14:solidFill>
                    <w14:schemeClr w14:val="tx1"/>
                  </w14:solidFill>
                </w14:textFill>
              </w:rPr>
              <w:t>2</w:t>
            </w:r>
            <w:r>
              <w:rPr>
                <w:rFonts w:ascii="Times New Roman" w:hAnsi="Times New Roman" w:cs="Times New Roman"/>
                <w:color w:val="000000" w:themeColor="text1"/>
                <w:sz w:val="24"/>
                <w14:textFill>
                  <w14:solidFill>
                    <w14:schemeClr w14:val="tx1"/>
                  </w14:solidFill>
                </w14:textFill>
              </w:rPr>
              <w:t>kg/万m</w:t>
            </w:r>
            <w:r>
              <w:rPr>
                <w:rFonts w:ascii="Times New Roman" w:hAnsi="Times New Roman" w:cs="Times New Roman"/>
                <w:color w:val="000000" w:themeColor="text1"/>
                <w:sz w:val="24"/>
                <w:vertAlign w:val="superscript"/>
                <w14:textFill>
                  <w14:solidFill>
                    <w14:schemeClr w14:val="tx1"/>
                  </w14:solidFill>
                </w14:textFill>
              </w:rPr>
              <w:t>3</w:t>
            </w:r>
            <w:r>
              <w:rPr>
                <w:rFonts w:ascii="Times New Roman" w:hAnsi="Times New Roman" w:cs="Times New Roman"/>
                <w:color w:val="000000" w:themeColor="text1"/>
                <w:sz w:val="24"/>
                <w14:textFill>
                  <w14:solidFill>
                    <w14:schemeClr w14:val="tx1"/>
                  </w14:solidFill>
                </w14:textFill>
              </w:rPr>
              <w:t>-燃料（S含硫量，本项目取</w:t>
            </w:r>
            <w:r>
              <w:rPr>
                <w:rFonts w:ascii="Times New Roman" w:hAnsi="Times New Roman" w:cs="Times New Roman"/>
                <w:color w:val="000000" w:themeColor="text1"/>
                <w:sz w:val="24"/>
                <w:lang w:eastAsia="zh-CN"/>
                <w14:textFill>
                  <w14:solidFill>
                    <w14:schemeClr w14:val="tx1"/>
                  </w14:solidFill>
                </w14:textFill>
              </w:rPr>
              <w:t>100</w:t>
            </w:r>
            <w:r>
              <w:rPr>
                <w:rFonts w:ascii="Times New Roman" w:hAnsi="Times New Roman" w:cs="Times New Roman"/>
                <w:color w:val="000000" w:themeColor="text1"/>
                <w:sz w:val="24"/>
                <w14:textFill>
                  <w14:solidFill>
                    <w14:schemeClr w14:val="tx1"/>
                  </w14:solidFill>
                </w14:textFill>
              </w:rPr>
              <w:t>）；</w:t>
            </w:r>
          </w:p>
          <w:p w14:paraId="07FE3DC1">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fldChar w:fldCharType="begin"/>
            </w:r>
            <w:r>
              <w:rPr>
                <w:rFonts w:ascii="Times New Roman" w:hAnsi="Times New Roman" w:cs="Times New Roman"/>
                <w:color w:val="000000" w:themeColor="text1"/>
                <w:sz w:val="24"/>
                <w14:textFill>
                  <w14:solidFill>
                    <w14:schemeClr w14:val="tx1"/>
                  </w14:solidFill>
                </w14:textFill>
              </w:rPr>
              <w:instrText xml:space="preserve"> = 2 \* GB3 \* MERGEFORMAT </w:instrText>
            </w:r>
            <w:r>
              <w:rPr>
                <w:rFonts w:ascii="Times New Roman" w:hAnsi="Times New Roman" w:cs="Times New Roman"/>
                <w:color w:val="000000" w:themeColor="text1"/>
                <w:sz w:val="24"/>
                <w14:textFill>
                  <w14:solidFill>
                    <w14:schemeClr w14:val="tx1"/>
                  </w14:solidFill>
                </w14:textFill>
              </w:rPr>
              <w:fldChar w:fldCharType="separate"/>
            </w:r>
            <w:r>
              <w:rPr>
                <w:rFonts w:ascii="Times New Roman" w:hAnsi="Times New Roman" w:cs="Times New Roman"/>
                <w:color w:val="000000" w:themeColor="text1"/>
                <w:sz w:val="24"/>
                <w14:textFill>
                  <w14:solidFill>
                    <w14:schemeClr w14:val="tx1"/>
                  </w14:solidFill>
                </w14:textFill>
              </w:rPr>
              <w:t>②</w:t>
            </w:r>
            <w:r>
              <w:rPr>
                <w:rFonts w:ascii="Times New Roman" w:hAnsi="Times New Roman" w:cs="Times New Roman"/>
                <w:color w:val="000000" w:themeColor="text1"/>
                <w:sz w:val="24"/>
                <w14:textFill>
                  <w14:solidFill>
                    <w14:schemeClr w14:val="tx1"/>
                  </w14:solidFill>
                </w14:textFill>
              </w:rPr>
              <w:fldChar w:fldCharType="end"/>
            </w:r>
            <w:r>
              <w:rPr>
                <w:rFonts w:ascii="Times New Roman" w:hAnsi="Times New Roman" w:cs="Times New Roman"/>
                <w:color w:val="000000" w:themeColor="text1"/>
                <w:sz w:val="24"/>
                <w14:textFill>
                  <w14:solidFill>
                    <w14:schemeClr w14:val="tx1"/>
                  </w14:solidFill>
                </w14:textFill>
              </w:rPr>
              <w:t>NOx产污系数：G</w:t>
            </w:r>
            <w:r>
              <w:rPr>
                <w:rFonts w:ascii="Times New Roman" w:hAnsi="Times New Roman" w:cs="Times New Roman"/>
                <w:color w:val="000000" w:themeColor="text1"/>
                <w:sz w:val="24"/>
                <w:vertAlign w:val="subscript"/>
                <w14:textFill>
                  <w14:solidFill>
                    <w14:schemeClr w14:val="tx1"/>
                  </w14:solidFill>
                </w14:textFill>
              </w:rPr>
              <w:t>NOx</w:t>
            </w:r>
            <w:r>
              <w:rPr>
                <w:rFonts w:ascii="Times New Roman" w:hAnsi="Times New Roman" w:cs="Times New Roman"/>
                <w:color w:val="000000" w:themeColor="text1"/>
                <w:sz w:val="24"/>
                <w14:textFill>
                  <w14:solidFill>
                    <w14:schemeClr w14:val="tx1"/>
                  </w14:solidFill>
                </w14:textFill>
              </w:rPr>
              <w:t>=18.71kg/万m</w:t>
            </w:r>
            <w:r>
              <w:rPr>
                <w:rFonts w:ascii="Times New Roman" w:hAnsi="Times New Roman" w:cs="Times New Roman"/>
                <w:color w:val="000000" w:themeColor="text1"/>
                <w:sz w:val="24"/>
                <w:vertAlign w:val="superscript"/>
                <w14:textFill>
                  <w14:solidFill>
                    <w14:schemeClr w14:val="tx1"/>
                  </w14:solidFill>
                </w14:textFill>
              </w:rPr>
              <w:t>3</w:t>
            </w:r>
            <w:r>
              <w:rPr>
                <w:rFonts w:ascii="Times New Roman" w:hAnsi="Times New Roman" w:cs="Times New Roman"/>
                <w:color w:val="000000" w:themeColor="text1"/>
                <w:sz w:val="24"/>
                <w14:textFill>
                  <w14:solidFill>
                    <w14:schemeClr w14:val="tx1"/>
                  </w14:solidFill>
                </w14:textFill>
              </w:rPr>
              <w:t>-燃料；</w:t>
            </w:r>
          </w:p>
          <w:p w14:paraId="37D787D9">
            <w:pPr>
              <w:pStyle w:val="10"/>
              <w:widowControl w:val="0"/>
              <w:kinsoku/>
              <w:autoSpaceDE/>
              <w:autoSpaceDN/>
              <w:adjustRightInd/>
              <w:snapToGrid/>
              <w:spacing w:before="0" w:after="0" w:line="360" w:lineRule="auto"/>
              <w:ind w:right="0" w:firstLine="480" w:firstLineChars="200"/>
              <w:textAlignment w:val="auto"/>
              <w:rPr>
                <w:rFonts w:ascii="Times New Roman" w:hAnsi="Times New Roman" w:cs="Times New Roman"/>
                <w:color w:val="000000" w:themeColor="text1"/>
                <w:sz w:val="24"/>
                <w:lang w:bidi="ar"/>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fldChar w:fldCharType="begin"/>
            </w:r>
            <w:r>
              <w:rPr>
                <w:rFonts w:ascii="Times New Roman" w:hAnsi="Times New Roman" w:cs="Times New Roman"/>
                <w:color w:val="000000" w:themeColor="text1"/>
                <w:sz w:val="24"/>
                <w14:textFill>
                  <w14:solidFill>
                    <w14:schemeClr w14:val="tx1"/>
                  </w14:solidFill>
                </w14:textFill>
              </w:rPr>
              <w:instrText xml:space="preserve"> = 3 \* GB3 </w:instrText>
            </w:r>
            <w:r>
              <w:rPr>
                <w:rFonts w:ascii="Times New Roman" w:hAnsi="Times New Roman" w:cs="Times New Roman"/>
                <w:color w:val="000000" w:themeColor="text1"/>
                <w:sz w:val="24"/>
                <w14:textFill>
                  <w14:solidFill>
                    <w14:schemeClr w14:val="tx1"/>
                  </w14:solidFill>
                </w14:textFill>
              </w:rPr>
              <w:fldChar w:fldCharType="separate"/>
            </w:r>
            <w:r>
              <w:rPr>
                <w:rFonts w:ascii="Times New Roman" w:hAnsi="Times New Roman" w:cs="Times New Roman"/>
                <w:color w:val="000000" w:themeColor="text1"/>
                <w:sz w:val="24"/>
                <w14:textFill>
                  <w14:solidFill>
                    <w14:schemeClr w14:val="tx1"/>
                  </w14:solidFill>
                </w14:textFill>
              </w:rPr>
              <w:t>③</w:t>
            </w:r>
            <w:r>
              <w:rPr>
                <w:rFonts w:ascii="Times New Roman" w:hAnsi="Times New Roman" w:cs="Times New Roman"/>
                <w:color w:val="000000" w:themeColor="text1"/>
                <w:sz w:val="24"/>
                <w14:textFill>
                  <w14:solidFill>
                    <w14:schemeClr w14:val="tx1"/>
                  </w14:solidFill>
                </w14:textFill>
              </w:rPr>
              <w:fldChar w:fldCharType="end"/>
            </w:r>
            <w:r>
              <w:rPr>
                <w:rFonts w:ascii="Times New Roman" w:hAnsi="Times New Roman" w:cs="Times New Roman"/>
                <w:color w:val="000000" w:themeColor="text1"/>
                <w:sz w:val="24"/>
                <w14:textFill>
                  <w14:solidFill>
                    <w14:schemeClr w14:val="tx1"/>
                  </w14:solidFill>
                </w14:textFill>
              </w:rPr>
              <w:t>颗粒物产污系数：G烟尘=2.86kg/万m</w:t>
            </w:r>
            <w:r>
              <w:rPr>
                <w:rFonts w:ascii="Times New Roman" w:hAnsi="Times New Roman" w:cs="Times New Roman"/>
                <w:color w:val="000000" w:themeColor="text1"/>
                <w:sz w:val="24"/>
                <w:vertAlign w:val="superscript"/>
                <w14:textFill>
                  <w14:solidFill>
                    <w14:schemeClr w14:val="tx1"/>
                  </w14:solidFill>
                </w14:textFill>
              </w:rPr>
              <w:t>3</w:t>
            </w:r>
            <w:r>
              <w:rPr>
                <w:rFonts w:ascii="Times New Roman" w:hAnsi="Times New Roman" w:cs="Times New Roman"/>
                <w:color w:val="000000" w:themeColor="text1"/>
                <w:sz w:val="24"/>
                <w14:textFill>
                  <w14:solidFill>
                    <w14:schemeClr w14:val="tx1"/>
                  </w14:solidFill>
                </w14:textFill>
              </w:rPr>
              <w:t>-燃料；</w:t>
            </w:r>
          </w:p>
          <w:p w14:paraId="7C770596">
            <w:pPr>
              <w:pStyle w:val="49"/>
              <w:adjustRightInd/>
              <w:spacing w:line="360" w:lineRule="auto"/>
              <w:ind w:firstLine="480" w:firstLineChars="200"/>
              <w:rPr>
                <w:bCs/>
                <w:color w:val="000000" w:themeColor="text1"/>
                <w14:textFill>
                  <w14:solidFill>
                    <w14:schemeClr w14:val="tx1"/>
                  </w14:solidFill>
                </w14:textFill>
              </w:rPr>
            </w:pPr>
            <w:r>
              <w:rPr>
                <w:rFonts w:hint="eastAsia"/>
                <w:color w:val="000000" w:themeColor="text1"/>
                <w:kern w:val="2"/>
                <w14:textFill>
                  <w14:solidFill>
                    <w14:schemeClr w14:val="tx1"/>
                  </w14:solidFill>
                </w14:textFill>
              </w:rPr>
              <w:t>根据前文分析，项目保温过程天然气用量为36万/m³，</w:t>
            </w:r>
            <w:r>
              <w:rPr>
                <w:bCs/>
                <w:color w:val="000000" w:themeColor="text1"/>
                <w14:textFill>
                  <w14:solidFill>
                    <w14:schemeClr w14:val="tx1"/>
                  </w14:solidFill>
                </w14:textFill>
              </w:rPr>
              <w:t>根据上述产污系数，本项目熔炼工序天然气燃烧废气颗粒物产生量为</w:t>
            </w:r>
            <w:r>
              <w:rPr>
                <w:rFonts w:hint="eastAsia"/>
                <w:bCs/>
                <w:color w:val="000000" w:themeColor="text1"/>
                <w14:textFill>
                  <w14:solidFill>
                    <w14:schemeClr w14:val="tx1"/>
                  </w14:solidFill>
                </w14:textFill>
              </w:rPr>
              <w:t>0.103t/a；二氧化硫产生量为0.072t/a，氮氧化物产生量为0.673t/a。保温天然气燃烧尾气经20m高排气筒排放（DA00</w:t>
            </w:r>
            <w:r>
              <w:rPr>
                <w:rFonts w:hint="eastAsia"/>
                <w:bCs/>
                <w:color w:val="000000" w:themeColor="text1"/>
                <w:lang w:val="en-US" w:eastAsia="zh-CN"/>
                <w14:textFill>
                  <w14:solidFill>
                    <w14:schemeClr w14:val="tx1"/>
                  </w14:solidFill>
                </w14:textFill>
              </w:rPr>
              <w:t>2</w:t>
            </w:r>
            <w:r>
              <w:rPr>
                <w:rFonts w:hint="eastAsia"/>
                <w:bCs/>
                <w:color w:val="000000" w:themeColor="text1"/>
                <w14:textFill>
                  <w14:solidFill>
                    <w14:schemeClr w14:val="tx1"/>
                  </w14:solidFill>
                </w14:textFill>
              </w:rPr>
              <w:t>）。</w:t>
            </w:r>
          </w:p>
          <w:p w14:paraId="004FA921">
            <w:pPr>
              <w:keepNext w:val="0"/>
              <w:keepLines w:val="0"/>
              <w:pageBreakBefore w:val="0"/>
              <w:widowControl/>
              <w:kinsoku/>
              <w:wordWrap/>
              <w:overflowPunct/>
              <w:topLinePunct/>
              <w:autoSpaceDE w:val="0"/>
              <w:autoSpaceDN w:val="0"/>
              <w:bidi w:val="0"/>
              <w:adjustRightInd/>
              <w:snapToGrid/>
              <w:spacing w:line="360" w:lineRule="auto"/>
              <w:ind w:firstLine="480" w:firstLineChars="200"/>
              <w:textAlignment w:val="baseline"/>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本项目压铸工序保温废气产生及排放情况如下：</w:t>
            </w:r>
          </w:p>
          <w:p w14:paraId="0B180D04">
            <w:pPr>
              <w:pStyle w:val="10"/>
              <w:adjustRightInd/>
              <w:snapToGrid/>
              <w:spacing w:before="0" w:after="0" w:line="240" w:lineRule="auto"/>
              <w:ind w:right="0"/>
              <w:jc w:val="center"/>
              <w:rPr>
                <w:rFonts w:ascii="Times New Roman" w:hAnsi="Times New Roman" w:eastAsia="宋体"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2"/>
                <w:lang w:eastAsia="zh-CN"/>
                <w14:textFill>
                  <w14:solidFill>
                    <w14:schemeClr w14:val="tx1"/>
                  </w14:solidFill>
                </w14:textFill>
              </w:rPr>
              <w:t>表4-</w:t>
            </w:r>
            <w:r>
              <w:rPr>
                <w:rFonts w:hint="eastAsia" w:ascii="Times New Roman" w:hAnsi="Times New Roman" w:cs="Times New Roman"/>
                <w:b/>
                <w:bCs/>
                <w:color w:val="000000" w:themeColor="text1"/>
                <w:sz w:val="24"/>
                <w:szCs w:val="22"/>
                <w:lang w:eastAsia="zh-CN"/>
                <w14:textFill>
                  <w14:solidFill>
                    <w14:schemeClr w14:val="tx1"/>
                  </w14:solidFill>
                </w14:textFill>
              </w:rPr>
              <w:t xml:space="preserve">3  </w:t>
            </w:r>
            <w:r>
              <w:rPr>
                <w:rFonts w:ascii="Times New Roman" w:hAnsi="Times New Roman" w:eastAsia="宋体" w:cs="Times New Roman"/>
                <w:b/>
                <w:bCs/>
                <w:color w:val="000000" w:themeColor="text1"/>
                <w:sz w:val="24"/>
                <w:szCs w:val="24"/>
                <w:lang w:eastAsia="zh-CN"/>
                <w14:textFill>
                  <w14:solidFill>
                    <w14:schemeClr w14:val="tx1"/>
                  </w14:solidFill>
                </w14:textFill>
              </w:rPr>
              <w:t>保温</w:t>
            </w:r>
            <w:r>
              <w:rPr>
                <w:rFonts w:ascii="Times New Roman" w:hAnsi="Times New Roman" w:eastAsia="宋体" w:cs="Times New Roman"/>
                <w:b/>
                <w:bCs/>
                <w:color w:val="000000" w:themeColor="text1"/>
                <w:sz w:val="24"/>
                <w:szCs w:val="24"/>
                <w14:textFill>
                  <w14:solidFill>
                    <w14:schemeClr w14:val="tx1"/>
                  </w14:solidFill>
                </w14:textFill>
              </w:rPr>
              <w:t>废气产生和排放情况一览表</w:t>
            </w:r>
          </w:p>
          <w:tbl>
            <w:tblPr>
              <w:tblStyle w:val="30"/>
              <w:tblW w:w="8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690"/>
              <w:gridCol w:w="595"/>
              <w:gridCol w:w="1"/>
              <w:gridCol w:w="679"/>
              <w:gridCol w:w="2"/>
              <w:gridCol w:w="680"/>
              <w:gridCol w:w="3"/>
              <w:gridCol w:w="490"/>
              <w:gridCol w:w="4"/>
              <w:gridCol w:w="596"/>
              <w:gridCol w:w="5"/>
              <w:gridCol w:w="687"/>
              <w:gridCol w:w="6"/>
              <w:gridCol w:w="686"/>
              <w:gridCol w:w="7"/>
              <w:gridCol w:w="767"/>
              <w:gridCol w:w="8"/>
              <w:gridCol w:w="820"/>
              <w:gridCol w:w="1055"/>
            </w:tblGrid>
            <w:tr w14:paraId="3932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20" w:type="pct"/>
                  <w:vMerge w:val="restart"/>
                  <w:vAlign w:val="center"/>
                </w:tcPr>
                <w:p w14:paraId="34B8048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排放</w:t>
                  </w:r>
                </w:p>
                <w:p w14:paraId="1291BDF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方式</w:t>
                  </w:r>
                </w:p>
              </w:tc>
              <w:tc>
                <w:tcPr>
                  <w:tcW w:w="406" w:type="pct"/>
                  <w:vMerge w:val="restart"/>
                  <w:vAlign w:val="center"/>
                </w:tcPr>
                <w:p w14:paraId="7C319A03">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污染物</w:t>
                  </w:r>
                </w:p>
              </w:tc>
              <w:tc>
                <w:tcPr>
                  <w:tcW w:w="1151" w:type="pct"/>
                  <w:gridSpan w:val="5"/>
                  <w:vAlign w:val="center"/>
                </w:tcPr>
                <w:p w14:paraId="15EE4F2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产生情况</w:t>
                  </w:r>
                </w:p>
              </w:tc>
              <w:tc>
                <w:tcPr>
                  <w:tcW w:w="290" w:type="pct"/>
                  <w:gridSpan w:val="2"/>
                  <w:vMerge w:val="restart"/>
                  <w:vAlign w:val="center"/>
                </w:tcPr>
                <w:p w14:paraId="725F562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收集效率</w:t>
                  </w:r>
                </w:p>
              </w:tc>
              <w:tc>
                <w:tcPr>
                  <w:tcW w:w="353" w:type="pct"/>
                  <w:gridSpan w:val="2"/>
                  <w:vMerge w:val="restart"/>
                  <w:vAlign w:val="center"/>
                </w:tcPr>
                <w:p w14:paraId="4E79A90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处理效率</w:t>
                  </w:r>
                </w:p>
              </w:tc>
              <w:tc>
                <w:tcPr>
                  <w:tcW w:w="407" w:type="pct"/>
                  <w:gridSpan w:val="2"/>
                  <w:vMerge w:val="restart"/>
                  <w:vAlign w:val="center"/>
                </w:tcPr>
                <w:p w14:paraId="2C556F1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风量</w:t>
                  </w:r>
                </w:p>
                <w:p w14:paraId="6493BC7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（m³/h）</w:t>
                  </w:r>
                </w:p>
              </w:tc>
              <w:tc>
                <w:tcPr>
                  <w:tcW w:w="1349" w:type="pct"/>
                  <w:gridSpan w:val="6"/>
                  <w:vAlign w:val="center"/>
                </w:tcPr>
                <w:p w14:paraId="12B30046">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排放情况</w:t>
                  </w:r>
                </w:p>
              </w:tc>
              <w:tc>
                <w:tcPr>
                  <w:tcW w:w="620" w:type="pct"/>
                  <w:vMerge w:val="restart"/>
                  <w:vAlign w:val="center"/>
                </w:tcPr>
                <w:p w14:paraId="781E306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排气筒编号</w:t>
                  </w:r>
                </w:p>
              </w:tc>
            </w:tr>
            <w:tr w14:paraId="0595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420" w:type="pct"/>
                  <w:vMerge w:val="continue"/>
                  <w:vAlign w:val="center"/>
                </w:tcPr>
                <w:p w14:paraId="70CF55DE">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406" w:type="pct"/>
                  <w:vMerge w:val="continue"/>
                  <w:vAlign w:val="center"/>
                </w:tcPr>
                <w:p w14:paraId="5D1E1E95">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350" w:type="pct"/>
                  <w:vAlign w:val="center"/>
                </w:tcPr>
                <w:p w14:paraId="67881A8F">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t/a</w:t>
                  </w:r>
                </w:p>
              </w:tc>
              <w:tc>
                <w:tcPr>
                  <w:tcW w:w="400" w:type="pct"/>
                  <w:gridSpan w:val="2"/>
                  <w:vAlign w:val="center"/>
                </w:tcPr>
                <w:p w14:paraId="6B6FD762">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kg/h</w:t>
                  </w:r>
                </w:p>
              </w:tc>
              <w:tc>
                <w:tcPr>
                  <w:tcW w:w="400" w:type="pct"/>
                  <w:gridSpan w:val="2"/>
                  <w:vAlign w:val="center"/>
                </w:tcPr>
                <w:p w14:paraId="3CA6B8F9">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mg/m³</w:t>
                  </w:r>
                </w:p>
              </w:tc>
              <w:tc>
                <w:tcPr>
                  <w:tcW w:w="290" w:type="pct"/>
                  <w:gridSpan w:val="2"/>
                  <w:vMerge w:val="continue"/>
                  <w:vAlign w:val="center"/>
                </w:tcPr>
                <w:p w14:paraId="6312F15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53" w:type="pct"/>
                  <w:gridSpan w:val="2"/>
                  <w:vMerge w:val="continue"/>
                  <w:vAlign w:val="center"/>
                </w:tcPr>
                <w:p w14:paraId="68C24C8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07" w:type="pct"/>
                  <w:gridSpan w:val="2"/>
                  <w:vMerge w:val="continue"/>
                  <w:vAlign w:val="center"/>
                </w:tcPr>
                <w:p w14:paraId="00FDFB4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07" w:type="pct"/>
                  <w:gridSpan w:val="2"/>
                  <w:vAlign w:val="center"/>
                </w:tcPr>
                <w:p w14:paraId="2A9CD943">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t/a</w:t>
                  </w:r>
                </w:p>
              </w:tc>
              <w:tc>
                <w:tcPr>
                  <w:tcW w:w="455" w:type="pct"/>
                  <w:gridSpan w:val="2"/>
                  <w:vAlign w:val="center"/>
                </w:tcPr>
                <w:p w14:paraId="5E47A15A">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kg/h</w:t>
                  </w:r>
                </w:p>
              </w:tc>
              <w:tc>
                <w:tcPr>
                  <w:tcW w:w="486" w:type="pct"/>
                  <w:gridSpan w:val="2"/>
                  <w:vAlign w:val="center"/>
                </w:tcPr>
                <w:p w14:paraId="7D05E002">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mg/m³</w:t>
                  </w:r>
                </w:p>
              </w:tc>
              <w:tc>
                <w:tcPr>
                  <w:tcW w:w="620" w:type="pct"/>
                  <w:vMerge w:val="continue"/>
                  <w:vAlign w:val="center"/>
                </w:tcPr>
                <w:p w14:paraId="656F9AD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r>
            <w:tr w14:paraId="6883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420" w:type="pct"/>
                  <w:vMerge w:val="restart"/>
                  <w:vAlign w:val="center"/>
                </w:tcPr>
                <w:p w14:paraId="487D19D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有组织</w:t>
                  </w:r>
                </w:p>
              </w:tc>
              <w:tc>
                <w:tcPr>
                  <w:tcW w:w="406" w:type="pct"/>
                  <w:vAlign w:val="center"/>
                </w:tcPr>
                <w:p w14:paraId="0254DF2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保温</w:t>
                  </w:r>
                  <w:r>
                    <w:rPr>
                      <w:rFonts w:ascii="Times New Roman" w:hAnsi="Times New Roman" w:eastAsia="宋体" w:cs="Times New Roman"/>
                      <w:color w:val="000000" w:themeColor="text1"/>
                      <w:lang w:eastAsia="zh-CN" w:bidi="ar"/>
                      <w14:textFill>
                        <w14:solidFill>
                          <w14:schemeClr w14:val="tx1"/>
                        </w14:solidFill>
                      </w14:textFill>
                    </w:rPr>
                    <w:t>颗粒物</w:t>
                  </w:r>
                </w:p>
              </w:tc>
              <w:tc>
                <w:tcPr>
                  <w:tcW w:w="595" w:type="dxa"/>
                  <w:vAlign w:val="center"/>
                </w:tcPr>
                <w:p w14:paraId="0D021F7C">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7.5</w:t>
                  </w:r>
                </w:p>
              </w:tc>
              <w:tc>
                <w:tcPr>
                  <w:tcW w:w="680" w:type="dxa"/>
                  <w:gridSpan w:val="2"/>
                  <w:vAlign w:val="center"/>
                </w:tcPr>
                <w:p w14:paraId="257E87A1">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1.042</w:t>
                  </w:r>
                </w:p>
              </w:tc>
              <w:tc>
                <w:tcPr>
                  <w:tcW w:w="682" w:type="dxa"/>
                  <w:gridSpan w:val="2"/>
                  <w:vAlign w:val="center"/>
                </w:tcPr>
                <w:p w14:paraId="02260313">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10.42</w:t>
                  </w:r>
                </w:p>
              </w:tc>
              <w:tc>
                <w:tcPr>
                  <w:tcW w:w="493" w:type="dxa"/>
                  <w:gridSpan w:val="2"/>
                  <w:vAlign w:val="center"/>
                </w:tcPr>
                <w:p w14:paraId="0750A119">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9</w:t>
                  </w:r>
                  <w:r>
                    <w:rPr>
                      <w:rFonts w:hint="default" w:ascii="Times New Roman" w:hAnsi="Times New Roman" w:cs="Times New Roman"/>
                      <w:color w:val="000000" w:themeColor="text1"/>
                      <w:lang w:val="en-US" w:eastAsia="zh-CN" w:bidi="ar"/>
                      <w14:textFill>
                        <w14:solidFill>
                          <w14:schemeClr w14:val="tx1"/>
                        </w14:solidFill>
                      </w14:textFill>
                    </w:rPr>
                    <w:t>0</w:t>
                  </w: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600" w:type="dxa"/>
                  <w:gridSpan w:val="2"/>
                  <w:vAlign w:val="center"/>
                </w:tcPr>
                <w:p w14:paraId="3B40E5DC">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99%</w:t>
                  </w:r>
                </w:p>
              </w:tc>
              <w:tc>
                <w:tcPr>
                  <w:tcW w:w="692" w:type="dxa"/>
                  <w:gridSpan w:val="2"/>
                  <w:vMerge w:val="restart"/>
                  <w:vAlign w:val="center"/>
                </w:tcPr>
                <w:p w14:paraId="43BEEA5D">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100000</w:t>
                  </w:r>
                </w:p>
              </w:tc>
              <w:tc>
                <w:tcPr>
                  <w:tcW w:w="692" w:type="dxa"/>
                  <w:gridSpan w:val="2"/>
                  <w:vAlign w:val="center"/>
                </w:tcPr>
                <w:p w14:paraId="0E31C2A3">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0.068</w:t>
                  </w:r>
                </w:p>
              </w:tc>
              <w:tc>
                <w:tcPr>
                  <w:tcW w:w="774" w:type="dxa"/>
                  <w:gridSpan w:val="2"/>
                  <w:vAlign w:val="center"/>
                </w:tcPr>
                <w:p w14:paraId="26049A5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0.0</w:t>
                  </w:r>
                  <w:r>
                    <w:rPr>
                      <w:rFonts w:hint="default" w:ascii="Times New Roman" w:hAnsi="Times New Roman" w:cs="Times New Roman"/>
                      <w:color w:val="000000" w:themeColor="text1"/>
                      <w:lang w:val="en-US" w:eastAsia="zh-CN"/>
                      <w14:textFill>
                        <w14:solidFill>
                          <w14:schemeClr w14:val="tx1"/>
                        </w14:solidFill>
                      </w14:textFill>
                    </w:rPr>
                    <w:t>09</w:t>
                  </w:r>
                </w:p>
              </w:tc>
              <w:tc>
                <w:tcPr>
                  <w:tcW w:w="828" w:type="dxa"/>
                  <w:gridSpan w:val="2"/>
                  <w:vAlign w:val="center"/>
                </w:tcPr>
                <w:p w14:paraId="19A0EA9F">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0.09</w:t>
                  </w:r>
                </w:p>
              </w:tc>
              <w:tc>
                <w:tcPr>
                  <w:tcW w:w="620" w:type="pct"/>
                  <w:vMerge w:val="restart"/>
                  <w:vAlign w:val="center"/>
                </w:tcPr>
                <w:p w14:paraId="4D559D6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DA00</w:t>
                  </w:r>
                  <w:r>
                    <w:rPr>
                      <w:rFonts w:hint="eastAsia" w:ascii="Times New Roman" w:hAnsi="Times New Roman" w:eastAsia="宋体" w:cs="Times New Roman"/>
                      <w:color w:val="000000" w:themeColor="text1"/>
                      <w:lang w:val="en-US" w:eastAsia="zh-CN"/>
                      <w14:textFill>
                        <w14:solidFill>
                          <w14:schemeClr w14:val="tx1"/>
                        </w14:solidFill>
                      </w14:textFill>
                    </w:rPr>
                    <w:t>2</w:t>
                  </w:r>
                </w:p>
              </w:tc>
            </w:tr>
            <w:tr w14:paraId="2FBB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420" w:type="pct"/>
                  <w:vMerge w:val="continue"/>
                  <w:vAlign w:val="center"/>
                </w:tcPr>
                <w:p w14:paraId="29CF9B5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06" w:type="pct"/>
                  <w:vAlign w:val="center"/>
                </w:tcPr>
                <w:p w14:paraId="1C87D85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天然气颗粒物</w:t>
                  </w:r>
                </w:p>
              </w:tc>
              <w:tc>
                <w:tcPr>
                  <w:tcW w:w="595" w:type="dxa"/>
                  <w:vAlign w:val="center"/>
                </w:tcPr>
                <w:p w14:paraId="228332C3">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0.103</w:t>
                  </w:r>
                </w:p>
              </w:tc>
              <w:tc>
                <w:tcPr>
                  <w:tcW w:w="680" w:type="dxa"/>
                  <w:gridSpan w:val="2"/>
                  <w:vAlign w:val="center"/>
                </w:tcPr>
                <w:p w14:paraId="1E3F1C50">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0.043</w:t>
                  </w:r>
                </w:p>
              </w:tc>
              <w:tc>
                <w:tcPr>
                  <w:tcW w:w="682" w:type="dxa"/>
                  <w:gridSpan w:val="2"/>
                  <w:vAlign w:val="center"/>
                </w:tcPr>
                <w:p w14:paraId="762DE8C0">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0.43</w:t>
                  </w:r>
                </w:p>
              </w:tc>
              <w:tc>
                <w:tcPr>
                  <w:tcW w:w="493" w:type="dxa"/>
                  <w:gridSpan w:val="2"/>
                  <w:vAlign w:val="center"/>
                </w:tcPr>
                <w:p w14:paraId="5A46F6B9">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600" w:type="dxa"/>
                  <w:gridSpan w:val="2"/>
                  <w:vAlign w:val="center"/>
                </w:tcPr>
                <w:p w14:paraId="6F74037A">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692" w:type="dxa"/>
                  <w:gridSpan w:val="2"/>
                  <w:vMerge w:val="continue"/>
                  <w:vAlign w:val="center"/>
                </w:tcPr>
                <w:p w14:paraId="50B64B37">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692" w:type="dxa"/>
                  <w:gridSpan w:val="2"/>
                  <w:vAlign w:val="center"/>
                </w:tcPr>
                <w:p w14:paraId="7C706C65">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0.103</w:t>
                  </w:r>
                </w:p>
              </w:tc>
              <w:tc>
                <w:tcPr>
                  <w:tcW w:w="774" w:type="dxa"/>
                  <w:gridSpan w:val="2"/>
                  <w:vAlign w:val="center"/>
                </w:tcPr>
                <w:p w14:paraId="7FFB62B6">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0.043</w:t>
                  </w:r>
                </w:p>
              </w:tc>
              <w:tc>
                <w:tcPr>
                  <w:tcW w:w="828" w:type="dxa"/>
                  <w:gridSpan w:val="2"/>
                  <w:vAlign w:val="center"/>
                </w:tcPr>
                <w:p w14:paraId="6A06E26A">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0.43</w:t>
                  </w:r>
                </w:p>
              </w:tc>
              <w:tc>
                <w:tcPr>
                  <w:tcW w:w="620" w:type="pct"/>
                  <w:vMerge w:val="continue"/>
                  <w:vAlign w:val="center"/>
                </w:tcPr>
                <w:p w14:paraId="2528F7EB">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p>
              </w:tc>
            </w:tr>
            <w:tr w14:paraId="3D2B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420" w:type="pct"/>
                  <w:vMerge w:val="continue"/>
                  <w:vAlign w:val="center"/>
                </w:tcPr>
                <w:p w14:paraId="4DC4DCC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06" w:type="pct"/>
                  <w:vAlign w:val="center"/>
                </w:tcPr>
                <w:p w14:paraId="14564E2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氮氧化物</w:t>
                  </w:r>
                </w:p>
              </w:tc>
              <w:tc>
                <w:tcPr>
                  <w:tcW w:w="595" w:type="dxa"/>
                  <w:vAlign w:val="center"/>
                </w:tcPr>
                <w:p w14:paraId="4E0201AB">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0.673</w:t>
                  </w:r>
                </w:p>
              </w:tc>
              <w:tc>
                <w:tcPr>
                  <w:tcW w:w="680" w:type="dxa"/>
                  <w:gridSpan w:val="2"/>
                  <w:vAlign w:val="center"/>
                </w:tcPr>
                <w:p w14:paraId="3E06D77C">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0.28</w:t>
                  </w:r>
                </w:p>
              </w:tc>
              <w:tc>
                <w:tcPr>
                  <w:tcW w:w="682" w:type="dxa"/>
                  <w:gridSpan w:val="2"/>
                  <w:vAlign w:val="center"/>
                </w:tcPr>
                <w:p w14:paraId="27858C23">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2.8</w:t>
                  </w:r>
                </w:p>
              </w:tc>
              <w:tc>
                <w:tcPr>
                  <w:tcW w:w="493" w:type="dxa"/>
                  <w:gridSpan w:val="2"/>
                  <w:vAlign w:val="center"/>
                </w:tcPr>
                <w:p w14:paraId="495DD742">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600" w:type="dxa"/>
                  <w:gridSpan w:val="2"/>
                  <w:vAlign w:val="center"/>
                </w:tcPr>
                <w:p w14:paraId="3017CFD3">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692" w:type="dxa"/>
                  <w:gridSpan w:val="2"/>
                  <w:vMerge w:val="continue"/>
                  <w:vAlign w:val="center"/>
                </w:tcPr>
                <w:p w14:paraId="1C8CAB1F">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692" w:type="dxa"/>
                  <w:gridSpan w:val="2"/>
                  <w:vAlign w:val="center"/>
                </w:tcPr>
                <w:p w14:paraId="5B8D7317">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0.673</w:t>
                  </w:r>
                </w:p>
              </w:tc>
              <w:tc>
                <w:tcPr>
                  <w:tcW w:w="774" w:type="dxa"/>
                  <w:gridSpan w:val="2"/>
                  <w:vAlign w:val="center"/>
                </w:tcPr>
                <w:p w14:paraId="5C852759">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0.28</w:t>
                  </w:r>
                </w:p>
              </w:tc>
              <w:tc>
                <w:tcPr>
                  <w:tcW w:w="828" w:type="dxa"/>
                  <w:gridSpan w:val="2"/>
                  <w:vAlign w:val="center"/>
                </w:tcPr>
                <w:p w14:paraId="7B43740B">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2.8</w:t>
                  </w:r>
                </w:p>
              </w:tc>
              <w:tc>
                <w:tcPr>
                  <w:tcW w:w="620" w:type="pct"/>
                  <w:vMerge w:val="continue"/>
                  <w:vAlign w:val="center"/>
                </w:tcPr>
                <w:p w14:paraId="65C7CDB8">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p>
              </w:tc>
            </w:tr>
            <w:tr w14:paraId="1650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420" w:type="pct"/>
                  <w:vMerge w:val="continue"/>
                  <w:vAlign w:val="center"/>
                </w:tcPr>
                <w:p w14:paraId="59FA268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06" w:type="pct"/>
                  <w:vAlign w:val="center"/>
                </w:tcPr>
                <w:p w14:paraId="6CA493E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二氧化硫</w:t>
                  </w:r>
                </w:p>
              </w:tc>
              <w:tc>
                <w:tcPr>
                  <w:tcW w:w="595" w:type="dxa"/>
                  <w:vAlign w:val="center"/>
                </w:tcPr>
                <w:p w14:paraId="00CB1216">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0.072</w:t>
                  </w:r>
                </w:p>
              </w:tc>
              <w:tc>
                <w:tcPr>
                  <w:tcW w:w="680" w:type="dxa"/>
                  <w:gridSpan w:val="2"/>
                  <w:vAlign w:val="center"/>
                </w:tcPr>
                <w:p w14:paraId="09819190">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0.03</w:t>
                  </w:r>
                </w:p>
              </w:tc>
              <w:tc>
                <w:tcPr>
                  <w:tcW w:w="682" w:type="dxa"/>
                  <w:gridSpan w:val="2"/>
                  <w:vAlign w:val="center"/>
                </w:tcPr>
                <w:p w14:paraId="4ABA044D">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0.3</w:t>
                  </w:r>
                </w:p>
              </w:tc>
              <w:tc>
                <w:tcPr>
                  <w:tcW w:w="493" w:type="dxa"/>
                  <w:gridSpan w:val="2"/>
                  <w:vAlign w:val="center"/>
                </w:tcPr>
                <w:p w14:paraId="5D43CBC9">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600" w:type="dxa"/>
                  <w:gridSpan w:val="2"/>
                  <w:vAlign w:val="center"/>
                </w:tcPr>
                <w:p w14:paraId="0CEDBD08">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692" w:type="dxa"/>
                  <w:gridSpan w:val="2"/>
                  <w:vMerge w:val="continue"/>
                  <w:vAlign w:val="center"/>
                </w:tcPr>
                <w:p w14:paraId="17799BAC">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692" w:type="dxa"/>
                  <w:gridSpan w:val="2"/>
                  <w:vAlign w:val="center"/>
                </w:tcPr>
                <w:p w14:paraId="2F55DF11">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0.072</w:t>
                  </w:r>
                </w:p>
              </w:tc>
              <w:tc>
                <w:tcPr>
                  <w:tcW w:w="774" w:type="dxa"/>
                  <w:gridSpan w:val="2"/>
                  <w:vAlign w:val="center"/>
                </w:tcPr>
                <w:p w14:paraId="0C5B50E4">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0.03</w:t>
                  </w:r>
                </w:p>
              </w:tc>
              <w:tc>
                <w:tcPr>
                  <w:tcW w:w="828" w:type="dxa"/>
                  <w:gridSpan w:val="2"/>
                  <w:vAlign w:val="center"/>
                </w:tcPr>
                <w:p w14:paraId="263AF9C5">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0.3</w:t>
                  </w:r>
                </w:p>
              </w:tc>
              <w:tc>
                <w:tcPr>
                  <w:tcW w:w="620" w:type="pct"/>
                  <w:vMerge w:val="continue"/>
                  <w:vAlign w:val="center"/>
                </w:tcPr>
                <w:p w14:paraId="3F8CC439">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p>
              </w:tc>
            </w:tr>
            <w:tr w14:paraId="5423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420" w:type="pct"/>
                  <w:vAlign w:val="center"/>
                </w:tcPr>
                <w:p w14:paraId="2DAE2EE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无组织</w:t>
                  </w:r>
                </w:p>
              </w:tc>
              <w:tc>
                <w:tcPr>
                  <w:tcW w:w="406" w:type="pct"/>
                  <w:vAlign w:val="center"/>
                </w:tcPr>
                <w:p w14:paraId="64DF9CA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颗粒物</w:t>
                  </w:r>
                </w:p>
              </w:tc>
              <w:tc>
                <w:tcPr>
                  <w:tcW w:w="596" w:type="dxa"/>
                  <w:gridSpan w:val="2"/>
                  <w:vAlign w:val="center"/>
                </w:tcPr>
                <w:p w14:paraId="1E02116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0.75</w:t>
                  </w:r>
                </w:p>
              </w:tc>
              <w:tc>
                <w:tcPr>
                  <w:tcW w:w="681" w:type="dxa"/>
                  <w:gridSpan w:val="2"/>
                  <w:vAlign w:val="center"/>
                </w:tcPr>
                <w:p w14:paraId="1DE31432">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w:t>
                  </w:r>
                  <w:r>
                    <w:rPr>
                      <w:rFonts w:hint="default" w:ascii="Times New Roman" w:hAnsi="Times New Roman" w:cs="Times New Roman"/>
                      <w:color w:val="000000" w:themeColor="text1"/>
                      <w:lang w:val="en-US" w:eastAsia="zh-CN"/>
                      <w14:textFill>
                        <w14:solidFill>
                          <w14:schemeClr w14:val="tx1"/>
                        </w14:solidFill>
                      </w14:textFill>
                    </w:rPr>
                    <w:t>.104</w:t>
                  </w:r>
                </w:p>
              </w:tc>
              <w:tc>
                <w:tcPr>
                  <w:tcW w:w="683" w:type="dxa"/>
                  <w:gridSpan w:val="2"/>
                  <w:vAlign w:val="center"/>
                </w:tcPr>
                <w:p w14:paraId="57CEC9A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p>
              </w:tc>
              <w:tc>
                <w:tcPr>
                  <w:tcW w:w="494" w:type="dxa"/>
                  <w:gridSpan w:val="2"/>
                  <w:vAlign w:val="center"/>
                </w:tcPr>
                <w:p w14:paraId="19D816F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c>
                <w:tcPr>
                  <w:tcW w:w="601" w:type="dxa"/>
                  <w:gridSpan w:val="2"/>
                  <w:vAlign w:val="center"/>
                </w:tcPr>
                <w:p w14:paraId="585A2CD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c>
                <w:tcPr>
                  <w:tcW w:w="693" w:type="dxa"/>
                  <w:gridSpan w:val="2"/>
                  <w:vAlign w:val="center"/>
                </w:tcPr>
                <w:p w14:paraId="53DA3BC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c>
                <w:tcPr>
                  <w:tcW w:w="693" w:type="dxa"/>
                  <w:gridSpan w:val="2"/>
                  <w:vAlign w:val="center"/>
                </w:tcPr>
                <w:p w14:paraId="1624008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0.75</w:t>
                  </w:r>
                </w:p>
              </w:tc>
              <w:tc>
                <w:tcPr>
                  <w:tcW w:w="775" w:type="dxa"/>
                  <w:gridSpan w:val="2"/>
                  <w:vAlign w:val="center"/>
                </w:tcPr>
                <w:p w14:paraId="02C86EA2">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w:t>
                  </w:r>
                  <w:r>
                    <w:rPr>
                      <w:rFonts w:hint="default" w:ascii="Times New Roman" w:hAnsi="Times New Roman" w:cs="Times New Roman"/>
                      <w:color w:val="000000" w:themeColor="text1"/>
                      <w:lang w:val="en-US" w:eastAsia="zh-CN"/>
                      <w14:textFill>
                        <w14:solidFill>
                          <w14:schemeClr w14:val="tx1"/>
                        </w14:solidFill>
                      </w14:textFill>
                    </w:rPr>
                    <w:t>.104</w:t>
                  </w:r>
                </w:p>
              </w:tc>
              <w:tc>
                <w:tcPr>
                  <w:tcW w:w="820" w:type="dxa"/>
                  <w:vAlign w:val="center"/>
                </w:tcPr>
                <w:p w14:paraId="46E8F59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p>
              </w:tc>
              <w:tc>
                <w:tcPr>
                  <w:tcW w:w="620" w:type="pct"/>
                  <w:vAlign w:val="center"/>
                </w:tcPr>
                <w:p w14:paraId="0364DD9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bl>
          <w:p w14:paraId="2A66C226">
            <w:pPr>
              <w:adjustRightInd/>
              <w:snapToGrid/>
              <w:spacing w:line="360" w:lineRule="auto"/>
              <w:ind w:firstLine="480" w:firstLineChars="200"/>
              <w:rPr>
                <w:rFonts w:ascii="Times New Roman" w:hAnsi="Times New Roman" w:cs="Times New Roman"/>
                <w:b/>
                <w:bCs/>
                <w:color w:val="000000" w:themeColor="text1"/>
                <w:sz w:val="24"/>
                <w:szCs w:val="24"/>
                <w:highlight w:val="none"/>
                <w:lang w:eastAsia="zh-CN"/>
                <w14:textFill>
                  <w14:solidFill>
                    <w14:schemeClr w14:val="tx1"/>
                  </w14:solidFill>
                </w14:textFill>
              </w:rPr>
            </w:pPr>
            <w:r>
              <w:rPr>
                <w:rFonts w:ascii="Times New Roman" w:hAnsi="Times New Roman" w:cs="Times New Roman"/>
                <w:b/>
                <w:bCs/>
                <w:color w:val="000000" w:themeColor="text1"/>
                <w:sz w:val="24"/>
                <w:szCs w:val="24"/>
                <w:highlight w:val="none"/>
                <w:lang w:eastAsia="zh-CN"/>
                <w14:textFill>
                  <w14:solidFill>
                    <w14:schemeClr w14:val="tx1"/>
                  </w14:solidFill>
                </w14:textFill>
              </w:rPr>
              <w:t>②压铸废气</w:t>
            </w:r>
          </w:p>
          <w:p w14:paraId="4332F5D5">
            <w:pPr>
              <w:adjustRightInd/>
              <w:snapToGrid/>
              <w:spacing w:line="360" w:lineRule="auto"/>
              <w:ind w:firstLine="480" w:firstLineChars="200"/>
              <w:rPr>
                <w:rFonts w:ascii="Times New Roman" w:hAnsi="Times New Roman" w:eastAsia="宋体" w:cs="Times New Roman"/>
                <w:bCs/>
                <w:color w:val="000000" w:themeColor="text1"/>
                <w:sz w:val="24"/>
                <w:szCs w:val="24"/>
                <w:highlight w:val="none"/>
                <w:lang w:eastAsia="zh-CN"/>
                <w14:textFill>
                  <w14:solidFill>
                    <w14:schemeClr w14:val="tx1"/>
                  </w14:solidFill>
                </w14:textFill>
              </w:rPr>
            </w:pPr>
            <w:r>
              <w:rPr>
                <w:rFonts w:ascii="Times New Roman" w:hAnsi="Times New Roman" w:eastAsia="宋体" w:cs="Times New Roman"/>
                <w:bCs/>
                <w:color w:val="000000" w:themeColor="text1"/>
                <w:sz w:val="24"/>
                <w:szCs w:val="24"/>
                <w:highlight w:val="none"/>
                <w:lang w:eastAsia="zh-CN"/>
                <w14:textFill>
                  <w14:solidFill>
                    <w14:schemeClr w14:val="tx1"/>
                  </w14:solidFill>
                </w14:textFill>
              </w:rPr>
              <w:t>本项目设置2条压铸流水线，共40台压铸机。压铸过程需要使用脱模剂，脱模剂在压铸时会挥发产生有机废气，因此本工序产生的废气主要包含颗粒物和非甲烷总烃计。</w:t>
            </w:r>
          </w:p>
          <w:p w14:paraId="150DD7E7">
            <w:pPr>
              <w:spacing w:line="360" w:lineRule="auto"/>
              <w:ind w:firstLine="480" w:firstLineChars="200"/>
              <w:rPr>
                <w:rFonts w:ascii="Times New Roman" w:hAnsi="Times New Roman" w:eastAsia="宋体" w:cs="Times New Roman"/>
                <w:bCs/>
                <w:color w:val="000000" w:themeColor="text1"/>
                <w:sz w:val="24"/>
                <w:highlight w:val="none"/>
                <w:lang w:eastAsia="zh-CN"/>
                <w14:textFill>
                  <w14:solidFill>
                    <w14:schemeClr w14:val="tx1"/>
                  </w14:solidFill>
                </w14:textFill>
              </w:rPr>
            </w:pPr>
            <w:r>
              <w:rPr>
                <w:rFonts w:ascii="Times New Roman" w:hAnsi="Times New Roman" w:eastAsia="宋体" w:cs="Times New Roman"/>
                <w:bCs/>
                <w:color w:val="000000" w:themeColor="text1"/>
                <w:sz w:val="24"/>
                <w:highlight w:val="none"/>
                <w:lang w:eastAsia="zh-CN"/>
                <w14:textFill>
                  <w14:solidFill>
                    <w14:schemeClr w14:val="tx1"/>
                  </w14:solidFill>
                </w14:textFill>
              </w:rPr>
              <w:t>类比《江苏巨杰机电有限公司技改扩建项目环境影响报告表》（该项目建设单位与本项目建设单位为同一集团公司，本项目与其采用相同生产设备及工艺，故类比具有可行性），压铸过程颗粒物产生量按照0.41千克/吨-产品计算、非甲烷总烃产生量按照0.575千克/吨-产品计算，本项目压铸产品量为20000t/a，则压铸过程颗粒物的产生量8.2/a，非甲烷总烃的产生量为11.5t/a。</w:t>
            </w:r>
          </w:p>
          <w:p w14:paraId="4F20857E">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ascii="Times New Roman" w:hAnsi="Times New Roman" w:eastAsia="宋体" w:cs="Times New Roman"/>
                <w:bCs/>
                <w:color w:val="000000" w:themeColor="text1"/>
                <w:sz w:val="24"/>
                <w:szCs w:val="24"/>
                <w:highlight w:val="none"/>
                <w:lang w:eastAsia="zh-CN"/>
                <w14:textFill>
                  <w14:solidFill>
                    <w14:schemeClr w14:val="tx1"/>
                  </w14:solidFill>
                </w14:textFill>
              </w:rPr>
            </w:pPr>
            <w:r>
              <w:rPr>
                <w:rFonts w:ascii="Times New Roman" w:hAnsi="Times New Roman" w:eastAsia="宋体" w:cs="Times New Roman"/>
                <w:bCs/>
                <w:color w:val="000000" w:themeColor="text1"/>
                <w:sz w:val="24"/>
                <w:szCs w:val="24"/>
                <w:highlight w:val="none"/>
                <w:lang w:eastAsia="zh-CN"/>
                <w14:textFill>
                  <w14:solidFill>
                    <w14:schemeClr w14:val="tx1"/>
                  </w14:solidFill>
                </w14:textFill>
              </w:rPr>
              <w:t>压铸废气经密闭设备管道收集后通过</w:t>
            </w:r>
            <w:r>
              <w:rPr>
                <w:rFonts w:hint="eastAsia" w:ascii="Times New Roman" w:hAnsi="Times New Roman" w:eastAsia="宋体" w:cs="Times New Roman"/>
                <w:bCs/>
                <w:color w:val="000000" w:themeColor="text1"/>
                <w:sz w:val="24"/>
                <w:szCs w:val="24"/>
                <w:highlight w:val="none"/>
                <w:lang w:eastAsia="zh-CN"/>
                <w14:textFill>
                  <w14:solidFill>
                    <w14:schemeClr w14:val="tx1"/>
                  </w14:solidFill>
                </w14:textFill>
              </w:rPr>
              <w:t>“设备自带油污净化器”</w:t>
            </w:r>
            <w:r>
              <w:rPr>
                <w:rFonts w:ascii="Times New Roman" w:hAnsi="Times New Roman" w:eastAsia="宋体" w:cs="Times New Roman"/>
                <w:bCs/>
                <w:color w:val="000000" w:themeColor="text1"/>
                <w:sz w:val="24"/>
                <w:szCs w:val="24"/>
                <w:highlight w:val="none"/>
                <w:lang w:eastAsia="zh-CN"/>
                <w14:textFill>
                  <w14:solidFill>
                    <w14:schemeClr w14:val="tx1"/>
                  </w14:solidFill>
                </w14:textFill>
              </w:rPr>
              <w:t>处理后通过1根2</w:t>
            </w:r>
            <w:r>
              <w:rPr>
                <w:rFonts w:hint="eastAsia" w:ascii="Times New Roman" w:hAnsi="Times New Roman" w:eastAsia="宋体" w:cs="Times New Roman"/>
                <w:bCs/>
                <w:color w:val="000000" w:themeColor="text1"/>
                <w:sz w:val="24"/>
                <w:szCs w:val="24"/>
                <w:highlight w:val="none"/>
                <w:lang w:eastAsia="zh-CN"/>
                <w14:textFill>
                  <w14:solidFill>
                    <w14:schemeClr w14:val="tx1"/>
                  </w14:solidFill>
                </w14:textFill>
              </w:rPr>
              <w:t>0</w:t>
            </w:r>
            <w:r>
              <w:rPr>
                <w:rFonts w:ascii="Times New Roman" w:hAnsi="Times New Roman" w:eastAsia="宋体" w:cs="Times New Roman"/>
                <w:bCs/>
                <w:color w:val="000000" w:themeColor="text1"/>
                <w:sz w:val="24"/>
                <w:szCs w:val="24"/>
                <w:highlight w:val="none"/>
                <w:lang w:eastAsia="zh-CN"/>
                <w14:textFill>
                  <w14:solidFill>
                    <w14:schemeClr w14:val="tx1"/>
                  </w14:solidFill>
                </w14:textFill>
              </w:rPr>
              <w:t>m高排气筒（DA00</w:t>
            </w:r>
            <w:r>
              <w:rPr>
                <w:rFonts w:hint="eastAsia" w:ascii="Times New Roman" w:hAnsi="Times New Roman" w:eastAsia="宋体" w:cs="Times New Roman"/>
                <w:bCs/>
                <w:color w:val="000000" w:themeColor="text1"/>
                <w:sz w:val="24"/>
                <w:szCs w:val="24"/>
                <w:highlight w:val="none"/>
                <w:lang w:eastAsia="zh-CN"/>
                <w14:textFill>
                  <w14:solidFill>
                    <w14:schemeClr w14:val="tx1"/>
                  </w14:solidFill>
                </w14:textFill>
              </w:rPr>
              <w:t>2</w:t>
            </w:r>
            <w:r>
              <w:rPr>
                <w:rFonts w:ascii="Times New Roman" w:hAnsi="Times New Roman" w:eastAsia="宋体" w:cs="Times New Roman"/>
                <w:bCs/>
                <w:color w:val="000000" w:themeColor="text1"/>
                <w:sz w:val="24"/>
                <w:szCs w:val="24"/>
                <w:highlight w:val="none"/>
                <w:lang w:eastAsia="zh-CN"/>
                <w14:textFill>
                  <w14:solidFill>
                    <w14:schemeClr w14:val="tx1"/>
                  </w14:solidFill>
                </w14:textFill>
              </w:rPr>
              <w:t>）排放，风机风量均为80000m</w:t>
            </w:r>
            <w:r>
              <w:rPr>
                <w:rFonts w:ascii="Times New Roman" w:hAnsi="Times New Roman" w:eastAsia="宋体" w:cs="Times New Roman"/>
                <w:bCs/>
                <w:color w:val="000000" w:themeColor="text1"/>
                <w:sz w:val="24"/>
                <w:szCs w:val="24"/>
                <w:highlight w:val="none"/>
                <w:vertAlign w:val="superscript"/>
                <w:lang w:eastAsia="zh-CN"/>
                <w14:textFill>
                  <w14:solidFill>
                    <w14:schemeClr w14:val="tx1"/>
                  </w14:solidFill>
                </w14:textFill>
              </w:rPr>
              <w:t>3</w:t>
            </w:r>
            <w:r>
              <w:rPr>
                <w:rFonts w:ascii="Times New Roman" w:hAnsi="Times New Roman" w:eastAsia="宋体" w:cs="Times New Roman"/>
                <w:bCs/>
                <w:color w:val="000000" w:themeColor="text1"/>
                <w:sz w:val="24"/>
                <w:szCs w:val="24"/>
                <w:highlight w:val="none"/>
                <w:lang w:eastAsia="zh-CN"/>
                <w14:textFill>
                  <w14:solidFill>
                    <w14:schemeClr w14:val="tx1"/>
                  </w14:solidFill>
                </w14:textFill>
              </w:rPr>
              <w:t>/h，颗粒物处理效率为95%，非甲烷总烃处理效率为90%，压铸年工作时间为7200h，本项目压铸工序废气产生及排放情况如下：</w:t>
            </w:r>
          </w:p>
          <w:p w14:paraId="2DAE250A">
            <w:pPr>
              <w:jc w:val="center"/>
              <w:rPr>
                <w:rFonts w:ascii="Times New Roman" w:hAnsi="Times New Roman" w:eastAsia="宋体" w:cs="Times New Roman"/>
                <w:b/>
                <w:color w:val="000000" w:themeColor="text1"/>
                <w:sz w:val="24"/>
                <w:szCs w:val="24"/>
                <w14:textFill>
                  <w14:solidFill>
                    <w14:schemeClr w14:val="tx1"/>
                  </w14:solidFill>
                </w14:textFill>
              </w:rPr>
            </w:pPr>
            <w:r>
              <w:rPr>
                <w:rFonts w:ascii="Times New Roman" w:hAnsi="Times New Roman" w:eastAsia="宋体" w:cs="Times New Roman"/>
                <w:b/>
                <w:color w:val="000000" w:themeColor="text1"/>
                <w:sz w:val="24"/>
                <w:szCs w:val="24"/>
                <w14:textFill>
                  <w14:solidFill>
                    <w14:schemeClr w14:val="tx1"/>
                  </w14:solidFill>
                </w14:textFill>
              </w:rPr>
              <w:t>表</w:t>
            </w:r>
            <w:r>
              <w:rPr>
                <w:rFonts w:ascii="Times New Roman" w:hAnsi="Times New Roman" w:eastAsia="宋体" w:cs="Times New Roman"/>
                <w:b/>
                <w:color w:val="000000" w:themeColor="text1"/>
                <w:sz w:val="24"/>
                <w:szCs w:val="24"/>
                <w:lang w:eastAsia="zh-CN"/>
                <w14:textFill>
                  <w14:solidFill>
                    <w14:schemeClr w14:val="tx1"/>
                  </w14:solidFill>
                </w14:textFill>
              </w:rPr>
              <w:t>4-</w:t>
            </w:r>
            <w:r>
              <w:rPr>
                <w:rFonts w:hint="eastAsia" w:ascii="Times New Roman" w:hAnsi="Times New Roman" w:eastAsia="宋体" w:cs="Times New Roman"/>
                <w:b/>
                <w:color w:val="000000" w:themeColor="text1"/>
                <w:sz w:val="24"/>
                <w:szCs w:val="24"/>
                <w:lang w:eastAsia="zh-CN"/>
                <w14:textFill>
                  <w14:solidFill>
                    <w14:schemeClr w14:val="tx1"/>
                  </w14:solidFill>
                </w14:textFill>
              </w:rPr>
              <w:t>4</w:t>
            </w:r>
            <w:r>
              <w:rPr>
                <w:rFonts w:ascii="Times New Roman" w:hAnsi="Times New Roman" w:eastAsia="宋体" w:cs="Times New Roman"/>
                <w:b/>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color w:val="000000" w:themeColor="text1"/>
                <w:sz w:val="24"/>
                <w:szCs w:val="24"/>
                <w14:textFill>
                  <w14:solidFill>
                    <w14:schemeClr w14:val="tx1"/>
                  </w14:solidFill>
                </w14:textFill>
              </w:rPr>
              <w:t xml:space="preserve"> </w:t>
            </w:r>
            <w:r>
              <w:rPr>
                <w:rFonts w:ascii="Times New Roman" w:hAnsi="Times New Roman" w:eastAsia="宋体" w:cs="Times New Roman"/>
                <w:b/>
                <w:color w:val="000000" w:themeColor="text1"/>
                <w:sz w:val="24"/>
                <w:szCs w:val="24"/>
                <w:lang w:eastAsia="zh-CN"/>
                <w14:textFill>
                  <w14:solidFill>
                    <w14:schemeClr w14:val="tx1"/>
                  </w14:solidFill>
                </w14:textFill>
              </w:rPr>
              <w:t>压铸</w:t>
            </w:r>
            <w:r>
              <w:rPr>
                <w:rFonts w:ascii="Times New Roman" w:hAnsi="Times New Roman" w:eastAsia="宋体" w:cs="Times New Roman"/>
                <w:b/>
                <w:color w:val="000000" w:themeColor="text1"/>
                <w:sz w:val="24"/>
                <w:szCs w:val="24"/>
                <w14:textFill>
                  <w14:solidFill>
                    <w14:schemeClr w14:val="tx1"/>
                  </w14:solidFill>
                </w14:textFill>
              </w:rPr>
              <w:t>工序废气产生和排放情况一览表</w:t>
            </w:r>
          </w:p>
          <w:tbl>
            <w:tblPr>
              <w:tblStyle w:val="30"/>
              <w:tblW w:w="50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87"/>
              <w:gridCol w:w="754"/>
              <w:gridCol w:w="670"/>
              <w:gridCol w:w="713"/>
              <w:gridCol w:w="512"/>
              <w:gridCol w:w="486"/>
              <w:gridCol w:w="723"/>
              <w:gridCol w:w="790"/>
              <w:gridCol w:w="698"/>
              <w:gridCol w:w="739"/>
              <w:gridCol w:w="966"/>
            </w:tblGrid>
            <w:tr w14:paraId="7903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jc w:val="center"/>
              </w:trPr>
              <w:tc>
                <w:tcPr>
                  <w:tcW w:w="333" w:type="pct"/>
                  <w:vMerge w:val="restart"/>
                  <w:tcBorders>
                    <w:tl2br w:val="nil"/>
                    <w:tr2bl w:val="nil"/>
                  </w:tcBorders>
                  <w:vAlign w:val="center"/>
                </w:tcPr>
                <w:p w14:paraId="501E8F2F">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排放方式</w:t>
                  </w:r>
                </w:p>
              </w:tc>
              <w:tc>
                <w:tcPr>
                  <w:tcW w:w="521" w:type="pct"/>
                  <w:vMerge w:val="restart"/>
                  <w:tcBorders>
                    <w:tl2br w:val="nil"/>
                    <w:tr2bl w:val="nil"/>
                  </w:tcBorders>
                  <w:vAlign w:val="center"/>
                </w:tcPr>
                <w:p w14:paraId="71A73862">
                  <w:pPr>
                    <w:kinsoku/>
                    <w:autoSpaceDE/>
                    <w:autoSpaceDN/>
                    <w:adjustRightInd/>
                    <w:snapToGrid/>
                    <w:jc w:val="center"/>
                    <w:textAlignment w:val="center"/>
                    <w:rPr>
                      <w:rFonts w:hint="default" w:ascii="Times New Roman" w:hAnsi="Times New Roman" w:eastAsia="宋体" w:cs="Times New Roman"/>
                      <w:color w:val="000000" w:themeColor="text1"/>
                      <w:kern w:val="21"/>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污染物</w:t>
                  </w:r>
                </w:p>
              </w:tc>
              <w:tc>
                <w:tcPr>
                  <w:tcW w:w="1256" w:type="pct"/>
                  <w:gridSpan w:val="3"/>
                  <w:tcBorders>
                    <w:tl2br w:val="nil"/>
                    <w:tr2bl w:val="nil"/>
                  </w:tcBorders>
                  <w:vAlign w:val="center"/>
                </w:tcPr>
                <w:p w14:paraId="3A06039D">
                  <w:pPr>
                    <w:kinsoku/>
                    <w:autoSpaceDE/>
                    <w:autoSpaceDN/>
                    <w:adjustRightInd/>
                    <w:snapToGrid/>
                    <w:jc w:val="center"/>
                    <w:textAlignment w:val="center"/>
                    <w:rPr>
                      <w:rFonts w:hint="default" w:ascii="Times New Roman" w:hAnsi="Times New Roman" w:eastAsia="宋体" w:cs="Times New Roman"/>
                      <w:color w:val="000000" w:themeColor="text1"/>
                      <w:kern w:val="21"/>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产生情况</w:t>
                  </w:r>
                </w:p>
              </w:tc>
              <w:tc>
                <w:tcPr>
                  <w:tcW w:w="301" w:type="pct"/>
                  <w:vMerge w:val="restart"/>
                  <w:tcBorders>
                    <w:tl2br w:val="nil"/>
                    <w:tr2bl w:val="nil"/>
                  </w:tcBorders>
                  <w:vAlign w:val="center"/>
                </w:tcPr>
                <w:p w14:paraId="2C78DC4A">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收集效率</w:t>
                  </w:r>
                </w:p>
              </w:tc>
              <w:tc>
                <w:tcPr>
                  <w:tcW w:w="285" w:type="pct"/>
                  <w:vMerge w:val="restart"/>
                  <w:tcBorders>
                    <w:tl2br w:val="nil"/>
                    <w:tr2bl w:val="nil"/>
                  </w:tcBorders>
                  <w:vAlign w:val="center"/>
                </w:tcPr>
                <w:p w14:paraId="3E87231F">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处理效率</w:t>
                  </w:r>
                </w:p>
              </w:tc>
              <w:tc>
                <w:tcPr>
                  <w:tcW w:w="424" w:type="pct"/>
                  <w:vMerge w:val="restart"/>
                  <w:tcBorders>
                    <w:tl2br w:val="nil"/>
                    <w:tr2bl w:val="nil"/>
                  </w:tcBorders>
                  <w:vAlign w:val="center"/>
                </w:tcPr>
                <w:p w14:paraId="11CFECB5">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风量</w:t>
                  </w:r>
                </w:p>
                <w:p w14:paraId="5063A784">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（m³/h）</w:t>
                  </w:r>
                </w:p>
              </w:tc>
              <w:tc>
                <w:tcPr>
                  <w:tcW w:w="1309" w:type="pct"/>
                  <w:gridSpan w:val="3"/>
                  <w:tcBorders>
                    <w:tl2br w:val="nil"/>
                    <w:tr2bl w:val="nil"/>
                  </w:tcBorders>
                  <w:vAlign w:val="center"/>
                </w:tcPr>
                <w:p w14:paraId="0FDC040D">
                  <w:pPr>
                    <w:kinsoku/>
                    <w:autoSpaceDE/>
                    <w:autoSpaceDN/>
                    <w:adjustRightInd/>
                    <w:snapToGrid/>
                    <w:jc w:val="center"/>
                    <w:textAlignment w:val="center"/>
                    <w:rPr>
                      <w:rFonts w:hint="default" w:ascii="Times New Roman" w:hAnsi="Times New Roman" w:eastAsia="宋体" w:cs="Times New Roman"/>
                      <w:color w:val="000000" w:themeColor="text1"/>
                      <w:kern w:val="21"/>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排放情况</w:t>
                  </w:r>
                </w:p>
              </w:tc>
              <w:tc>
                <w:tcPr>
                  <w:tcW w:w="567" w:type="pct"/>
                  <w:vMerge w:val="restart"/>
                  <w:tcBorders>
                    <w:tl2br w:val="nil"/>
                    <w:tr2bl w:val="nil"/>
                  </w:tcBorders>
                  <w:vAlign w:val="center"/>
                </w:tcPr>
                <w:p w14:paraId="04CD1090">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排气筒编号</w:t>
                  </w:r>
                </w:p>
              </w:tc>
            </w:tr>
            <w:tr w14:paraId="3B067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333" w:type="pct"/>
                  <w:vMerge w:val="continue"/>
                  <w:tcBorders>
                    <w:tl2br w:val="nil"/>
                    <w:tr2bl w:val="nil"/>
                  </w:tcBorders>
                  <w:vAlign w:val="center"/>
                </w:tcPr>
                <w:p w14:paraId="4B6DA945">
                  <w:pPr>
                    <w:kinsoku/>
                    <w:autoSpaceDE/>
                    <w:autoSpaceDN/>
                    <w:adjustRightInd/>
                    <w:snapToGrid/>
                    <w:jc w:val="center"/>
                    <w:rPr>
                      <w:rFonts w:hint="default" w:ascii="Times New Roman" w:hAnsi="Times New Roman" w:eastAsia="宋体" w:cs="Times New Roman"/>
                      <w:color w:val="000000" w:themeColor="text1"/>
                      <w:kern w:val="21"/>
                      <w14:textFill>
                        <w14:solidFill>
                          <w14:schemeClr w14:val="tx1"/>
                        </w14:solidFill>
                      </w14:textFill>
                    </w:rPr>
                  </w:pPr>
                </w:p>
              </w:tc>
              <w:tc>
                <w:tcPr>
                  <w:tcW w:w="521" w:type="pct"/>
                  <w:vMerge w:val="continue"/>
                  <w:tcBorders>
                    <w:tl2br w:val="nil"/>
                    <w:tr2bl w:val="nil"/>
                  </w:tcBorders>
                  <w:vAlign w:val="center"/>
                </w:tcPr>
                <w:p w14:paraId="22291352">
                  <w:pPr>
                    <w:kinsoku/>
                    <w:autoSpaceDE/>
                    <w:autoSpaceDN/>
                    <w:adjustRightInd/>
                    <w:snapToGrid/>
                    <w:jc w:val="center"/>
                    <w:rPr>
                      <w:rFonts w:hint="default" w:ascii="Times New Roman" w:hAnsi="Times New Roman" w:eastAsia="宋体" w:cs="Times New Roman"/>
                      <w:color w:val="000000" w:themeColor="text1"/>
                      <w:kern w:val="21"/>
                      <w14:textFill>
                        <w14:solidFill>
                          <w14:schemeClr w14:val="tx1"/>
                        </w14:solidFill>
                      </w14:textFill>
                    </w:rPr>
                  </w:pPr>
                </w:p>
              </w:tc>
              <w:tc>
                <w:tcPr>
                  <w:tcW w:w="443" w:type="pct"/>
                  <w:tcBorders>
                    <w:tl2br w:val="nil"/>
                    <w:tr2bl w:val="nil"/>
                  </w:tcBorders>
                  <w:vAlign w:val="center"/>
                </w:tcPr>
                <w:p w14:paraId="7F4C4111">
                  <w:pPr>
                    <w:kinsoku/>
                    <w:autoSpaceDE/>
                    <w:autoSpaceDN/>
                    <w:adjustRightInd/>
                    <w:snapToGrid/>
                    <w:jc w:val="center"/>
                    <w:textAlignment w:val="center"/>
                    <w:rPr>
                      <w:rFonts w:hint="default" w:ascii="Times New Roman" w:hAnsi="Times New Roman" w:eastAsia="宋体" w:cs="Times New Roman"/>
                      <w:color w:val="000000" w:themeColor="text1"/>
                      <w:kern w:val="21"/>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t/a</w:t>
                  </w:r>
                </w:p>
              </w:tc>
              <w:tc>
                <w:tcPr>
                  <w:tcW w:w="394" w:type="pct"/>
                  <w:tcBorders>
                    <w:tl2br w:val="nil"/>
                    <w:tr2bl w:val="nil"/>
                  </w:tcBorders>
                  <w:vAlign w:val="center"/>
                </w:tcPr>
                <w:p w14:paraId="06388F6E">
                  <w:pPr>
                    <w:kinsoku/>
                    <w:autoSpaceDE/>
                    <w:autoSpaceDN/>
                    <w:adjustRightInd/>
                    <w:snapToGrid/>
                    <w:jc w:val="center"/>
                    <w:textAlignment w:val="center"/>
                    <w:rPr>
                      <w:rFonts w:hint="default" w:ascii="Times New Roman" w:hAnsi="Times New Roman" w:eastAsia="宋体" w:cs="Times New Roman"/>
                      <w:color w:val="000000" w:themeColor="text1"/>
                      <w:kern w:val="21"/>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kg/h</w:t>
                  </w:r>
                </w:p>
              </w:tc>
              <w:tc>
                <w:tcPr>
                  <w:tcW w:w="419" w:type="pct"/>
                  <w:tcBorders>
                    <w:tl2br w:val="nil"/>
                    <w:tr2bl w:val="nil"/>
                  </w:tcBorders>
                  <w:vAlign w:val="center"/>
                </w:tcPr>
                <w:p w14:paraId="168DA1B1">
                  <w:pPr>
                    <w:kinsoku/>
                    <w:autoSpaceDE/>
                    <w:autoSpaceDN/>
                    <w:adjustRightInd/>
                    <w:snapToGrid/>
                    <w:jc w:val="center"/>
                    <w:textAlignment w:val="center"/>
                    <w:rPr>
                      <w:rFonts w:hint="default" w:ascii="Times New Roman" w:hAnsi="Times New Roman" w:eastAsia="宋体" w:cs="Times New Roman"/>
                      <w:color w:val="000000" w:themeColor="text1"/>
                      <w:kern w:val="21"/>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mg/m³</w:t>
                  </w:r>
                </w:p>
              </w:tc>
              <w:tc>
                <w:tcPr>
                  <w:tcW w:w="301" w:type="pct"/>
                  <w:vMerge w:val="continue"/>
                  <w:tcBorders>
                    <w:tl2br w:val="nil"/>
                    <w:tr2bl w:val="nil"/>
                  </w:tcBorders>
                  <w:vAlign w:val="center"/>
                </w:tcPr>
                <w:p w14:paraId="74224E41">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p>
              </w:tc>
              <w:tc>
                <w:tcPr>
                  <w:tcW w:w="285" w:type="pct"/>
                  <w:vMerge w:val="continue"/>
                  <w:tcBorders>
                    <w:tl2br w:val="nil"/>
                    <w:tr2bl w:val="nil"/>
                  </w:tcBorders>
                  <w:vAlign w:val="center"/>
                </w:tcPr>
                <w:p w14:paraId="7B3B15A7">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p>
              </w:tc>
              <w:tc>
                <w:tcPr>
                  <w:tcW w:w="424" w:type="pct"/>
                  <w:vMerge w:val="continue"/>
                  <w:tcBorders>
                    <w:tl2br w:val="nil"/>
                    <w:tr2bl w:val="nil"/>
                  </w:tcBorders>
                  <w:vAlign w:val="center"/>
                </w:tcPr>
                <w:p w14:paraId="5FF0A263">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p>
              </w:tc>
              <w:tc>
                <w:tcPr>
                  <w:tcW w:w="464" w:type="pct"/>
                  <w:tcBorders>
                    <w:tl2br w:val="nil"/>
                    <w:tr2bl w:val="nil"/>
                  </w:tcBorders>
                  <w:vAlign w:val="center"/>
                </w:tcPr>
                <w:p w14:paraId="078F1B84">
                  <w:pPr>
                    <w:kinsoku/>
                    <w:autoSpaceDE/>
                    <w:autoSpaceDN/>
                    <w:adjustRightInd/>
                    <w:snapToGrid/>
                    <w:jc w:val="center"/>
                    <w:textAlignment w:val="center"/>
                    <w:rPr>
                      <w:rFonts w:hint="default" w:ascii="Times New Roman" w:hAnsi="Times New Roman" w:eastAsia="宋体" w:cs="Times New Roman"/>
                      <w:color w:val="000000" w:themeColor="text1"/>
                      <w:kern w:val="21"/>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t/a</w:t>
                  </w:r>
                </w:p>
              </w:tc>
              <w:tc>
                <w:tcPr>
                  <w:tcW w:w="410" w:type="pct"/>
                  <w:tcBorders>
                    <w:tl2br w:val="nil"/>
                    <w:tr2bl w:val="nil"/>
                  </w:tcBorders>
                  <w:vAlign w:val="center"/>
                </w:tcPr>
                <w:p w14:paraId="2DD80E7E">
                  <w:pPr>
                    <w:kinsoku/>
                    <w:autoSpaceDE/>
                    <w:autoSpaceDN/>
                    <w:adjustRightInd/>
                    <w:snapToGrid/>
                    <w:jc w:val="center"/>
                    <w:textAlignment w:val="center"/>
                    <w:rPr>
                      <w:rFonts w:hint="default" w:ascii="Times New Roman" w:hAnsi="Times New Roman" w:eastAsia="宋体" w:cs="Times New Roman"/>
                      <w:color w:val="000000" w:themeColor="text1"/>
                      <w:kern w:val="21"/>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kg/h</w:t>
                  </w:r>
                </w:p>
              </w:tc>
              <w:tc>
                <w:tcPr>
                  <w:tcW w:w="434" w:type="pct"/>
                  <w:tcBorders>
                    <w:tl2br w:val="nil"/>
                    <w:tr2bl w:val="nil"/>
                  </w:tcBorders>
                  <w:vAlign w:val="center"/>
                </w:tcPr>
                <w:p w14:paraId="476F43FD">
                  <w:pPr>
                    <w:kinsoku/>
                    <w:autoSpaceDE/>
                    <w:autoSpaceDN/>
                    <w:adjustRightInd/>
                    <w:snapToGrid/>
                    <w:jc w:val="center"/>
                    <w:textAlignment w:val="center"/>
                    <w:rPr>
                      <w:rFonts w:hint="default" w:ascii="Times New Roman" w:hAnsi="Times New Roman" w:eastAsia="宋体" w:cs="Times New Roman"/>
                      <w:color w:val="000000" w:themeColor="text1"/>
                      <w:kern w:val="21"/>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mg/m³</w:t>
                  </w:r>
                </w:p>
              </w:tc>
              <w:tc>
                <w:tcPr>
                  <w:tcW w:w="567" w:type="pct"/>
                  <w:vMerge w:val="continue"/>
                  <w:tcBorders>
                    <w:tl2br w:val="nil"/>
                    <w:tr2bl w:val="nil"/>
                  </w:tcBorders>
                  <w:vAlign w:val="center"/>
                </w:tcPr>
                <w:p w14:paraId="7460730F">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p>
              </w:tc>
            </w:tr>
            <w:tr w14:paraId="1972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33" w:type="pct"/>
                  <w:vMerge w:val="restart"/>
                  <w:tcBorders>
                    <w:tl2br w:val="nil"/>
                    <w:tr2bl w:val="nil"/>
                  </w:tcBorders>
                  <w:vAlign w:val="center"/>
                </w:tcPr>
                <w:p w14:paraId="103033F3">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有组织</w:t>
                  </w:r>
                </w:p>
              </w:tc>
              <w:tc>
                <w:tcPr>
                  <w:tcW w:w="521" w:type="pct"/>
                  <w:tcBorders>
                    <w:tl2br w:val="nil"/>
                    <w:tr2bl w:val="nil"/>
                  </w:tcBorders>
                  <w:vAlign w:val="center"/>
                </w:tcPr>
                <w:p w14:paraId="0A9F5371">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颗粒物</w:t>
                  </w:r>
                </w:p>
              </w:tc>
              <w:tc>
                <w:tcPr>
                  <w:tcW w:w="443" w:type="pct"/>
                  <w:tcBorders>
                    <w:tl2br w:val="nil"/>
                    <w:tr2bl w:val="nil"/>
                  </w:tcBorders>
                  <w:vAlign w:val="center"/>
                </w:tcPr>
                <w:p w14:paraId="6A0BE487">
                  <w:pPr>
                    <w:kinsoku/>
                    <w:autoSpaceDE/>
                    <w:autoSpaceDN/>
                    <w:adjustRightInd/>
                    <w:snapToGrid/>
                    <w:jc w:val="center"/>
                    <w:textAlignment w:val="center"/>
                    <w:rPr>
                      <w:rFonts w:hint="default" w:ascii="Times New Roman" w:hAnsi="Times New Roman" w:eastAsia="宋体" w:cs="Times New Roman"/>
                      <w:color w:val="auto"/>
                      <w:kern w:val="21"/>
                      <w:lang w:eastAsia="zh-CN"/>
                    </w:rPr>
                  </w:pPr>
                  <w:r>
                    <w:rPr>
                      <w:rFonts w:hint="default" w:ascii="Times New Roman" w:hAnsi="Times New Roman" w:eastAsia="宋体" w:cs="Times New Roman"/>
                      <w:color w:val="auto"/>
                      <w:kern w:val="21"/>
                      <w:lang w:eastAsia="zh-CN"/>
                    </w:rPr>
                    <w:t>8.2</w:t>
                  </w:r>
                </w:p>
              </w:tc>
              <w:tc>
                <w:tcPr>
                  <w:tcW w:w="394" w:type="pct"/>
                  <w:tcBorders>
                    <w:tl2br w:val="nil"/>
                    <w:tr2bl w:val="nil"/>
                  </w:tcBorders>
                  <w:vAlign w:val="center"/>
                </w:tcPr>
                <w:p w14:paraId="0D0AE3BE">
                  <w:pPr>
                    <w:kinsoku/>
                    <w:autoSpaceDE/>
                    <w:autoSpaceDN/>
                    <w:adjustRightInd/>
                    <w:snapToGrid/>
                    <w:jc w:val="center"/>
                    <w:textAlignment w:val="center"/>
                    <w:rPr>
                      <w:rFonts w:hint="default" w:ascii="Times New Roman" w:hAnsi="Times New Roman" w:eastAsia="宋体" w:cs="Times New Roman"/>
                      <w:color w:val="auto"/>
                      <w:kern w:val="21"/>
                      <w:lang w:eastAsia="zh-CN"/>
                    </w:rPr>
                  </w:pPr>
                  <w:r>
                    <w:rPr>
                      <w:rFonts w:hint="default" w:ascii="Times New Roman" w:hAnsi="Times New Roman" w:eastAsia="宋体" w:cs="Times New Roman"/>
                      <w:color w:val="auto"/>
                      <w:kern w:val="21"/>
                      <w:lang w:eastAsia="zh-CN"/>
                    </w:rPr>
                    <w:t>1.139</w:t>
                  </w:r>
                </w:p>
              </w:tc>
              <w:tc>
                <w:tcPr>
                  <w:tcW w:w="419" w:type="pct"/>
                  <w:tcBorders>
                    <w:tl2br w:val="nil"/>
                    <w:tr2bl w:val="nil"/>
                  </w:tcBorders>
                  <w:vAlign w:val="center"/>
                </w:tcPr>
                <w:p w14:paraId="5599366A">
                  <w:pPr>
                    <w:kinsoku/>
                    <w:autoSpaceDE/>
                    <w:autoSpaceDN/>
                    <w:adjustRightInd/>
                    <w:snapToGrid/>
                    <w:jc w:val="center"/>
                    <w:textAlignment w:val="center"/>
                    <w:rPr>
                      <w:rFonts w:hint="default" w:ascii="Times New Roman" w:hAnsi="Times New Roman" w:eastAsia="宋体" w:cs="Times New Roman"/>
                      <w:color w:val="auto"/>
                      <w:kern w:val="21"/>
                      <w:lang w:val="en-US" w:eastAsia="zh-CN"/>
                    </w:rPr>
                  </w:pPr>
                  <w:r>
                    <w:rPr>
                      <w:rFonts w:hint="default" w:ascii="Times New Roman" w:hAnsi="Times New Roman" w:eastAsia="宋体" w:cs="Times New Roman"/>
                      <w:color w:val="auto"/>
                      <w:kern w:val="21"/>
                      <w:lang w:val="en-US" w:eastAsia="zh-CN"/>
                    </w:rPr>
                    <w:t>14.125</w:t>
                  </w:r>
                </w:p>
              </w:tc>
              <w:tc>
                <w:tcPr>
                  <w:tcW w:w="301" w:type="pct"/>
                  <w:tcBorders>
                    <w:tl2br w:val="nil"/>
                    <w:tr2bl w:val="nil"/>
                  </w:tcBorders>
                  <w:vAlign w:val="center"/>
                </w:tcPr>
                <w:p w14:paraId="571BEA63">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r>
                    <w:rPr>
                      <w:rFonts w:hint="default" w:ascii="Times New Roman" w:hAnsi="Times New Roman" w:cs="Times New Roman"/>
                      <w:color w:val="auto"/>
                      <w:kern w:val="21"/>
                      <w:lang w:val="en-US" w:eastAsia="zh-CN" w:bidi="ar"/>
                    </w:rPr>
                    <w:t>95</w:t>
                  </w:r>
                  <w:r>
                    <w:rPr>
                      <w:rFonts w:hint="default" w:ascii="Times New Roman" w:hAnsi="Times New Roman" w:eastAsia="宋体" w:cs="Times New Roman"/>
                      <w:color w:val="auto"/>
                      <w:kern w:val="21"/>
                      <w:lang w:eastAsia="zh-CN" w:bidi="ar"/>
                    </w:rPr>
                    <w:t>%</w:t>
                  </w:r>
                </w:p>
              </w:tc>
              <w:tc>
                <w:tcPr>
                  <w:tcW w:w="285" w:type="pct"/>
                  <w:tcBorders>
                    <w:tl2br w:val="nil"/>
                    <w:tr2bl w:val="nil"/>
                  </w:tcBorders>
                  <w:vAlign w:val="center"/>
                </w:tcPr>
                <w:p w14:paraId="07E4F195">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r>
                    <w:rPr>
                      <w:rFonts w:hint="default" w:ascii="Times New Roman" w:hAnsi="Times New Roman" w:eastAsia="宋体" w:cs="Times New Roman"/>
                      <w:color w:val="auto"/>
                      <w:kern w:val="21"/>
                      <w:lang w:eastAsia="zh-CN" w:bidi="ar"/>
                    </w:rPr>
                    <w:t>95%</w:t>
                  </w:r>
                </w:p>
              </w:tc>
              <w:tc>
                <w:tcPr>
                  <w:tcW w:w="424" w:type="pct"/>
                  <w:vMerge w:val="restart"/>
                  <w:tcBorders>
                    <w:tl2br w:val="nil"/>
                    <w:tr2bl w:val="nil"/>
                  </w:tcBorders>
                  <w:vAlign w:val="center"/>
                </w:tcPr>
                <w:p w14:paraId="3A5D7549">
                  <w:pPr>
                    <w:kinsoku/>
                    <w:autoSpaceDE/>
                    <w:autoSpaceDN/>
                    <w:adjustRightInd/>
                    <w:snapToGrid/>
                    <w:jc w:val="center"/>
                    <w:textAlignment w:val="center"/>
                    <w:rPr>
                      <w:rFonts w:hint="default" w:ascii="Times New Roman" w:hAnsi="Times New Roman" w:eastAsia="宋体" w:cs="Times New Roman"/>
                      <w:color w:val="auto"/>
                      <w:kern w:val="21"/>
                      <w:lang w:val="en-US" w:eastAsia="zh-CN" w:bidi="ar"/>
                    </w:rPr>
                  </w:pPr>
                  <w:r>
                    <w:rPr>
                      <w:rFonts w:hint="default" w:ascii="Times New Roman" w:hAnsi="Times New Roman" w:eastAsia="宋体" w:cs="Times New Roman"/>
                      <w:color w:val="auto"/>
                      <w:kern w:val="21"/>
                      <w:lang w:val="en-US" w:eastAsia="zh-CN" w:bidi="ar"/>
                    </w:rPr>
                    <w:t>80000</w:t>
                  </w:r>
                </w:p>
              </w:tc>
              <w:tc>
                <w:tcPr>
                  <w:tcW w:w="464" w:type="pct"/>
                  <w:tcBorders>
                    <w:tl2br w:val="nil"/>
                    <w:tr2bl w:val="nil"/>
                  </w:tcBorders>
                  <w:vAlign w:val="center"/>
                </w:tcPr>
                <w:p w14:paraId="4B81C96B">
                  <w:pPr>
                    <w:kinsoku/>
                    <w:autoSpaceDE/>
                    <w:autoSpaceDN/>
                    <w:adjustRightInd/>
                    <w:snapToGrid/>
                    <w:jc w:val="center"/>
                    <w:textAlignment w:val="center"/>
                    <w:rPr>
                      <w:rFonts w:hint="default" w:ascii="Times New Roman" w:hAnsi="Times New Roman" w:eastAsia="宋体" w:cs="Times New Roman"/>
                      <w:color w:val="auto"/>
                      <w:kern w:val="21"/>
                      <w:lang w:val="en-US" w:eastAsia="zh-CN"/>
                    </w:rPr>
                  </w:pPr>
                  <w:r>
                    <w:rPr>
                      <w:rFonts w:hint="default" w:ascii="Times New Roman" w:hAnsi="Times New Roman" w:cs="Times New Roman"/>
                      <w:color w:val="auto"/>
                      <w:kern w:val="21"/>
                      <w:lang w:val="en-US" w:eastAsia="zh-CN"/>
                    </w:rPr>
                    <w:t>0.39</w:t>
                  </w:r>
                </w:p>
              </w:tc>
              <w:tc>
                <w:tcPr>
                  <w:tcW w:w="410" w:type="pct"/>
                  <w:tcBorders>
                    <w:tl2br w:val="nil"/>
                    <w:tr2bl w:val="nil"/>
                  </w:tcBorders>
                  <w:vAlign w:val="center"/>
                </w:tcPr>
                <w:p w14:paraId="7128A9DC">
                  <w:pPr>
                    <w:kinsoku/>
                    <w:autoSpaceDE/>
                    <w:autoSpaceDN/>
                    <w:adjustRightInd/>
                    <w:snapToGrid/>
                    <w:jc w:val="center"/>
                    <w:textAlignment w:val="center"/>
                    <w:rPr>
                      <w:rFonts w:hint="default" w:ascii="Times New Roman" w:hAnsi="Times New Roman" w:eastAsia="宋体" w:cs="Times New Roman"/>
                      <w:color w:val="auto"/>
                      <w:kern w:val="21"/>
                      <w:lang w:val="en-US" w:eastAsia="zh-CN"/>
                    </w:rPr>
                  </w:pPr>
                  <w:r>
                    <w:rPr>
                      <w:rFonts w:hint="default" w:ascii="Times New Roman" w:hAnsi="Times New Roman" w:cs="Times New Roman"/>
                      <w:color w:val="auto"/>
                      <w:kern w:val="21"/>
                      <w:lang w:val="en-US" w:eastAsia="zh-CN"/>
                    </w:rPr>
                    <w:t>0.054</w:t>
                  </w:r>
                </w:p>
              </w:tc>
              <w:tc>
                <w:tcPr>
                  <w:tcW w:w="434" w:type="pct"/>
                  <w:tcBorders>
                    <w:tl2br w:val="nil"/>
                    <w:tr2bl w:val="nil"/>
                  </w:tcBorders>
                  <w:vAlign w:val="center"/>
                </w:tcPr>
                <w:p w14:paraId="0DAD8286">
                  <w:pPr>
                    <w:kinsoku/>
                    <w:autoSpaceDE/>
                    <w:autoSpaceDN/>
                    <w:adjustRightInd/>
                    <w:snapToGrid/>
                    <w:jc w:val="center"/>
                    <w:textAlignment w:val="center"/>
                    <w:rPr>
                      <w:rFonts w:hint="default" w:ascii="Times New Roman" w:hAnsi="Times New Roman" w:eastAsia="宋体" w:cs="Times New Roman"/>
                      <w:color w:val="auto"/>
                      <w:kern w:val="21"/>
                      <w:lang w:val="en-US" w:eastAsia="zh-CN"/>
                    </w:rPr>
                  </w:pPr>
                  <w:r>
                    <w:rPr>
                      <w:rFonts w:hint="default" w:ascii="Times New Roman" w:hAnsi="Times New Roman" w:cs="Times New Roman"/>
                      <w:color w:val="auto"/>
                      <w:kern w:val="21"/>
                      <w:lang w:val="en-US" w:eastAsia="zh-CN"/>
                    </w:rPr>
                    <w:t>0.675</w:t>
                  </w:r>
                </w:p>
              </w:tc>
              <w:tc>
                <w:tcPr>
                  <w:tcW w:w="567" w:type="pct"/>
                  <w:vMerge w:val="restart"/>
                  <w:tcBorders>
                    <w:tl2br w:val="nil"/>
                    <w:tr2bl w:val="nil"/>
                  </w:tcBorders>
                  <w:vAlign w:val="center"/>
                </w:tcPr>
                <w:p w14:paraId="2BFF05A6">
                  <w:pPr>
                    <w:kinsoku/>
                    <w:autoSpaceDE/>
                    <w:autoSpaceDN/>
                    <w:adjustRightInd/>
                    <w:snapToGrid/>
                    <w:jc w:val="center"/>
                    <w:textAlignment w:val="center"/>
                    <w:rPr>
                      <w:rFonts w:hint="default" w:ascii="Times New Roman" w:hAnsi="Times New Roman" w:eastAsia="宋体" w:cs="Times New Roman"/>
                      <w:color w:val="auto"/>
                      <w:kern w:val="21"/>
                      <w:lang w:eastAsia="zh-CN"/>
                    </w:rPr>
                  </w:pPr>
                  <w:r>
                    <w:rPr>
                      <w:rFonts w:hint="default" w:ascii="Times New Roman" w:hAnsi="Times New Roman" w:eastAsia="宋体" w:cs="Times New Roman"/>
                      <w:color w:val="auto"/>
                      <w:lang w:eastAsia="zh-CN"/>
                    </w:rPr>
                    <w:t>DA002</w:t>
                  </w:r>
                </w:p>
              </w:tc>
            </w:tr>
            <w:tr w14:paraId="6A05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3" w:type="pct"/>
                  <w:vMerge w:val="continue"/>
                  <w:tcBorders>
                    <w:tl2br w:val="nil"/>
                    <w:tr2bl w:val="nil"/>
                  </w:tcBorders>
                  <w:vAlign w:val="center"/>
                </w:tcPr>
                <w:p w14:paraId="184138F6">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p>
              </w:tc>
              <w:tc>
                <w:tcPr>
                  <w:tcW w:w="521" w:type="pct"/>
                  <w:tcBorders>
                    <w:tl2br w:val="nil"/>
                    <w:tr2bl w:val="nil"/>
                  </w:tcBorders>
                  <w:vAlign w:val="center"/>
                </w:tcPr>
                <w:p w14:paraId="182055E9">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非甲烷总烃</w:t>
                  </w:r>
                </w:p>
              </w:tc>
              <w:tc>
                <w:tcPr>
                  <w:tcW w:w="443" w:type="pct"/>
                  <w:tcBorders>
                    <w:tl2br w:val="nil"/>
                    <w:tr2bl w:val="nil"/>
                  </w:tcBorders>
                  <w:vAlign w:val="center"/>
                </w:tcPr>
                <w:p w14:paraId="657B3E3C">
                  <w:pPr>
                    <w:kinsoku/>
                    <w:autoSpaceDE/>
                    <w:autoSpaceDN/>
                    <w:adjustRightInd/>
                    <w:snapToGrid/>
                    <w:jc w:val="center"/>
                    <w:textAlignment w:val="center"/>
                    <w:rPr>
                      <w:rFonts w:hint="default" w:ascii="Times New Roman" w:hAnsi="Times New Roman" w:eastAsia="宋体" w:cs="Times New Roman"/>
                      <w:color w:val="auto"/>
                      <w:kern w:val="21"/>
                      <w:lang w:eastAsia="zh-CN"/>
                    </w:rPr>
                  </w:pPr>
                  <w:r>
                    <w:rPr>
                      <w:rFonts w:hint="default" w:ascii="Times New Roman" w:hAnsi="Times New Roman" w:eastAsia="宋体" w:cs="Times New Roman"/>
                      <w:color w:val="auto"/>
                      <w:kern w:val="21"/>
                      <w:lang w:eastAsia="zh-CN"/>
                    </w:rPr>
                    <w:t>11.5</w:t>
                  </w:r>
                </w:p>
              </w:tc>
              <w:tc>
                <w:tcPr>
                  <w:tcW w:w="394" w:type="pct"/>
                  <w:tcBorders>
                    <w:tl2br w:val="nil"/>
                    <w:tr2bl w:val="nil"/>
                  </w:tcBorders>
                  <w:vAlign w:val="center"/>
                </w:tcPr>
                <w:p w14:paraId="29AB34C1">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r>
                    <w:rPr>
                      <w:rFonts w:hint="default" w:ascii="Times New Roman" w:hAnsi="Times New Roman" w:eastAsia="宋体" w:cs="Times New Roman"/>
                      <w:color w:val="auto"/>
                      <w:kern w:val="21"/>
                      <w:lang w:eastAsia="zh-CN" w:bidi="ar"/>
                    </w:rPr>
                    <w:t>1.597</w:t>
                  </w:r>
                </w:p>
              </w:tc>
              <w:tc>
                <w:tcPr>
                  <w:tcW w:w="419" w:type="pct"/>
                  <w:tcBorders>
                    <w:tl2br w:val="nil"/>
                    <w:tr2bl w:val="nil"/>
                  </w:tcBorders>
                  <w:vAlign w:val="center"/>
                </w:tcPr>
                <w:p w14:paraId="294203B9">
                  <w:pPr>
                    <w:kinsoku/>
                    <w:autoSpaceDE/>
                    <w:autoSpaceDN/>
                    <w:adjustRightInd/>
                    <w:snapToGrid/>
                    <w:jc w:val="center"/>
                    <w:textAlignment w:val="center"/>
                    <w:rPr>
                      <w:rFonts w:hint="default" w:ascii="Times New Roman" w:hAnsi="Times New Roman" w:eastAsia="宋体" w:cs="Times New Roman"/>
                      <w:color w:val="auto"/>
                      <w:kern w:val="21"/>
                      <w:lang w:val="en-US" w:eastAsia="zh-CN" w:bidi="ar"/>
                    </w:rPr>
                  </w:pPr>
                  <w:r>
                    <w:rPr>
                      <w:rFonts w:hint="default" w:ascii="Times New Roman" w:hAnsi="Times New Roman" w:eastAsia="宋体" w:cs="Times New Roman"/>
                      <w:color w:val="auto"/>
                      <w:kern w:val="21"/>
                      <w:lang w:val="en-US" w:eastAsia="zh-CN" w:bidi="ar"/>
                    </w:rPr>
                    <w:t>19.96</w:t>
                  </w:r>
                </w:p>
              </w:tc>
              <w:tc>
                <w:tcPr>
                  <w:tcW w:w="301" w:type="pct"/>
                  <w:tcBorders>
                    <w:tl2br w:val="nil"/>
                    <w:tr2bl w:val="nil"/>
                  </w:tcBorders>
                  <w:vAlign w:val="center"/>
                </w:tcPr>
                <w:p w14:paraId="0E774F84">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r>
                    <w:rPr>
                      <w:rFonts w:hint="default" w:ascii="Times New Roman" w:hAnsi="Times New Roman" w:cs="Times New Roman"/>
                      <w:color w:val="auto"/>
                      <w:kern w:val="21"/>
                      <w:lang w:val="en-US" w:eastAsia="zh-CN" w:bidi="ar"/>
                    </w:rPr>
                    <w:t>95</w:t>
                  </w:r>
                  <w:r>
                    <w:rPr>
                      <w:rFonts w:hint="default" w:ascii="Times New Roman" w:hAnsi="Times New Roman" w:eastAsia="宋体" w:cs="Times New Roman"/>
                      <w:color w:val="auto"/>
                      <w:kern w:val="21"/>
                      <w:lang w:eastAsia="zh-CN" w:bidi="ar"/>
                    </w:rPr>
                    <w:t>%</w:t>
                  </w:r>
                </w:p>
              </w:tc>
              <w:tc>
                <w:tcPr>
                  <w:tcW w:w="285" w:type="pct"/>
                  <w:tcBorders>
                    <w:tl2br w:val="nil"/>
                    <w:tr2bl w:val="nil"/>
                  </w:tcBorders>
                  <w:vAlign w:val="center"/>
                </w:tcPr>
                <w:p w14:paraId="0B0C57C2">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r>
                    <w:rPr>
                      <w:rFonts w:hint="default" w:ascii="Times New Roman" w:hAnsi="Times New Roman" w:eastAsia="宋体" w:cs="Times New Roman"/>
                      <w:color w:val="auto"/>
                      <w:kern w:val="21"/>
                      <w:lang w:eastAsia="zh-CN" w:bidi="ar"/>
                    </w:rPr>
                    <w:t>90%</w:t>
                  </w:r>
                </w:p>
              </w:tc>
              <w:tc>
                <w:tcPr>
                  <w:tcW w:w="424" w:type="pct"/>
                  <w:vMerge w:val="continue"/>
                  <w:tcBorders>
                    <w:tl2br w:val="nil"/>
                    <w:tr2bl w:val="nil"/>
                  </w:tcBorders>
                  <w:vAlign w:val="center"/>
                </w:tcPr>
                <w:p w14:paraId="73C48546">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p>
              </w:tc>
              <w:tc>
                <w:tcPr>
                  <w:tcW w:w="464" w:type="pct"/>
                  <w:tcBorders>
                    <w:tl2br w:val="nil"/>
                    <w:tr2bl w:val="nil"/>
                  </w:tcBorders>
                  <w:vAlign w:val="center"/>
                </w:tcPr>
                <w:p w14:paraId="50EC83BB">
                  <w:pPr>
                    <w:kinsoku/>
                    <w:autoSpaceDE/>
                    <w:autoSpaceDN/>
                    <w:adjustRightInd/>
                    <w:snapToGrid/>
                    <w:jc w:val="center"/>
                    <w:textAlignment w:val="center"/>
                    <w:rPr>
                      <w:rFonts w:hint="default" w:ascii="Times New Roman" w:hAnsi="Times New Roman" w:eastAsia="宋体" w:cs="Times New Roman"/>
                      <w:color w:val="auto"/>
                      <w:kern w:val="21"/>
                      <w:lang w:val="en-US" w:eastAsia="zh-CN" w:bidi="ar"/>
                    </w:rPr>
                  </w:pPr>
                  <w:r>
                    <w:rPr>
                      <w:rFonts w:hint="default" w:ascii="Times New Roman" w:hAnsi="Times New Roman" w:cs="Times New Roman"/>
                      <w:color w:val="auto"/>
                      <w:kern w:val="21"/>
                      <w:lang w:val="en-US" w:eastAsia="zh-CN" w:bidi="ar"/>
                    </w:rPr>
                    <w:t>1.093</w:t>
                  </w:r>
                </w:p>
              </w:tc>
              <w:tc>
                <w:tcPr>
                  <w:tcW w:w="410" w:type="pct"/>
                  <w:tcBorders>
                    <w:tl2br w:val="nil"/>
                    <w:tr2bl w:val="nil"/>
                  </w:tcBorders>
                  <w:vAlign w:val="center"/>
                </w:tcPr>
                <w:p w14:paraId="2D807C90">
                  <w:pPr>
                    <w:kinsoku/>
                    <w:autoSpaceDE/>
                    <w:autoSpaceDN/>
                    <w:adjustRightInd/>
                    <w:snapToGrid/>
                    <w:jc w:val="center"/>
                    <w:textAlignment w:val="center"/>
                    <w:rPr>
                      <w:rFonts w:hint="default" w:ascii="Times New Roman" w:hAnsi="Times New Roman" w:eastAsia="宋体" w:cs="Times New Roman"/>
                      <w:color w:val="auto"/>
                      <w:kern w:val="21"/>
                      <w:lang w:val="en-US" w:eastAsia="zh-CN" w:bidi="ar"/>
                    </w:rPr>
                  </w:pPr>
                  <w:r>
                    <w:rPr>
                      <w:rFonts w:hint="default" w:ascii="Times New Roman" w:hAnsi="Times New Roman" w:cs="Times New Roman"/>
                      <w:color w:val="auto"/>
                      <w:kern w:val="21"/>
                      <w:lang w:val="en-US" w:eastAsia="zh-CN" w:bidi="ar"/>
                    </w:rPr>
                    <w:t>0.152</w:t>
                  </w:r>
                </w:p>
              </w:tc>
              <w:tc>
                <w:tcPr>
                  <w:tcW w:w="434" w:type="pct"/>
                  <w:tcBorders>
                    <w:tl2br w:val="nil"/>
                    <w:tr2bl w:val="nil"/>
                  </w:tcBorders>
                  <w:vAlign w:val="center"/>
                </w:tcPr>
                <w:p w14:paraId="014BFF9F">
                  <w:pPr>
                    <w:kinsoku/>
                    <w:autoSpaceDE/>
                    <w:autoSpaceDN/>
                    <w:adjustRightInd/>
                    <w:snapToGrid/>
                    <w:jc w:val="center"/>
                    <w:textAlignment w:val="center"/>
                    <w:rPr>
                      <w:rFonts w:hint="default" w:ascii="Times New Roman" w:hAnsi="Times New Roman" w:eastAsia="宋体" w:cs="Times New Roman"/>
                      <w:color w:val="auto"/>
                      <w:kern w:val="21"/>
                      <w:lang w:val="en-US" w:eastAsia="zh-CN" w:bidi="ar"/>
                    </w:rPr>
                  </w:pPr>
                  <w:r>
                    <w:rPr>
                      <w:rFonts w:hint="default" w:ascii="Times New Roman" w:hAnsi="Times New Roman" w:cs="Times New Roman"/>
                      <w:color w:val="auto"/>
                      <w:kern w:val="21"/>
                      <w:lang w:val="en-US" w:eastAsia="zh-CN" w:bidi="ar"/>
                    </w:rPr>
                    <w:t>1.9</w:t>
                  </w:r>
                </w:p>
              </w:tc>
              <w:tc>
                <w:tcPr>
                  <w:tcW w:w="567" w:type="pct"/>
                  <w:vMerge w:val="continue"/>
                  <w:tcBorders>
                    <w:tl2br w:val="nil"/>
                    <w:tr2bl w:val="nil"/>
                  </w:tcBorders>
                  <w:vAlign w:val="center"/>
                </w:tcPr>
                <w:p w14:paraId="0E377E36">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p>
              </w:tc>
            </w:tr>
            <w:tr w14:paraId="554D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3" w:type="pct"/>
                  <w:vMerge w:val="restart"/>
                  <w:tcBorders>
                    <w:tl2br w:val="nil"/>
                    <w:tr2bl w:val="nil"/>
                  </w:tcBorders>
                  <w:vAlign w:val="center"/>
                </w:tcPr>
                <w:p w14:paraId="13699A09">
                  <w:pPr>
                    <w:kinsoku/>
                    <w:autoSpaceDE/>
                    <w:autoSpaceDN/>
                    <w:adjustRightInd/>
                    <w:snapToGrid/>
                    <w:jc w:val="center"/>
                    <w:textAlignment w:val="center"/>
                    <w:rPr>
                      <w:rFonts w:hint="default" w:ascii="Times New Roman" w:hAnsi="Times New Roman" w:eastAsia="宋体" w:cs="Times New Roman"/>
                      <w:color w:val="000000" w:themeColor="text1"/>
                      <w:kern w:val="21"/>
                      <w:lang w:val="en-US" w:eastAsia="zh-CN" w:bidi="ar"/>
                      <w14:textFill>
                        <w14:solidFill>
                          <w14:schemeClr w14:val="tx1"/>
                        </w14:solidFill>
                      </w14:textFill>
                    </w:rPr>
                  </w:pPr>
                  <w:r>
                    <w:rPr>
                      <w:rFonts w:hint="default" w:ascii="Times New Roman" w:hAnsi="Times New Roman" w:cs="Times New Roman"/>
                      <w:color w:val="000000" w:themeColor="text1"/>
                      <w:kern w:val="21"/>
                      <w:lang w:val="en-US" w:eastAsia="zh-CN" w:bidi="ar"/>
                      <w14:textFill>
                        <w14:solidFill>
                          <w14:schemeClr w14:val="tx1"/>
                        </w14:solidFill>
                      </w14:textFill>
                    </w:rPr>
                    <w:t>无组织</w:t>
                  </w:r>
                </w:p>
              </w:tc>
              <w:tc>
                <w:tcPr>
                  <w:tcW w:w="978" w:type="dxa"/>
                  <w:tcBorders>
                    <w:tl2br w:val="nil"/>
                    <w:tr2bl w:val="nil"/>
                  </w:tcBorders>
                  <w:vAlign w:val="center"/>
                </w:tcPr>
                <w:p w14:paraId="38BC0358">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颗粒物</w:t>
                  </w:r>
                </w:p>
              </w:tc>
              <w:tc>
                <w:tcPr>
                  <w:tcW w:w="443" w:type="pct"/>
                  <w:tcBorders>
                    <w:tl2br w:val="nil"/>
                    <w:tr2bl w:val="nil"/>
                  </w:tcBorders>
                  <w:vAlign w:val="center"/>
                </w:tcPr>
                <w:p w14:paraId="4CF906D3">
                  <w:pPr>
                    <w:kinsoku/>
                    <w:autoSpaceDE/>
                    <w:autoSpaceDN/>
                    <w:adjustRightInd/>
                    <w:snapToGrid/>
                    <w:jc w:val="center"/>
                    <w:textAlignment w:val="center"/>
                    <w:rPr>
                      <w:rFonts w:hint="default" w:ascii="Times New Roman" w:hAnsi="Times New Roman" w:eastAsia="宋体" w:cs="Times New Roman"/>
                      <w:color w:val="auto"/>
                      <w:kern w:val="21"/>
                      <w:lang w:val="en-US" w:eastAsia="zh-CN"/>
                    </w:rPr>
                  </w:pPr>
                  <w:r>
                    <w:rPr>
                      <w:rFonts w:hint="default" w:ascii="Times New Roman" w:hAnsi="Times New Roman" w:cs="Times New Roman"/>
                      <w:color w:val="auto"/>
                      <w:kern w:val="21"/>
                      <w:lang w:val="en-US" w:eastAsia="zh-CN"/>
                    </w:rPr>
                    <w:t>0.41</w:t>
                  </w:r>
                </w:p>
              </w:tc>
              <w:tc>
                <w:tcPr>
                  <w:tcW w:w="394" w:type="pct"/>
                  <w:tcBorders>
                    <w:tl2br w:val="nil"/>
                    <w:tr2bl w:val="nil"/>
                  </w:tcBorders>
                  <w:vAlign w:val="center"/>
                </w:tcPr>
                <w:p w14:paraId="75FA6713">
                  <w:pPr>
                    <w:kinsoku/>
                    <w:autoSpaceDE/>
                    <w:autoSpaceDN/>
                    <w:adjustRightInd/>
                    <w:snapToGrid/>
                    <w:jc w:val="center"/>
                    <w:textAlignment w:val="center"/>
                    <w:rPr>
                      <w:rFonts w:hint="default" w:ascii="Times New Roman" w:hAnsi="Times New Roman" w:eastAsia="宋体" w:cs="Times New Roman"/>
                      <w:color w:val="auto"/>
                      <w:kern w:val="21"/>
                      <w:lang w:val="en-US" w:eastAsia="zh-CN" w:bidi="ar"/>
                    </w:rPr>
                  </w:pPr>
                  <w:r>
                    <w:rPr>
                      <w:rFonts w:hint="default" w:ascii="Times New Roman" w:hAnsi="Times New Roman" w:cs="Times New Roman"/>
                      <w:color w:val="auto"/>
                      <w:kern w:val="21"/>
                      <w:lang w:val="en-US" w:eastAsia="zh-CN" w:bidi="ar"/>
                    </w:rPr>
                    <w:t>0.057</w:t>
                  </w:r>
                </w:p>
              </w:tc>
              <w:tc>
                <w:tcPr>
                  <w:tcW w:w="419" w:type="pct"/>
                  <w:tcBorders>
                    <w:tl2br w:val="nil"/>
                    <w:tr2bl w:val="nil"/>
                  </w:tcBorders>
                  <w:vAlign w:val="center"/>
                </w:tcPr>
                <w:p w14:paraId="01737701">
                  <w:pPr>
                    <w:kinsoku/>
                    <w:autoSpaceDE/>
                    <w:autoSpaceDN/>
                    <w:adjustRightInd/>
                    <w:snapToGrid/>
                    <w:jc w:val="center"/>
                    <w:textAlignment w:val="center"/>
                    <w:rPr>
                      <w:rFonts w:hint="default" w:ascii="Times New Roman" w:hAnsi="Times New Roman" w:eastAsia="宋体" w:cs="Times New Roman"/>
                      <w:color w:val="auto"/>
                      <w:kern w:val="21"/>
                      <w:lang w:val="en-US" w:eastAsia="zh-CN" w:bidi="ar"/>
                    </w:rPr>
                  </w:pPr>
                  <w:r>
                    <w:rPr>
                      <w:rFonts w:hint="default" w:ascii="Times New Roman" w:hAnsi="Times New Roman" w:eastAsia="宋体" w:cs="Times New Roman"/>
                      <w:color w:val="auto"/>
                      <w:lang w:val="en-US" w:eastAsia="zh-CN"/>
                    </w:rPr>
                    <w:t>/</w:t>
                  </w:r>
                </w:p>
              </w:tc>
              <w:tc>
                <w:tcPr>
                  <w:tcW w:w="301" w:type="pct"/>
                  <w:tcBorders>
                    <w:tl2br w:val="nil"/>
                    <w:tr2bl w:val="nil"/>
                  </w:tcBorders>
                  <w:vAlign w:val="center"/>
                </w:tcPr>
                <w:p w14:paraId="5E61FC0B">
                  <w:pPr>
                    <w:kinsoku/>
                    <w:autoSpaceDE/>
                    <w:autoSpaceDN/>
                    <w:adjustRightInd/>
                    <w:snapToGrid/>
                    <w:jc w:val="center"/>
                    <w:textAlignment w:val="center"/>
                    <w:rPr>
                      <w:rFonts w:hint="default" w:ascii="Times New Roman" w:hAnsi="Times New Roman" w:cs="Times New Roman"/>
                      <w:color w:val="auto"/>
                      <w:kern w:val="21"/>
                      <w:lang w:val="en-US" w:eastAsia="zh-CN" w:bidi="ar"/>
                    </w:rPr>
                  </w:pPr>
                  <w:r>
                    <w:rPr>
                      <w:rFonts w:hint="default" w:ascii="Times New Roman" w:hAnsi="Times New Roman" w:eastAsia="宋体" w:cs="Times New Roman"/>
                      <w:color w:val="auto"/>
                      <w:lang w:val="en-US" w:eastAsia="zh-CN"/>
                    </w:rPr>
                    <w:t>/</w:t>
                  </w:r>
                </w:p>
              </w:tc>
              <w:tc>
                <w:tcPr>
                  <w:tcW w:w="285" w:type="pct"/>
                  <w:tcBorders>
                    <w:tl2br w:val="nil"/>
                    <w:tr2bl w:val="nil"/>
                  </w:tcBorders>
                  <w:vAlign w:val="center"/>
                </w:tcPr>
                <w:p w14:paraId="69488FB2">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r>
                    <w:rPr>
                      <w:rFonts w:hint="default" w:ascii="Times New Roman" w:hAnsi="Times New Roman" w:eastAsia="宋体" w:cs="Times New Roman"/>
                      <w:color w:val="auto"/>
                      <w:lang w:val="en-US" w:eastAsia="zh-CN"/>
                    </w:rPr>
                    <w:t>/</w:t>
                  </w:r>
                </w:p>
              </w:tc>
              <w:tc>
                <w:tcPr>
                  <w:tcW w:w="424" w:type="pct"/>
                  <w:tcBorders>
                    <w:tl2br w:val="nil"/>
                    <w:tr2bl w:val="nil"/>
                  </w:tcBorders>
                  <w:vAlign w:val="center"/>
                </w:tcPr>
                <w:p w14:paraId="26689EB8">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r>
                    <w:rPr>
                      <w:rFonts w:hint="default" w:ascii="Times New Roman" w:hAnsi="Times New Roman" w:eastAsia="宋体" w:cs="Times New Roman"/>
                      <w:color w:val="auto"/>
                      <w:lang w:val="en-US" w:eastAsia="zh-CN"/>
                    </w:rPr>
                    <w:t>/</w:t>
                  </w:r>
                </w:p>
              </w:tc>
              <w:tc>
                <w:tcPr>
                  <w:tcW w:w="871" w:type="dxa"/>
                  <w:tcBorders>
                    <w:tl2br w:val="nil"/>
                    <w:tr2bl w:val="nil"/>
                  </w:tcBorders>
                  <w:vAlign w:val="center"/>
                </w:tcPr>
                <w:p w14:paraId="0E1F3CAB">
                  <w:pPr>
                    <w:kinsoku/>
                    <w:autoSpaceDE/>
                    <w:autoSpaceDN/>
                    <w:adjustRightInd/>
                    <w:snapToGrid/>
                    <w:jc w:val="center"/>
                    <w:textAlignment w:val="center"/>
                    <w:rPr>
                      <w:rFonts w:hint="default" w:ascii="Times New Roman" w:hAnsi="Times New Roman" w:cs="Times New Roman"/>
                      <w:color w:val="auto"/>
                      <w:kern w:val="21"/>
                      <w:lang w:val="en-US" w:eastAsia="zh-CN" w:bidi="ar"/>
                    </w:rPr>
                  </w:pPr>
                  <w:r>
                    <w:rPr>
                      <w:rFonts w:hint="default" w:ascii="Times New Roman" w:hAnsi="Times New Roman" w:cs="Times New Roman"/>
                      <w:color w:val="auto"/>
                      <w:kern w:val="21"/>
                      <w:lang w:val="en-US" w:eastAsia="zh-CN"/>
                    </w:rPr>
                    <w:t>0.41</w:t>
                  </w:r>
                </w:p>
              </w:tc>
              <w:tc>
                <w:tcPr>
                  <w:tcW w:w="770" w:type="dxa"/>
                  <w:tcBorders>
                    <w:tl2br w:val="nil"/>
                    <w:tr2bl w:val="nil"/>
                  </w:tcBorders>
                  <w:vAlign w:val="center"/>
                </w:tcPr>
                <w:p w14:paraId="5D49CBD7">
                  <w:pPr>
                    <w:kinsoku/>
                    <w:autoSpaceDE/>
                    <w:autoSpaceDN/>
                    <w:adjustRightInd/>
                    <w:snapToGrid/>
                    <w:jc w:val="center"/>
                    <w:textAlignment w:val="center"/>
                    <w:rPr>
                      <w:rFonts w:hint="default" w:ascii="Times New Roman" w:hAnsi="Times New Roman" w:cs="Times New Roman"/>
                      <w:color w:val="auto"/>
                      <w:kern w:val="21"/>
                      <w:lang w:val="en-US" w:eastAsia="zh-CN" w:bidi="ar"/>
                    </w:rPr>
                  </w:pPr>
                  <w:r>
                    <w:rPr>
                      <w:rFonts w:hint="default" w:ascii="Times New Roman" w:hAnsi="Times New Roman" w:cs="Times New Roman"/>
                      <w:color w:val="auto"/>
                      <w:kern w:val="21"/>
                      <w:lang w:val="en-US" w:eastAsia="zh-CN" w:bidi="ar"/>
                    </w:rPr>
                    <w:t>0.057</w:t>
                  </w:r>
                </w:p>
              </w:tc>
              <w:tc>
                <w:tcPr>
                  <w:tcW w:w="434" w:type="pct"/>
                  <w:tcBorders>
                    <w:tl2br w:val="nil"/>
                    <w:tr2bl w:val="nil"/>
                  </w:tcBorders>
                  <w:vAlign w:val="center"/>
                </w:tcPr>
                <w:p w14:paraId="07645C22">
                  <w:pPr>
                    <w:kinsoku/>
                    <w:autoSpaceDE/>
                    <w:autoSpaceDN/>
                    <w:adjustRightInd/>
                    <w:snapToGrid/>
                    <w:jc w:val="center"/>
                    <w:textAlignment w:val="center"/>
                    <w:rPr>
                      <w:rFonts w:hint="default" w:ascii="Times New Roman" w:hAnsi="Times New Roman" w:cs="Times New Roman"/>
                      <w:color w:val="auto"/>
                      <w:kern w:val="21"/>
                      <w:lang w:val="en-US" w:eastAsia="zh-CN" w:bidi="ar"/>
                    </w:rPr>
                  </w:pPr>
                  <w:r>
                    <w:rPr>
                      <w:rFonts w:hint="default" w:ascii="Times New Roman" w:hAnsi="Times New Roman" w:eastAsia="宋体" w:cs="Times New Roman"/>
                      <w:color w:val="auto"/>
                      <w:lang w:val="en-US" w:eastAsia="zh-CN"/>
                    </w:rPr>
                    <w:t>/</w:t>
                  </w:r>
                </w:p>
              </w:tc>
              <w:tc>
                <w:tcPr>
                  <w:tcW w:w="567" w:type="pct"/>
                  <w:tcBorders>
                    <w:tl2br w:val="nil"/>
                    <w:tr2bl w:val="nil"/>
                  </w:tcBorders>
                  <w:vAlign w:val="center"/>
                </w:tcPr>
                <w:p w14:paraId="19DEACF7">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r>
                    <w:rPr>
                      <w:rFonts w:hint="default" w:ascii="Times New Roman" w:hAnsi="Times New Roman" w:eastAsia="宋体" w:cs="Times New Roman"/>
                      <w:color w:val="auto"/>
                      <w:lang w:val="en-US" w:eastAsia="zh-CN"/>
                    </w:rPr>
                    <w:t>/</w:t>
                  </w:r>
                </w:p>
              </w:tc>
            </w:tr>
            <w:tr w14:paraId="6E36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3" w:type="pct"/>
                  <w:vMerge w:val="continue"/>
                  <w:tcBorders>
                    <w:tl2br w:val="nil"/>
                    <w:tr2bl w:val="nil"/>
                  </w:tcBorders>
                  <w:vAlign w:val="center"/>
                </w:tcPr>
                <w:p w14:paraId="28BEB888">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p>
              </w:tc>
              <w:tc>
                <w:tcPr>
                  <w:tcW w:w="978" w:type="dxa"/>
                  <w:tcBorders>
                    <w:tl2br w:val="nil"/>
                    <w:tr2bl w:val="nil"/>
                  </w:tcBorders>
                  <w:vAlign w:val="center"/>
                </w:tcPr>
                <w:p w14:paraId="7381F8DD">
                  <w:pPr>
                    <w:kinsoku/>
                    <w:autoSpaceDE/>
                    <w:autoSpaceDN/>
                    <w:adjustRightInd/>
                    <w:snapToGrid/>
                    <w:jc w:val="center"/>
                    <w:textAlignment w:val="center"/>
                    <w:rPr>
                      <w:rFonts w:hint="default" w:ascii="Times New Roman" w:hAnsi="Times New Roman" w:eastAsia="宋体" w:cs="Times New Roman"/>
                      <w:color w:val="000000" w:themeColor="text1"/>
                      <w:kern w:val="21"/>
                      <w:lang w:eastAsia="zh-CN" w:bidi="ar"/>
                      <w14:textFill>
                        <w14:solidFill>
                          <w14:schemeClr w14:val="tx1"/>
                        </w14:solidFill>
                      </w14:textFill>
                    </w:rPr>
                  </w:pPr>
                  <w:r>
                    <w:rPr>
                      <w:rFonts w:hint="default" w:ascii="Times New Roman" w:hAnsi="Times New Roman" w:eastAsia="宋体" w:cs="Times New Roman"/>
                      <w:color w:val="000000" w:themeColor="text1"/>
                      <w:kern w:val="21"/>
                      <w:lang w:eastAsia="zh-CN" w:bidi="ar"/>
                      <w14:textFill>
                        <w14:solidFill>
                          <w14:schemeClr w14:val="tx1"/>
                        </w14:solidFill>
                      </w14:textFill>
                    </w:rPr>
                    <w:t>非甲烷总烃</w:t>
                  </w:r>
                </w:p>
              </w:tc>
              <w:tc>
                <w:tcPr>
                  <w:tcW w:w="443" w:type="pct"/>
                  <w:tcBorders>
                    <w:tl2br w:val="nil"/>
                    <w:tr2bl w:val="nil"/>
                  </w:tcBorders>
                  <w:vAlign w:val="center"/>
                </w:tcPr>
                <w:p w14:paraId="1C9B3A9E">
                  <w:pPr>
                    <w:kinsoku/>
                    <w:autoSpaceDE/>
                    <w:autoSpaceDN/>
                    <w:adjustRightInd/>
                    <w:snapToGrid/>
                    <w:jc w:val="center"/>
                    <w:textAlignment w:val="center"/>
                    <w:rPr>
                      <w:rFonts w:hint="default" w:ascii="Times New Roman" w:hAnsi="Times New Roman" w:eastAsia="宋体" w:cs="Times New Roman"/>
                      <w:color w:val="auto"/>
                      <w:kern w:val="21"/>
                      <w:lang w:eastAsia="zh-CN"/>
                    </w:rPr>
                  </w:pPr>
                  <w:r>
                    <w:rPr>
                      <w:rFonts w:hint="default" w:ascii="Times New Roman" w:hAnsi="Times New Roman" w:cs="Times New Roman"/>
                      <w:color w:val="auto"/>
                      <w:kern w:val="21"/>
                      <w:lang w:val="en-US" w:eastAsia="zh-CN"/>
                    </w:rPr>
                    <w:t>0.575</w:t>
                  </w:r>
                </w:p>
              </w:tc>
              <w:tc>
                <w:tcPr>
                  <w:tcW w:w="394" w:type="pct"/>
                  <w:tcBorders>
                    <w:tl2br w:val="nil"/>
                    <w:tr2bl w:val="nil"/>
                  </w:tcBorders>
                  <w:vAlign w:val="center"/>
                </w:tcPr>
                <w:p w14:paraId="67EAFF57">
                  <w:pPr>
                    <w:kinsoku/>
                    <w:autoSpaceDE/>
                    <w:autoSpaceDN/>
                    <w:adjustRightInd/>
                    <w:snapToGrid/>
                    <w:jc w:val="center"/>
                    <w:textAlignment w:val="center"/>
                    <w:rPr>
                      <w:rFonts w:hint="default" w:ascii="Times New Roman" w:hAnsi="Times New Roman" w:eastAsia="宋体" w:cs="Times New Roman"/>
                      <w:color w:val="auto"/>
                      <w:kern w:val="21"/>
                      <w:lang w:val="en-US" w:eastAsia="zh-CN" w:bidi="ar"/>
                    </w:rPr>
                  </w:pPr>
                  <w:r>
                    <w:rPr>
                      <w:rFonts w:hint="default" w:ascii="Times New Roman" w:hAnsi="Times New Roman" w:cs="Times New Roman"/>
                      <w:color w:val="auto"/>
                      <w:kern w:val="21"/>
                      <w:lang w:val="en-US" w:eastAsia="zh-CN" w:bidi="ar"/>
                    </w:rPr>
                    <w:t>0.08</w:t>
                  </w:r>
                </w:p>
              </w:tc>
              <w:tc>
                <w:tcPr>
                  <w:tcW w:w="419" w:type="pct"/>
                  <w:tcBorders>
                    <w:tl2br w:val="nil"/>
                    <w:tr2bl w:val="nil"/>
                  </w:tcBorders>
                  <w:vAlign w:val="center"/>
                </w:tcPr>
                <w:p w14:paraId="5C273963">
                  <w:pPr>
                    <w:kinsoku/>
                    <w:autoSpaceDE/>
                    <w:autoSpaceDN/>
                    <w:adjustRightInd/>
                    <w:snapToGrid/>
                    <w:jc w:val="center"/>
                    <w:textAlignment w:val="center"/>
                    <w:rPr>
                      <w:rFonts w:hint="default" w:ascii="Times New Roman" w:hAnsi="Times New Roman" w:eastAsia="宋体" w:cs="Times New Roman"/>
                      <w:color w:val="auto"/>
                      <w:kern w:val="21"/>
                      <w:lang w:val="en-US" w:eastAsia="zh-CN" w:bidi="ar"/>
                    </w:rPr>
                  </w:pPr>
                  <w:r>
                    <w:rPr>
                      <w:rFonts w:hint="default" w:ascii="Times New Roman" w:hAnsi="Times New Roman" w:eastAsia="宋体" w:cs="Times New Roman"/>
                      <w:color w:val="auto"/>
                      <w:lang w:val="en-US" w:eastAsia="zh-CN"/>
                    </w:rPr>
                    <w:t>/</w:t>
                  </w:r>
                </w:p>
              </w:tc>
              <w:tc>
                <w:tcPr>
                  <w:tcW w:w="301" w:type="pct"/>
                  <w:tcBorders>
                    <w:tl2br w:val="nil"/>
                    <w:tr2bl w:val="nil"/>
                  </w:tcBorders>
                  <w:vAlign w:val="center"/>
                </w:tcPr>
                <w:p w14:paraId="2E09CF96">
                  <w:pPr>
                    <w:kinsoku/>
                    <w:autoSpaceDE/>
                    <w:autoSpaceDN/>
                    <w:adjustRightInd/>
                    <w:snapToGrid/>
                    <w:jc w:val="center"/>
                    <w:textAlignment w:val="center"/>
                    <w:rPr>
                      <w:rFonts w:hint="default" w:ascii="Times New Roman" w:hAnsi="Times New Roman" w:cs="Times New Roman"/>
                      <w:color w:val="auto"/>
                      <w:kern w:val="21"/>
                      <w:lang w:val="en-US" w:eastAsia="zh-CN" w:bidi="ar"/>
                    </w:rPr>
                  </w:pPr>
                  <w:r>
                    <w:rPr>
                      <w:rFonts w:hint="default" w:ascii="Times New Roman" w:hAnsi="Times New Roman" w:eastAsia="宋体" w:cs="Times New Roman"/>
                      <w:color w:val="auto"/>
                      <w:lang w:val="en-US" w:eastAsia="zh-CN"/>
                    </w:rPr>
                    <w:t>/</w:t>
                  </w:r>
                </w:p>
              </w:tc>
              <w:tc>
                <w:tcPr>
                  <w:tcW w:w="285" w:type="pct"/>
                  <w:tcBorders>
                    <w:tl2br w:val="nil"/>
                    <w:tr2bl w:val="nil"/>
                  </w:tcBorders>
                  <w:vAlign w:val="center"/>
                </w:tcPr>
                <w:p w14:paraId="466E3B55">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r>
                    <w:rPr>
                      <w:rFonts w:hint="default" w:ascii="Times New Roman" w:hAnsi="Times New Roman" w:eastAsia="宋体" w:cs="Times New Roman"/>
                      <w:color w:val="auto"/>
                      <w:lang w:val="en-US" w:eastAsia="zh-CN"/>
                    </w:rPr>
                    <w:t>/</w:t>
                  </w:r>
                </w:p>
              </w:tc>
              <w:tc>
                <w:tcPr>
                  <w:tcW w:w="424" w:type="pct"/>
                  <w:tcBorders>
                    <w:tl2br w:val="nil"/>
                    <w:tr2bl w:val="nil"/>
                  </w:tcBorders>
                  <w:vAlign w:val="center"/>
                </w:tcPr>
                <w:p w14:paraId="32139295">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r>
                    <w:rPr>
                      <w:rFonts w:hint="default" w:ascii="Times New Roman" w:hAnsi="Times New Roman" w:eastAsia="宋体" w:cs="Times New Roman"/>
                      <w:color w:val="auto"/>
                      <w:lang w:val="en-US" w:eastAsia="zh-CN"/>
                    </w:rPr>
                    <w:t>/</w:t>
                  </w:r>
                </w:p>
              </w:tc>
              <w:tc>
                <w:tcPr>
                  <w:tcW w:w="871" w:type="dxa"/>
                  <w:tcBorders>
                    <w:tl2br w:val="nil"/>
                    <w:tr2bl w:val="nil"/>
                  </w:tcBorders>
                  <w:vAlign w:val="center"/>
                </w:tcPr>
                <w:p w14:paraId="412F1D89">
                  <w:pPr>
                    <w:kinsoku/>
                    <w:autoSpaceDE/>
                    <w:autoSpaceDN/>
                    <w:adjustRightInd/>
                    <w:snapToGrid/>
                    <w:jc w:val="center"/>
                    <w:textAlignment w:val="center"/>
                    <w:rPr>
                      <w:rFonts w:hint="default" w:ascii="Times New Roman" w:hAnsi="Times New Roman" w:cs="Times New Roman"/>
                      <w:color w:val="auto"/>
                      <w:kern w:val="21"/>
                      <w:lang w:val="en-US" w:eastAsia="zh-CN" w:bidi="ar"/>
                    </w:rPr>
                  </w:pPr>
                  <w:r>
                    <w:rPr>
                      <w:rFonts w:hint="default" w:ascii="Times New Roman" w:hAnsi="Times New Roman" w:cs="Times New Roman"/>
                      <w:color w:val="auto"/>
                      <w:kern w:val="21"/>
                      <w:lang w:val="en-US" w:eastAsia="zh-CN"/>
                    </w:rPr>
                    <w:t>0.575</w:t>
                  </w:r>
                </w:p>
              </w:tc>
              <w:tc>
                <w:tcPr>
                  <w:tcW w:w="770" w:type="dxa"/>
                  <w:tcBorders>
                    <w:tl2br w:val="nil"/>
                    <w:tr2bl w:val="nil"/>
                  </w:tcBorders>
                  <w:vAlign w:val="center"/>
                </w:tcPr>
                <w:p w14:paraId="01A9ECF4">
                  <w:pPr>
                    <w:kinsoku/>
                    <w:autoSpaceDE/>
                    <w:autoSpaceDN/>
                    <w:adjustRightInd/>
                    <w:snapToGrid/>
                    <w:jc w:val="center"/>
                    <w:textAlignment w:val="center"/>
                    <w:rPr>
                      <w:rFonts w:hint="default" w:ascii="Times New Roman" w:hAnsi="Times New Roman" w:cs="Times New Roman"/>
                      <w:color w:val="auto"/>
                      <w:kern w:val="21"/>
                      <w:lang w:val="en-US" w:eastAsia="zh-CN" w:bidi="ar"/>
                    </w:rPr>
                  </w:pPr>
                  <w:r>
                    <w:rPr>
                      <w:rFonts w:hint="default" w:ascii="Times New Roman" w:hAnsi="Times New Roman" w:cs="Times New Roman"/>
                      <w:color w:val="auto"/>
                      <w:kern w:val="21"/>
                      <w:lang w:val="en-US" w:eastAsia="zh-CN" w:bidi="ar"/>
                    </w:rPr>
                    <w:t>0.08</w:t>
                  </w:r>
                </w:p>
              </w:tc>
              <w:tc>
                <w:tcPr>
                  <w:tcW w:w="434" w:type="pct"/>
                  <w:tcBorders>
                    <w:tl2br w:val="nil"/>
                    <w:tr2bl w:val="nil"/>
                  </w:tcBorders>
                  <w:vAlign w:val="center"/>
                </w:tcPr>
                <w:p w14:paraId="6583591A">
                  <w:pPr>
                    <w:kinsoku/>
                    <w:autoSpaceDE/>
                    <w:autoSpaceDN/>
                    <w:adjustRightInd/>
                    <w:snapToGrid/>
                    <w:jc w:val="center"/>
                    <w:textAlignment w:val="center"/>
                    <w:rPr>
                      <w:rFonts w:hint="default" w:ascii="Times New Roman" w:hAnsi="Times New Roman" w:cs="Times New Roman"/>
                      <w:color w:val="auto"/>
                      <w:kern w:val="21"/>
                      <w:lang w:val="en-US" w:eastAsia="zh-CN" w:bidi="ar"/>
                    </w:rPr>
                  </w:pPr>
                  <w:r>
                    <w:rPr>
                      <w:rFonts w:hint="default" w:ascii="Times New Roman" w:hAnsi="Times New Roman" w:eastAsia="宋体" w:cs="Times New Roman"/>
                      <w:color w:val="auto"/>
                      <w:lang w:val="en-US" w:eastAsia="zh-CN"/>
                    </w:rPr>
                    <w:t>/</w:t>
                  </w:r>
                </w:p>
              </w:tc>
              <w:tc>
                <w:tcPr>
                  <w:tcW w:w="567" w:type="pct"/>
                  <w:tcBorders>
                    <w:tl2br w:val="nil"/>
                    <w:tr2bl w:val="nil"/>
                  </w:tcBorders>
                  <w:vAlign w:val="center"/>
                </w:tcPr>
                <w:p w14:paraId="2A76D8E1">
                  <w:pPr>
                    <w:kinsoku/>
                    <w:autoSpaceDE/>
                    <w:autoSpaceDN/>
                    <w:adjustRightInd/>
                    <w:snapToGrid/>
                    <w:jc w:val="center"/>
                    <w:textAlignment w:val="center"/>
                    <w:rPr>
                      <w:rFonts w:hint="default" w:ascii="Times New Roman" w:hAnsi="Times New Roman" w:eastAsia="宋体" w:cs="Times New Roman"/>
                      <w:color w:val="auto"/>
                      <w:kern w:val="21"/>
                      <w:lang w:eastAsia="zh-CN" w:bidi="ar"/>
                    </w:rPr>
                  </w:pPr>
                  <w:r>
                    <w:rPr>
                      <w:rFonts w:hint="default" w:ascii="Times New Roman" w:hAnsi="Times New Roman" w:eastAsia="宋体" w:cs="Times New Roman"/>
                      <w:color w:val="auto"/>
                      <w:lang w:val="en-US" w:eastAsia="zh-CN"/>
                    </w:rPr>
                    <w:t>/</w:t>
                  </w:r>
                </w:p>
              </w:tc>
            </w:tr>
          </w:tbl>
          <w:p w14:paraId="2758AF28">
            <w:pPr>
              <w:widowControl w:val="0"/>
              <w:kinsoku/>
              <w:autoSpaceDE/>
              <w:autoSpaceDN/>
              <w:adjustRightInd/>
              <w:snapToGrid/>
              <w:spacing w:line="360" w:lineRule="auto"/>
              <w:ind w:firstLine="482" w:firstLineChars="200"/>
              <w:jc w:val="both"/>
              <w:textAlignment w:val="auto"/>
              <w:rPr>
                <w:rFonts w:ascii="Times New Roman" w:hAnsi="Times New Roman" w:eastAsia="宋体" w:cs="Times New Roman"/>
                <w:color w:val="000000" w:themeColor="text1"/>
                <w:kern w:val="2"/>
                <w:sz w:val="24"/>
                <w:szCs w:val="24"/>
                <w:lang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eastAsia="zh-CN"/>
                <w14:textFill>
                  <w14:solidFill>
                    <w14:schemeClr w14:val="tx1"/>
                  </w14:solidFill>
                </w14:textFill>
              </w:rPr>
              <w:t>（</w:t>
            </w:r>
            <w:r>
              <w:rPr>
                <w:rFonts w:hint="eastAsia" w:ascii="Times New Roman" w:hAnsi="Times New Roman" w:eastAsia="宋体" w:cs="Times New Roman"/>
                <w:b/>
                <w:bCs/>
                <w:color w:val="000000" w:themeColor="text1"/>
                <w:kern w:val="2"/>
                <w:sz w:val="24"/>
                <w:szCs w:val="24"/>
                <w:lang w:val="en-US" w:eastAsia="zh-CN"/>
                <w14:textFill>
                  <w14:solidFill>
                    <w14:schemeClr w14:val="tx1"/>
                  </w14:solidFill>
                </w14:textFill>
              </w:rPr>
              <w:t>5</w:t>
            </w:r>
            <w:r>
              <w:rPr>
                <w:rFonts w:hint="eastAsia" w:ascii="Times New Roman" w:hAnsi="Times New Roman" w:eastAsia="宋体" w:cs="Times New Roman"/>
                <w:b/>
                <w:bCs/>
                <w:color w:val="000000" w:themeColor="text1"/>
                <w:kern w:val="2"/>
                <w:sz w:val="24"/>
                <w:szCs w:val="24"/>
                <w:lang w:eastAsia="zh-CN"/>
                <w14:textFill>
                  <w14:solidFill>
                    <w14:schemeClr w14:val="tx1"/>
                  </w14:solidFill>
                </w14:textFill>
              </w:rPr>
              <w:t>）</w:t>
            </w:r>
            <w:r>
              <w:rPr>
                <w:rFonts w:ascii="Times New Roman" w:hAnsi="Times New Roman" w:eastAsia="宋体" w:cs="Times New Roman"/>
                <w:b/>
                <w:bCs/>
                <w:color w:val="000000" w:themeColor="text1"/>
                <w:kern w:val="2"/>
                <w:sz w:val="24"/>
                <w:szCs w:val="24"/>
                <w:lang w:eastAsia="zh-CN"/>
                <w14:textFill>
                  <w14:solidFill>
                    <w14:schemeClr w14:val="tx1"/>
                  </w14:solidFill>
                </w14:textFill>
              </w:rPr>
              <w:t>抛丸废气</w:t>
            </w:r>
          </w:p>
          <w:p w14:paraId="10446BE6">
            <w:pPr>
              <w:pStyle w:val="79"/>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宋体" w:cs="Times New Roman"/>
                <w:b w:val="0"/>
                <w:color w:val="000000" w:themeColor="text1"/>
                <w:szCs w:val="24"/>
                <w:lang w:eastAsia="zh-CN"/>
                <w14:textFill>
                  <w14:solidFill>
                    <w14:schemeClr w14:val="tx1"/>
                  </w14:solidFill>
                </w14:textFill>
              </w:rPr>
            </w:pPr>
            <w:r>
              <w:rPr>
                <w:rFonts w:ascii="Times New Roman" w:hAnsi="Times New Roman" w:eastAsia="宋体" w:cs="Times New Roman"/>
                <w:b w:val="0"/>
                <w:color w:val="000000" w:themeColor="text1"/>
                <w:kern w:val="2"/>
                <w:szCs w:val="24"/>
                <w:lang w:eastAsia="zh-CN"/>
                <w14:textFill>
                  <w14:solidFill>
                    <w14:schemeClr w14:val="tx1"/>
                  </w14:solidFill>
                </w14:textFill>
              </w:rPr>
              <w:t>根据《排放源统计调查产排污核算方法和系数手册》中</w:t>
            </w:r>
            <w:r>
              <w:rPr>
                <w:rFonts w:ascii="Times New Roman" w:hAnsi="Times New Roman" w:eastAsia="宋体" w:cs="Times New Roman"/>
                <w:b w:val="0"/>
                <w:color w:val="000000" w:themeColor="text1"/>
                <w:szCs w:val="24"/>
                <w:lang w:eastAsia="zh-CN"/>
                <w14:textFill>
                  <w14:solidFill>
                    <w14:schemeClr w14:val="tx1"/>
                  </w14:solidFill>
                </w14:textFill>
              </w:rPr>
              <w:t>机械行业产排污系数手册，产污系数为2.19kg/t-</w:t>
            </w:r>
            <w:r>
              <w:rPr>
                <w:rFonts w:ascii="Times New Roman" w:hAnsi="Times New Roman" w:cs="Times New Roman"/>
                <w:b w:val="0"/>
                <w:color w:val="000000" w:themeColor="text1"/>
                <w:szCs w:val="24"/>
                <w:lang w:eastAsia="zh-CN"/>
                <w14:textFill>
                  <w14:solidFill>
                    <w14:schemeClr w14:val="tx1"/>
                  </w14:solidFill>
                </w14:textFill>
              </w:rPr>
              <w:t>原料</w:t>
            </w:r>
            <w:r>
              <w:rPr>
                <w:rFonts w:ascii="Times New Roman" w:hAnsi="Times New Roman" w:eastAsia="宋体" w:cs="Times New Roman"/>
                <w:b w:val="0"/>
                <w:color w:val="000000" w:themeColor="text1"/>
                <w:szCs w:val="24"/>
                <w:lang w:eastAsia="zh-CN"/>
                <w14:textFill>
                  <w14:solidFill>
                    <w14:schemeClr w14:val="tx1"/>
                  </w14:solidFill>
                </w14:textFill>
              </w:rPr>
              <w:t>，</w:t>
            </w:r>
            <w:r>
              <w:rPr>
                <w:rFonts w:ascii="Times New Roman" w:hAnsi="Times New Roman" w:eastAsia="宋体" w:cs="Times New Roman"/>
                <w:b w:val="0"/>
                <w:color w:val="000000" w:themeColor="text1"/>
                <w:szCs w:val="24"/>
                <w14:textFill>
                  <w14:solidFill>
                    <w14:schemeClr w14:val="tx1"/>
                  </w14:solidFill>
                </w14:textFill>
              </w:rPr>
              <w:t>企业铸件</w:t>
            </w:r>
            <w:r>
              <w:rPr>
                <w:rFonts w:ascii="Times New Roman" w:hAnsi="Times New Roman" w:eastAsia="宋体" w:cs="Times New Roman"/>
                <w:b w:val="0"/>
                <w:color w:val="000000" w:themeColor="text1"/>
                <w:szCs w:val="24"/>
                <w:lang w:eastAsia="zh-CN"/>
                <w14:textFill>
                  <w14:solidFill>
                    <w14:schemeClr w14:val="tx1"/>
                  </w14:solidFill>
                </w14:textFill>
              </w:rPr>
              <w:t>生产</w:t>
            </w:r>
            <w:r>
              <w:rPr>
                <w:rFonts w:ascii="Times New Roman" w:hAnsi="Times New Roman" w:eastAsia="宋体" w:cs="Times New Roman"/>
                <w:b w:val="0"/>
                <w:color w:val="000000" w:themeColor="text1"/>
                <w:szCs w:val="24"/>
                <w14:textFill>
                  <w14:solidFill>
                    <w14:schemeClr w14:val="tx1"/>
                  </w14:solidFill>
                </w14:textFill>
              </w:rPr>
              <w:t>量为</w:t>
            </w:r>
            <w:r>
              <w:rPr>
                <w:rFonts w:ascii="Times New Roman" w:hAnsi="Times New Roman" w:cs="Times New Roman"/>
                <w:b w:val="0"/>
                <w:color w:val="000000" w:themeColor="text1"/>
                <w:szCs w:val="24"/>
                <w:lang w:eastAsia="zh-CN"/>
                <w14:textFill>
                  <w14:solidFill>
                    <w14:schemeClr w14:val="tx1"/>
                  </w14:solidFill>
                </w14:textFill>
              </w:rPr>
              <w:t>2</w:t>
            </w:r>
            <w:r>
              <w:rPr>
                <w:rFonts w:ascii="Times New Roman" w:hAnsi="Times New Roman" w:eastAsia="宋体" w:cs="Times New Roman"/>
                <w:b w:val="0"/>
                <w:color w:val="000000" w:themeColor="text1"/>
                <w:szCs w:val="24"/>
                <w:lang w:eastAsia="zh-CN"/>
                <w14:textFill>
                  <w14:solidFill>
                    <w14:schemeClr w14:val="tx1"/>
                  </w14:solidFill>
                </w14:textFill>
              </w:rPr>
              <w:t>00</w:t>
            </w:r>
            <w:r>
              <w:rPr>
                <w:rFonts w:ascii="Times New Roman" w:hAnsi="Times New Roman" w:eastAsia="宋体" w:cs="Times New Roman"/>
                <w:b w:val="0"/>
                <w:color w:val="000000" w:themeColor="text1"/>
                <w:szCs w:val="24"/>
                <w14:textFill>
                  <w14:solidFill>
                    <w14:schemeClr w14:val="tx1"/>
                  </w14:solidFill>
                </w14:textFill>
              </w:rPr>
              <w:t>00t/a，</w:t>
            </w:r>
            <w:r>
              <w:rPr>
                <w:rFonts w:ascii="Times New Roman" w:hAnsi="Times New Roman" w:eastAsia="宋体" w:cs="Times New Roman"/>
                <w:b w:val="0"/>
                <w:color w:val="000000" w:themeColor="text1"/>
                <w:szCs w:val="24"/>
                <w:lang w:eastAsia="zh-CN"/>
                <w14:textFill>
                  <w14:solidFill>
                    <w14:schemeClr w14:val="tx1"/>
                  </w14:solidFill>
                </w14:textFill>
              </w:rPr>
              <w:t>则粉尘产生量为</w:t>
            </w:r>
            <w:r>
              <w:rPr>
                <w:rFonts w:ascii="Times New Roman" w:hAnsi="Times New Roman" w:cs="Times New Roman"/>
                <w:b w:val="0"/>
                <w:color w:val="000000" w:themeColor="text1"/>
                <w:szCs w:val="24"/>
                <w:lang w:eastAsia="zh-CN"/>
                <w14:textFill>
                  <w14:solidFill>
                    <w14:schemeClr w14:val="tx1"/>
                  </w14:solidFill>
                </w14:textFill>
              </w:rPr>
              <w:t>43.8</w:t>
            </w:r>
            <w:r>
              <w:rPr>
                <w:rFonts w:ascii="Times New Roman" w:hAnsi="Times New Roman" w:eastAsia="宋体" w:cs="Times New Roman"/>
                <w:b w:val="0"/>
                <w:color w:val="000000" w:themeColor="text1"/>
                <w:szCs w:val="24"/>
                <w:lang w:eastAsia="zh-CN"/>
                <w14:textFill>
                  <w14:solidFill>
                    <w14:schemeClr w14:val="tx1"/>
                  </w14:solidFill>
                </w14:textFill>
              </w:rPr>
              <w:t>t/a。</w:t>
            </w:r>
          </w:p>
          <w:p w14:paraId="2BEC0C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抛丸粉尘通过自带布袋除尘器处理通过</w:t>
            </w:r>
            <w:r>
              <w:rPr>
                <w:rFonts w:ascii="Times New Roman" w:hAnsi="Times New Roman" w:cs="Times New Roman"/>
                <w:color w:val="000000" w:themeColor="text1"/>
                <w:sz w:val="24"/>
                <w:szCs w:val="24"/>
                <w:lang w:eastAsia="zh-CN"/>
                <w14:textFill>
                  <w14:solidFill>
                    <w14:schemeClr w14:val="tx1"/>
                  </w14:solidFill>
                </w14:textFill>
              </w:rPr>
              <w:t>20</w:t>
            </w:r>
            <w:r>
              <w:rPr>
                <w:rFonts w:ascii="Times New Roman" w:hAnsi="Times New Roman" w:eastAsia="宋体" w:cs="Times New Roman"/>
                <w:color w:val="000000" w:themeColor="text1"/>
                <w:sz w:val="24"/>
                <w:szCs w:val="24"/>
                <w:lang w:eastAsia="zh-CN"/>
                <w14:textFill>
                  <w14:solidFill>
                    <w14:schemeClr w14:val="tx1"/>
                  </w14:solidFill>
                </w14:textFill>
              </w:rPr>
              <w:t>m高排气筒（DA00</w:t>
            </w:r>
            <w:r>
              <w:rPr>
                <w:rFonts w:hint="eastAsia" w:ascii="Times New Roman" w:hAnsi="Times New Roman" w:eastAsia="宋体" w:cs="Times New Roman"/>
                <w:color w:val="000000" w:themeColor="text1"/>
                <w:sz w:val="24"/>
                <w:szCs w:val="24"/>
                <w:lang w:eastAsia="zh-CN"/>
                <w14:textFill>
                  <w14:solidFill>
                    <w14:schemeClr w14:val="tx1"/>
                  </w14:solidFill>
                </w14:textFill>
              </w:rPr>
              <w:t>3</w:t>
            </w:r>
            <w:r>
              <w:rPr>
                <w:rFonts w:ascii="Times New Roman" w:hAnsi="Times New Roman" w:eastAsia="宋体" w:cs="Times New Roman"/>
                <w:color w:val="000000" w:themeColor="text1"/>
                <w:sz w:val="24"/>
                <w:szCs w:val="24"/>
                <w:lang w:eastAsia="zh-CN"/>
                <w14:textFill>
                  <w14:solidFill>
                    <w14:schemeClr w14:val="tx1"/>
                  </w14:solidFill>
                </w14:textFill>
              </w:rPr>
              <w:t>）排放。除尘器收集效率</w:t>
            </w:r>
            <w:r>
              <w:rPr>
                <w:rFonts w:ascii="Times New Roman" w:hAnsi="Times New Roman" w:cs="Times New Roman"/>
                <w:color w:val="000000" w:themeColor="text1"/>
                <w:sz w:val="24"/>
                <w:szCs w:val="24"/>
                <w:lang w:eastAsia="zh-CN"/>
                <w14:textFill>
                  <w14:solidFill>
                    <w14:schemeClr w14:val="tx1"/>
                  </w14:solidFill>
                </w14:textFill>
              </w:rPr>
              <w:t>100</w:t>
            </w:r>
            <w:r>
              <w:rPr>
                <w:rFonts w:ascii="Times New Roman" w:hAnsi="Times New Roman" w:eastAsia="宋体" w:cs="Times New Roman"/>
                <w:color w:val="000000" w:themeColor="text1"/>
                <w:sz w:val="24"/>
                <w:szCs w:val="24"/>
                <w:lang w:eastAsia="zh-CN"/>
                <w14:textFill>
                  <w14:solidFill>
                    <w14:schemeClr w14:val="tx1"/>
                  </w14:solidFill>
                </w14:textFill>
              </w:rPr>
              <w:t>%，处理效率99%。</w:t>
            </w:r>
          </w:p>
          <w:p w14:paraId="199FE2B3">
            <w:pPr>
              <w:keepNext w:val="0"/>
              <w:keepLines w:val="0"/>
              <w:pageBreakBefore w:val="0"/>
              <w:wordWrap/>
              <w:overflowPunct/>
              <w:topLinePunct w:val="0"/>
              <w:bidi w:val="0"/>
              <w:adjustRightInd/>
              <w:snapToGrid/>
              <w:spacing w:line="360" w:lineRule="auto"/>
              <w:ind w:firstLine="480" w:firstLineChars="200"/>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kern w:val="2"/>
                <w:sz w:val="24"/>
                <w:szCs w:val="24"/>
                <w:lang w:eastAsia="zh-CN"/>
                <w14:textFill>
                  <w14:solidFill>
                    <w14:schemeClr w14:val="tx1"/>
                  </w14:solidFill>
                </w14:textFill>
              </w:rPr>
              <w:t>项目共</w:t>
            </w:r>
            <w:r>
              <w:rPr>
                <w:rFonts w:hint="eastAsia" w:ascii="Times New Roman" w:hAnsi="Times New Roman" w:eastAsia="宋体" w:cs="Times New Roman"/>
                <w:color w:val="000000" w:themeColor="text1"/>
                <w:kern w:val="2"/>
                <w:sz w:val="24"/>
                <w:szCs w:val="24"/>
                <w:lang w:eastAsia="zh-CN"/>
                <w14:textFill>
                  <w14:solidFill>
                    <w14:schemeClr w14:val="tx1"/>
                  </w14:solidFill>
                </w14:textFill>
              </w:rPr>
              <w:t>4</w:t>
            </w:r>
            <w:r>
              <w:rPr>
                <w:rFonts w:ascii="Times New Roman" w:hAnsi="Times New Roman" w:eastAsia="宋体" w:cs="Times New Roman"/>
                <w:color w:val="000000" w:themeColor="text1"/>
                <w:kern w:val="2"/>
                <w:sz w:val="24"/>
                <w:szCs w:val="24"/>
                <w:lang w:eastAsia="zh-CN"/>
                <w14:textFill>
                  <w14:solidFill>
                    <w14:schemeClr w14:val="tx1"/>
                  </w14:solidFill>
                </w14:textFill>
              </w:rPr>
              <w:t>台抛丸机，设计风量为</w:t>
            </w:r>
            <w:r>
              <w:rPr>
                <w:rFonts w:hint="eastAsia" w:ascii="Times New Roman" w:hAnsi="Times New Roman" w:cs="Times New Roman"/>
                <w:color w:val="000000" w:themeColor="text1"/>
                <w:kern w:val="2"/>
                <w:sz w:val="24"/>
                <w:szCs w:val="24"/>
                <w:lang w:eastAsia="zh-CN"/>
                <w14:textFill>
                  <w14:solidFill>
                    <w14:schemeClr w14:val="tx1"/>
                  </w14:solidFill>
                </w14:textFill>
              </w:rPr>
              <w:t>16000</w:t>
            </w:r>
            <w:r>
              <w:rPr>
                <w:rFonts w:ascii="Times New Roman" w:hAnsi="Times New Roman" w:eastAsia="宋体" w:cs="Times New Roman"/>
                <w:color w:val="000000" w:themeColor="text1"/>
                <w:kern w:val="2"/>
                <w:sz w:val="24"/>
                <w:szCs w:val="24"/>
                <w:lang w:eastAsia="zh-CN"/>
                <w14:textFill>
                  <w14:solidFill>
                    <w14:schemeClr w14:val="tx1"/>
                  </w14:solidFill>
                </w14:textFill>
              </w:rPr>
              <w:t>m</w:t>
            </w:r>
            <w:r>
              <w:rPr>
                <w:rFonts w:ascii="Times New Roman" w:hAnsi="Times New Roman" w:eastAsia="宋体" w:cs="Times New Roman"/>
                <w:color w:val="000000" w:themeColor="text1"/>
                <w:kern w:val="2"/>
                <w:sz w:val="24"/>
                <w:szCs w:val="24"/>
                <w:vertAlign w:val="superscript"/>
                <w:lang w:eastAsia="zh-CN"/>
                <w14:textFill>
                  <w14:solidFill>
                    <w14:schemeClr w14:val="tx1"/>
                  </w14:solidFill>
                </w14:textFill>
              </w:rPr>
              <w:t>3</w:t>
            </w:r>
            <w:r>
              <w:rPr>
                <w:rFonts w:ascii="Times New Roman" w:hAnsi="Times New Roman" w:eastAsia="宋体" w:cs="Times New Roman"/>
                <w:color w:val="000000" w:themeColor="text1"/>
                <w:kern w:val="2"/>
                <w:sz w:val="24"/>
                <w:szCs w:val="24"/>
                <w:lang w:eastAsia="zh-CN"/>
                <w14:textFill>
                  <w14:solidFill>
                    <w14:schemeClr w14:val="tx1"/>
                  </w14:solidFill>
                </w14:textFill>
              </w:rPr>
              <w:t>/h，</w:t>
            </w:r>
            <w:r>
              <w:rPr>
                <w:rFonts w:ascii="Times New Roman" w:hAnsi="Times New Roman" w:cs="Times New Roman"/>
                <w:color w:val="000000" w:themeColor="text1"/>
                <w:kern w:val="2"/>
                <w:sz w:val="24"/>
                <w:szCs w:val="24"/>
                <w:lang w:eastAsia="zh-CN"/>
                <w14:textFill>
                  <w14:solidFill>
                    <w14:schemeClr w14:val="tx1"/>
                  </w14:solidFill>
                </w14:textFill>
              </w:rPr>
              <w:t>抛丸机年工作时间</w:t>
            </w:r>
            <w:r>
              <w:rPr>
                <w:rFonts w:hint="eastAsia" w:ascii="Times New Roman" w:hAnsi="Times New Roman" w:cs="Times New Roman"/>
                <w:color w:val="000000" w:themeColor="text1"/>
                <w:kern w:val="2"/>
                <w:sz w:val="24"/>
                <w:szCs w:val="24"/>
                <w:lang w:eastAsia="zh-CN"/>
                <w14:textFill>
                  <w14:solidFill>
                    <w14:schemeClr w14:val="tx1"/>
                  </w14:solidFill>
                </w14:textFill>
              </w:rPr>
              <w:t>48</w:t>
            </w:r>
            <w:r>
              <w:rPr>
                <w:rFonts w:ascii="Times New Roman" w:hAnsi="Times New Roman" w:cs="Times New Roman"/>
                <w:color w:val="000000" w:themeColor="text1"/>
                <w:kern w:val="2"/>
                <w:sz w:val="24"/>
                <w:szCs w:val="24"/>
                <w:lang w:eastAsia="zh-CN"/>
                <w14:textFill>
                  <w14:solidFill>
                    <w14:schemeClr w14:val="tx1"/>
                  </w14:solidFill>
                </w14:textFill>
              </w:rPr>
              <w:t>00h，</w:t>
            </w:r>
            <w:r>
              <w:rPr>
                <w:rFonts w:ascii="Times New Roman" w:hAnsi="Times New Roman" w:eastAsia="宋体" w:cs="Times New Roman"/>
                <w:bCs/>
                <w:color w:val="000000" w:themeColor="text1"/>
                <w:sz w:val="24"/>
                <w:szCs w:val="24"/>
                <w:lang w:eastAsia="zh-CN"/>
                <w14:textFill>
                  <w14:solidFill>
                    <w14:schemeClr w14:val="tx1"/>
                  </w14:solidFill>
                </w14:textFill>
              </w:rPr>
              <w:t>本项目抛丸工序废气产生及排放情况如下：</w:t>
            </w:r>
          </w:p>
          <w:p w14:paraId="25C8BDE0">
            <w:pPr>
              <w:jc w:val="center"/>
              <w:rPr>
                <w:rFonts w:ascii="Times New Roman" w:hAnsi="Times New Roman" w:eastAsia="宋体" w:cs="Times New Roman"/>
                <w:b/>
                <w:color w:val="000000" w:themeColor="text1"/>
                <w:sz w:val="24"/>
                <w:szCs w:val="24"/>
                <w14:textFill>
                  <w14:solidFill>
                    <w14:schemeClr w14:val="tx1"/>
                  </w14:solidFill>
                </w14:textFill>
              </w:rPr>
            </w:pPr>
            <w:r>
              <w:rPr>
                <w:rFonts w:ascii="Times New Roman" w:hAnsi="Times New Roman" w:eastAsia="宋体" w:cs="Times New Roman"/>
                <w:b/>
                <w:color w:val="000000" w:themeColor="text1"/>
                <w:sz w:val="24"/>
                <w:szCs w:val="24"/>
                <w14:textFill>
                  <w14:solidFill>
                    <w14:schemeClr w14:val="tx1"/>
                  </w14:solidFill>
                </w14:textFill>
              </w:rPr>
              <w:t>表</w:t>
            </w:r>
            <w:r>
              <w:rPr>
                <w:rFonts w:ascii="Times New Roman" w:hAnsi="Times New Roman" w:eastAsia="宋体" w:cs="Times New Roman"/>
                <w:b/>
                <w:color w:val="000000" w:themeColor="text1"/>
                <w:sz w:val="24"/>
                <w:szCs w:val="24"/>
                <w:lang w:eastAsia="zh-CN"/>
                <w14:textFill>
                  <w14:solidFill>
                    <w14:schemeClr w14:val="tx1"/>
                  </w14:solidFill>
                </w14:textFill>
              </w:rPr>
              <w:t>4-</w:t>
            </w:r>
            <w:r>
              <w:rPr>
                <w:rFonts w:hint="eastAsia" w:ascii="Times New Roman" w:hAnsi="Times New Roman" w:eastAsia="宋体" w:cs="Times New Roman"/>
                <w:b/>
                <w:color w:val="000000" w:themeColor="text1"/>
                <w:sz w:val="24"/>
                <w:szCs w:val="24"/>
                <w:lang w:eastAsia="zh-CN"/>
                <w14:textFill>
                  <w14:solidFill>
                    <w14:schemeClr w14:val="tx1"/>
                  </w14:solidFill>
                </w14:textFill>
              </w:rPr>
              <w:t>5</w:t>
            </w:r>
            <w:r>
              <w:rPr>
                <w:rFonts w:ascii="Times New Roman" w:hAnsi="Times New Roman" w:eastAsia="宋体" w:cs="Times New Roman"/>
                <w:b/>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color w:val="000000" w:themeColor="text1"/>
                <w:sz w:val="24"/>
                <w:szCs w:val="24"/>
                <w14:textFill>
                  <w14:solidFill>
                    <w14:schemeClr w14:val="tx1"/>
                  </w14:solidFill>
                </w14:textFill>
              </w:rPr>
              <w:t xml:space="preserve"> </w:t>
            </w:r>
            <w:r>
              <w:rPr>
                <w:rFonts w:ascii="Times New Roman" w:hAnsi="Times New Roman" w:eastAsia="宋体" w:cs="Times New Roman"/>
                <w:b/>
                <w:color w:val="000000" w:themeColor="text1"/>
                <w:sz w:val="24"/>
                <w:szCs w:val="24"/>
                <w:lang w:eastAsia="zh-CN"/>
                <w14:textFill>
                  <w14:solidFill>
                    <w14:schemeClr w14:val="tx1"/>
                  </w14:solidFill>
                </w14:textFill>
              </w:rPr>
              <w:t>抛丸</w:t>
            </w:r>
            <w:r>
              <w:rPr>
                <w:rFonts w:ascii="Times New Roman" w:hAnsi="Times New Roman" w:eastAsia="宋体" w:cs="Times New Roman"/>
                <w:b/>
                <w:color w:val="000000" w:themeColor="text1"/>
                <w:sz w:val="24"/>
                <w:szCs w:val="24"/>
                <w14:textFill>
                  <w14:solidFill>
                    <w14:schemeClr w14:val="tx1"/>
                  </w14:solidFill>
                </w14:textFill>
              </w:rPr>
              <w:t>工序废气产生和排放情况一览表</w:t>
            </w:r>
          </w:p>
          <w:tbl>
            <w:tblPr>
              <w:tblStyle w:val="30"/>
              <w:tblW w:w="8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880"/>
              <w:gridCol w:w="626"/>
              <w:gridCol w:w="681"/>
              <w:gridCol w:w="697"/>
              <w:gridCol w:w="608"/>
              <w:gridCol w:w="466"/>
              <w:gridCol w:w="733"/>
              <w:gridCol w:w="746"/>
              <w:gridCol w:w="613"/>
              <w:gridCol w:w="789"/>
              <w:gridCol w:w="1034"/>
            </w:tblGrid>
            <w:tr w14:paraId="567F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33" w:type="pct"/>
                  <w:vMerge w:val="restart"/>
                  <w:vAlign w:val="center"/>
                </w:tcPr>
                <w:p w14:paraId="212913D7">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排放方式</w:t>
                  </w:r>
                </w:p>
              </w:tc>
              <w:tc>
                <w:tcPr>
                  <w:tcW w:w="521" w:type="pct"/>
                  <w:vMerge w:val="restart"/>
                  <w:vAlign w:val="center"/>
                </w:tcPr>
                <w:p w14:paraId="3FEAF44D">
                  <w:pPr>
                    <w:kinsoku/>
                    <w:autoSpaceDE/>
                    <w:autoSpaceDN/>
                    <w:adjustRightInd/>
                    <w:snapToGrid/>
                    <w:jc w:val="center"/>
                    <w:textAlignment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污染物</w:t>
                  </w:r>
                </w:p>
              </w:tc>
              <w:tc>
                <w:tcPr>
                  <w:tcW w:w="1187" w:type="pct"/>
                  <w:gridSpan w:val="3"/>
                  <w:vAlign w:val="center"/>
                </w:tcPr>
                <w:p w14:paraId="33AAF59B">
                  <w:pPr>
                    <w:kinsoku/>
                    <w:autoSpaceDE/>
                    <w:autoSpaceDN/>
                    <w:adjustRightInd/>
                    <w:snapToGrid/>
                    <w:jc w:val="center"/>
                    <w:textAlignment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产生情况</w:t>
                  </w:r>
                </w:p>
              </w:tc>
              <w:tc>
                <w:tcPr>
                  <w:tcW w:w="360" w:type="pct"/>
                  <w:vMerge w:val="restart"/>
                  <w:vAlign w:val="center"/>
                </w:tcPr>
                <w:p w14:paraId="409D07A9">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收集效率</w:t>
                  </w:r>
                </w:p>
              </w:tc>
              <w:tc>
                <w:tcPr>
                  <w:tcW w:w="276" w:type="pct"/>
                  <w:vMerge w:val="restart"/>
                  <w:vAlign w:val="center"/>
                </w:tcPr>
                <w:p w14:paraId="633BBBC1">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处理效率</w:t>
                  </w:r>
                </w:p>
              </w:tc>
              <w:tc>
                <w:tcPr>
                  <w:tcW w:w="434" w:type="pct"/>
                  <w:vMerge w:val="restart"/>
                  <w:vAlign w:val="center"/>
                </w:tcPr>
                <w:p w14:paraId="059EC165">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风量</w:t>
                  </w:r>
                </w:p>
                <w:p w14:paraId="366DF0D8">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（m³/h）</w:t>
                  </w:r>
                </w:p>
              </w:tc>
              <w:tc>
                <w:tcPr>
                  <w:tcW w:w="1272" w:type="pct"/>
                  <w:gridSpan w:val="3"/>
                  <w:vAlign w:val="center"/>
                </w:tcPr>
                <w:p w14:paraId="32BD6E4E">
                  <w:pPr>
                    <w:kinsoku/>
                    <w:autoSpaceDE/>
                    <w:autoSpaceDN/>
                    <w:adjustRightInd/>
                    <w:snapToGrid/>
                    <w:jc w:val="center"/>
                    <w:textAlignment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排放情况</w:t>
                  </w:r>
                </w:p>
              </w:tc>
              <w:tc>
                <w:tcPr>
                  <w:tcW w:w="612" w:type="pct"/>
                  <w:vMerge w:val="restart"/>
                  <w:vAlign w:val="center"/>
                </w:tcPr>
                <w:p w14:paraId="283D6607">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排气筒编号</w:t>
                  </w:r>
                </w:p>
              </w:tc>
            </w:tr>
            <w:tr w14:paraId="71D4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333" w:type="pct"/>
                  <w:vMerge w:val="continue"/>
                  <w:vAlign w:val="center"/>
                </w:tcPr>
                <w:p w14:paraId="02540D5E">
                  <w:pPr>
                    <w:kinsoku/>
                    <w:autoSpaceDE/>
                    <w:autoSpaceDN/>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521" w:type="pct"/>
                  <w:vMerge w:val="continue"/>
                  <w:vAlign w:val="center"/>
                </w:tcPr>
                <w:p w14:paraId="6D918DB6">
                  <w:pPr>
                    <w:kinsoku/>
                    <w:autoSpaceDE/>
                    <w:autoSpaceDN/>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371" w:type="pct"/>
                  <w:vAlign w:val="center"/>
                </w:tcPr>
                <w:p w14:paraId="03F672AA">
                  <w:pPr>
                    <w:kinsoku/>
                    <w:autoSpaceDE/>
                    <w:autoSpaceDN/>
                    <w:adjustRightInd/>
                    <w:snapToGrid/>
                    <w:jc w:val="center"/>
                    <w:textAlignment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t/a</w:t>
                  </w:r>
                </w:p>
              </w:tc>
              <w:tc>
                <w:tcPr>
                  <w:tcW w:w="403" w:type="pct"/>
                  <w:vAlign w:val="center"/>
                </w:tcPr>
                <w:p w14:paraId="20998B66">
                  <w:pPr>
                    <w:kinsoku/>
                    <w:autoSpaceDE/>
                    <w:autoSpaceDN/>
                    <w:adjustRightInd/>
                    <w:snapToGrid/>
                    <w:jc w:val="center"/>
                    <w:textAlignment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kg/h</w:t>
                  </w:r>
                </w:p>
              </w:tc>
              <w:tc>
                <w:tcPr>
                  <w:tcW w:w="413" w:type="pct"/>
                  <w:vAlign w:val="center"/>
                </w:tcPr>
                <w:p w14:paraId="3D857EE7">
                  <w:pPr>
                    <w:kinsoku/>
                    <w:autoSpaceDE/>
                    <w:autoSpaceDN/>
                    <w:adjustRightInd/>
                    <w:snapToGrid/>
                    <w:jc w:val="center"/>
                    <w:textAlignment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mg/m³</w:t>
                  </w:r>
                </w:p>
              </w:tc>
              <w:tc>
                <w:tcPr>
                  <w:tcW w:w="360" w:type="pct"/>
                  <w:vMerge w:val="continue"/>
                  <w:vAlign w:val="center"/>
                </w:tcPr>
                <w:p w14:paraId="45623C42">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p>
              </w:tc>
              <w:tc>
                <w:tcPr>
                  <w:tcW w:w="276" w:type="pct"/>
                  <w:vMerge w:val="continue"/>
                  <w:vAlign w:val="center"/>
                </w:tcPr>
                <w:p w14:paraId="64AE8FBC">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p>
              </w:tc>
              <w:tc>
                <w:tcPr>
                  <w:tcW w:w="434" w:type="pct"/>
                  <w:vMerge w:val="continue"/>
                  <w:vAlign w:val="center"/>
                </w:tcPr>
                <w:p w14:paraId="17CCFE62">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p>
              </w:tc>
              <w:tc>
                <w:tcPr>
                  <w:tcW w:w="442" w:type="pct"/>
                  <w:vAlign w:val="center"/>
                </w:tcPr>
                <w:p w14:paraId="2E47BC56">
                  <w:pPr>
                    <w:kinsoku/>
                    <w:autoSpaceDE/>
                    <w:autoSpaceDN/>
                    <w:adjustRightInd/>
                    <w:snapToGrid/>
                    <w:jc w:val="center"/>
                    <w:textAlignment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t/a</w:t>
                  </w:r>
                </w:p>
              </w:tc>
              <w:tc>
                <w:tcPr>
                  <w:tcW w:w="363" w:type="pct"/>
                  <w:vAlign w:val="center"/>
                </w:tcPr>
                <w:p w14:paraId="1110F4B4">
                  <w:pPr>
                    <w:kinsoku/>
                    <w:autoSpaceDE/>
                    <w:autoSpaceDN/>
                    <w:adjustRightInd/>
                    <w:snapToGrid/>
                    <w:jc w:val="center"/>
                    <w:textAlignment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kg/h</w:t>
                  </w:r>
                </w:p>
              </w:tc>
              <w:tc>
                <w:tcPr>
                  <w:tcW w:w="466" w:type="pct"/>
                  <w:vAlign w:val="center"/>
                </w:tcPr>
                <w:p w14:paraId="52885F7A">
                  <w:pPr>
                    <w:kinsoku/>
                    <w:autoSpaceDE/>
                    <w:autoSpaceDN/>
                    <w:adjustRightInd/>
                    <w:snapToGrid/>
                    <w:jc w:val="center"/>
                    <w:textAlignment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mg/m³</w:t>
                  </w:r>
                </w:p>
              </w:tc>
              <w:tc>
                <w:tcPr>
                  <w:tcW w:w="612" w:type="pct"/>
                  <w:vMerge w:val="continue"/>
                  <w:vAlign w:val="center"/>
                </w:tcPr>
                <w:p w14:paraId="54C3AD1A">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p>
              </w:tc>
            </w:tr>
            <w:tr w14:paraId="4EDD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333" w:type="pct"/>
                  <w:vAlign w:val="center"/>
                </w:tcPr>
                <w:p w14:paraId="041F577B">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有组织</w:t>
                  </w:r>
                </w:p>
              </w:tc>
              <w:tc>
                <w:tcPr>
                  <w:tcW w:w="521" w:type="pct"/>
                  <w:vAlign w:val="center"/>
                </w:tcPr>
                <w:p w14:paraId="416BB2F8">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颗粒物</w:t>
                  </w:r>
                </w:p>
              </w:tc>
              <w:tc>
                <w:tcPr>
                  <w:tcW w:w="371" w:type="pct"/>
                  <w:vAlign w:val="center"/>
                </w:tcPr>
                <w:p w14:paraId="5BBDB127">
                  <w:pPr>
                    <w:kinsoku/>
                    <w:autoSpaceDE/>
                    <w:autoSpaceDN/>
                    <w:adjustRightInd/>
                    <w:snapToGrid/>
                    <w:jc w:val="center"/>
                    <w:textAlignment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43.8</w:t>
                  </w:r>
                </w:p>
              </w:tc>
              <w:tc>
                <w:tcPr>
                  <w:tcW w:w="403" w:type="pct"/>
                  <w:vAlign w:val="center"/>
                </w:tcPr>
                <w:p w14:paraId="174215F0">
                  <w:pPr>
                    <w:kinsoku/>
                    <w:autoSpaceDE/>
                    <w:autoSpaceDN/>
                    <w:adjustRightInd/>
                    <w:snapToGrid/>
                    <w:jc w:val="center"/>
                    <w:textAlignment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9.125</w:t>
                  </w:r>
                </w:p>
              </w:tc>
              <w:tc>
                <w:tcPr>
                  <w:tcW w:w="413" w:type="pct"/>
                  <w:vAlign w:val="center"/>
                </w:tcPr>
                <w:p w14:paraId="5D5059D3">
                  <w:pPr>
                    <w:kinsoku/>
                    <w:autoSpaceDE/>
                    <w:autoSpaceDN/>
                    <w:adjustRightInd/>
                    <w:snapToGrid/>
                    <w:jc w:val="center"/>
                    <w:textAlignment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570.312</w:t>
                  </w:r>
                </w:p>
              </w:tc>
              <w:tc>
                <w:tcPr>
                  <w:tcW w:w="360" w:type="pct"/>
                  <w:vAlign w:val="center"/>
                </w:tcPr>
                <w:p w14:paraId="6E92D1FC">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100%</w:t>
                  </w:r>
                </w:p>
              </w:tc>
              <w:tc>
                <w:tcPr>
                  <w:tcW w:w="276" w:type="pct"/>
                  <w:vAlign w:val="center"/>
                </w:tcPr>
                <w:p w14:paraId="118EA4B0">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99%</w:t>
                  </w:r>
                </w:p>
              </w:tc>
              <w:tc>
                <w:tcPr>
                  <w:tcW w:w="434" w:type="pct"/>
                  <w:vAlign w:val="center"/>
                </w:tcPr>
                <w:p w14:paraId="2850BC65">
                  <w:pPr>
                    <w:kinsoku/>
                    <w:autoSpaceDE/>
                    <w:autoSpaceDN/>
                    <w:adjustRightInd/>
                    <w:snapToGrid/>
                    <w:jc w:val="center"/>
                    <w:textAlignment w:val="center"/>
                    <w:rPr>
                      <w:rFonts w:ascii="Times New Roman" w:hAnsi="Times New Roman" w:eastAsia="宋体" w:cs="Times New Roman"/>
                      <w:color w:val="000000" w:themeColor="text1"/>
                      <w:kern w:val="21"/>
                      <w:lang w:eastAsia="zh-CN" w:bidi="ar"/>
                      <w14:textFill>
                        <w14:solidFill>
                          <w14:schemeClr w14:val="tx1"/>
                        </w14:solidFill>
                      </w14:textFill>
                    </w:rPr>
                  </w:pPr>
                  <w:r>
                    <w:rPr>
                      <w:rFonts w:hint="eastAsia" w:ascii="Times New Roman" w:hAnsi="Times New Roman" w:eastAsia="宋体" w:cs="Times New Roman"/>
                      <w:color w:val="000000" w:themeColor="text1"/>
                      <w:kern w:val="21"/>
                      <w:lang w:eastAsia="zh-CN" w:bidi="ar"/>
                      <w14:textFill>
                        <w14:solidFill>
                          <w14:schemeClr w14:val="tx1"/>
                        </w14:solidFill>
                      </w14:textFill>
                    </w:rPr>
                    <w:t>16000</w:t>
                  </w:r>
                </w:p>
              </w:tc>
              <w:tc>
                <w:tcPr>
                  <w:tcW w:w="442" w:type="pct"/>
                  <w:vAlign w:val="center"/>
                </w:tcPr>
                <w:p w14:paraId="3C583AF8">
                  <w:pPr>
                    <w:kinsoku/>
                    <w:autoSpaceDE/>
                    <w:autoSpaceDN/>
                    <w:adjustRightInd/>
                    <w:snapToGrid/>
                    <w:jc w:val="center"/>
                    <w:textAlignment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0.438</w:t>
                  </w:r>
                </w:p>
              </w:tc>
              <w:tc>
                <w:tcPr>
                  <w:tcW w:w="363" w:type="pct"/>
                  <w:vAlign w:val="center"/>
                </w:tcPr>
                <w:p w14:paraId="1FDB127D">
                  <w:pPr>
                    <w:kinsoku/>
                    <w:autoSpaceDE/>
                    <w:autoSpaceDN/>
                    <w:adjustRightInd/>
                    <w:snapToGrid/>
                    <w:jc w:val="center"/>
                    <w:textAlignment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0.091</w:t>
                  </w:r>
                </w:p>
              </w:tc>
              <w:tc>
                <w:tcPr>
                  <w:tcW w:w="466" w:type="pct"/>
                  <w:vAlign w:val="center"/>
                </w:tcPr>
                <w:p w14:paraId="32610972">
                  <w:pPr>
                    <w:kinsoku/>
                    <w:autoSpaceDE/>
                    <w:autoSpaceDN/>
                    <w:adjustRightInd/>
                    <w:snapToGrid/>
                    <w:jc w:val="center"/>
                    <w:textAlignment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5.687</w:t>
                  </w:r>
                </w:p>
              </w:tc>
              <w:tc>
                <w:tcPr>
                  <w:tcW w:w="612" w:type="pct"/>
                  <w:vAlign w:val="center"/>
                </w:tcPr>
                <w:p w14:paraId="4FB4318E">
                  <w:pPr>
                    <w:kinsoku/>
                    <w:autoSpaceDE/>
                    <w:autoSpaceDN/>
                    <w:adjustRightInd/>
                    <w:snapToGrid/>
                    <w:jc w:val="center"/>
                    <w:textAlignment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DA003</w:t>
                  </w:r>
                </w:p>
              </w:tc>
            </w:tr>
          </w:tbl>
          <w:p w14:paraId="347DACD9">
            <w:pPr>
              <w:pStyle w:val="10"/>
              <w:keepNext w:val="0"/>
              <w:keepLines w:val="0"/>
              <w:pageBreakBefore w:val="0"/>
              <w:widowControl/>
              <w:kinsoku/>
              <w:wordWrap/>
              <w:overflowPunct/>
              <w:topLinePunct/>
              <w:autoSpaceDE w:val="0"/>
              <w:autoSpaceDN w:val="0"/>
              <w:bidi w:val="0"/>
              <w:adjustRightInd/>
              <w:snapToGrid/>
              <w:spacing w:before="0" w:after="0" w:line="260" w:lineRule="auto"/>
              <w:ind w:right="0" w:firstLine="480" w:firstLineChars="200"/>
              <w:textAlignment w:val="baseline"/>
              <w:rPr>
                <w:rFonts w:ascii="Times New Roman" w:hAnsi="Times New Roman" w:cs="Times New Roman"/>
                <w:b/>
                <w:bCs/>
                <w:color w:val="000000" w:themeColor="text1"/>
                <w:sz w:val="24"/>
                <w:szCs w:val="22"/>
                <w:lang w:eastAsia="zh-CN"/>
                <w14:textFill>
                  <w14:solidFill>
                    <w14:schemeClr w14:val="tx1"/>
                  </w14:solidFill>
                </w14:textFill>
              </w:rPr>
            </w:pPr>
            <w:r>
              <w:rPr>
                <w:rFonts w:hint="eastAsia" w:ascii="Times New Roman" w:hAnsi="Times New Roman" w:cs="Times New Roman"/>
                <w:b/>
                <w:bCs/>
                <w:color w:val="000000" w:themeColor="text1"/>
                <w:sz w:val="24"/>
                <w:szCs w:val="22"/>
                <w:lang w:eastAsia="zh-CN"/>
                <w14:textFill>
                  <w14:solidFill>
                    <w14:schemeClr w14:val="tx1"/>
                  </w14:solidFill>
                </w14:textFill>
              </w:rPr>
              <w:t>（</w:t>
            </w:r>
            <w:r>
              <w:rPr>
                <w:rFonts w:hint="eastAsia" w:ascii="Times New Roman" w:hAnsi="Times New Roman" w:cs="Times New Roman"/>
                <w:b/>
                <w:bCs/>
                <w:color w:val="000000" w:themeColor="text1"/>
                <w:sz w:val="24"/>
                <w:szCs w:val="22"/>
                <w:lang w:val="en-US" w:eastAsia="zh-CN"/>
                <w14:textFill>
                  <w14:solidFill>
                    <w14:schemeClr w14:val="tx1"/>
                  </w14:solidFill>
                </w14:textFill>
              </w:rPr>
              <w:t>6</w:t>
            </w:r>
            <w:r>
              <w:rPr>
                <w:rFonts w:hint="eastAsia" w:ascii="Times New Roman" w:hAnsi="Times New Roman" w:cs="Times New Roman"/>
                <w:b/>
                <w:bCs/>
                <w:color w:val="000000" w:themeColor="text1"/>
                <w:sz w:val="24"/>
                <w:szCs w:val="22"/>
                <w:lang w:eastAsia="zh-CN"/>
                <w14:textFill>
                  <w14:solidFill>
                    <w14:schemeClr w14:val="tx1"/>
                  </w14:solidFill>
                </w14:textFill>
              </w:rPr>
              <w:t>）</w:t>
            </w:r>
            <w:r>
              <w:rPr>
                <w:rFonts w:ascii="Times New Roman" w:hAnsi="Times New Roman" w:cs="Times New Roman"/>
                <w:b/>
                <w:bCs/>
                <w:color w:val="000000" w:themeColor="text1"/>
                <w:sz w:val="24"/>
                <w:szCs w:val="22"/>
                <w:lang w:eastAsia="zh-CN"/>
                <w14:textFill>
                  <w14:solidFill>
                    <w14:schemeClr w14:val="tx1"/>
                  </w14:solidFill>
                </w14:textFill>
              </w:rPr>
              <w:t>打磨废气</w:t>
            </w:r>
          </w:p>
          <w:p w14:paraId="33EEA2C2">
            <w:pPr>
              <w:keepNext w:val="0"/>
              <w:keepLines w:val="0"/>
              <w:pageBreakBefore w:val="0"/>
              <w:widowControl/>
              <w:kinsoku/>
              <w:wordWrap/>
              <w:overflowPunct/>
              <w:topLinePunct/>
              <w:autoSpaceDE w:val="0"/>
              <w:autoSpaceDN w:val="0"/>
              <w:bidi w:val="0"/>
              <w:adjustRightInd/>
              <w:snapToGrid/>
              <w:spacing w:line="360" w:lineRule="auto"/>
              <w:ind w:firstLine="480" w:firstLineChars="200"/>
              <w:textAlignment w:val="baseline"/>
              <w:rPr>
                <w:rFonts w:hint="default" w:ascii="Times New Roman" w:hAnsi="Times New Roman" w:cs="Times New Roman"/>
                <w:bCs/>
                <w:color w:val="000000" w:themeColor="text1"/>
                <w:sz w:val="24"/>
                <w:lang w:eastAsia="zh-CN"/>
                <w14:textFill>
                  <w14:solidFill>
                    <w14:schemeClr w14:val="tx1"/>
                  </w14:solidFill>
                </w14:textFill>
              </w:rPr>
            </w:pPr>
            <w:r>
              <w:rPr>
                <w:rFonts w:hint="default" w:ascii="Times New Roman" w:hAnsi="Times New Roman" w:cs="Times New Roman"/>
                <w:bCs/>
                <w:color w:val="000000" w:themeColor="text1"/>
                <w:sz w:val="24"/>
                <w:lang w:eastAsia="zh-CN"/>
                <w14:textFill>
                  <w14:solidFill>
                    <w14:schemeClr w14:val="tx1"/>
                  </w14:solidFill>
                </w14:textFill>
              </w:rPr>
              <w:t>本项目铝、镁制外壳、配件打磨过程会产生</w:t>
            </w:r>
            <w:r>
              <w:rPr>
                <w:rFonts w:hint="default" w:ascii="Times New Roman" w:hAnsi="Times New Roman" w:cs="Times New Roman"/>
                <w:bCs/>
                <w:color w:val="000000" w:themeColor="text1"/>
                <w:sz w:val="24"/>
                <w:lang w:val="en-US" w:eastAsia="zh-CN"/>
                <w14:textFill>
                  <w14:solidFill>
                    <w14:schemeClr w14:val="tx1"/>
                  </w14:solidFill>
                </w14:textFill>
              </w:rPr>
              <w:t>铝粉、镁粉，以颗粒物计</w:t>
            </w:r>
            <w:r>
              <w:rPr>
                <w:rFonts w:hint="default" w:ascii="Times New Roman" w:hAnsi="Times New Roman" w:cs="Times New Roman"/>
                <w:bCs/>
                <w:color w:val="000000" w:themeColor="text1"/>
                <w:sz w:val="24"/>
                <w:lang w:eastAsia="zh-CN"/>
                <w14:textFill>
                  <w14:solidFill>
                    <w14:schemeClr w14:val="tx1"/>
                  </w14:solidFill>
                </w14:textFill>
              </w:rPr>
              <w:t>，压铸车间设有6台打磨工位。参照《排放源统计调查产排污核算方法和系数手册》（2021年版）</w:t>
            </w:r>
            <w:r>
              <w:rPr>
                <w:rFonts w:hint="default" w:ascii="Times New Roman" w:hAnsi="Times New Roman" w:cs="Times New Roman"/>
                <w:bCs/>
                <w:color w:val="000000" w:themeColor="text1"/>
                <w:sz w:val="24"/>
                <w14:textFill>
                  <w14:solidFill>
                    <w14:schemeClr w14:val="tx1"/>
                  </w14:solidFill>
                </w14:textFill>
              </w:rPr>
              <w:t>中</w:t>
            </w:r>
            <w:r>
              <w:rPr>
                <w:rFonts w:hint="default" w:ascii="Times New Roman" w:hAnsi="Times New Roman" w:cs="Times New Roman"/>
                <w:bCs/>
                <w:color w:val="000000" w:themeColor="text1"/>
                <w:sz w:val="24"/>
                <w:lang w:eastAsia="zh-CN"/>
                <w14:textFill>
                  <w14:solidFill>
                    <w14:schemeClr w14:val="tx1"/>
                  </w14:solidFill>
                </w14:textFill>
              </w:rPr>
              <w:t>机械行业系数手册-预处理-干式预处理（原料铝合金（含板材、构件等））-打磨废气产污系数2.19kg/t-原料，</w:t>
            </w:r>
            <w:r>
              <w:rPr>
                <w:rFonts w:hint="default" w:ascii="Times New Roman" w:hAnsi="Times New Roman" w:cs="Times New Roman"/>
                <w:bCs/>
                <w:color w:val="000000" w:themeColor="text1"/>
                <w:sz w:val="24"/>
                <w14:textFill>
                  <w14:solidFill>
                    <w14:schemeClr w14:val="tx1"/>
                  </w14:solidFill>
                </w14:textFill>
              </w:rPr>
              <w:t>本项目</w:t>
            </w:r>
            <w:r>
              <w:rPr>
                <w:rFonts w:hint="default" w:ascii="Times New Roman" w:hAnsi="Times New Roman" w:cs="Times New Roman"/>
                <w:bCs/>
                <w:color w:val="000000" w:themeColor="text1"/>
                <w:sz w:val="24"/>
                <w:lang w:eastAsia="zh-CN"/>
                <w14:textFill>
                  <w14:solidFill>
                    <w14:schemeClr w14:val="tx1"/>
                  </w14:solidFill>
                </w14:textFill>
              </w:rPr>
              <w:t>打磨年处理量</w:t>
            </w:r>
            <w:r>
              <w:rPr>
                <w:rFonts w:hint="default" w:ascii="Times New Roman" w:hAnsi="Times New Roman" w:cs="Times New Roman"/>
                <w:bCs/>
                <w:color w:val="000000" w:themeColor="text1"/>
                <w:sz w:val="24"/>
                <w14:textFill>
                  <w14:solidFill>
                    <w14:schemeClr w14:val="tx1"/>
                  </w14:solidFill>
                </w14:textFill>
              </w:rPr>
              <w:t>为</w:t>
            </w:r>
            <w:r>
              <w:rPr>
                <w:rFonts w:hint="default" w:ascii="Times New Roman" w:hAnsi="Times New Roman" w:cs="Times New Roman"/>
                <w:bCs/>
                <w:color w:val="000000" w:themeColor="text1"/>
                <w:sz w:val="24"/>
                <w:lang w:eastAsia="zh-CN"/>
                <w14:textFill>
                  <w14:solidFill>
                    <w14:schemeClr w14:val="tx1"/>
                  </w14:solidFill>
                </w14:textFill>
              </w:rPr>
              <w:t>12000</w:t>
            </w:r>
            <w:r>
              <w:rPr>
                <w:rFonts w:hint="default" w:ascii="Times New Roman" w:hAnsi="Times New Roman" w:cs="Times New Roman"/>
                <w:bCs/>
                <w:color w:val="000000" w:themeColor="text1"/>
                <w:sz w:val="24"/>
                <w14:textFill>
                  <w14:solidFill>
                    <w14:schemeClr w14:val="tx1"/>
                  </w14:solidFill>
                </w14:textFill>
              </w:rPr>
              <w:t>t/a</w:t>
            </w:r>
            <w:r>
              <w:rPr>
                <w:rFonts w:hint="default" w:ascii="Times New Roman" w:hAnsi="Times New Roman" w:cs="Times New Roman"/>
                <w:bCs/>
                <w:color w:val="000000" w:themeColor="text1"/>
                <w:sz w:val="24"/>
                <w:lang w:eastAsia="zh-CN"/>
                <w14:textFill>
                  <w14:solidFill>
                    <w14:schemeClr w14:val="tx1"/>
                  </w14:solidFill>
                </w14:textFill>
              </w:rPr>
              <w:t>，</w:t>
            </w:r>
            <w:r>
              <w:rPr>
                <w:rFonts w:hint="default" w:ascii="Times New Roman" w:hAnsi="Times New Roman" w:cs="Times New Roman"/>
                <w:bCs/>
                <w:color w:val="000000" w:themeColor="text1"/>
                <w:sz w:val="24"/>
                <w14:textFill>
                  <w14:solidFill>
                    <w14:schemeClr w14:val="tx1"/>
                  </w14:solidFill>
                </w14:textFill>
              </w:rPr>
              <w:t>则</w:t>
            </w:r>
            <w:r>
              <w:rPr>
                <w:rFonts w:hint="default" w:ascii="Times New Roman" w:hAnsi="Times New Roman" w:cs="Times New Roman"/>
                <w:bCs/>
                <w:color w:val="000000" w:themeColor="text1"/>
                <w:sz w:val="24"/>
                <w:lang w:eastAsia="zh-CN"/>
                <w14:textFill>
                  <w14:solidFill>
                    <w14:schemeClr w14:val="tx1"/>
                  </w14:solidFill>
                </w14:textFill>
              </w:rPr>
              <w:t>打磨废气</w:t>
            </w:r>
            <w:r>
              <w:rPr>
                <w:rFonts w:hint="default" w:ascii="Times New Roman" w:hAnsi="Times New Roman" w:cs="Times New Roman"/>
                <w:bCs/>
                <w:color w:val="000000" w:themeColor="text1"/>
                <w:sz w:val="24"/>
                <w14:textFill>
                  <w14:solidFill>
                    <w14:schemeClr w14:val="tx1"/>
                  </w14:solidFill>
                </w14:textFill>
              </w:rPr>
              <w:t>产生量为</w:t>
            </w:r>
            <w:r>
              <w:rPr>
                <w:rFonts w:hint="default" w:ascii="Times New Roman" w:hAnsi="Times New Roman" w:cs="Times New Roman"/>
                <w:bCs/>
                <w:color w:val="000000" w:themeColor="text1"/>
                <w:sz w:val="24"/>
                <w:lang w:eastAsia="zh-CN"/>
                <w14:textFill>
                  <w14:solidFill>
                    <w14:schemeClr w14:val="tx1"/>
                  </w14:solidFill>
                </w14:textFill>
              </w:rPr>
              <w:t>26.28</w:t>
            </w:r>
            <w:r>
              <w:rPr>
                <w:rFonts w:hint="default" w:ascii="Times New Roman" w:hAnsi="Times New Roman" w:cs="Times New Roman"/>
                <w:bCs/>
                <w:color w:val="000000" w:themeColor="text1"/>
                <w:sz w:val="24"/>
                <w14:textFill>
                  <w14:solidFill>
                    <w14:schemeClr w14:val="tx1"/>
                  </w14:solidFill>
                </w14:textFill>
              </w:rPr>
              <w:t>t/a</w:t>
            </w:r>
            <w:r>
              <w:rPr>
                <w:rFonts w:hint="default" w:ascii="Times New Roman" w:hAnsi="Times New Roman" w:cs="Times New Roman"/>
                <w:bCs/>
                <w:color w:val="000000" w:themeColor="text1"/>
                <w:sz w:val="24"/>
                <w:lang w:eastAsia="zh-CN"/>
                <w14:textFill>
                  <w14:solidFill>
                    <w14:schemeClr w14:val="tx1"/>
                  </w14:solidFill>
                </w14:textFill>
              </w:rPr>
              <w:t>。</w:t>
            </w:r>
          </w:p>
          <w:p w14:paraId="6ECE61EB">
            <w:pPr>
              <w:keepNext w:val="0"/>
              <w:keepLines w:val="0"/>
              <w:pageBreakBefore w:val="0"/>
              <w:widowControl/>
              <w:kinsoku/>
              <w:wordWrap/>
              <w:overflowPunct/>
              <w:topLinePunct/>
              <w:autoSpaceDE w:val="0"/>
              <w:autoSpaceDN w:val="0"/>
              <w:bidi w:val="0"/>
              <w:adjustRightInd/>
              <w:snapToGrid/>
              <w:spacing w:line="360" w:lineRule="auto"/>
              <w:ind w:firstLine="480" w:firstLineChars="200"/>
              <w:jc w:val="both"/>
              <w:textAlignment w:val="baseline"/>
              <w:rPr>
                <w:rFonts w:hint="default" w:ascii="Times New Roman" w:hAnsi="Times New Roman" w:eastAsia="宋体" w:cs="Times New Roman"/>
                <w:bCs/>
                <w:color w:val="000000" w:themeColor="text1"/>
                <w:sz w:val="24"/>
                <w:lang w:eastAsia="zh-CN"/>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t>本项目共设有6个打磨工位，在每个打磨工位平台上设置1套侧吸集气罩，集气罩规格为200cm×70cm，则每个集气罩面积F=1.2m</w:t>
            </w:r>
            <w:r>
              <w:rPr>
                <w:rFonts w:hint="default" w:ascii="Times New Roman" w:hAnsi="Times New Roman" w:eastAsia="宋体" w:cs="Times New Roman"/>
                <w:bCs/>
                <w:color w:val="000000" w:themeColor="text1"/>
                <w:sz w:val="24"/>
                <w:vertAlign w:val="superscript"/>
                <w:lang w:eastAsia="zh-CN"/>
                <w14:textFill>
                  <w14:solidFill>
                    <w14:schemeClr w14:val="tx1"/>
                  </w14:solidFill>
                </w14:textFill>
              </w:rPr>
              <w:t>2</w:t>
            </w:r>
            <w:r>
              <w:rPr>
                <w:rFonts w:hint="default" w:ascii="Times New Roman" w:hAnsi="Times New Roman" w:eastAsia="宋体" w:cs="Times New Roman"/>
                <w:bCs/>
                <w:color w:val="000000" w:themeColor="text1"/>
                <w:sz w:val="24"/>
                <w:lang w:eastAsia="zh-CN"/>
                <w14:textFill>
                  <w14:solidFill>
                    <w14:schemeClr w14:val="tx1"/>
                  </w14:solidFill>
                </w14:textFill>
              </w:rPr>
              <w:t>，集气罩到污染源距离为0.15m，根据污染源周围气流情况及污染物危害程度，本项目控制风速取1.2m/s。参照《环境工程设计手册（修订版）》中关于设在工作台上的侧吸罩排风量的计算公式：</w:t>
            </w:r>
          </w:p>
          <w:p w14:paraId="30C547A4">
            <w:pPr>
              <w:spacing w:line="360" w:lineRule="auto"/>
              <w:ind w:firstLine="480" w:firstLineChars="200"/>
              <w:jc w:val="center"/>
              <w:rPr>
                <w:rFonts w:hint="default" w:ascii="Times New Roman" w:hAnsi="Times New Roman" w:eastAsia="宋体" w:cs="Times New Roman"/>
                <w:bCs/>
                <w:color w:val="000000" w:themeColor="text1"/>
                <w:sz w:val="24"/>
                <w:lang w:eastAsia="zh-CN"/>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object>
                <v:shape id="_x0000_i1029" o:spt="75" type="#_x0000_t75" style="height:34.55pt;width:161.95pt;" o:ole="t" filled="f" o:preferrelative="t" stroked="f" coordsize="21600,21600">
                  <v:path/>
                  <v:fill on="f" focussize="0,0"/>
                  <v:stroke on="f" joinstyle="miter"/>
                  <v:imagedata r:id="rId37" o:title=""/>
                  <o:lock v:ext="edit" aspectratio="t"/>
                  <w10:wrap type="none"/>
                  <w10:anchorlock/>
                </v:shape>
                <o:OLEObject Type="Embed" ProgID="Equation.3" ShapeID="_x0000_i1029" DrawAspect="Content" ObjectID="_1468075730" r:id="rId36">
                  <o:LockedField>false</o:LockedField>
                </o:OLEObject>
              </w:object>
            </w:r>
          </w:p>
          <w:p w14:paraId="6DB7C3E0">
            <w:pPr>
              <w:spacing w:line="360" w:lineRule="auto"/>
              <w:ind w:firstLine="480" w:firstLineChars="200"/>
              <w:jc w:val="center"/>
              <w:rPr>
                <w:rFonts w:hint="default" w:ascii="Times New Roman" w:hAnsi="Times New Roman" w:eastAsia="宋体" w:cs="Times New Roman"/>
                <w:bCs/>
                <w:color w:val="000000" w:themeColor="text1"/>
                <w:sz w:val="24"/>
                <w:lang w:eastAsia="zh-CN"/>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t>其中：</w:t>
            </w:r>
            <w:r>
              <w:rPr>
                <w:rFonts w:hint="default" w:ascii="Times New Roman" w:hAnsi="Times New Roman" w:eastAsia="宋体" w:cs="Times New Roman"/>
                <w:bCs/>
                <w:color w:val="000000" w:themeColor="text1"/>
                <w:sz w:val="24"/>
                <w:lang w:eastAsia="zh-CN"/>
                <w14:textFill>
                  <w14:solidFill>
                    <w14:schemeClr w14:val="tx1"/>
                  </w14:solidFill>
                </w14:textFill>
              </w:rPr>
              <w:object>
                <v:shape id="_x0000_i1030" o:spt="75" type="#_x0000_t75" style="height:17.95pt;width:13.5pt;" o:ole="t" filled="f" o:preferrelative="t" stroked="f" coordsize="21600,21600">
                  <v:path/>
                  <v:fill on="f" focussize="0,0"/>
                  <v:stroke on="f" joinstyle="miter"/>
                  <v:imagedata r:id="rId39" o:title=""/>
                  <o:lock v:ext="edit" aspectratio="t"/>
                  <w10:wrap type="none"/>
                  <w10:anchorlock/>
                </v:shape>
                <o:OLEObject Type="Embed" ProgID="Equation.3" ShapeID="_x0000_i1030" DrawAspect="Content" ObjectID="_1468075731" r:id="rId38">
                  <o:LockedField>false</o:LockedField>
                </o:OLEObject>
              </w:object>
            </w:r>
            <w:r>
              <w:rPr>
                <w:rFonts w:hint="default" w:ascii="Times New Roman" w:hAnsi="Times New Roman" w:eastAsia="宋体" w:cs="Times New Roman"/>
                <w:bCs/>
                <w:color w:val="000000" w:themeColor="text1"/>
                <w:sz w:val="24"/>
                <w:lang w:eastAsia="zh-CN"/>
                <w14:textFill>
                  <w14:solidFill>
                    <w14:schemeClr w14:val="tx1"/>
                  </w14:solidFill>
                </w14:textFill>
              </w:rPr>
              <w:t>--集气罩排风量，m</w:t>
            </w:r>
            <w:r>
              <w:rPr>
                <w:rFonts w:hint="default"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4"/>
                <w:lang w:eastAsia="zh-CN"/>
                <w14:textFill>
                  <w14:solidFill>
                    <w14:schemeClr w14:val="tx1"/>
                  </w14:solidFill>
                </w14:textFill>
              </w:rPr>
              <w:t>/h；</w:t>
            </w:r>
          </w:p>
          <w:p w14:paraId="3BD62784">
            <w:pPr>
              <w:spacing w:line="360" w:lineRule="auto"/>
              <w:ind w:firstLine="480" w:firstLineChars="200"/>
              <w:jc w:val="center"/>
              <w:rPr>
                <w:rFonts w:hint="default" w:ascii="Times New Roman" w:hAnsi="Times New Roman" w:eastAsia="宋体" w:cs="Times New Roman"/>
                <w:bCs/>
                <w:color w:val="000000" w:themeColor="text1"/>
                <w:sz w:val="24"/>
                <w:lang w:eastAsia="zh-CN"/>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object>
                <v:shape id="_x0000_i1031" o:spt="75" type="#_x0000_t75" style="height:14.5pt;width:15.6pt;" o:ole="t" filled="f" o:preferrelative="t" stroked="f" coordsize="21600,21600">
                  <v:path/>
                  <v:fill on="f" focussize="0,0"/>
                  <v:stroke on="f" joinstyle="miter"/>
                  <v:imagedata r:id="rId41" o:title=""/>
                  <o:lock v:ext="edit" aspectratio="t"/>
                  <w10:wrap type="none"/>
                  <w10:anchorlock/>
                </v:shape>
                <o:OLEObject Type="Embed" ProgID="Equation.3" ShapeID="_x0000_i1031" DrawAspect="Content" ObjectID="_1468075732" r:id="rId40">
                  <o:LockedField>false</o:LockedField>
                </o:OLEObject>
              </w:object>
            </w:r>
            <w:r>
              <w:rPr>
                <w:rFonts w:hint="default" w:ascii="Times New Roman" w:hAnsi="Times New Roman" w:eastAsia="宋体" w:cs="Times New Roman"/>
                <w:bCs/>
                <w:color w:val="000000" w:themeColor="text1"/>
                <w:sz w:val="24"/>
                <w:lang w:eastAsia="zh-CN"/>
                <w14:textFill>
                  <w14:solidFill>
                    <w14:schemeClr w14:val="tx1"/>
                  </w14:solidFill>
                </w14:textFill>
              </w:rPr>
              <w:t>--集气罩至污染源的距离，m；</w:t>
            </w:r>
          </w:p>
          <w:p w14:paraId="43079D88">
            <w:pPr>
              <w:spacing w:line="360" w:lineRule="auto"/>
              <w:ind w:firstLine="480" w:firstLineChars="200"/>
              <w:jc w:val="center"/>
              <w:rPr>
                <w:rFonts w:hint="default" w:ascii="Times New Roman" w:hAnsi="Times New Roman" w:eastAsia="宋体" w:cs="Times New Roman"/>
                <w:bCs/>
                <w:color w:val="000000" w:themeColor="text1"/>
                <w:sz w:val="24"/>
                <w:lang w:eastAsia="zh-CN"/>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object>
                <v:shape id="_x0000_i1032" o:spt="75" type="#_x0000_t75" style="height:13.7pt;width:13.75pt;" o:ole="t" filled="f" o:preferrelative="t" stroked="f" coordsize="21600,21600">
                  <v:path/>
                  <v:fill on="f" focussize="0,0"/>
                  <v:stroke on="f" joinstyle="miter"/>
                  <v:imagedata r:id="rId43" o:title=""/>
                  <o:lock v:ext="edit" aspectratio="t"/>
                  <w10:wrap type="none"/>
                  <w10:anchorlock/>
                </v:shape>
                <o:OLEObject Type="Embed" ProgID="Equation.3" ShapeID="_x0000_i1032" DrawAspect="Content" ObjectID="_1468075733" r:id="rId42">
                  <o:LockedField>false</o:LockedField>
                </o:OLEObject>
              </w:object>
            </w:r>
            <w:r>
              <w:rPr>
                <w:rFonts w:hint="default" w:ascii="Times New Roman" w:hAnsi="Times New Roman" w:eastAsia="宋体" w:cs="Times New Roman"/>
                <w:bCs/>
                <w:color w:val="000000" w:themeColor="text1"/>
                <w:sz w:val="24"/>
                <w:lang w:eastAsia="zh-CN"/>
                <w14:textFill>
                  <w14:solidFill>
                    <w14:schemeClr w14:val="tx1"/>
                  </w14:solidFill>
                </w14:textFill>
              </w:rPr>
              <w:t>--集气罩口面积，m</w:t>
            </w:r>
            <w:r>
              <w:rPr>
                <w:rFonts w:hint="default" w:ascii="Times New Roman" w:hAnsi="Times New Roman" w:eastAsia="宋体" w:cs="Times New Roman"/>
                <w:bCs/>
                <w:color w:val="000000" w:themeColor="text1"/>
                <w:sz w:val="24"/>
                <w:vertAlign w:val="superscript"/>
                <w:lang w:eastAsia="zh-CN"/>
                <w14:textFill>
                  <w14:solidFill>
                    <w14:schemeClr w14:val="tx1"/>
                  </w14:solidFill>
                </w14:textFill>
              </w:rPr>
              <w:t>2</w:t>
            </w:r>
            <w:r>
              <w:rPr>
                <w:rFonts w:hint="default" w:ascii="Times New Roman" w:hAnsi="Times New Roman" w:eastAsia="宋体" w:cs="Times New Roman"/>
                <w:bCs/>
                <w:color w:val="000000" w:themeColor="text1"/>
                <w:sz w:val="24"/>
                <w:lang w:eastAsia="zh-CN"/>
                <w14:textFill>
                  <w14:solidFill>
                    <w14:schemeClr w14:val="tx1"/>
                  </w14:solidFill>
                </w14:textFill>
              </w:rPr>
              <w:t>；</w:t>
            </w:r>
          </w:p>
          <w:p w14:paraId="191931ED">
            <w:pPr>
              <w:spacing w:line="360" w:lineRule="auto"/>
              <w:ind w:firstLine="480" w:firstLineChars="200"/>
              <w:jc w:val="center"/>
              <w:rPr>
                <w:rFonts w:hint="default" w:ascii="Times New Roman" w:hAnsi="Times New Roman" w:eastAsia="宋体" w:cs="Times New Roman"/>
                <w:bCs/>
                <w:color w:val="000000" w:themeColor="text1"/>
                <w:sz w:val="24"/>
                <w:lang w:eastAsia="zh-CN"/>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object>
                <v:shape id="_x0000_i1033" o:spt="75" type="#_x0000_t75" style="height:20.2pt;width:15.7pt;" o:ole="t" filled="f" o:preferrelative="t" stroked="f" coordsize="21600,21600">
                  <v:path/>
                  <v:fill on="f" focussize="0,0"/>
                  <v:stroke on="f" joinstyle="miter"/>
                  <v:imagedata r:id="rId45" o:title=""/>
                  <o:lock v:ext="edit" aspectratio="t"/>
                  <w10:wrap type="none"/>
                  <w10:anchorlock/>
                </v:shape>
                <o:OLEObject Type="Embed" ProgID="Equation.3" ShapeID="_x0000_i1033" DrawAspect="Content" ObjectID="_1468075734" r:id="rId44">
                  <o:LockedField>false</o:LockedField>
                </o:OLEObject>
              </w:object>
            </w:r>
            <w:r>
              <w:rPr>
                <w:rFonts w:hint="default" w:ascii="Times New Roman" w:hAnsi="Times New Roman" w:eastAsia="宋体" w:cs="Times New Roman"/>
                <w:bCs/>
                <w:color w:val="000000" w:themeColor="text1"/>
                <w:sz w:val="24"/>
                <w:lang w:eastAsia="zh-CN"/>
                <w14:textFill>
                  <w14:solidFill>
                    <w14:schemeClr w14:val="tx1"/>
                  </w14:solidFill>
                </w14:textFill>
              </w:rPr>
              <w:t>--控制风速，m/s</w:t>
            </w:r>
          </w:p>
          <w:p w14:paraId="2961E5FB">
            <w:pPr>
              <w:kinsoku/>
              <w:topLinePunct/>
              <w:spacing w:line="360" w:lineRule="auto"/>
              <w:ind w:firstLine="480" w:firstLineChars="200"/>
              <w:rPr>
                <w:rFonts w:hint="default" w:ascii="Times New Roman" w:hAnsi="Times New Roman" w:eastAsia="宋体" w:cs="Times New Roman"/>
                <w:bCs/>
                <w:color w:val="000000" w:themeColor="text1"/>
                <w:sz w:val="24"/>
                <w:lang w:eastAsia="zh-CN"/>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t>根据以上核算，本项目打磨工作台单个集气罩需要风量为5670m</w:t>
            </w:r>
            <w:r>
              <w:rPr>
                <w:rFonts w:hint="default"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4"/>
                <w:lang w:eastAsia="zh-CN"/>
                <w14:textFill>
                  <w14:solidFill>
                    <w14:schemeClr w14:val="tx1"/>
                  </w14:solidFill>
                </w14:textFill>
              </w:rPr>
              <w:t>/h，实际设计风量为36000m</w:t>
            </w:r>
            <w:r>
              <w:rPr>
                <w:rFonts w:hint="default" w:ascii="Times New Roman" w:hAnsi="Times New Roman" w:eastAsia="宋体" w:cs="Times New Roman"/>
                <w:bCs/>
                <w:color w:val="000000" w:themeColor="text1"/>
                <w:sz w:val="24"/>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4"/>
                <w:lang w:eastAsia="zh-CN"/>
                <w14:textFill>
                  <w14:solidFill>
                    <w14:schemeClr w14:val="tx1"/>
                  </w14:solidFill>
                </w14:textFill>
              </w:rPr>
              <w:t>/h。</w:t>
            </w:r>
          </w:p>
          <w:p w14:paraId="1870AA34">
            <w:pPr>
              <w:kinsoku/>
              <w:topLinePunct/>
              <w:spacing w:line="360" w:lineRule="auto"/>
              <w:ind w:firstLine="480" w:firstLineChars="200"/>
              <w:rPr>
                <w:rFonts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cs="Times New Roman"/>
                <w:bCs/>
                <w:color w:val="000000" w:themeColor="text1"/>
                <w:sz w:val="24"/>
                <w:lang w:eastAsia="zh-CN"/>
                <w14:textFill>
                  <w14:solidFill>
                    <w14:schemeClr w14:val="tx1"/>
                  </w14:solidFill>
                </w14:textFill>
              </w:rPr>
              <w:t>打磨废气</w:t>
            </w:r>
            <w:r>
              <w:rPr>
                <w:rFonts w:hint="default" w:ascii="Times New Roman" w:hAnsi="Times New Roman" w:eastAsia="宋体" w:cs="Times New Roman"/>
                <w:bCs/>
                <w:color w:val="000000" w:themeColor="text1"/>
                <w:sz w:val="24"/>
                <w:szCs w:val="24"/>
                <w:lang w:eastAsia="zh-CN"/>
                <w14:textFill>
                  <w14:solidFill>
                    <w14:schemeClr w14:val="tx1"/>
                  </w14:solidFill>
                </w14:textFill>
              </w:rPr>
              <w:t>经打磨工位上方集气罩收集后通过6套“湿式打磨除尘系统”处理后，废气通过1根20m高排气筒（DA003）排放，废气收集效率为9</w:t>
            </w:r>
            <w:r>
              <w:rPr>
                <w:rFonts w:hint="default" w:ascii="Times New Roman" w:hAnsi="Times New Roman" w:cs="Times New Roman"/>
                <w:bCs/>
                <w:color w:val="000000" w:themeColor="text1"/>
                <w:sz w:val="24"/>
                <w:szCs w:val="24"/>
                <w:lang w:val="en-US" w:eastAsia="zh-CN"/>
                <w14:textFill>
                  <w14:solidFill>
                    <w14:schemeClr w14:val="tx1"/>
                  </w14:solidFill>
                </w14:textFill>
              </w:rPr>
              <w:t>0</w:t>
            </w:r>
            <w:r>
              <w:rPr>
                <w:rFonts w:hint="default" w:ascii="Times New Roman" w:hAnsi="Times New Roman" w:eastAsia="宋体" w:cs="Times New Roman"/>
                <w:bCs/>
                <w:color w:val="000000" w:themeColor="text1"/>
                <w:sz w:val="24"/>
                <w:szCs w:val="24"/>
                <w:lang w:eastAsia="zh-CN"/>
                <w14:textFill>
                  <w14:solidFill>
                    <w14:schemeClr w14:val="tx1"/>
                  </w14:solidFill>
                </w14:textFill>
              </w:rPr>
              <w:t>%，颗粒物处理效率为9</w:t>
            </w:r>
            <w:r>
              <w:rPr>
                <w:rFonts w:hint="default" w:ascii="Times New Roman" w:hAnsi="Times New Roman" w:cs="Times New Roman"/>
                <w:bCs/>
                <w:color w:val="000000" w:themeColor="text1"/>
                <w:sz w:val="24"/>
                <w:szCs w:val="24"/>
                <w:lang w:val="en-US" w:eastAsia="zh-CN"/>
                <w14:textFill>
                  <w14:solidFill>
                    <w14:schemeClr w14:val="tx1"/>
                  </w14:solidFill>
                </w14:textFill>
              </w:rPr>
              <w:t>9</w:t>
            </w:r>
            <w:r>
              <w:rPr>
                <w:rFonts w:hint="default" w:ascii="Times New Roman" w:hAnsi="Times New Roman" w:eastAsia="宋体" w:cs="Times New Roman"/>
                <w:bCs/>
                <w:color w:val="000000" w:themeColor="text1"/>
                <w:sz w:val="24"/>
                <w:szCs w:val="24"/>
                <w:lang w:eastAsia="zh-CN"/>
                <w14:textFill>
                  <w14:solidFill>
                    <w14:schemeClr w14:val="tx1"/>
                  </w14:solidFill>
                </w14:textFill>
              </w:rPr>
              <w:t>%，年工作时间为4800h，本项目</w:t>
            </w:r>
            <w:r>
              <w:rPr>
                <w:rFonts w:hint="default" w:ascii="Times New Roman" w:hAnsi="Times New Roman" w:cs="Times New Roman"/>
                <w:bCs/>
                <w:color w:val="000000" w:themeColor="text1"/>
                <w:sz w:val="24"/>
                <w:lang w:eastAsia="zh-CN"/>
                <w14:textFill>
                  <w14:solidFill>
                    <w14:schemeClr w14:val="tx1"/>
                  </w14:solidFill>
                </w14:textFill>
              </w:rPr>
              <w:t>打磨</w:t>
            </w:r>
            <w:r>
              <w:rPr>
                <w:rFonts w:hint="default" w:ascii="Times New Roman" w:hAnsi="Times New Roman" w:eastAsia="宋体" w:cs="Times New Roman"/>
                <w:bCs/>
                <w:color w:val="000000" w:themeColor="text1"/>
                <w:sz w:val="24"/>
                <w:szCs w:val="24"/>
                <w:lang w:eastAsia="zh-CN"/>
                <w14:textFill>
                  <w14:solidFill>
                    <w14:schemeClr w14:val="tx1"/>
                  </w14:solidFill>
                </w14:textFill>
              </w:rPr>
              <w:t>工序废气产生及排放情况如下：</w:t>
            </w:r>
          </w:p>
          <w:p w14:paraId="3B92D5A6">
            <w:pPr>
              <w:jc w:val="center"/>
              <w:rPr>
                <w:rFonts w:ascii="Times New Roman" w:hAnsi="Times New Roman" w:eastAsia="宋体" w:cs="Times New Roman"/>
                <w:b/>
                <w:color w:val="000000" w:themeColor="text1"/>
                <w:sz w:val="24"/>
                <w:szCs w:val="24"/>
                <w14:textFill>
                  <w14:solidFill>
                    <w14:schemeClr w14:val="tx1"/>
                  </w14:solidFill>
                </w14:textFill>
              </w:rPr>
            </w:pPr>
            <w:r>
              <w:rPr>
                <w:rFonts w:ascii="Times New Roman" w:hAnsi="Times New Roman" w:eastAsia="宋体" w:cs="Times New Roman"/>
                <w:b/>
                <w:color w:val="000000" w:themeColor="text1"/>
                <w:sz w:val="24"/>
                <w:szCs w:val="24"/>
                <w14:textFill>
                  <w14:solidFill>
                    <w14:schemeClr w14:val="tx1"/>
                  </w14:solidFill>
                </w14:textFill>
              </w:rPr>
              <w:t>表</w:t>
            </w:r>
            <w:r>
              <w:rPr>
                <w:rFonts w:ascii="Times New Roman" w:hAnsi="Times New Roman" w:eastAsia="宋体" w:cs="Times New Roman"/>
                <w:b/>
                <w:color w:val="000000" w:themeColor="text1"/>
                <w:sz w:val="24"/>
                <w:szCs w:val="24"/>
                <w:lang w:eastAsia="zh-CN"/>
                <w14:textFill>
                  <w14:solidFill>
                    <w14:schemeClr w14:val="tx1"/>
                  </w14:solidFill>
                </w14:textFill>
              </w:rPr>
              <w:t>4-</w:t>
            </w:r>
            <w:r>
              <w:rPr>
                <w:rFonts w:hint="eastAsia" w:ascii="Times New Roman" w:hAnsi="Times New Roman" w:eastAsia="宋体" w:cs="Times New Roman"/>
                <w:b/>
                <w:color w:val="000000" w:themeColor="text1"/>
                <w:sz w:val="24"/>
                <w:szCs w:val="24"/>
                <w:lang w:eastAsia="zh-CN"/>
                <w14:textFill>
                  <w14:solidFill>
                    <w14:schemeClr w14:val="tx1"/>
                  </w14:solidFill>
                </w14:textFill>
              </w:rPr>
              <w:t>6</w:t>
            </w:r>
            <w:r>
              <w:rPr>
                <w:rFonts w:ascii="Times New Roman" w:hAnsi="Times New Roman" w:eastAsia="宋体" w:cs="Times New Roman"/>
                <w:b/>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color w:val="000000" w:themeColor="text1"/>
                <w:sz w:val="24"/>
                <w:szCs w:val="24"/>
                <w14:textFill>
                  <w14:solidFill>
                    <w14:schemeClr w14:val="tx1"/>
                  </w14:solidFill>
                </w14:textFill>
              </w:rPr>
              <w:t xml:space="preserve"> </w:t>
            </w:r>
            <w:r>
              <w:rPr>
                <w:rFonts w:ascii="Times New Roman" w:hAnsi="Times New Roman" w:eastAsia="宋体" w:cs="Times New Roman"/>
                <w:b/>
                <w:color w:val="000000" w:themeColor="text1"/>
                <w:sz w:val="24"/>
                <w:szCs w:val="24"/>
                <w:lang w:eastAsia="zh-CN"/>
                <w14:textFill>
                  <w14:solidFill>
                    <w14:schemeClr w14:val="tx1"/>
                  </w14:solidFill>
                </w14:textFill>
              </w:rPr>
              <w:t>打磨</w:t>
            </w:r>
            <w:r>
              <w:rPr>
                <w:rFonts w:ascii="Times New Roman" w:hAnsi="Times New Roman" w:eastAsia="宋体" w:cs="Times New Roman"/>
                <w:b/>
                <w:color w:val="000000" w:themeColor="text1"/>
                <w:sz w:val="24"/>
                <w:szCs w:val="24"/>
                <w14:textFill>
                  <w14:solidFill>
                    <w14:schemeClr w14:val="tx1"/>
                  </w14:solidFill>
                </w14:textFill>
              </w:rPr>
              <w:t>工序废气产生和排放情况一览表</w:t>
            </w:r>
          </w:p>
          <w:tbl>
            <w:tblPr>
              <w:tblStyle w:val="30"/>
              <w:tblW w:w="8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646"/>
              <w:gridCol w:w="757"/>
              <w:gridCol w:w="651"/>
              <w:gridCol w:w="749"/>
              <w:gridCol w:w="533"/>
              <w:gridCol w:w="480"/>
              <w:gridCol w:w="692"/>
              <w:gridCol w:w="655"/>
              <w:gridCol w:w="745"/>
              <w:gridCol w:w="735"/>
              <w:gridCol w:w="1219"/>
            </w:tblGrid>
            <w:tr w14:paraId="5AE7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95" w:type="pct"/>
                  <w:vMerge w:val="restart"/>
                  <w:vAlign w:val="center"/>
                </w:tcPr>
                <w:p w14:paraId="33CE314E">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排放</w:t>
                  </w:r>
                </w:p>
                <w:p w14:paraId="4BF4BAE0">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方式</w:t>
                  </w:r>
                </w:p>
              </w:tc>
              <w:tc>
                <w:tcPr>
                  <w:tcW w:w="378" w:type="pct"/>
                  <w:vMerge w:val="restart"/>
                  <w:vAlign w:val="center"/>
                </w:tcPr>
                <w:p w14:paraId="75AD51FE">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污染物</w:t>
                  </w:r>
                </w:p>
              </w:tc>
              <w:tc>
                <w:tcPr>
                  <w:tcW w:w="1262" w:type="pct"/>
                  <w:gridSpan w:val="3"/>
                  <w:vAlign w:val="center"/>
                </w:tcPr>
                <w:p w14:paraId="09DD4471">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产生情况</w:t>
                  </w:r>
                </w:p>
              </w:tc>
              <w:tc>
                <w:tcPr>
                  <w:tcW w:w="312" w:type="pct"/>
                  <w:vMerge w:val="restart"/>
                  <w:vAlign w:val="center"/>
                </w:tcPr>
                <w:p w14:paraId="26C7CFC4">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收集效率</w:t>
                  </w:r>
                </w:p>
              </w:tc>
              <w:tc>
                <w:tcPr>
                  <w:tcW w:w="281" w:type="pct"/>
                  <w:vMerge w:val="restart"/>
                  <w:vAlign w:val="center"/>
                </w:tcPr>
                <w:p w14:paraId="44200EC0">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处理效率</w:t>
                  </w:r>
                </w:p>
              </w:tc>
              <w:tc>
                <w:tcPr>
                  <w:tcW w:w="405" w:type="pct"/>
                  <w:vMerge w:val="restart"/>
                  <w:vAlign w:val="center"/>
                </w:tcPr>
                <w:p w14:paraId="0F540266">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风量</w:t>
                  </w:r>
                </w:p>
                <w:p w14:paraId="6B7D9220">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（m³/h）</w:t>
                  </w:r>
                </w:p>
              </w:tc>
              <w:tc>
                <w:tcPr>
                  <w:tcW w:w="1249" w:type="pct"/>
                  <w:gridSpan w:val="3"/>
                  <w:vAlign w:val="center"/>
                </w:tcPr>
                <w:p w14:paraId="142D45EA">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排放情况</w:t>
                  </w:r>
                </w:p>
              </w:tc>
              <w:tc>
                <w:tcPr>
                  <w:tcW w:w="713" w:type="pct"/>
                  <w:vMerge w:val="restart"/>
                  <w:vAlign w:val="center"/>
                </w:tcPr>
                <w:p w14:paraId="7E574633">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排气筒编号</w:t>
                  </w:r>
                </w:p>
              </w:tc>
            </w:tr>
            <w:tr w14:paraId="4E94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395" w:type="pct"/>
                  <w:vMerge w:val="continue"/>
                  <w:vAlign w:val="center"/>
                </w:tcPr>
                <w:p w14:paraId="023F8B21">
                  <w:pPr>
                    <w:kinsoku/>
                    <w:autoSpaceDE/>
                    <w:autoSpaceDN/>
                    <w:adjustRightInd/>
                    <w:snapToGrid/>
                    <w:jc w:val="center"/>
                    <w:rPr>
                      <w:rFonts w:hint="default" w:ascii="Times New Roman" w:hAnsi="Times New Roman" w:eastAsia="宋体" w:cs="Times New Roman"/>
                      <w:color w:val="000000" w:themeColor="text1"/>
                      <w14:textFill>
                        <w14:solidFill>
                          <w14:schemeClr w14:val="tx1"/>
                        </w14:solidFill>
                      </w14:textFill>
                    </w:rPr>
                  </w:pPr>
                </w:p>
              </w:tc>
              <w:tc>
                <w:tcPr>
                  <w:tcW w:w="378" w:type="pct"/>
                  <w:vMerge w:val="continue"/>
                  <w:vAlign w:val="center"/>
                </w:tcPr>
                <w:p w14:paraId="2D98A937">
                  <w:pPr>
                    <w:kinsoku/>
                    <w:autoSpaceDE/>
                    <w:autoSpaceDN/>
                    <w:adjustRightInd/>
                    <w:snapToGrid/>
                    <w:jc w:val="center"/>
                    <w:rPr>
                      <w:rFonts w:hint="default" w:ascii="Times New Roman" w:hAnsi="Times New Roman" w:eastAsia="宋体" w:cs="Times New Roman"/>
                      <w:color w:val="000000" w:themeColor="text1"/>
                      <w14:textFill>
                        <w14:solidFill>
                          <w14:schemeClr w14:val="tx1"/>
                        </w14:solidFill>
                      </w14:textFill>
                    </w:rPr>
                  </w:pPr>
                </w:p>
              </w:tc>
              <w:tc>
                <w:tcPr>
                  <w:tcW w:w="443" w:type="pct"/>
                  <w:vAlign w:val="center"/>
                </w:tcPr>
                <w:p w14:paraId="1264328C">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t/a</w:t>
                  </w:r>
                </w:p>
              </w:tc>
              <w:tc>
                <w:tcPr>
                  <w:tcW w:w="381" w:type="pct"/>
                  <w:vAlign w:val="center"/>
                </w:tcPr>
                <w:p w14:paraId="5DD32546">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kg/h</w:t>
                  </w:r>
                </w:p>
              </w:tc>
              <w:tc>
                <w:tcPr>
                  <w:tcW w:w="438" w:type="pct"/>
                  <w:vAlign w:val="center"/>
                </w:tcPr>
                <w:p w14:paraId="2F0A2DAE">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mg/m³</w:t>
                  </w:r>
                </w:p>
              </w:tc>
              <w:tc>
                <w:tcPr>
                  <w:tcW w:w="312" w:type="pct"/>
                  <w:vMerge w:val="continue"/>
                  <w:vAlign w:val="center"/>
                </w:tcPr>
                <w:p w14:paraId="6758720E">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281" w:type="pct"/>
                  <w:vMerge w:val="continue"/>
                  <w:vAlign w:val="center"/>
                </w:tcPr>
                <w:p w14:paraId="086CC9BA">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05" w:type="pct"/>
                  <w:vMerge w:val="continue"/>
                  <w:vAlign w:val="center"/>
                </w:tcPr>
                <w:p w14:paraId="4F23ED4F">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383" w:type="pct"/>
                  <w:vAlign w:val="center"/>
                </w:tcPr>
                <w:p w14:paraId="1B9C3CFD">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t/a</w:t>
                  </w:r>
                </w:p>
              </w:tc>
              <w:tc>
                <w:tcPr>
                  <w:tcW w:w="436" w:type="pct"/>
                  <w:vAlign w:val="center"/>
                </w:tcPr>
                <w:p w14:paraId="154F470F">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kg/h</w:t>
                  </w:r>
                </w:p>
              </w:tc>
              <w:tc>
                <w:tcPr>
                  <w:tcW w:w="429" w:type="pct"/>
                  <w:vAlign w:val="center"/>
                </w:tcPr>
                <w:p w14:paraId="2DF11C81">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mg/m</w:t>
                  </w:r>
                  <w:r>
                    <w:rPr>
                      <w:rFonts w:hint="default" w:ascii="Times New Roman" w:hAnsi="Times New Roman" w:eastAsia="宋体" w:cs="Times New Roman"/>
                      <w:color w:val="000000" w:themeColor="text1"/>
                      <w:vertAlign w:val="superscript"/>
                      <w:lang w:eastAsia="zh-CN" w:bidi="ar"/>
                      <w14:textFill>
                        <w14:solidFill>
                          <w14:schemeClr w14:val="tx1"/>
                        </w14:solidFill>
                      </w14:textFill>
                    </w:rPr>
                    <w:t>3</w:t>
                  </w:r>
                </w:p>
              </w:tc>
              <w:tc>
                <w:tcPr>
                  <w:tcW w:w="713" w:type="pct"/>
                  <w:vMerge w:val="continue"/>
                  <w:vAlign w:val="center"/>
                </w:tcPr>
                <w:p w14:paraId="1E926EF3">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r>
            <w:tr w14:paraId="62D5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395" w:type="pct"/>
                  <w:vAlign w:val="center"/>
                </w:tcPr>
                <w:p w14:paraId="17D30731">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有组织</w:t>
                  </w:r>
                </w:p>
              </w:tc>
              <w:tc>
                <w:tcPr>
                  <w:tcW w:w="378" w:type="pct"/>
                  <w:vAlign w:val="center"/>
                </w:tcPr>
                <w:p w14:paraId="289C8F5C">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颗粒物</w:t>
                  </w:r>
                </w:p>
              </w:tc>
              <w:tc>
                <w:tcPr>
                  <w:tcW w:w="443" w:type="pct"/>
                  <w:vAlign w:val="center"/>
                </w:tcPr>
                <w:p w14:paraId="6D81E4EE">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26.28</w:t>
                  </w:r>
                </w:p>
              </w:tc>
              <w:tc>
                <w:tcPr>
                  <w:tcW w:w="381" w:type="pct"/>
                  <w:vAlign w:val="center"/>
                </w:tcPr>
                <w:p w14:paraId="42EECE3F">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5.475</w:t>
                  </w:r>
                </w:p>
              </w:tc>
              <w:tc>
                <w:tcPr>
                  <w:tcW w:w="438" w:type="pct"/>
                  <w:vAlign w:val="center"/>
                </w:tcPr>
                <w:p w14:paraId="436F9633">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152.08</w:t>
                  </w:r>
                </w:p>
              </w:tc>
              <w:tc>
                <w:tcPr>
                  <w:tcW w:w="312" w:type="pct"/>
                  <w:vAlign w:val="center"/>
                </w:tcPr>
                <w:p w14:paraId="26E7D117">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9</w:t>
                  </w:r>
                  <w:r>
                    <w:rPr>
                      <w:rFonts w:hint="default" w:ascii="Times New Roman" w:hAnsi="Times New Roman" w:cs="Times New Roman"/>
                      <w:color w:val="000000" w:themeColor="text1"/>
                      <w:lang w:val="en-US" w:eastAsia="zh-CN" w:bidi="ar"/>
                      <w14:textFill>
                        <w14:solidFill>
                          <w14:schemeClr w14:val="tx1"/>
                        </w14:solidFill>
                      </w14:textFill>
                    </w:rPr>
                    <w:t>0</w:t>
                  </w: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281" w:type="pct"/>
                  <w:vAlign w:val="center"/>
                </w:tcPr>
                <w:p w14:paraId="45683490">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99%</w:t>
                  </w:r>
                </w:p>
              </w:tc>
              <w:tc>
                <w:tcPr>
                  <w:tcW w:w="405" w:type="pct"/>
                  <w:vAlign w:val="center"/>
                </w:tcPr>
                <w:p w14:paraId="13278B74">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36000</w:t>
                  </w:r>
                </w:p>
              </w:tc>
              <w:tc>
                <w:tcPr>
                  <w:tcW w:w="383" w:type="pct"/>
                  <w:vAlign w:val="center"/>
                </w:tcPr>
                <w:p w14:paraId="721A9CA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0.2</w:t>
                  </w:r>
                  <w:r>
                    <w:rPr>
                      <w:rFonts w:hint="default" w:ascii="Times New Roman" w:hAnsi="Times New Roman" w:cs="Times New Roman"/>
                      <w:color w:val="000000" w:themeColor="text1"/>
                      <w:lang w:val="en-US" w:eastAsia="zh-CN"/>
                      <w14:textFill>
                        <w14:solidFill>
                          <w14:schemeClr w14:val="tx1"/>
                        </w14:solidFill>
                      </w14:textFill>
                    </w:rPr>
                    <w:t>4</w:t>
                  </w:r>
                </w:p>
              </w:tc>
              <w:tc>
                <w:tcPr>
                  <w:tcW w:w="436" w:type="pct"/>
                  <w:vAlign w:val="center"/>
                </w:tcPr>
                <w:p w14:paraId="221AF07C">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0.05</w:t>
                  </w:r>
                </w:p>
              </w:tc>
              <w:tc>
                <w:tcPr>
                  <w:tcW w:w="429" w:type="pct"/>
                  <w:vAlign w:val="center"/>
                </w:tcPr>
                <w:p w14:paraId="1520356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1.38</w:t>
                  </w:r>
                </w:p>
              </w:tc>
              <w:tc>
                <w:tcPr>
                  <w:tcW w:w="713" w:type="pct"/>
                  <w:vAlign w:val="center"/>
                </w:tcPr>
                <w:p w14:paraId="23853240">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DA003</w:t>
                  </w:r>
                </w:p>
              </w:tc>
            </w:tr>
            <w:tr w14:paraId="4524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395" w:type="pct"/>
                  <w:vAlign w:val="center"/>
                </w:tcPr>
                <w:p w14:paraId="68763049">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无组织</w:t>
                  </w:r>
                </w:p>
              </w:tc>
              <w:tc>
                <w:tcPr>
                  <w:tcW w:w="378" w:type="pct"/>
                  <w:vAlign w:val="center"/>
                </w:tcPr>
                <w:p w14:paraId="41817143">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颗粒物</w:t>
                  </w:r>
                </w:p>
              </w:tc>
              <w:tc>
                <w:tcPr>
                  <w:tcW w:w="443" w:type="pct"/>
                  <w:vAlign w:val="center"/>
                </w:tcPr>
                <w:p w14:paraId="70C22AE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2.628</w:t>
                  </w:r>
                </w:p>
              </w:tc>
              <w:tc>
                <w:tcPr>
                  <w:tcW w:w="381" w:type="pct"/>
                  <w:vAlign w:val="center"/>
                </w:tcPr>
                <w:p w14:paraId="16DB991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0.547</w:t>
                  </w:r>
                </w:p>
              </w:tc>
              <w:tc>
                <w:tcPr>
                  <w:tcW w:w="438" w:type="pct"/>
                  <w:vAlign w:val="center"/>
                </w:tcPr>
                <w:p w14:paraId="7C7C830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p>
              </w:tc>
              <w:tc>
                <w:tcPr>
                  <w:tcW w:w="312" w:type="pct"/>
                  <w:vAlign w:val="center"/>
                </w:tcPr>
                <w:p w14:paraId="074FFEB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c>
                <w:tcPr>
                  <w:tcW w:w="281" w:type="pct"/>
                  <w:vAlign w:val="center"/>
                </w:tcPr>
                <w:p w14:paraId="1682A8E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c>
                <w:tcPr>
                  <w:tcW w:w="405" w:type="pct"/>
                  <w:vAlign w:val="center"/>
                </w:tcPr>
                <w:p w14:paraId="5384E13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c>
                <w:tcPr>
                  <w:tcW w:w="655" w:type="dxa"/>
                  <w:vAlign w:val="center"/>
                </w:tcPr>
                <w:p w14:paraId="147715F2">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2.628</w:t>
                  </w:r>
                </w:p>
              </w:tc>
              <w:tc>
                <w:tcPr>
                  <w:tcW w:w="745" w:type="dxa"/>
                  <w:vAlign w:val="center"/>
                </w:tcPr>
                <w:p w14:paraId="03FEC400">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0.547</w:t>
                  </w:r>
                </w:p>
              </w:tc>
              <w:tc>
                <w:tcPr>
                  <w:tcW w:w="429" w:type="pct"/>
                  <w:vAlign w:val="center"/>
                </w:tcPr>
                <w:p w14:paraId="57CCA2F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p>
              </w:tc>
              <w:tc>
                <w:tcPr>
                  <w:tcW w:w="713" w:type="pct"/>
                  <w:vAlign w:val="center"/>
                </w:tcPr>
                <w:p w14:paraId="4812B71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p>
              </w:tc>
            </w:tr>
          </w:tbl>
          <w:p w14:paraId="212AAB05">
            <w:pPr>
              <w:pStyle w:val="49"/>
              <w:adjustRightInd/>
              <w:spacing w:line="360" w:lineRule="auto"/>
              <w:ind w:firstLine="482" w:firstLineChars="200"/>
              <w:rPr>
                <w:b/>
                <w:bCs/>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w:t>
            </w:r>
            <w:r>
              <w:rPr>
                <w:rFonts w:hint="eastAsia"/>
                <w:b/>
                <w:bCs/>
                <w:color w:val="000000" w:themeColor="text1"/>
                <w:kern w:val="2"/>
                <w:lang w:val="en-US" w:eastAsia="zh-CN"/>
                <w14:textFill>
                  <w14:solidFill>
                    <w14:schemeClr w14:val="tx1"/>
                  </w14:solidFill>
                </w14:textFill>
              </w:rPr>
              <w:t>7</w:t>
            </w:r>
            <w:r>
              <w:rPr>
                <w:rFonts w:hint="eastAsia"/>
                <w:b/>
                <w:bCs/>
                <w:color w:val="000000" w:themeColor="text1"/>
                <w:kern w:val="2"/>
                <w14:textFill>
                  <w14:solidFill>
                    <w14:schemeClr w14:val="tx1"/>
                  </w14:solidFill>
                </w14:textFill>
              </w:rPr>
              <w:t>）</w:t>
            </w:r>
            <w:r>
              <w:rPr>
                <w:b/>
                <w:bCs/>
                <w:color w:val="000000" w:themeColor="text1"/>
                <w:kern w:val="2"/>
                <w14:textFill>
                  <w14:solidFill>
                    <w14:schemeClr w14:val="tx1"/>
                  </w14:solidFill>
                </w14:textFill>
              </w:rPr>
              <w:t>喷塑废气</w:t>
            </w:r>
          </w:p>
          <w:p w14:paraId="7CEF9EE0">
            <w:pPr>
              <w:pStyle w:val="2"/>
              <w:widowControl/>
              <w:numPr>
                <w:ilvl w:val="1"/>
                <w:numId w:val="0"/>
              </w:numPr>
              <w:adjustRightInd/>
              <w:snapToGrid/>
              <w:spacing w:line="360" w:lineRule="auto"/>
              <w:ind w:firstLine="480" w:firstLineChars="200"/>
              <w:jc w:val="both"/>
              <w:rPr>
                <w:rFonts w:ascii="Times New Roman" w:hAnsi="Times New Roman"/>
                <w:bCs/>
                <w:color w:val="000000" w:themeColor="text1"/>
                <w:kern w:val="24"/>
                <w:szCs w:val="20"/>
                <w14:textFill>
                  <w14:solidFill>
                    <w14:schemeClr w14:val="tx1"/>
                  </w14:solidFill>
                </w14:textFill>
              </w:rPr>
            </w:pPr>
            <w:r>
              <w:rPr>
                <w:rFonts w:ascii="Times New Roman" w:hAnsi="Times New Roman"/>
                <w:bCs/>
                <w:color w:val="000000" w:themeColor="text1"/>
                <w14:textFill>
                  <w14:solidFill>
                    <w14:schemeClr w14:val="tx1"/>
                  </w14:solidFill>
                </w14:textFill>
              </w:rPr>
              <w:t>本项目粉末喷涂在全密闭静电喷涂房内进行，</w:t>
            </w:r>
            <w:r>
              <w:rPr>
                <w:rFonts w:ascii="Times New Roman" w:hAnsi="Times New Roman"/>
                <w:bCs/>
                <w:color w:val="000000" w:themeColor="text1"/>
                <w:spacing w:val="-10"/>
                <w14:textFill>
                  <w14:solidFill>
                    <w14:schemeClr w14:val="tx1"/>
                  </w14:solidFill>
                </w14:textFill>
              </w:rPr>
              <w:t>根据前文塑粉用量核算和</w:t>
            </w:r>
            <w:r>
              <w:rPr>
                <w:rFonts w:ascii="Times New Roman" w:hAnsi="Times New Roman"/>
                <w:bCs/>
                <w:color w:val="000000" w:themeColor="text1"/>
                <w:kern w:val="24"/>
                <w:szCs w:val="20"/>
                <w14:textFill>
                  <w14:solidFill>
                    <w14:schemeClr w14:val="tx1"/>
                  </w14:solidFill>
                </w14:textFill>
              </w:rPr>
              <w:t>建设单位提供的资料，项目塑粉使用量为</w:t>
            </w:r>
            <w:r>
              <w:rPr>
                <w:rFonts w:hint="eastAsia" w:ascii="Times New Roman" w:hAnsi="Times New Roman"/>
                <w:bCs/>
                <w:color w:val="000000" w:themeColor="text1"/>
                <w:kern w:val="24"/>
                <w:szCs w:val="20"/>
                <w:lang w:val="en-US" w:eastAsia="zh-CN"/>
                <w14:textFill>
                  <w14:solidFill>
                    <w14:schemeClr w14:val="tx1"/>
                  </w14:solidFill>
                </w14:textFill>
              </w:rPr>
              <w:t>143.2</w:t>
            </w:r>
            <w:r>
              <w:rPr>
                <w:rFonts w:ascii="Times New Roman" w:hAnsi="Times New Roman"/>
                <w:bCs/>
                <w:color w:val="000000" w:themeColor="text1"/>
                <w:kern w:val="24"/>
                <w:szCs w:val="20"/>
                <w14:textFill>
                  <w14:solidFill>
                    <w14:schemeClr w14:val="tx1"/>
                  </w14:solidFill>
                </w14:textFill>
              </w:rPr>
              <w:t>t/a。根据《排放源统计调查产排污核算方法和系数手册》（环境部公告2021年24号）33金属制品业行业系数手册中表14涂装系数表相关参数可知，涂装件喷塑工序产污系数为300千克/吨-原料，因此本项目喷塑粉尘产生量为</w:t>
            </w:r>
            <w:r>
              <w:rPr>
                <w:rFonts w:hint="eastAsia" w:ascii="Times New Roman" w:hAnsi="Times New Roman"/>
                <w:bCs/>
                <w:color w:val="000000" w:themeColor="text1"/>
                <w:kern w:val="24"/>
                <w:szCs w:val="20"/>
                <w:lang w:val="en-US" w:eastAsia="zh-CN"/>
                <w14:textFill>
                  <w14:solidFill>
                    <w14:schemeClr w14:val="tx1"/>
                  </w14:solidFill>
                </w14:textFill>
              </w:rPr>
              <w:t>143.2</w:t>
            </w:r>
            <w:r>
              <w:rPr>
                <w:rFonts w:ascii="Times New Roman" w:hAnsi="Times New Roman"/>
                <w:bCs/>
                <w:color w:val="000000" w:themeColor="text1"/>
                <w:kern w:val="24"/>
                <w:szCs w:val="20"/>
                <w14:textFill>
                  <w14:solidFill>
                    <w14:schemeClr w14:val="tx1"/>
                  </w14:solidFill>
                </w14:textFill>
              </w:rPr>
              <w:t>×300÷10</w:t>
            </w:r>
            <w:r>
              <w:rPr>
                <w:rFonts w:ascii="Times New Roman" w:hAnsi="Times New Roman"/>
                <w:bCs/>
                <w:color w:val="000000" w:themeColor="text1"/>
                <w:kern w:val="24"/>
                <w:szCs w:val="20"/>
                <w:vertAlign w:val="superscript"/>
                <w14:textFill>
                  <w14:solidFill>
                    <w14:schemeClr w14:val="tx1"/>
                  </w14:solidFill>
                </w14:textFill>
              </w:rPr>
              <w:t>-3</w:t>
            </w:r>
            <w:r>
              <w:rPr>
                <w:rFonts w:ascii="Times New Roman" w:hAnsi="Times New Roman"/>
                <w:bCs/>
                <w:color w:val="000000" w:themeColor="text1"/>
                <w:kern w:val="24"/>
                <w:szCs w:val="20"/>
                <w14:textFill>
                  <w14:solidFill>
                    <w14:schemeClr w14:val="tx1"/>
                  </w14:solidFill>
                </w14:textFill>
              </w:rPr>
              <w:t>=</w:t>
            </w:r>
            <w:r>
              <w:rPr>
                <w:rFonts w:hint="eastAsia" w:ascii="Times New Roman" w:hAnsi="Times New Roman"/>
                <w:bCs/>
                <w:color w:val="000000" w:themeColor="text1"/>
                <w:kern w:val="24"/>
                <w:szCs w:val="20"/>
                <w:lang w:val="en-US" w:eastAsia="zh-CN"/>
                <w14:textFill>
                  <w14:solidFill>
                    <w14:schemeClr w14:val="tx1"/>
                  </w14:solidFill>
                </w14:textFill>
              </w:rPr>
              <w:t>42.96</w:t>
            </w:r>
            <w:r>
              <w:rPr>
                <w:rFonts w:ascii="Times New Roman" w:hAnsi="Times New Roman"/>
                <w:bCs/>
                <w:color w:val="000000" w:themeColor="text1"/>
                <w:kern w:val="24"/>
                <w:szCs w:val="20"/>
                <w14:textFill>
                  <w14:solidFill>
                    <w14:schemeClr w14:val="tx1"/>
                  </w14:solidFill>
                </w14:textFill>
              </w:rPr>
              <w:t>t/a。喷塑工序年工作时间2400h</w:t>
            </w:r>
            <w:r>
              <w:rPr>
                <w:rFonts w:hint="eastAsia" w:ascii="Times New Roman" w:hAnsi="Times New Roman"/>
                <w:bCs/>
                <w:color w:val="000000" w:themeColor="text1"/>
                <w:kern w:val="24"/>
                <w:szCs w:val="20"/>
                <w14:textFill>
                  <w14:solidFill>
                    <w14:schemeClr w14:val="tx1"/>
                  </w14:solidFill>
                </w14:textFill>
              </w:rPr>
              <w:t>。</w:t>
            </w:r>
          </w:p>
          <w:p w14:paraId="050F9E17">
            <w:pPr>
              <w:spacing w:line="360" w:lineRule="auto"/>
              <w:ind w:firstLine="482" w:firstLineChars="200"/>
              <w:rPr>
                <w:rFonts w:hint="default" w:ascii="Times New Roman" w:hAnsi="Times New Roman" w:eastAsia="宋体" w:cs="Times New Roman"/>
                <w:color w:val="000000" w:themeColor="text1"/>
                <w:kern w:val="24"/>
                <w:sz w:val="24"/>
                <w:szCs w:val="20"/>
                <w:lang w:val="en-US" w:eastAsia="zh-CN"/>
                <w14:textFill>
                  <w14:solidFill>
                    <w14:schemeClr w14:val="tx1"/>
                  </w14:solidFill>
                </w14:textFill>
              </w:rPr>
            </w:pPr>
            <w:r>
              <w:rPr>
                <w:rFonts w:hint="default" w:ascii="Times New Roman" w:hAnsi="Times New Roman" w:eastAsia="宋体" w:cs="Times New Roman"/>
                <w:b/>
                <w:bCs/>
                <w:color w:val="000000" w:themeColor="text1"/>
                <w:kern w:val="24"/>
                <w:sz w:val="24"/>
                <w:szCs w:val="20"/>
                <w:lang w:val="en-US" w:eastAsia="zh-CN"/>
                <w14:textFill>
                  <w14:solidFill>
                    <w14:schemeClr w14:val="tx1"/>
                  </w14:solidFill>
                </w14:textFill>
              </w:rPr>
              <w:t>风量计算：</w:t>
            </w:r>
          </w:p>
          <w:p w14:paraId="67806809">
            <w:pPr>
              <w:spacing w:line="360" w:lineRule="auto"/>
              <w:ind w:firstLine="480" w:firstLineChars="200"/>
              <w:rPr>
                <w:rFonts w:hint="default" w:ascii="Times New Roman" w:hAnsi="Times New Roman" w:eastAsia="宋体" w:cs="Times New Roman"/>
                <w:color w:val="000000" w:themeColor="text1"/>
                <w:kern w:val="24"/>
                <w:sz w:val="24"/>
                <w:szCs w:val="20"/>
                <w:lang w:eastAsia="zh-CN"/>
                <w14:textFill>
                  <w14:solidFill>
                    <w14:schemeClr w14:val="tx1"/>
                  </w14:solidFill>
                </w14:textFill>
              </w:rPr>
            </w:pPr>
            <w:r>
              <w:rPr>
                <w:rFonts w:hint="default" w:ascii="Times New Roman" w:hAnsi="Times New Roman" w:eastAsia="宋体" w:cs="Times New Roman"/>
                <w:color w:val="000000" w:themeColor="text1"/>
                <w:kern w:val="24"/>
                <w:sz w:val="24"/>
                <w:szCs w:val="20"/>
                <w:lang w:val="en-US" w:eastAsia="zh-CN"/>
                <w14:textFill>
                  <w14:solidFill>
                    <w14:schemeClr w14:val="tx1"/>
                  </w14:solidFill>
                </w14:textFill>
              </w:rPr>
              <w:t>项目喷塑房尺寸L13×W9×H5(m)，1小时换气20次，则风量为11700m</w:t>
            </w:r>
            <w:r>
              <w:rPr>
                <w:rFonts w:hint="default" w:ascii="Times New Roman" w:hAnsi="Times New Roman" w:eastAsia="宋体" w:cs="Times New Roman"/>
                <w:color w:val="000000" w:themeColor="text1"/>
                <w:kern w:val="24"/>
                <w:sz w:val="24"/>
                <w:szCs w:val="20"/>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kern w:val="24"/>
                <w:sz w:val="24"/>
                <w:szCs w:val="20"/>
                <w:lang w:val="en-US" w:eastAsia="zh-CN"/>
                <w14:textFill>
                  <w14:solidFill>
                    <w14:schemeClr w14:val="tx1"/>
                  </w14:solidFill>
                </w14:textFill>
              </w:rPr>
              <w:t>/h，考虑管道损耗（&gt;1500m³/h），拟设计风机风量为15000m</w:t>
            </w:r>
            <w:r>
              <w:rPr>
                <w:rFonts w:hint="default" w:ascii="Times New Roman" w:hAnsi="Times New Roman" w:eastAsia="宋体" w:cs="Times New Roman"/>
                <w:color w:val="000000" w:themeColor="text1"/>
                <w:kern w:val="24"/>
                <w:sz w:val="24"/>
                <w:szCs w:val="20"/>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kern w:val="24"/>
                <w:sz w:val="24"/>
                <w:szCs w:val="20"/>
                <w:lang w:val="en-US" w:eastAsia="zh-CN"/>
                <w14:textFill>
                  <w14:solidFill>
                    <w14:schemeClr w14:val="tx1"/>
                  </w14:solidFill>
                </w14:textFill>
              </w:rPr>
              <w:t>/h。</w:t>
            </w:r>
          </w:p>
          <w:p w14:paraId="14FFAC5C">
            <w:pPr>
              <w:spacing w:line="360" w:lineRule="auto"/>
              <w:ind w:firstLine="480" w:firstLineChars="200"/>
              <w:rPr>
                <w:rFonts w:hint="default" w:ascii="Times New Roman" w:hAnsi="Times New Roman" w:eastAsia="宋体" w:cs="Times New Roman"/>
                <w:bCs/>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kern w:val="24"/>
                <w:sz w:val="24"/>
                <w:szCs w:val="20"/>
                <w:lang w:eastAsia="zh-CN"/>
                <w14:textFill>
                  <w14:solidFill>
                    <w14:schemeClr w14:val="tx1"/>
                  </w14:solidFill>
                </w14:textFill>
              </w:rPr>
              <w:t>本项目喷塑房内安装的集气系统</w:t>
            </w:r>
            <w:r>
              <w:rPr>
                <w:rFonts w:hint="default" w:ascii="Times New Roman" w:hAnsi="Times New Roman" w:cs="Times New Roman"/>
                <w:color w:val="000000" w:themeColor="text1"/>
                <w:kern w:val="24"/>
                <w:sz w:val="24"/>
                <w:szCs w:val="20"/>
                <w:lang w:eastAsia="zh-CN"/>
                <w14:textFill>
                  <w14:solidFill>
                    <w14:schemeClr w14:val="tx1"/>
                  </w14:solidFill>
                </w14:textFill>
              </w:rPr>
              <w:t>，废气经密闭收集</w:t>
            </w:r>
            <w:r>
              <w:rPr>
                <w:rFonts w:hint="default" w:ascii="Times New Roman" w:hAnsi="Times New Roman" w:eastAsia="宋体" w:cs="Times New Roman"/>
                <w:color w:val="000000" w:themeColor="text1"/>
                <w:kern w:val="24"/>
                <w:sz w:val="24"/>
                <w:szCs w:val="20"/>
                <w:lang w:eastAsia="zh-CN"/>
                <w14:textFill>
                  <w14:solidFill>
                    <w14:schemeClr w14:val="tx1"/>
                  </w14:solidFill>
                </w14:textFill>
              </w:rPr>
              <w:t>+旋风除尘</w:t>
            </w:r>
            <w:r>
              <w:rPr>
                <w:rFonts w:hint="default" w:ascii="Times New Roman" w:hAnsi="Times New Roman" w:cs="Times New Roman"/>
                <w:color w:val="000000" w:themeColor="text1"/>
                <w:kern w:val="24"/>
                <w:sz w:val="24"/>
                <w:szCs w:val="20"/>
                <w:lang w:eastAsia="zh-CN"/>
                <w14:textFill>
                  <w14:solidFill>
                    <w14:schemeClr w14:val="tx1"/>
                  </w14:solidFill>
                </w14:textFill>
              </w:rPr>
              <w:t>+布袋除尘器处理后通过20m高排气筒排放（DA004）</w:t>
            </w:r>
            <w:r>
              <w:rPr>
                <w:rFonts w:hint="default" w:ascii="Times New Roman" w:hAnsi="Times New Roman" w:eastAsia="宋体" w:cs="Times New Roman"/>
                <w:color w:val="000000" w:themeColor="text1"/>
                <w:kern w:val="24"/>
                <w:sz w:val="24"/>
                <w:szCs w:val="20"/>
                <w:lang w:eastAsia="zh-CN"/>
                <w14:textFill>
                  <w14:solidFill>
                    <w14:schemeClr w14:val="tx1"/>
                  </w14:solidFill>
                </w14:textFill>
              </w:rPr>
              <w:t>（集气效率9</w:t>
            </w:r>
            <w:r>
              <w:rPr>
                <w:rFonts w:hint="default" w:ascii="Times New Roman" w:hAnsi="Times New Roman" w:cs="Times New Roman"/>
                <w:color w:val="000000" w:themeColor="text1"/>
                <w:kern w:val="24"/>
                <w:sz w:val="24"/>
                <w:szCs w:val="20"/>
                <w:lang w:val="en-US" w:eastAsia="zh-CN"/>
                <w14:textFill>
                  <w14:solidFill>
                    <w14:schemeClr w14:val="tx1"/>
                  </w14:solidFill>
                </w14:textFill>
              </w:rPr>
              <w:t>0</w:t>
            </w:r>
            <w:r>
              <w:rPr>
                <w:rFonts w:hint="default" w:ascii="Times New Roman" w:hAnsi="Times New Roman" w:eastAsia="宋体" w:cs="Times New Roman"/>
                <w:color w:val="000000" w:themeColor="text1"/>
                <w:kern w:val="24"/>
                <w:sz w:val="24"/>
                <w:szCs w:val="20"/>
                <w:lang w:eastAsia="zh-CN"/>
                <w14:textFill>
                  <w14:solidFill>
                    <w14:schemeClr w14:val="tx1"/>
                  </w14:solidFill>
                </w14:textFill>
              </w:rPr>
              <w:t>%，处理效率达99%）后</w:t>
            </w:r>
            <w:r>
              <w:rPr>
                <w:rFonts w:hint="default" w:ascii="Times New Roman" w:hAnsi="Times New Roman" w:cs="Times New Roman"/>
                <w:color w:val="000000" w:themeColor="text1"/>
                <w:kern w:val="24"/>
                <w:sz w:val="24"/>
                <w:szCs w:val="20"/>
                <w:lang w:eastAsia="zh-CN"/>
                <w14:textFill>
                  <w14:solidFill>
                    <w14:schemeClr w14:val="tx1"/>
                  </w14:solidFill>
                </w14:textFill>
              </w:rPr>
              <w:t>粉尘</w:t>
            </w:r>
            <w:r>
              <w:rPr>
                <w:rFonts w:hint="default" w:ascii="Times New Roman" w:hAnsi="Times New Roman" w:eastAsia="宋体" w:cs="Times New Roman"/>
                <w:color w:val="000000" w:themeColor="text1"/>
                <w:kern w:val="24"/>
                <w:sz w:val="24"/>
                <w:szCs w:val="20"/>
                <w:lang w:eastAsia="zh-CN"/>
                <w14:textFill>
                  <w14:solidFill>
                    <w14:schemeClr w14:val="tx1"/>
                  </w14:solidFill>
                </w14:textFill>
              </w:rPr>
              <w:t>回用于生产中，喷塑房设计风机风量为15000</w:t>
            </w:r>
            <w:r>
              <w:rPr>
                <w:rFonts w:hint="default" w:ascii="Times New Roman" w:hAnsi="Times New Roman" w:eastAsia="宋体" w:cs="Times New Roman"/>
                <w:color w:val="000000" w:themeColor="text1"/>
                <w:sz w:val="24"/>
                <w:szCs w:val="24"/>
                <w:lang w:eastAsia="zh-CN"/>
                <w14:textFill>
                  <w14:solidFill>
                    <w14:schemeClr w14:val="tx1"/>
                  </w14:solidFill>
                </w14:textFill>
              </w:rPr>
              <w:t>m</w:t>
            </w:r>
            <w:r>
              <w:rPr>
                <w:rFonts w:hint="default" w:ascii="Times New Roman" w:hAnsi="Times New Roman" w:eastAsia="宋体" w:cs="Times New Roman"/>
                <w:color w:val="000000" w:themeColor="text1"/>
                <w:sz w:val="24"/>
                <w:szCs w:val="24"/>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szCs w:val="24"/>
                <w:lang w:eastAsia="zh-CN"/>
                <w14:textFill>
                  <w14:solidFill>
                    <w14:schemeClr w14:val="tx1"/>
                  </w14:solidFill>
                </w14:textFill>
              </w:rPr>
              <w:t>/h</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lang w:eastAsia="zh-CN"/>
                <w14:textFill>
                  <w14:solidFill>
                    <w14:schemeClr w14:val="tx1"/>
                  </w14:solidFill>
                </w14:textFill>
              </w:rPr>
              <w:t>本项目</w:t>
            </w:r>
            <w:r>
              <w:rPr>
                <w:rFonts w:hint="default" w:ascii="Times New Roman" w:hAnsi="Times New Roman" w:cs="Times New Roman"/>
                <w:bCs/>
                <w:color w:val="000000" w:themeColor="text1"/>
                <w:sz w:val="24"/>
                <w:lang w:eastAsia="zh-CN"/>
                <w14:textFill>
                  <w14:solidFill>
                    <w14:schemeClr w14:val="tx1"/>
                  </w14:solidFill>
                </w14:textFill>
              </w:rPr>
              <w:t>打磨</w:t>
            </w:r>
            <w:r>
              <w:rPr>
                <w:rFonts w:hint="default" w:ascii="Times New Roman" w:hAnsi="Times New Roman" w:eastAsia="宋体" w:cs="Times New Roman"/>
                <w:bCs/>
                <w:color w:val="000000" w:themeColor="text1"/>
                <w:sz w:val="24"/>
                <w:szCs w:val="24"/>
                <w:lang w:eastAsia="zh-CN"/>
                <w14:textFill>
                  <w14:solidFill>
                    <w14:schemeClr w14:val="tx1"/>
                  </w14:solidFill>
                </w14:textFill>
              </w:rPr>
              <w:t>工序废气产生及排放情况如下：</w:t>
            </w:r>
          </w:p>
          <w:p w14:paraId="481A468B">
            <w:pPr>
              <w:jc w:val="center"/>
              <w:rPr>
                <w:rFonts w:ascii="Times New Roman" w:hAnsi="Times New Roman" w:eastAsia="宋体" w:cs="Times New Roman"/>
                <w:b/>
                <w:color w:val="000000" w:themeColor="text1"/>
                <w:sz w:val="24"/>
                <w:szCs w:val="24"/>
                <w14:textFill>
                  <w14:solidFill>
                    <w14:schemeClr w14:val="tx1"/>
                  </w14:solidFill>
                </w14:textFill>
              </w:rPr>
            </w:pPr>
            <w:r>
              <w:rPr>
                <w:rFonts w:ascii="Times New Roman" w:hAnsi="Times New Roman" w:eastAsia="宋体" w:cs="Times New Roman"/>
                <w:b/>
                <w:color w:val="000000" w:themeColor="text1"/>
                <w:sz w:val="24"/>
                <w:szCs w:val="24"/>
                <w14:textFill>
                  <w14:solidFill>
                    <w14:schemeClr w14:val="tx1"/>
                  </w14:solidFill>
                </w14:textFill>
              </w:rPr>
              <w:t>表</w:t>
            </w:r>
            <w:r>
              <w:rPr>
                <w:rFonts w:ascii="Times New Roman" w:hAnsi="Times New Roman" w:eastAsia="宋体" w:cs="Times New Roman"/>
                <w:b/>
                <w:color w:val="000000" w:themeColor="text1"/>
                <w:sz w:val="24"/>
                <w:szCs w:val="24"/>
                <w:lang w:eastAsia="zh-CN"/>
                <w14:textFill>
                  <w14:solidFill>
                    <w14:schemeClr w14:val="tx1"/>
                  </w14:solidFill>
                </w14:textFill>
              </w:rPr>
              <w:t>4-</w:t>
            </w:r>
            <w:r>
              <w:rPr>
                <w:rFonts w:hint="eastAsia" w:ascii="Times New Roman" w:hAnsi="Times New Roman" w:eastAsia="宋体" w:cs="Times New Roman"/>
                <w:b/>
                <w:color w:val="000000" w:themeColor="text1"/>
                <w:sz w:val="24"/>
                <w:szCs w:val="24"/>
                <w:lang w:eastAsia="zh-CN"/>
                <w14:textFill>
                  <w14:solidFill>
                    <w14:schemeClr w14:val="tx1"/>
                  </w14:solidFill>
                </w14:textFill>
              </w:rPr>
              <w:t>7</w:t>
            </w:r>
            <w:r>
              <w:rPr>
                <w:rFonts w:ascii="Times New Roman" w:hAnsi="Times New Roman" w:eastAsia="宋体" w:cs="Times New Roman"/>
                <w:b/>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color w:val="000000" w:themeColor="text1"/>
                <w:sz w:val="24"/>
                <w:szCs w:val="24"/>
                <w14:textFill>
                  <w14:solidFill>
                    <w14:schemeClr w14:val="tx1"/>
                  </w14:solidFill>
                </w14:textFill>
              </w:rPr>
              <w:t xml:space="preserve"> </w:t>
            </w:r>
            <w:r>
              <w:rPr>
                <w:rFonts w:ascii="Times New Roman" w:hAnsi="Times New Roman" w:eastAsia="宋体" w:cs="Times New Roman"/>
                <w:b/>
                <w:color w:val="000000" w:themeColor="text1"/>
                <w:sz w:val="24"/>
                <w:szCs w:val="24"/>
                <w:lang w:eastAsia="zh-CN"/>
                <w14:textFill>
                  <w14:solidFill>
                    <w14:schemeClr w14:val="tx1"/>
                  </w14:solidFill>
                </w14:textFill>
              </w:rPr>
              <w:t>喷塑</w:t>
            </w:r>
            <w:r>
              <w:rPr>
                <w:rFonts w:ascii="Times New Roman" w:hAnsi="Times New Roman" w:eastAsia="宋体" w:cs="Times New Roman"/>
                <w:b/>
                <w:color w:val="000000" w:themeColor="text1"/>
                <w:sz w:val="24"/>
                <w:szCs w:val="24"/>
                <w14:textFill>
                  <w14:solidFill>
                    <w14:schemeClr w14:val="tx1"/>
                  </w14:solidFill>
                </w14:textFill>
              </w:rPr>
              <w:t>工序废气产生和排放情况一览表</w:t>
            </w:r>
          </w:p>
          <w:tbl>
            <w:tblPr>
              <w:tblStyle w:val="30"/>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644"/>
              <w:gridCol w:w="755"/>
              <w:gridCol w:w="648"/>
              <w:gridCol w:w="771"/>
              <w:gridCol w:w="440"/>
              <w:gridCol w:w="494"/>
              <w:gridCol w:w="626"/>
              <w:gridCol w:w="587"/>
              <w:gridCol w:w="827"/>
              <w:gridCol w:w="801"/>
              <w:gridCol w:w="1248"/>
            </w:tblGrid>
            <w:tr w14:paraId="18E6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396" w:type="pct"/>
                  <w:vMerge w:val="restart"/>
                  <w:vAlign w:val="center"/>
                </w:tcPr>
                <w:p w14:paraId="331110D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排放</w:t>
                  </w:r>
                </w:p>
                <w:p w14:paraId="30C114B4">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方式</w:t>
                  </w:r>
                </w:p>
              </w:tc>
              <w:tc>
                <w:tcPr>
                  <w:tcW w:w="378" w:type="pct"/>
                  <w:vMerge w:val="restart"/>
                  <w:vAlign w:val="center"/>
                </w:tcPr>
                <w:p w14:paraId="7A44011F">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污染物</w:t>
                  </w:r>
                </w:p>
              </w:tc>
              <w:tc>
                <w:tcPr>
                  <w:tcW w:w="1275" w:type="pct"/>
                  <w:gridSpan w:val="3"/>
                  <w:vAlign w:val="center"/>
                </w:tcPr>
                <w:p w14:paraId="1DEC0A42">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产生情况</w:t>
                  </w:r>
                </w:p>
              </w:tc>
              <w:tc>
                <w:tcPr>
                  <w:tcW w:w="258" w:type="pct"/>
                  <w:vMerge w:val="restart"/>
                  <w:vAlign w:val="center"/>
                </w:tcPr>
                <w:p w14:paraId="0352538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收集效率</w:t>
                  </w:r>
                </w:p>
              </w:tc>
              <w:tc>
                <w:tcPr>
                  <w:tcW w:w="290" w:type="pct"/>
                  <w:vMerge w:val="restart"/>
                  <w:vAlign w:val="center"/>
                </w:tcPr>
                <w:p w14:paraId="085B3BD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处理效率</w:t>
                  </w:r>
                </w:p>
              </w:tc>
              <w:tc>
                <w:tcPr>
                  <w:tcW w:w="367" w:type="pct"/>
                  <w:vMerge w:val="restart"/>
                  <w:vAlign w:val="center"/>
                </w:tcPr>
                <w:p w14:paraId="2F123EE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风量</w:t>
                  </w:r>
                </w:p>
                <w:p w14:paraId="6A04186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（m³/h）</w:t>
                  </w:r>
                </w:p>
              </w:tc>
              <w:tc>
                <w:tcPr>
                  <w:tcW w:w="1299" w:type="pct"/>
                  <w:gridSpan w:val="3"/>
                  <w:vAlign w:val="center"/>
                </w:tcPr>
                <w:p w14:paraId="3A29C322">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排放情况</w:t>
                  </w:r>
                </w:p>
              </w:tc>
              <w:tc>
                <w:tcPr>
                  <w:tcW w:w="732" w:type="pct"/>
                  <w:vMerge w:val="restart"/>
                  <w:vAlign w:val="center"/>
                </w:tcPr>
                <w:p w14:paraId="6F2FD40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排气筒编号</w:t>
                  </w:r>
                </w:p>
              </w:tc>
            </w:tr>
            <w:tr w14:paraId="503A9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96" w:type="pct"/>
                  <w:vMerge w:val="continue"/>
                  <w:vAlign w:val="center"/>
                </w:tcPr>
                <w:p w14:paraId="7053AB91">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378" w:type="pct"/>
                  <w:vMerge w:val="continue"/>
                  <w:vAlign w:val="center"/>
                </w:tcPr>
                <w:p w14:paraId="54E9BED4">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443" w:type="pct"/>
                  <w:vAlign w:val="center"/>
                </w:tcPr>
                <w:p w14:paraId="264AAD40">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t/a</w:t>
                  </w:r>
                </w:p>
              </w:tc>
              <w:tc>
                <w:tcPr>
                  <w:tcW w:w="380" w:type="pct"/>
                  <w:vAlign w:val="center"/>
                </w:tcPr>
                <w:p w14:paraId="19E528C0">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kg/h</w:t>
                  </w:r>
                </w:p>
              </w:tc>
              <w:tc>
                <w:tcPr>
                  <w:tcW w:w="451" w:type="pct"/>
                  <w:vAlign w:val="center"/>
                </w:tcPr>
                <w:p w14:paraId="0758FF9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mg/m³</w:t>
                  </w:r>
                </w:p>
              </w:tc>
              <w:tc>
                <w:tcPr>
                  <w:tcW w:w="258" w:type="pct"/>
                  <w:vMerge w:val="continue"/>
                  <w:vAlign w:val="center"/>
                </w:tcPr>
                <w:p w14:paraId="7C51A29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290" w:type="pct"/>
                  <w:vMerge w:val="continue"/>
                  <w:vAlign w:val="center"/>
                </w:tcPr>
                <w:p w14:paraId="62D73BD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67" w:type="pct"/>
                  <w:vMerge w:val="continue"/>
                  <w:vAlign w:val="center"/>
                </w:tcPr>
                <w:p w14:paraId="761EAD5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44" w:type="pct"/>
                  <w:vAlign w:val="center"/>
                </w:tcPr>
                <w:p w14:paraId="11ED02C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t/a</w:t>
                  </w:r>
                </w:p>
              </w:tc>
              <w:tc>
                <w:tcPr>
                  <w:tcW w:w="485" w:type="pct"/>
                  <w:vAlign w:val="center"/>
                </w:tcPr>
                <w:p w14:paraId="4C9159CC">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kg/h</w:t>
                  </w:r>
                </w:p>
              </w:tc>
              <w:tc>
                <w:tcPr>
                  <w:tcW w:w="469" w:type="pct"/>
                  <w:vAlign w:val="center"/>
                </w:tcPr>
                <w:p w14:paraId="7F2ED374">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mg/m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p>
              </w:tc>
              <w:tc>
                <w:tcPr>
                  <w:tcW w:w="732" w:type="pct"/>
                  <w:vMerge w:val="continue"/>
                  <w:vAlign w:val="center"/>
                </w:tcPr>
                <w:p w14:paraId="4272FC0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r>
            <w:tr w14:paraId="1436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75" w:type="dxa"/>
                  <w:vAlign w:val="center"/>
                </w:tcPr>
                <w:p w14:paraId="73C21A4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有组织</w:t>
                  </w:r>
                </w:p>
              </w:tc>
              <w:tc>
                <w:tcPr>
                  <w:tcW w:w="644" w:type="dxa"/>
                  <w:vAlign w:val="center"/>
                </w:tcPr>
                <w:p w14:paraId="7877D01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颗粒物</w:t>
                  </w:r>
                </w:p>
              </w:tc>
              <w:tc>
                <w:tcPr>
                  <w:tcW w:w="755" w:type="dxa"/>
                  <w:vAlign w:val="center"/>
                </w:tcPr>
                <w:p w14:paraId="2777E82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42.96</w:t>
                  </w:r>
                </w:p>
              </w:tc>
              <w:tc>
                <w:tcPr>
                  <w:tcW w:w="648" w:type="dxa"/>
                  <w:vAlign w:val="center"/>
                </w:tcPr>
                <w:p w14:paraId="3E116D7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17.895</w:t>
                  </w:r>
                </w:p>
              </w:tc>
              <w:tc>
                <w:tcPr>
                  <w:tcW w:w="771" w:type="dxa"/>
                  <w:vAlign w:val="center"/>
                </w:tcPr>
                <w:p w14:paraId="3DA0630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1193</w:t>
                  </w:r>
                </w:p>
              </w:tc>
              <w:tc>
                <w:tcPr>
                  <w:tcW w:w="440" w:type="dxa"/>
                  <w:vAlign w:val="center"/>
                </w:tcPr>
                <w:p w14:paraId="4D03578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w:t>
                  </w:r>
                  <w:r>
                    <w:rPr>
                      <w:rFonts w:hint="eastAsia" w:cs="Times New Roman"/>
                      <w:color w:val="000000" w:themeColor="text1"/>
                      <w:lang w:val="en-US" w:eastAsia="zh-CN" w:bidi="ar"/>
                      <w14:textFill>
                        <w14:solidFill>
                          <w14:schemeClr w14:val="tx1"/>
                        </w14:solidFill>
                      </w14:textFill>
                    </w:rPr>
                    <w:t>0</w:t>
                  </w:r>
                  <w:r>
                    <w:rPr>
                      <w:rFonts w:ascii="Times New Roman" w:hAnsi="Times New Roman" w:eastAsia="宋体" w:cs="Times New Roman"/>
                      <w:color w:val="000000" w:themeColor="text1"/>
                      <w:lang w:eastAsia="zh-CN" w:bidi="ar"/>
                      <w14:textFill>
                        <w14:solidFill>
                          <w14:schemeClr w14:val="tx1"/>
                        </w14:solidFill>
                      </w14:textFill>
                    </w:rPr>
                    <w:t>%</w:t>
                  </w:r>
                </w:p>
              </w:tc>
              <w:tc>
                <w:tcPr>
                  <w:tcW w:w="494" w:type="dxa"/>
                  <w:vAlign w:val="center"/>
                </w:tcPr>
                <w:p w14:paraId="1442F14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99%</w:t>
                  </w:r>
                </w:p>
              </w:tc>
              <w:tc>
                <w:tcPr>
                  <w:tcW w:w="626" w:type="dxa"/>
                  <w:vAlign w:val="center"/>
                </w:tcPr>
                <w:p w14:paraId="672DF81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15000</w:t>
                  </w:r>
                </w:p>
              </w:tc>
              <w:tc>
                <w:tcPr>
                  <w:tcW w:w="587" w:type="dxa"/>
                  <w:vAlign w:val="center"/>
                </w:tcPr>
                <w:p w14:paraId="6993945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0.387</w:t>
                  </w:r>
                </w:p>
              </w:tc>
              <w:tc>
                <w:tcPr>
                  <w:tcW w:w="827" w:type="dxa"/>
                  <w:vAlign w:val="center"/>
                </w:tcPr>
                <w:p w14:paraId="5DAFF0A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0.161</w:t>
                  </w:r>
                </w:p>
              </w:tc>
              <w:tc>
                <w:tcPr>
                  <w:tcW w:w="801" w:type="dxa"/>
                  <w:vAlign w:val="center"/>
                </w:tcPr>
                <w:p w14:paraId="41B119D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10.733</w:t>
                  </w:r>
                </w:p>
              </w:tc>
              <w:tc>
                <w:tcPr>
                  <w:tcW w:w="1248" w:type="dxa"/>
                  <w:vAlign w:val="center"/>
                </w:tcPr>
                <w:p w14:paraId="4238B2F5">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DA004</w:t>
                  </w:r>
                </w:p>
              </w:tc>
            </w:tr>
            <w:tr w14:paraId="063E0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75" w:type="dxa"/>
                  <w:vAlign w:val="center"/>
                </w:tcPr>
                <w:p w14:paraId="6B92B51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无组织</w:t>
                  </w:r>
                </w:p>
              </w:tc>
              <w:tc>
                <w:tcPr>
                  <w:tcW w:w="644" w:type="dxa"/>
                  <w:vAlign w:val="center"/>
                </w:tcPr>
                <w:p w14:paraId="0229A2E6">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颗粒物</w:t>
                  </w:r>
                </w:p>
              </w:tc>
              <w:tc>
                <w:tcPr>
                  <w:tcW w:w="755" w:type="dxa"/>
                  <w:vAlign w:val="center"/>
                </w:tcPr>
                <w:p w14:paraId="5AD70FC2">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2.148</w:t>
                  </w:r>
                </w:p>
              </w:tc>
              <w:tc>
                <w:tcPr>
                  <w:tcW w:w="648" w:type="dxa"/>
                  <w:vAlign w:val="center"/>
                </w:tcPr>
                <w:p w14:paraId="50939C0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0.895</w:t>
                  </w:r>
                </w:p>
              </w:tc>
              <w:tc>
                <w:tcPr>
                  <w:tcW w:w="771" w:type="dxa"/>
                  <w:vAlign w:val="center"/>
                </w:tcPr>
                <w:p w14:paraId="0858AEC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440" w:type="dxa"/>
                  <w:vAlign w:val="center"/>
                </w:tcPr>
                <w:p w14:paraId="04E92793">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494" w:type="dxa"/>
                  <w:vAlign w:val="center"/>
                </w:tcPr>
                <w:p w14:paraId="65FE68F3">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626" w:type="dxa"/>
                  <w:vAlign w:val="center"/>
                </w:tcPr>
                <w:p w14:paraId="5D21F31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587" w:type="dxa"/>
                  <w:vAlign w:val="center"/>
                </w:tcPr>
                <w:p w14:paraId="508DFD6D">
                  <w:pPr>
                    <w:kinsoku/>
                    <w:autoSpaceDE/>
                    <w:autoSpaceDN/>
                    <w:adjustRightInd/>
                    <w:snapToGrid/>
                    <w:jc w:val="center"/>
                    <w:textAlignment w:val="center"/>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2.148</w:t>
                  </w:r>
                </w:p>
              </w:tc>
              <w:tc>
                <w:tcPr>
                  <w:tcW w:w="827" w:type="dxa"/>
                  <w:vAlign w:val="center"/>
                </w:tcPr>
                <w:p w14:paraId="3B8FF906">
                  <w:pPr>
                    <w:kinsoku/>
                    <w:autoSpaceDE/>
                    <w:autoSpaceDN/>
                    <w:adjustRightInd/>
                    <w:snapToGrid/>
                    <w:jc w:val="center"/>
                    <w:textAlignment w:val="center"/>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0.895</w:t>
                  </w:r>
                </w:p>
              </w:tc>
              <w:tc>
                <w:tcPr>
                  <w:tcW w:w="801" w:type="dxa"/>
                  <w:vAlign w:val="center"/>
                </w:tcPr>
                <w:p w14:paraId="10351BF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1248" w:type="dxa"/>
                  <w:vAlign w:val="center"/>
                </w:tcPr>
                <w:p w14:paraId="32D27023">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bl>
          <w:p w14:paraId="7D3A7C22">
            <w:pPr>
              <w:widowControl w:val="0"/>
              <w:kinsoku/>
              <w:autoSpaceDE/>
              <w:autoSpaceDN/>
              <w:adjustRightInd/>
              <w:snapToGrid/>
              <w:spacing w:line="360" w:lineRule="auto"/>
              <w:ind w:firstLine="480" w:firstLineChars="200"/>
              <w:textAlignment w:val="auto"/>
              <w:rPr>
                <w:rFonts w:ascii="Times New Roman" w:hAnsi="Times New Roman" w:cs="Times New Roman"/>
                <w:b/>
                <w:bCs/>
                <w:color w:val="000000" w:themeColor="text1"/>
                <w:sz w:val="24"/>
                <w:szCs w:val="24"/>
                <w:lang w:eastAsia="zh-CN"/>
                <w14:textFill>
                  <w14:solidFill>
                    <w14:schemeClr w14:val="tx1"/>
                  </w14:solidFill>
                </w14:textFill>
              </w:rPr>
            </w:pP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hint="eastAsia" w:ascii="Times New Roman" w:hAnsi="Times New Roman" w:cs="Times New Roman"/>
                <w:b/>
                <w:bCs/>
                <w:color w:val="000000" w:themeColor="text1"/>
                <w:sz w:val="24"/>
                <w:szCs w:val="24"/>
                <w:lang w:val="en-US" w:eastAsia="zh-CN"/>
                <w14:textFill>
                  <w14:solidFill>
                    <w14:schemeClr w14:val="tx1"/>
                  </w14:solidFill>
                </w14:textFill>
              </w:rPr>
              <w:t>8</w:t>
            </w:r>
            <w:r>
              <w:rPr>
                <w:rFonts w:hint="eastAsia" w:ascii="Times New Roman" w:hAnsi="Times New Roman" w:cs="Times New Roman"/>
                <w:b/>
                <w:bCs/>
                <w:color w:val="000000" w:themeColor="text1"/>
                <w:sz w:val="24"/>
                <w:szCs w:val="24"/>
                <w:lang w:eastAsia="zh-CN"/>
                <w14:textFill>
                  <w14:solidFill>
                    <w14:schemeClr w14:val="tx1"/>
                  </w14:solidFill>
                </w14:textFill>
              </w:rPr>
              <w:t>）水分烘干天然气燃烧废气</w:t>
            </w:r>
          </w:p>
          <w:p w14:paraId="47B91472">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项目</w:t>
            </w:r>
            <w:r>
              <w:rPr>
                <w:rFonts w:hint="eastAsia" w:ascii="Times New Roman" w:hAnsi="Times New Roman" w:eastAsia="宋体" w:cs="Times New Roman"/>
                <w:bCs/>
                <w:color w:val="000000" w:themeColor="text1"/>
                <w:sz w:val="24"/>
                <w:szCs w:val="24"/>
                <w:lang w:eastAsia="zh-CN"/>
                <w14:textFill>
                  <w14:solidFill>
                    <w14:schemeClr w14:val="tx1"/>
                  </w14:solidFill>
                </w14:textFill>
              </w:rPr>
              <w:t>水分烘干</w:t>
            </w:r>
            <w:r>
              <w:rPr>
                <w:rFonts w:ascii="Times New Roman" w:hAnsi="Times New Roman" w:eastAsia="宋体" w:cs="Times New Roman"/>
                <w:bCs/>
                <w:color w:val="000000" w:themeColor="text1"/>
                <w:sz w:val="24"/>
                <w:szCs w:val="24"/>
                <w14:textFill>
                  <w14:solidFill>
                    <w14:schemeClr w14:val="tx1"/>
                  </w14:solidFill>
                </w14:textFill>
              </w:rPr>
              <w:t>过程采用天然气为燃料，燃烧过程会产生少量的烟尘、SO</w:t>
            </w:r>
            <w:r>
              <w:rPr>
                <w:rFonts w:ascii="Times New Roman" w:hAnsi="Times New Roman" w:eastAsia="宋体" w:cs="Times New Roman"/>
                <w:bCs/>
                <w:color w:val="000000" w:themeColor="text1"/>
                <w:sz w:val="24"/>
                <w:szCs w:val="24"/>
                <w:vertAlign w:val="subscript"/>
                <w14:textFill>
                  <w14:solidFill>
                    <w14:schemeClr w14:val="tx1"/>
                  </w14:solidFill>
                </w14:textFill>
              </w:rPr>
              <w:t>2</w:t>
            </w:r>
            <w:r>
              <w:rPr>
                <w:rFonts w:ascii="Times New Roman" w:hAnsi="Times New Roman" w:eastAsia="宋体" w:cs="Times New Roman"/>
                <w:bCs/>
                <w:color w:val="000000" w:themeColor="text1"/>
                <w:sz w:val="24"/>
                <w:szCs w:val="24"/>
                <w14:textFill>
                  <w14:solidFill>
                    <w14:schemeClr w14:val="tx1"/>
                  </w14:solidFill>
                </w14:textFill>
              </w:rPr>
              <w:t>、NOx。</w:t>
            </w:r>
            <w:r>
              <w:rPr>
                <w:rFonts w:ascii="Times New Roman" w:hAnsi="Times New Roman" w:eastAsia="宋体" w:cs="Times New Roman"/>
                <w:bCs/>
                <w:color w:val="000000" w:themeColor="text1"/>
                <w:sz w:val="24"/>
                <w:szCs w:val="24"/>
                <w:lang w:eastAsia="zh-CN"/>
                <w14:textFill>
                  <w14:solidFill>
                    <w14:schemeClr w14:val="tx1"/>
                  </w14:solidFill>
                </w14:textFill>
              </w:rPr>
              <w:t>天然气燃烧废气根</w:t>
            </w:r>
            <w:r>
              <w:rPr>
                <w:rFonts w:ascii="Times New Roman" w:hAnsi="Times New Roman" w:cs="Times New Roman"/>
                <w:color w:val="000000" w:themeColor="text1"/>
                <w:sz w:val="24"/>
                <w:szCs w:val="24"/>
                <w14:textFill>
                  <w14:solidFill>
                    <w14:schemeClr w14:val="tx1"/>
                  </w14:solidFill>
                </w14:textFill>
              </w:rPr>
              <w:t>据《排放源统计调查产排污核算方法和系数手册》中机械行业系数手册</w:t>
            </w: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参照涂装工段中天然气工业炉窑废气量产生量系数13.6立方米/立方米-原料，天然气燃烧污染排放系数如下：</w:t>
            </w:r>
          </w:p>
          <w:p w14:paraId="22522911">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fldChar w:fldCharType="begin"/>
            </w:r>
            <w:r>
              <w:rPr>
                <w:rFonts w:ascii="Times New Roman" w:hAnsi="Times New Roman" w:cs="Times New Roman"/>
                <w:color w:val="000000" w:themeColor="text1"/>
                <w:sz w:val="24"/>
                <w14:textFill>
                  <w14:solidFill>
                    <w14:schemeClr w14:val="tx1"/>
                  </w14:solidFill>
                </w14:textFill>
              </w:rPr>
              <w:instrText xml:space="preserve"> = 1 \* GB3 \* MERGEFORMAT </w:instrText>
            </w:r>
            <w:r>
              <w:rPr>
                <w:rFonts w:ascii="Times New Roman" w:hAnsi="Times New Roman" w:cs="Times New Roman"/>
                <w:color w:val="000000" w:themeColor="text1"/>
                <w:sz w:val="24"/>
                <w14:textFill>
                  <w14:solidFill>
                    <w14:schemeClr w14:val="tx1"/>
                  </w14:solidFill>
                </w14:textFill>
              </w:rPr>
              <w:fldChar w:fldCharType="separate"/>
            </w:r>
            <w:r>
              <w:rPr>
                <w:rFonts w:ascii="Times New Roman" w:hAnsi="Times New Roman" w:cs="Times New Roman"/>
                <w:color w:val="000000" w:themeColor="text1"/>
                <w:sz w:val="24"/>
                <w14:textFill>
                  <w14:solidFill>
                    <w14:schemeClr w14:val="tx1"/>
                  </w14:solidFill>
                </w14:textFill>
              </w:rPr>
              <w:t>①</w:t>
            </w:r>
            <w:r>
              <w:rPr>
                <w:rFonts w:ascii="Times New Roman" w:hAnsi="Times New Roman" w:cs="Times New Roman"/>
                <w:color w:val="000000" w:themeColor="text1"/>
                <w:sz w:val="24"/>
                <w14:textFill>
                  <w14:solidFill>
                    <w14:schemeClr w14:val="tx1"/>
                  </w14:solidFill>
                </w14:textFill>
              </w:rPr>
              <w:fldChar w:fldCharType="end"/>
            </w:r>
            <w:r>
              <w:rPr>
                <w:rFonts w:ascii="Times New Roman" w:hAnsi="Times New Roman" w:cs="Times New Roman"/>
                <w:color w:val="000000" w:themeColor="text1"/>
                <w:sz w:val="24"/>
                <w14:textFill>
                  <w14:solidFill>
                    <w14:schemeClr w14:val="tx1"/>
                  </w14:solidFill>
                </w14:textFill>
              </w:rPr>
              <w:t>SO</w:t>
            </w:r>
            <w:r>
              <w:rPr>
                <w:rFonts w:ascii="Times New Roman" w:hAnsi="Times New Roman" w:cs="Times New Roman"/>
                <w:color w:val="000000" w:themeColor="text1"/>
                <w:sz w:val="24"/>
                <w:vertAlign w:val="subscript"/>
                <w14:textFill>
                  <w14:solidFill>
                    <w14:schemeClr w14:val="tx1"/>
                  </w14:solidFill>
                </w14:textFill>
              </w:rPr>
              <w:t>2</w:t>
            </w:r>
            <w:r>
              <w:rPr>
                <w:rFonts w:ascii="Times New Roman" w:hAnsi="Times New Roman" w:cs="Times New Roman"/>
                <w:color w:val="000000" w:themeColor="text1"/>
                <w:sz w:val="24"/>
                <w14:textFill>
                  <w14:solidFill>
                    <w14:schemeClr w14:val="tx1"/>
                  </w14:solidFill>
                </w14:textFill>
              </w:rPr>
              <w:t>产污系数：Gso</w:t>
            </w:r>
            <w:r>
              <w:rPr>
                <w:rFonts w:ascii="Times New Roman" w:hAnsi="Times New Roman" w:cs="Times New Roman"/>
                <w:color w:val="000000" w:themeColor="text1"/>
                <w:sz w:val="24"/>
                <w:vertAlign w:val="subscript"/>
                <w14:textFill>
                  <w14:solidFill>
                    <w14:schemeClr w14:val="tx1"/>
                  </w14:solidFill>
                </w14:textFill>
              </w:rPr>
              <w:t>2</w:t>
            </w:r>
            <w:r>
              <w:rPr>
                <w:rFonts w:ascii="Times New Roman" w:hAnsi="Times New Roman" w:cs="Times New Roman"/>
                <w:color w:val="000000" w:themeColor="text1"/>
                <w:sz w:val="24"/>
                <w14:textFill>
                  <w14:solidFill>
                    <w14:schemeClr w14:val="tx1"/>
                  </w14:solidFill>
                </w14:textFill>
              </w:rPr>
              <w:t>=0.02S=</w:t>
            </w:r>
            <w:r>
              <w:rPr>
                <w:rFonts w:ascii="Times New Roman" w:hAnsi="Times New Roman" w:cs="Times New Roman"/>
                <w:color w:val="000000" w:themeColor="text1"/>
                <w:sz w:val="24"/>
                <w:lang w:eastAsia="zh-CN"/>
                <w14:textFill>
                  <w14:solidFill>
                    <w14:schemeClr w14:val="tx1"/>
                  </w14:solidFill>
                </w14:textFill>
              </w:rPr>
              <w:t>2</w:t>
            </w:r>
            <w:r>
              <w:rPr>
                <w:rFonts w:ascii="Times New Roman" w:hAnsi="Times New Roman" w:cs="Times New Roman"/>
                <w:color w:val="000000" w:themeColor="text1"/>
                <w:sz w:val="24"/>
                <w14:textFill>
                  <w14:solidFill>
                    <w14:schemeClr w14:val="tx1"/>
                  </w14:solidFill>
                </w14:textFill>
              </w:rPr>
              <w:t>kg/万m</w:t>
            </w:r>
            <w:r>
              <w:rPr>
                <w:rFonts w:ascii="Times New Roman" w:hAnsi="Times New Roman" w:cs="Times New Roman"/>
                <w:color w:val="000000" w:themeColor="text1"/>
                <w:sz w:val="24"/>
                <w:vertAlign w:val="superscript"/>
                <w14:textFill>
                  <w14:solidFill>
                    <w14:schemeClr w14:val="tx1"/>
                  </w14:solidFill>
                </w14:textFill>
              </w:rPr>
              <w:t>3</w:t>
            </w:r>
            <w:r>
              <w:rPr>
                <w:rFonts w:ascii="Times New Roman" w:hAnsi="Times New Roman" w:cs="Times New Roman"/>
                <w:color w:val="000000" w:themeColor="text1"/>
                <w:sz w:val="24"/>
                <w14:textFill>
                  <w14:solidFill>
                    <w14:schemeClr w14:val="tx1"/>
                  </w14:solidFill>
                </w14:textFill>
              </w:rPr>
              <w:t>-燃料（S含硫量，本项目取</w:t>
            </w:r>
            <w:r>
              <w:rPr>
                <w:rFonts w:ascii="Times New Roman" w:hAnsi="Times New Roman" w:cs="Times New Roman"/>
                <w:color w:val="000000" w:themeColor="text1"/>
                <w:sz w:val="24"/>
                <w:lang w:eastAsia="zh-CN"/>
                <w14:textFill>
                  <w14:solidFill>
                    <w14:schemeClr w14:val="tx1"/>
                  </w14:solidFill>
                </w14:textFill>
              </w:rPr>
              <w:t>100</w:t>
            </w:r>
            <w:r>
              <w:rPr>
                <w:rFonts w:ascii="Times New Roman" w:hAnsi="Times New Roman" w:cs="Times New Roman"/>
                <w:color w:val="000000" w:themeColor="text1"/>
                <w:sz w:val="24"/>
                <w14:textFill>
                  <w14:solidFill>
                    <w14:schemeClr w14:val="tx1"/>
                  </w14:solidFill>
                </w14:textFill>
              </w:rPr>
              <w:t>）；</w:t>
            </w:r>
          </w:p>
          <w:p w14:paraId="44FE27E0">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fldChar w:fldCharType="begin"/>
            </w:r>
            <w:r>
              <w:rPr>
                <w:rFonts w:ascii="Times New Roman" w:hAnsi="Times New Roman" w:cs="Times New Roman"/>
                <w:color w:val="000000" w:themeColor="text1"/>
                <w:sz w:val="24"/>
                <w14:textFill>
                  <w14:solidFill>
                    <w14:schemeClr w14:val="tx1"/>
                  </w14:solidFill>
                </w14:textFill>
              </w:rPr>
              <w:instrText xml:space="preserve"> = 2 \* GB3 \* MERGEFORMAT </w:instrText>
            </w:r>
            <w:r>
              <w:rPr>
                <w:rFonts w:ascii="Times New Roman" w:hAnsi="Times New Roman" w:cs="Times New Roman"/>
                <w:color w:val="000000" w:themeColor="text1"/>
                <w:sz w:val="24"/>
                <w14:textFill>
                  <w14:solidFill>
                    <w14:schemeClr w14:val="tx1"/>
                  </w14:solidFill>
                </w14:textFill>
              </w:rPr>
              <w:fldChar w:fldCharType="separate"/>
            </w:r>
            <w:r>
              <w:rPr>
                <w:rFonts w:ascii="Times New Roman" w:hAnsi="Times New Roman" w:cs="Times New Roman"/>
                <w:color w:val="000000" w:themeColor="text1"/>
                <w:sz w:val="24"/>
                <w14:textFill>
                  <w14:solidFill>
                    <w14:schemeClr w14:val="tx1"/>
                  </w14:solidFill>
                </w14:textFill>
              </w:rPr>
              <w:t>②</w:t>
            </w:r>
            <w:r>
              <w:rPr>
                <w:rFonts w:ascii="Times New Roman" w:hAnsi="Times New Roman" w:cs="Times New Roman"/>
                <w:color w:val="000000" w:themeColor="text1"/>
                <w:sz w:val="24"/>
                <w14:textFill>
                  <w14:solidFill>
                    <w14:schemeClr w14:val="tx1"/>
                  </w14:solidFill>
                </w14:textFill>
              </w:rPr>
              <w:fldChar w:fldCharType="end"/>
            </w:r>
            <w:r>
              <w:rPr>
                <w:rFonts w:ascii="Times New Roman" w:hAnsi="Times New Roman" w:cs="Times New Roman"/>
                <w:color w:val="000000" w:themeColor="text1"/>
                <w:sz w:val="24"/>
                <w14:textFill>
                  <w14:solidFill>
                    <w14:schemeClr w14:val="tx1"/>
                  </w14:solidFill>
                </w14:textFill>
              </w:rPr>
              <w:t>NOx产污系数：G</w:t>
            </w:r>
            <w:r>
              <w:rPr>
                <w:rFonts w:ascii="Times New Roman" w:hAnsi="Times New Roman" w:cs="Times New Roman"/>
                <w:color w:val="000000" w:themeColor="text1"/>
                <w:sz w:val="24"/>
                <w:vertAlign w:val="subscript"/>
                <w14:textFill>
                  <w14:solidFill>
                    <w14:schemeClr w14:val="tx1"/>
                  </w14:solidFill>
                </w14:textFill>
              </w:rPr>
              <w:t>NOx</w:t>
            </w:r>
            <w:r>
              <w:rPr>
                <w:rFonts w:ascii="Times New Roman" w:hAnsi="Times New Roman" w:cs="Times New Roman"/>
                <w:color w:val="000000" w:themeColor="text1"/>
                <w:sz w:val="24"/>
                <w14:textFill>
                  <w14:solidFill>
                    <w14:schemeClr w14:val="tx1"/>
                  </w14:solidFill>
                </w14:textFill>
              </w:rPr>
              <w:t>=18.71kg/万m</w:t>
            </w:r>
            <w:r>
              <w:rPr>
                <w:rFonts w:ascii="Times New Roman" w:hAnsi="Times New Roman" w:cs="Times New Roman"/>
                <w:color w:val="000000" w:themeColor="text1"/>
                <w:sz w:val="24"/>
                <w:vertAlign w:val="superscript"/>
                <w14:textFill>
                  <w14:solidFill>
                    <w14:schemeClr w14:val="tx1"/>
                  </w14:solidFill>
                </w14:textFill>
              </w:rPr>
              <w:t>3</w:t>
            </w:r>
            <w:r>
              <w:rPr>
                <w:rFonts w:ascii="Times New Roman" w:hAnsi="Times New Roman" w:cs="Times New Roman"/>
                <w:color w:val="000000" w:themeColor="text1"/>
                <w:sz w:val="24"/>
                <w14:textFill>
                  <w14:solidFill>
                    <w14:schemeClr w14:val="tx1"/>
                  </w14:solidFill>
                </w14:textFill>
              </w:rPr>
              <w:t>-燃料；</w:t>
            </w:r>
          </w:p>
          <w:p w14:paraId="654C86C7">
            <w:pPr>
              <w:pStyle w:val="10"/>
              <w:widowControl w:val="0"/>
              <w:kinsoku/>
              <w:autoSpaceDE/>
              <w:autoSpaceDN/>
              <w:adjustRightInd/>
              <w:snapToGrid/>
              <w:spacing w:before="0" w:after="0" w:line="360" w:lineRule="auto"/>
              <w:ind w:right="0" w:firstLine="480" w:firstLineChars="200"/>
              <w:textAlignment w:val="auto"/>
              <w:rPr>
                <w:rFonts w:ascii="Times New Roman" w:hAnsi="Times New Roman" w:cs="Times New Roman"/>
                <w:color w:val="000000" w:themeColor="text1"/>
                <w:sz w:val="24"/>
                <w:lang w:bidi="ar"/>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fldChar w:fldCharType="begin"/>
            </w:r>
            <w:r>
              <w:rPr>
                <w:rFonts w:ascii="Times New Roman" w:hAnsi="Times New Roman" w:cs="Times New Roman"/>
                <w:color w:val="000000" w:themeColor="text1"/>
                <w:sz w:val="24"/>
                <w14:textFill>
                  <w14:solidFill>
                    <w14:schemeClr w14:val="tx1"/>
                  </w14:solidFill>
                </w14:textFill>
              </w:rPr>
              <w:instrText xml:space="preserve"> = 3 \* GB3 </w:instrText>
            </w:r>
            <w:r>
              <w:rPr>
                <w:rFonts w:ascii="Times New Roman" w:hAnsi="Times New Roman" w:cs="Times New Roman"/>
                <w:color w:val="000000" w:themeColor="text1"/>
                <w:sz w:val="24"/>
                <w14:textFill>
                  <w14:solidFill>
                    <w14:schemeClr w14:val="tx1"/>
                  </w14:solidFill>
                </w14:textFill>
              </w:rPr>
              <w:fldChar w:fldCharType="separate"/>
            </w:r>
            <w:r>
              <w:rPr>
                <w:rFonts w:ascii="Times New Roman" w:hAnsi="Times New Roman" w:cs="Times New Roman"/>
                <w:color w:val="000000" w:themeColor="text1"/>
                <w:sz w:val="24"/>
                <w14:textFill>
                  <w14:solidFill>
                    <w14:schemeClr w14:val="tx1"/>
                  </w14:solidFill>
                </w14:textFill>
              </w:rPr>
              <w:t>③</w:t>
            </w:r>
            <w:r>
              <w:rPr>
                <w:rFonts w:ascii="Times New Roman" w:hAnsi="Times New Roman" w:cs="Times New Roman"/>
                <w:color w:val="000000" w:themeColor="text1"/>
                <w:sz w:val="24"/>
                <w14:textFill>
                  <w14:solidFill>
                    <w14:schemeClr w14:val="tx1"/>
                  </w14:solidFill>
                </w14:textFill>
              </w:rPr>
              <w:fldChar w:fldCharType="end"/>
            </w:r>
            <w:r>
              <w:rPr>
                <w:rFonts w:ascii="Times New Roman" w:hAnsi="Times New Roman" w:cs="Times New Roman"/>
                <w:color w:val="000000" w:themeColor="text1"/>
                <w:sz w:val="24"/>
                <w14:textFill>
                  <w14:solidFill>
                    <w14:schemeClr w14:val="tx1"/>
                  </w14:solidFill>
                </w14:textFill>
              </w:rPr>
              <w:t>颗粒物产污系数：G烟尘=2.86kg/万m</w:t>
            </w:r>
            <w:r>
              <w:rPr>
                <w:rFonts w:ascii="Times New Roman" w:hAnsi="Times New Roman" w:cs="Times New Roman"/>
                <w:color w:val="000000" w:themeColor="text1"/>
                <w:sz w:val="24"/>
                <w:vertAlign w:val="superscript"/>
                <w14:textFill>
                  <w14:solidFill>
                    <w14:schemeClr w14:val="tx1"/>
                  </w14:solidFill>
                </w14:textFill>
              </w:rPr>
              <w:t>3</w:t>
            </w:r>
            <w:r>
              <w:rPr>
                <w:rFonts w:ascii="Times New Roman" w:hAnsi="Times New Roman" w:cs="Times New Roman"/>
                <w:color w:val="000000" w:themeColor="text1"/>
                <w:sz w:val="24"/>
                <w14:textFill>
                  <w14:solidFill>
                    <w14:schemeClr w14:val="tx1"/>
                  </w14:solidFill>
                </w14:textFill>
              </w:rPr>
              <w:t>-燃料；</w:t>
            </w:r>
          </w:p>
          <w:p w14:paraId="43DB684B">
            <w:pPr>
              <w:pStyle w:val="49"/>
              <w:adjustRightInd/>
              <w:spacing w:line="360" w:lineRule="auto"/>
              <w:ind w:firstLine="480" w:firstLineChars="200"/>
              <w:rPr>
                <w:bCs/>
                <w:color w:val="000000" w:themeColor="text1"/>
                <w14:textFill>
                  <w14:solidFill>
                    <w14:schemeClr w14:val="tx1"/>
                  </w14:solidFill>
                </w14:textFill>
              </w:rPr>
            </w:pPr>
            <w:r>
              <w:rPr>
                <w:rFonts w:hint="eastAsia"/>
                <w:color w:val="000000" w:themeColor="text1"/>
                <w:kern w:val="2"/>
                <w14:textFill>
                  <w14:solidFill>
                    <w14:schemeClr w14:val="tx1"/>
                  </w14:solidFill>
                </w14:textFill>
              </w:rPr>
              <w:t>根据前文分析，项目水分烘干过程天然气用量为3.6万/m³，</w:t>
            </w:r>
            <w:r>
              <w:rPr>
                <w:bCs/>
                <w:color w:val="000000" w:themeColor="text1"/>
                <w14:textFill>
                  <w14:solidFill>
                    <w14:schemeClr w14:val="tx1"/>
                  </w14:solidFill>
                </w14:textFill>
              </w:rPr>
              <w:t>根据上述产污系数，本项目</w:t>
            </w:r>
            <w:r>
              <w:rPr>
                <w:rFonts w:hint="eastAsia"/>
                <w:color w:val="000000" w:themeColor="text1"/>
                <w:kern w:val="2"/>
                <w14:textFill>
                  <w14:solidFill>
                    <w14:schemeClr w14:val="tx1"/>
                  </w14:solidFill>
                </w14:textFill>
              </w:rPr>
              <w:t>水分烘干</w:t>
            </w:r>
            <w:r>
              <w:rPr>
                <w:bCs/>
                <w:color w:val="000000" w:themeColor="text1"/>
                <w14:textFill>
                  <w14:solidFill>
                    <w14:schemeClr w14:val="tx1"/>
                  </w14:solidFill>
                </w14:textFill>
              </w:rPr>
              <w:t>工序天然气燃烧废气颗粒物产生量为</w:t>
            </w:r>
            <w:r>
              <w:rPr>
                <w:rFonts w:hint="eastAsia"/>
                <w:bCs/>
                <w:color w:val="000000" w:themeColor="text1"/>
                <w14:textFill>
                  <w14:solidFill>
                    <w14:schemeClr w14:val="tx1"/>
                  </w14:solidFill>
                </w14:textFill>
              </w:rPr>
              <w:t>0.01t/a；二氧化硫产生量为0.0072t/a，氮氧化物产生量为0.067t/a。水分天然气燃烧废气经20m高排气筒排放（DA005）。</w:t>
            </w:r>
          </w:p>
          <w:p w14:paraId="533CE394">
            <w:pPr>
              <w:widowControl w:val="0"/>
              <w:kinsoku/>
              <w:autoSpaceDE/>
              <w:autoSpaceDN/>
              <w:adjustRightInd/>
              <w:snapToGrid/>
              <w:spacing w:line="360" w:lineRule="auto"/>
              <w:ind w:firstLine="480" w:firstLineChars="200"/>
              <w:textAlignment w:val="auto"/>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hint="eastAsia" w:ascii="Times New Roman" w:hAnsi="Times New Roman" w:cs="Times New Roman"/>
                <w:b/>
                <w:bCs/>
                <w:color w:val="000000" w:themeColor="text1"/>
                <w:sz w:val="24"/>
                <w:szCs w:val="24"/>
                <w:lang w:val="en-US" w:eastAsia="zh-CN"/>
                <w14:textFill>
                  <w14:solidFill>
                    <w14:schemeClr w14:val="tx1"/>
                  </w14:solidFill>
                </w14:textFill>
              </w:rPr>
              <w:t>9</w:t>
            </w: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ascii="Times New Roman" w:hAnsi="Times New Roman" w:cs="Times New Roman"/>
                <w:b/>
                <w:bCs/>
                <w:color w:val="000000" w:themeColor="text1"/>
                <w:sz w:val="24"/>
                <w:szCs w:val="24"/>
                <w:lang w:eastAsia="zh-CN"/>
                <w14:textFill>
                  <w14:solidFill>
                    <w14:schemeClr w14:val="tx1"/>
                  </w14:solidFill>
                </w14:textFill>
              </w:rPr>
              <w:t>喷粉后</w:t>
            </w:r>
            <w:r>
              <w:rPr>
                <w:rFonts w:ascii="Times New Roman" w:hAnsi="Times New Roman" w:eastAsia="宋体" w:cs="Times New Roman"/>
                <w:b/>
                <w:bCs/>
                <w:color w:val="000000" w:themeColor="text1"/>
                <w:sz w:val="24"/>
                <w:szCs w:val="24"/>
                <w:lang w:eastAsia="zh-CN"/>
                <w14:textFill>
                  <w14:solidFill>
                    <w14:schemeClr w14:val="tx1"/>
                  </w14:solidFill>
                </w14:textFill>
              </w:rPr>
              <w:t>固化废气</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/天然气燃烧废气</w:t>
            </w:r>
          </w:p>
          <w:p w14:paraId="61F398E7">
            <w:pPr>
              <w:pStyle w:val="2"/>
              <w:widowControl/>
              <w:numPr>
                <w:ilvl w:val="1"/>
                <w:numId w:val="0"/>
              </w:numPr>
              <w:kinsoku/>
              <w:topLinePunct/>
              <w:adjustRightInd/>
              <w:snapToGrid/>
              <w:spacing w:line="360" w:lineRule="auto"/>
              <w:ind w:firstLine="482" w:firstLineChars="200"/>
              <w:jc w:val="both"/>
              <w:rPr>
                <w:rFonts w:ascii="Times New Roman" w:hAnsi="Times New Roman"/>
                <w:b/>
                <w:bCs w:val="0"/>
                <w:color w:val="000000" w:themeColor="text1"/>
                <w14:textFill>
                  <w14:solidFill>
                    <w14:schemeClr w14:val="tx1"/>
                  </w14:solidFill>
                </w14:textFill>
              </w:rPr>
            </w:pPr>
            <w:r>
              <w:rPr>
                <w:rFonts w:hint="eastAsia" w:ascii="Times New Roman" w:hAnsi="Times New Roman"/>
                <w:b/>
                <w:bCs w:val="0"/>
                <w:color w:val="000000" w:themeColor="text1"/>
                <w14:textFill>
                  <w14:solidFill>
                    <w14:schemeClr w14:val="tx1"/>
                  </w14:solidFill>
                </w14:textFill>
              </w:rPr>
              <w:t>①固化废气</w:t>
            </w:r>
          </w:p>
          <w:p w14:paraId="139E9E47">
            <w:pPr>
              <w:pStyle w:val="2"/>
              <w:widowControl/>
              <w:numPr>
                <w:ilvl w:val="1"/>
                <w:numId w:val="0"/>
              </w:numPr>
              <w:kinsoku/>
              <w:topLinePunct/>
              <w:adjustRightInd/>
              <w:snapToGrid/>
              <w:spacing w:line="360" w:lineRule="auto"/>
              <w:ind w:firstLine="480" w:firstLineChars="200"/>
              <w:jc w:val="both"/>
              <w:rPr>
                <w:rFonts w:hint="default" w:ascii="Times New Roman" w:hAnsi="Times New Roman" w:cs="Times New Roman"/>
                <w:bCs/>
                <w:color w:val="auto"/>
              </w:rPr>
            </w:pPr>
            <w:r>
              <w:rPr>
                <w:rFonts w:hint="default" w:ascii="Times New Roman" w:hAnsi="Times New Roman" w:cs="Times New Roman"/>
                <w:bCs/>
                <w:color w:val="auto"/>
              </w:rPr>
              <w:t>喷粉后需要进入固化炉进行固化处理，产生固化有机废气（以非甲烷总烃计），参照《排放源统计调查产排污核算方法和系数手册》（2021年版）-机械行业系数手册-14涂装核算环节-喷塑工艺，有机废气产污系数为1.2kg/吨-原料，项目塑粉年用量</w:t>
            </w:r>
            <w:r>
              <w:rPr>
                <w:rFonts w:hint="default" w:ascii="Times New Roman" w:hAnsi="Times New Roman" w:cs="Times New Roman"/>
                <w:bCs/>
                <w:color w:val="auto"/>
                <w:kern w:val="24"/>
                <w:szCs w:val="20"/>
                <w:lang w:val="en-US" w:eastAsia="zh-CN"/>
              </w:rPr>
              <w:t>143.2</w:t>
            </w:r>
            <w:r>
              <w:rPr>
                <w:rFonts w:hint="default" w:ascii="Times New Roman" w:hAnsi="Times New Roman" w:cs="Times New Roman"/>
                <w:bCs/>
                <w:color w:val="auto"/>
              </w:rPr>
              <w:t>t，则喷粉过程有机废气产生量为</w:t>
            </w:r>
            <w:r>
              <w:rPr>
                <w:rFonts w:hint="default" w:ascii="Times New Roman" w:hAnsi="Times New Roman" w:cs="Times New Roman"/>
                <w:bCs/>
                <w:color w:val="auto"/>
                <w:lang w:val="en-US" w:eastAsia="zh-CN"/>
              </w:rPr>
              <w:t>0.172</w:t>
            </w:r>
            <w:r>
              <w:rPr>
                <w:rFonts w:hint="default" w:ascii="Times New Roman" w:hAnsi="Times New Roman" w:cs="Times New Roman"/>
                <w:bCs/>
                <w:color w:val="auto"/>
              </w:rPr>
              <w:t>t/a。</w:t>
            </w:r>
          </w:p>
          <w:p w14:paraId="25653DC0">
            <w:pPr>
              <w:pStyle w:val="2"/>
              <w:widowControl/>
              <w:numPr>
                <w:ilvl w:val="1"/>
                <w:numId w:val="0"/>
              </w:numPr>
              <w:kinsoku/>
              <w:topLinePunct/>
              <w:adjustRightInd/>
              <w:snapToGrid/>
              <w:spacing w:line="360" w:lineRule="auto"/>
              <w:ind w:firstLine="480" w:firstLineChars="200"/>
              <w:jc w:val="both"/>
              <w:rPr>
                <w:rFonts w:hint="default" w:ascii="Times New Roman" w:hAnsi="Times New Roman" w:cs="Times New Roman"/>
                <w:bCs/>
                <w:color w:val="auto"/>
              </w:rPr>
            </w:pPr>
            <w:r>
              <w:rPr>
                <w:rFonts w:hint="default" w:ascii="Times New Roman" w:hAnsi="Times New Roman" w:cs="Times New Roman"/>
                <w:color w:val="auto"/>
                <w:sz w:val="24"/>
                <w:szCs w:val="24"/>
                <w:highlight w:val="none"/>
              </w:rPr>
              <w:t>粉末</w:t>
            </w:r>
            <w:r>
              <w:rPr>
                <w:rFonts w:hint="default" w:ascii="Times New Roman" w:hAnsi="Times New Roman" w:cs="Times New Roman"/>
                <w:color w:val="auto"/>
                <w:sz w:val="24"/>
                <w:szCs w:val="24"/>
                <w:highlight w:val="none"/>
                <w:lang w:eastAsia="zh-CN"/>
              </w:rPr>
              <w:t>固化</w:t>
            </w:r>
            <w:r>
              <w:rPr>
                <w:rFonts w:hint="default" w:ascii="Times New Roman" w:hAnsi="Times New Roman" w:cs="Times New Roman"/>
                <w:color w:val="auto"/>
                <w:sz w:val="24"/>
                <w:szCs w:val="24"/>
                <w:highlight w:val="none"/>
              </w:rPr>
              <w:t>过程是在</w:t>
            </w:r>
            <w:r>
              <w:rPr>
                <w:rFonts w:hint="default" w:ascii="Times New Roman" w:hAnsi="Times New Roman" w:cs="Times New Roman"/>
                <w:color w:val="auto"/>
                <w:sz w:val="24"/>
                <w:szCs w:val="24"/>
                <w:highlight w:val="none"/>
                <w:lang w:eastAsia="zh-CN"/>
              </w:rPr>
              <w:t>环形烘道中</w:t>
            </w:r>
            <w:r>
              <w:rPr>
                <w:rFonts w:hint="default" w:ascii="Times New Roman" w:hAnsi="Times New Roman" w:cs="Times New Roman"/>
                <w:color w:val="auto"/>
                <w:sz w:val="24"/>
                <w:szCs w:val="24"/>
                <w:highlight w:val="none"/>
              </w:rPr>
              <w:t>进行</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天然气燃烧产生的热气直接接触产品表面，使其塑粉固化</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eastAsia="zh-CN"/>
              </w:rPr>
              <w:t>烘道</w:t>
            </w:r>
            <w:r>
              <w:rPr>
                <w:rFonts w:hint="default" w:ascii="Times New Roman" w:hAnsi="Times New Roman" w:cs="Times New Roman"/>
                <w:color w:val="auto"/>
                <w:sz w:val="24"/>
                <w:szCs w:val="24"/>
                <w:highlight w:val="none"/>
              </w:rPr>
              <w:t>密闭</w:t>
            </w:r>
            <w:r>
              <w:rPr>
                <w:rFonts w:hint="default" w:ascii="Times New Roman" w:hAnsi="Times New Roman" w:cs="Times New Roman"/>
                <w:color w:val="auto"/>
                <w:sz w:val="24"/>
                <w:szCs w:val="24"/>
                <w:highlight w:val="none"/>
                <w:lang w:eastAsia="zh-CN"/>
              </w:rPr>
              <w:t>烘道尺寸为</w:t>
            </w:r>
            <w:r>
              <w:rPr>
                <w:rFonts w:hint="default" w:ascii="Times New Roman" w:hAnsi="Times New Roman" w:cs="Times New Roman"/>
                <w:color w:val="auto"/>
                <w:sz w:val="24"/>
                <w:szCs w:val="24"/>
                <w:highlight w:val="none"/>
                <w:lang w:val="en-US" w:eastAsia="zh-CN"/>
              </w:rPr>
              <w:t>：L50m×W4m×H3.5m，</w:t>
            </w:r>
            <w:r>
              <w:rPr>
                <w:rFonts w:hint="default" w:ascii="Times New Roman" w:hAnsi="Times New Roman" w:cs="Times New Roman"/>
                <w:color w:val="auto"/>
                <w:sz w:val="24"/>
                <w:szCs w:val="24"/>
                <w:highlight w:val="none"/>
                <w:lang w:eastAsia="zh-CN"/>
              </w:rPr>
              <w:t>仅需在烘道</w:t>
            </w:r>
            <w:r>
              <w:rPr>
                <w:rFonts w:hint="default" w:ascii="Times New Roman" w:hAnsi="Times New Roman" w:cs="Times New Roman"/>
                <w:color w:val="auto"/>
                <w:sz w:val="24"/>
                <w:szCs w:val="24"/>
                <w:highlight w:val="none"/>
                <w:lang w:val="en-US" w:eastAsia="zh-CN"/>
              </w:rPr>
              <w:t>进</w:t>
            </w:r>
            <w:r>
              <w:rPr>
                <w:rFonts w:hint="default" w:ascii="Times New Roman" w:hAnsi="Times New Roman" w:cs="Times New Roman"/>
                <w:color w:val="auto"/>
                <w:sz w:val="24"/>
                <w:szCs w:val="24"/>
                <w:highlight w:val="none"/>
                <w:lang w:eastAsia="zh-CN"/>
              </w:rPr>
              <w:t>出口处</w:t>
            </w:r>
            <w:r>
              <w:rPr>
                <w:rFonts w:hint="default" w:ascii="Times New Roman" w:hAnsi="Times New Roman" w:cs="Times New Roman"/>
                <w:color w:val="auto"/>
                <w:sz w:val="24"/>
                <w:szCs w:val="24"/>
                <w:highlight w:val="none"/>
                <w:lang w:val="en-US" w:eastAsia="zh-CN"/>
              </w:rPr>
              <w:t>各</w:t>
            </w:r>
            <w:r>
              <w:rPr>
                <w:rFonts w:hint="default" w:ascii="Times New Roman" w:hAnsi="Times New Roman" w:cs="Times New Roman"/>
                <w:color w:val="auto"/>
                <w:sz w:val="24"/>
                <w:szCs w:val="24"/>
                <w:highlight w:val="none"/>
                <w:lang w:eastAsia="zh-CN"/>
              </w:rPr>
              <w:t>设置一个集气罩</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集气罩两侧设置垂帘可形成微负压，烘道口宽为2.45m，项目拟设计集气罩尺寸为2.5m×0.5m，则集气罩设计周长为6m</w:t>
            </w:r>
          </w:p>
          <w:p w14:paraId="4F444DB4">
            <w:pPr>
              <w:pStyle w:val="2"/>
              <w:widowControl/>
              <w:numPr>
                <w:ilvl w:val="1"/>
                <w:numId w:val="0"/>
              </w:numPr>
              <w:kinsoku/>
              <w:topLinePunct/>
              <w:adjustRightInd/>
              <w:snapToGrid/>
              <w:spacing w:line="360" w:lineRule="auto"/>
              <w:ind w:firstLine="480" w:firstLineChars="200"/>
              <w:jc w:val="both"/>
              <w:rPr>
                <w:rFonts w:hint="default" w:ascii="Times New Roman" w:hAnsi="Times New Roman" w:cs="Times New Roman"/>
                <w:bCs/>
                <w:color w:val="auto"/>
              </w:rPr>
            </w:pPr>
            <w:r>
              <w:rPr>
                <w:rFonts w:hint="default" w:ascii="Times New Roman" w:hAnsi="Times New Roman" w:cs="Times New Roman"/>
                <w:bCs/>
                <w:color w:val="auto"/>
              </w:rPr>
              <w:t>喷粉固化废气通过固化炉密闭设备管道收集后通过二级活性炭装置处理后由1根20m高排气筒排放（DA005）；废气收集效率按9</w:t>
            </w:r>
            <w:r>
              <w:rPr>
                <w:rFonts w:hint="default" w:ascii="Times New Roman" w:hAnsi="Times New Roman" w:cs="Times New Roman"/>
                <w:bCs/>
                <w:color w:val="auto"/>
                <w:lang w:val="en-US" w:eastAsia="zh-CN"/>
              </w:rPr>
              <w:t>0</w:t>
            </w:r>
            <w:r>
              <w:rPr>
                <w:rFonts w:hint="default" w:ascii="Times New Roman" w:hAnsi="Times New Roman" w:cs="Times New Roman"/>
                <w:bCs/>
                <w:color w:val="auto"/>
              </w:rPr>
              <w:t>%计，非甲烷总烃处理效率均按9</w:t>
            </w:r>
            <w:r>
              <w:rPr>
                <w:rFonts w:hint="default" w:ascii="Times New Roman" w:hAnsi="Times New Roman" w:cs="Times New Roman"/>
                <w:bCs/>
                <w:color w:val="auto"/>
                <w:lang w:val="en-US" w:eastAsia="zh-CN"/>
              </w:rPr>
              <w:t>5</w:t>
            </w:r>
            <w:r>
              <w:rPr>
                <w:rFonts w:hint="default" w:ascii="Times New Roman" w:hAnsi="Times New Roman" w:cs="Times New Roman"/>
                <w:bCs/>
                <w:color w:val="auto"/>
              </w:rPr>
              <w:t>%计。则固化废气有组织排放量为</w:t>
            </w:r>
            <w:r>
              <w:rPr>
                <w:rFonts w:hint="default" w:ascii="Times New Roman" w:hAnsi="Times New Roman" w:cs="Times New Roman"/>
                <w:bCs/>
                <w:color w:val="auto"/>
                <w:lang w:val="en-US" w:eastAsia="zh-CN"/>
              </w:rPr>
              <w:t>0.008</w:t>
            </w:r>
            <w:r>
              <w:rPr>
                <w:rFonts w:hint="default" w:ascii="Times New Roman" w:hAnsi="Times New Roman" w:cs="Times New Roman"/>
                <w:bCs/>
                <w:color w:val="auto"/>
              </w:rPr>
              <w:t>t/a，无组织排放量为</w:t>
            </w:r>
            <w:r>
              <w:rPr>
                <w:rFonts w:hint="default" w:ascii="Times New Roman" w:hAnsi="Times New Roman" w:cs="Times New Roman"/>
                <w:bCs/>
                <w:color w:val="auto"/>
                <w:lang w:val="en-US" w:eastAsia="zh-CN"/>
              </w:rPr>
              <w:t>0.017</w:t>
            </w:r>
            <w:r>
              <w:rPr>
                <w:rFonts w:hint="default" w:ascii="Times New Roman" w:hAnsi="Times New Roman" w:cs="Times New Roman"/>
                <w:bCs/>
                <w:color w:val="auto"/>
              </w:rPr>
              <w:t>t/a。项目固化年工作时间为2400h。</w:t>
            </w:r>
          </w:p>
          <w:p w14:paraId="31AB9332">
            <w:pPr>
              <w:kinsoku/>
              <w:topLinePunct/>
              <w:adjustRightInd/>
              <w:snapToGrid/>
              <w:spacing w:line="360" w:lineRule="auto"/>
              <w:ind w:firstLine="480" w:firstLineChars="200"/>
              <w:rPr>
                <w:rFonts w:ascii="Times New Roman" w:hAnsi="Times New Roman" w:cs="Times New Roman"/>
                <w:b/>
                <w:color w:val="000000" w:themeColor="text1"/>
                <w:sz w:val="24"/>
                <w:szCs w:val="24"/>
                <w:lang w:eastAsia="zh-CN"/>
                <w14:textFill>
                  <w14:solidFill>
                    <w14:schemeClr w14:val="tx1"/>
                  </w14:solidFill>
                </w14:textFill>
              </w:rPr>
            </w:pPr>
            <w:r>
              <w:rPr>
                <w:rFonts w:hint="eastAsia" w:ascii="Times New Roman" w:hAnsi="Times New Roman" w:cs="Times New Roman"/>
                <w:b/>
                <w:color w:val="000000" w:themeColor="text1"/>
                <w:sz w:val="24"/>
                <w:szCs w:val="24"/>
                <w:lang w:eastAsia="zh-CN"/>
                <w14:textFill>
                  <w14:solidFill>
                    <w14:schemeClr w14:val="tx1"/>
                  </w14:solidFill>
                </w14:textFill>
              </w:rPr>
              <w:t>②天然气燃烧废气</w:t>
            </w:r>
          </w:p>
          <w:p w14:paraId="1E3AC3CD">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项目</w:t>
            </w:r>
            <w:r>
              <w:rPr>
                <w:rFonts w:hint="eastAsia" w:ascii="Times New Roman" w:hAnsi="Times New Roman" w:eastAsia="宋体" w:cs="Times New Roman"/>
                <w:bCs/>
                <w:color w:val="000000" w:themeColor="text1"/>
                <w:sz w:val="24"/>
                <w:szCs w:val="24"/>
                <w:lang w:eastAsia="zh-CN"/>
                <w14:textFill>
                  <w14:solidFill>
                    <w14:schemeClr w14:val="tx1"/>
                  </w14:solidFill>
                </w14:textFill>
              </w:rPr>
              <w:t>固化</w:t>
            </w:r>
            <w:r>
              <w:rPr>
                <w:rFonts w:ascii="Times New Roman" w:hAnsi="Times New Roman" w:eastAsia="宋体" w:cs="Times New Roman"/>
                <w:bCs/>
                <w:color w:val="000000" w:themeColor="text1"/>
                <w:sz w:val="24"/>
                <w:szCs w:val="24"/>
                <w14:textFill>
                  <w14:solidFill>
                    <w14:schemeClr w14:val="tx1"/>
                  </w14:solidFill>
                </w14:textFill>
              </w:rPr>
              <w:t>过程采用天然气为燃料，燃烧过程会产生少量的烟尘、SO</w:t>
            </w:r>
            <w:r>
              <w:rPr>
                <w:rFonts w:ascii="Times New Roman" w:hAnsi="Times New Roman" w:eastAsia="宋体" w:cs="Times New Roman"/>
                <w:bCs/>
                <w:color w:val="000000" w:themeColor="text1"/>
                <w:sz w:val="24"/>
                <w:szCs w:val="24"/>
                <w:vertAlign w:val="subscript"/>
                <w14:textFill>
                  <w14:solidFill>
                    <w14:schemeClr w14:val="tx1"/>
                  </w14:solidFill>
                </w14:textFill>
              </w:rPr>
              <w:t>2</w:t>
            </w:r>
            <w:r>
              <w:rPr>
                <w:rFonts w:ascii="Times New Roman" w:hAnsi="Times New Roman" w:eastAsia="宋体" w:cs="Times New Roman"/>
                <w:bCs/>
                <w:color w:val="000000" w:themeColor="text1"/>
                <w:sz w:val="24"/>
                <w:szCs w:val="24"/>
                <w14:textFill>
                  <w14:solidFill>
                    <w14:schemeClr w14:val="tx1"/>
                  </w14:solidFill>
                </w14:textFill>
              </w:rPr>
              <w:t>、NOx。</w:t>
            </w:r>
            <w:r>
              <w:rPr>
                <w:rFonts w:ascii="Times New Roman" w:hAnsi="Times New Roman" w:eastAsia="宋体" w:cs="Times New Roman"/>
                <w:bCs/>
                <w:color w:val="000000" w:themeColor="text1"/>
                <w:sz w:val="24"/>
                <w:szCs w:val="24"/>
                <w:lang w:eastAsia="zh-CN"/>
                <w14:textFill>
                  <w14:solidFill>
                    <w14:schemeClr w14:val="tx1"/>
                  </w14:solidFill>
                </w14:textFill>
              </w:rPr>
              <w:t>天然气燃烧废气根</w:t>
            </w:r>
            <w:r>
              <w:rPr>
                <w:rFonts w:ascii="Times New Roman" w:hAnsi="Times New Roman" w:cs="Times New Roman"/>
                <w:color w:val="000000" w:themeColor="text1"/>
                <w:sz w:val="24"/>
                <w:szCs w:val="24"/>
                <w14:textFill>
                  <w14:solidFill>
                    <w14:schemeClr w14:val="tx1"/>
                  </w14:solidFill>
                </w14:textFill>
              </w:rPr>
              <w:t>据《排放源统计调查产排污核算方法和系数手册》中机械行业系数手册</w:t>
            </w: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参照涂装工段中天然气工业炉窑废气量产生量系数13.6立方米/立方米-原料，天然气燃烧污染排放系数如下：</w:t>
            </w:r>
          </w:p>
          <w:p w14:paraId="4F7652C2">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fldChar w:fldCharType="begin"/>
            </w:r>
            <w:r>
              <w:rPr>
                <w:rFonts w:ascii="Times New Roman" w:hAnsi="Times New Roman" w:cs="Times New Roman"/>
                <w:color w:val="000000" w:themeColor="text1"/>
                <w:sz w:val="24"/>
                <w:szCs w:val="24"/>
                <w14:textFill>
                  <w14:solidFill>
                    <w14:schemeClr w14:val="tx1"/>
                  </w14:solidFill>
                </w14:textFill>
              </w:rPr>
              <w:instrText xml:space="preserve"> = 1 \* GB3 \* MERGEFORMAT </w:instrText>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14:textFill>
                  <w14:solidFill>
                    <w14:schemeClr w14:val="tx1"/>
                  </w14:solidFill>
                </w14:textFill>
              </w:rPr>
              <w:t>①</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SO</w:t>
            </w:r>
            <w:r>
              <w:rPr>
                <w:rFonts w:ascii="Times New Roman" w:hAnsi="Times New Roman" w:cs="Times New Roman"/>
                <w:color w:val="000000" w:themeColor="text1"/>
                <w:sz w:val="24"/>
                <w:szCs w:val="24"/>
                <w:vertAlign w:val="subscript"/>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产污系数：Gso</w:t>
            </w:r>
            <w:r>
              <w:rPr>
                <w:rFonts w:ascii="Times New Roman" w:hAnsi="Times New Roman" w:cs="Times New Roman"/>
                <w:color w:val="000000" w:themeColor="text1"/>
                <w:sz w:val="24"/>
                <w:szCs w:val="24"/>
                <w:vertAlign w:val="subscript"/>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=0.02S=</w:t>
            </w:r>
            <w:r>
              <w:rPr>
                <w:rFonts w:ascii="Times New Roman" w:hAnsi="Times New Roman" w:cs="Times New Roman"/>
                <w:color w:val="000000" w:themeColor="text1"/>
                <w:sz w:val="24"/>
                <w:szCs w:val="24"/>
                <w:lang w:eastAsia="zh-CN"/>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kg/万m</w:t>
            </w:r>
            <w:r>
              <w:rPr>
                <w:rFonts w:ascii="Times New Roman" w:hAnsi="Times New Roman" w:cs="Times New Roman"/>
                <w:color w:val="000000" w:themeColor="text1"/>
                <w:sz w:val="24"/>
                <w:szCs w:val="24"/>
                <w:vertAlign w:val="super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-燃料（S含硫量，本项目取</w:t>
            </w:r>
            <w:r>
              <w:rPr>
                <w:rFonts w:ascii="Times New Roman" w:hAnsi="Times New Roman" w:cs="Times New Roman"/>
                <w:color w:val="000000" w:themeColor="text1"/>
                <w:sz w:val="24"/>
                <w:szCs w:val="24"/>
                <w:lang w:eastAsia="zh-CN"/>
                <w14:textFill>
                  <w14:solidFill>
                    <w14:schemeClr w14:val="tx1"/>
                  </w14:solidFill>
                </w14:textFill>
              </w:rPr>
              <w:t>100</w:t>
            </w:r>
            <w:r>
              <w:rPr>
                <w:rFonts w:ascii="Times New Roman" w:hAnsi="Times New Roman" w:cs="Times New Roman"/>
                <w:color w:val="000000" w:themeColor="text1"/>
                <w:sz w:val="24"/>
                <w:szCs w:val="24"/>
                <w14:textFill>
                  <w14:solidFill>
                    <w14:schemeClr w14:val="tx1"/>
                  </w14:solidFill>
                </w14:textFill>
              </w:rPr>
              <w:t>）；</w:t>
            </w:r>
          </w:p>
          <w:p w14:paraId="0951BAAA">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fldChar w:fldCharType="begin"/>
            </w:r>
            <w:r>
              <w:rPr>
                <w:rFonts w:ascii="Times New Roman" w:hAnsi="Times New Roman" w:cs="Times New Roman"/>
                <w:color w:val="000000" w:themeColor="text1"/>
                <w:sz w:val="24"/>
                <w:szCs w:val="24"/>
                <w14:textFill>
                  <w14:solidFill>
                    <w14:schemeClr w14:val="tx1"/>
                  </w14:solidFill>
                </w14:textFill>
              </w:rPr>
              <w:instrText xml:space="preserve"> = 2 \* GB3 \* MERGEFORMAT </w:instrText>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14:textFill>
                  <w14:solidFill>
                    <w14:schemeClr w14:val="tx1"/>
                  </w14:solidFill>
                </w14:textFill>
              </w:rPr>
              <w:t>②</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NOx产污系数：G</w:t>
            </w:r>
            <w:r>
              <w:rPr>
                <w:rFonts w:ascii="Times New Roman" w:hAnsi="Times New Roman" w:cs="Times New Roman"/>
                <w:color w:val="000000" w:themeColor="text1"/>
                <w:sz w:val="24"/>
                <w:szCs w:val="24"/>
                <w:vertAlign w:val="subscript"/>
                <w14:textFill>
                  <w14:solidFill>
                    <w14:schemeClr w14:val="tx1"/>
                  </w14:solidFill>
                </w14:textFill>
              </w:rPr>
              <w:t>NOx</w:t>
            </w:r>
            <w:r>
              <w:rPr>
                <w:rFonts w:ascii="Times New Roman" w:hAnsi="Times New Roman" w:cs="Times New Roman"/>
                <w:color w:val="000000" w:themeColor="text1"/>
                <w:sz w:val="24"/>
                <w:szCs w:val="24"/>
                <w14:textFill>
                  <w14:solidFill>
                    <w14:schemeClr w14:val="tx1"/>
                  </w14:solidFill>
                </w14:textFill>
              </w:rPr>
              <w:t>=18.71kg/万m</w:t>
            </w:r>
            <w:r>
              <w:rPr>
                <w:rFonts w:ascii="Times New Roman" w:hAnsi="Times New Roman" w:cs="Times New Roman"/>
                <w:color w:val="000000" w:themeColor="text1"/>
                <w:sz w:val="24"/>
                <w:szCs w:val="24"/>
                <w:vertAlign w:val="super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-燃料；</w:t>
            </w:r>
          </w:p>
          <w:p w14:paraId="1F72CB99">
            <w:pPr>
              <w:pStyle w:val="10"/>
              <w:widowControl w:val="0"/>
              <w:kinsoku/>
              <w:autoSpaceDE/>
              <w:autoSpaceDN/>
              <w:adjustRightInd/>
              <w:snapToGrid/>
              <w:spacing w:before="0" w:after="0" w:line="360" w:lineRule="auto"/>
              <w:ind w:right="0" w:firstLine="480" w:firstLineChars="200"/>
              <w:textAlignment w:val="auto"/>
              <w:rPr>
                <w:rFonts w:ascii="Times New Roman" w:hAnsi="Times New Roman" w:cs="Times New Roman"/>
                <w:color w:val="000000" w:themeColor="text1"/>
                <w:sz w:val="24"/>
                <w:szCs w:val="24"/>
                <w:lang w:bidi="ar"/>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fldChar w:fldCharType="begin"/>
            </w:r>
            <w:r>
              <w:rPr>
                <w:rFonts w:ascii="Times New Roman" w:hAnsi="Times New Roman" w:cs="Times New Roman"/>
                <w:color w:val="000000" w:themeColor="text1"/>
                <w:sz w:val="24"/>
                <w:szCs w:val="24"/>
                <w14:textFill>
                  <w14:solidFill>
                    <w14:schemeClr w14:val="tx1"/>
                  </w14:solidFill>
                </w14:textFill>
              </w:rPr>
              <w:instrText xml:space="preserve"> = 3 \* GB3 </w:instrText>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14:textFill>
                  <w14:solidFill>
                    <w14:schemeClr w14:val="tx1"/>
                  </w14:solidFill>
                </w14:textFill>
              </w:rPr>
              <w:t>③</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颗粒物产污系数：G烟尘=2.86kg/万m</w:t>
            </w:r>
            <w:r>
              <w:rPr>
                <w:rFonts w:ascii="Times New Roman" w:hAnsi="Times New Roman" w:cs="Times New Roman"/>
                <w:color w:val="000000" w:themeColor="text1"/>
                <w:sz w:val="24"/>
                <w:szCs w:val="24"/>
                <w:vertAlign w:val="super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-燃料；</w:t>
            </w:r>
          </w:p>
          <w:p w14:paraId="11F97D22">
            <w:pPr>
              <w:pStyle w:val="10"/>
              <w:adjustRightInd/>
              <w:snapToGrid/>
              <w:spacing w:before="0" w:after="0" w:line="360" w:lineRule="auto"/>
              <w:ind w:right="0"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kern w:val="2"/>
                <w:sz w:val="24"/>
                <w:szCs w:val="24"/>
                <w:lang w:eastAsia="zh-CN"/>
                <w14:textFill>
                  <w14:solidFill>
                    <w14:schemeClr w14:val="tx1"/>
                  </w14:solidFill>
                </w14:textFill>
              </w:rPr>
              <w:t>根据前文分析，项目</w:t>
            </w:r>
            <w:r>
              <w:rPr>
                <w:rFonts w:hint="eastAsia" w:ascii="Times New Roman" w:hAnsi="Times New Roman" w:cs="Times New Roman"/>
                <w:color w:val="000000" w:themeColor="text1"/>
                <w:kern w:val="2"/>
                <w:sz w:val="24"/>
                <w:szCs w:val="24"/>
                <w:lang w:eastAsia="zh-CN"/>
                <w14:textFill>
                  <w14:solidFill>
                    <w14:schemeClr w14:val="tx1"/>
                  </w14:solidFill>
                </w14:textFill>
              </w:rPr>
              <w:t>固化工序</w:t>
            </w:r>
            <w:r>
              <w:rPr>
                <w:rFonts w:ascii="Times New Roman" w:hAnsi="Times New Roman" w:cs="Times New Roman"/>
                <w:color w:val="000000" w:themeColor="text1"/>
                <w:kern w:val="2"/>
                <w:sz w:val="24"/>
                <w:szCs w:val="24"/>
                <w:lang w:eastAsia="zh-CN"/>
                <w14:textFill>
                  <w14:solidFill>
                    <w14:schemeClr w14:val="tx1"/>
                  </w14:solidFill>
                </w14:textFill>
              </w:rPr>
              <w:t>天然气用量为</w:t>
            </w:r>
            <w:r>
              <w:rPr>
                <w:rFonts w:hint="eastAsia" w:ascii="Times New Roman" w:hAnsi="Times New Roman" w:cs="Times New Roman"/>
                <w:color w:val="000000" w:themeColor="text1"/>
                <w:kern w:val="2"/>
                <w:sz w:val="24"/>
                <w:szCs w:val="24"/>
                <w:lang w:eastAsia="zh-CN"/>
                <w14:textFill>
                  <w14:solidFill>
                    <w14:schemeClr w14:val="tx1"/>
                  </w14:solidFill>
                </w14:textFill>
              </w:rPr>
              <w:t>5.12</w:t>
            </w:r>
            <w:r>
              <w:rPr>
                <w:rFonts w:ascii="Times New Roman" w:hAnsi="Times New Roman" w:cs="Times New Roman"/>
                <w:color w:val="000000" w:themeColor="text1"/>
                <w:kern w:val="2"/>
                <w:sz w:val="24"/>
                <w:szCs w:val="24"/>
                <w:lang w:eastAsia="zh-CN"/>
                <w14:textFill>
                  <w14:solidFill>
                    <w14:schemeClr w14:val="tx1"/>
                  </w14:solidFill>
                </w14:textFill>
              </w:rPr>
              <w:t>万/m³，</w:t>
            </w:r>
            <w:r>
              <w:rPr>
                <w:rFonts w:ascii="Times New Roman" w:hAnsi="Times New Roman" w:eastAsia="宋体" w:cs="Times New Roman"/>
                <w:bCs/>
                <w:color w:val="000000" w:themeColor="text1"/>
                <w:sz w:val="24"/>
                <w:szCs w:val="24"/>
                <w14:textFill>
                  <w14:solidFill>
                    <w14:schemeClr w14:val="tx1"/>
                  </w14:solidFill>
                </w14:textFill>
              </w:rPr>
              <w:t>根据上述产污系数，本项目</w:t>
            </w:r>
            <w:r>
              <w:rPr>
                <w:rFonts w:ascii="Times New Roman" w:hAnsi="Times New Roman" w:cs="Times New Roman"/>
                <w:color w:val="000000" w:themeColor="text1"/>
                <w:kern w:val="2"/>
                <w:sz w:val="24"/>
                <w:szCs w:val="24"/>
                <w:lang w:eastAsia="zh-CN"/>
                <w14:textFill>
                  <w14:solidFill>
                    <w14:schemeClr w14:val="tx1"/>
                  </w14:solidFill>
                </w14:textFill>
              </w:rPr>
              <w:t>水分烘干</w:t>
            </w:r>
            <w:r>
              <w:rPr>
                <w:rFonts w:ascii="Times New Roman" w:hAnsi="Times New Roman" w:eastAsia="宋体" w:cs="Times New Roman"/>
                <w:bCs/>
                <w:color w:val="000000" w:themeColor="text1"/>
                <w:sz w:val="24"/>
                <w:szCs w:val="24"/>
                <w14:textFill>
                  <w14:solidFill>
                    <w14:schemeClr w14:val="tx1"/>
                  </w14:solidFill>
                </w14:textFill>
              </w:rPr>
              <w:t>工序天然气燃烧废气</w:t>
            </w:r>
            <w:r>
              <w:rPr>
                <w:rFonts w:ascii="Times New Roman" w:hAnsi="Times New Roman" w:eastAsia="宋体" w:cs="Times New Roman"/>
                <w:bCs/>
                <w:color w:val="000000" w:themeColor="text1"/>
                <w:sz w:val="24"/>
                <w:szCs w:val="24"/>
                <w:lang w:eastAsia="zh-CN"/>
                <w14:textFill>
                  <w14:solidFill>
                    <w14:schemeClr w14:val="tx1"/>
                  </w14:solidFill>
                </w14:textFill>
              </w:rPr>
              <w:t>颗粒物产生量为0.</w:t>
            </w:r>
            <w:r>
              <w:rPr>
                <w:rFonts w:ascii="Times New Roman" w:hAnsi="Times New Roman" w:cs="Times New Roman"/>
                <w:bCs/>
                <w:color w:val="000000" w:themeColor="text1"/>
                <w:sz w:val="24"/>
                <w:szCs w:val="24"/>
                <w:lang w:eastAsia="zh-CN"/>
                <w14:textFill>
                  <w14:solidFill>
                    <w14:schemeClr w14:val="tx1"/>
                  </w14:solidFill>
                </w14:textFill>
              </w:rPr>
              <w:t>01</w:t>
            </w:r>
            <w:r>
              <w:rPr>
                <w:rFonts w:hint="eastAsia" w:ascii="Times New Roman" w:hAnsi="Times New Roman" w:cs="Times New Roman"/>
                <w:bCs/>
                <w:color w:val="000000" w:themeColor="text1"/>
                <w:sz w:val="24"/>
                <w:szCs w:val="24"/>
                <w:lang w:eastAsia="zh-CN"/>
                <w14:textFill>
                  <w14:solidFill>
                    <w14:schemeClr w14:val="tx1"/>
                  </w14:solidFill>
                </w14:textFill>
              </w:rPr>
              <w:t>4</w:t>
            </w:r>
            <w:r>
              <w:rPr>
                <w:rFonts w:ascii="Times New Roman" w:hAnsi="Times New Roman" w:eastAsia="宋体" w:cs="Times New Roman"/>
                <w:bCs/>
                <w:color w:val="000000" w:themeColor="text1"/>
                <w:sz w:val="24"/>
                <w:szCs w:val="24"/>
                <w:lang w:eastAsia="zh-CN"/>
                <w14:textFill>
                  <w14:solidFill>
                    <w14:schemeClr w14:val="tx1"/>
                  </w14:solidFill>
                </w14:textFill>
              </w:rPr>
              <w:t>t/a；二氧化硫产生量为0</w:t>
            </w:r>
            <w:r>
              <w:rPr>
                <w:rFonts w:ascii="Times New Roman" w:hAnsi="Times New Roman" w:cs="Times New Roman"/>
                <w:bCs/>
                <w:color w:val="000000" w:themeColor="text1"/>
                <w:sz w:val="24"/>
                <w:szCs w:val="24"/>
                <w:lang w:eastAsia="zh-CN"/>
                <w14:textFill>
                  <w14:solidFill>
                    <w14:schemeClr w14:val="tx1"/>
                  </w14:solidFill>
                </w14:textFill>
              </w:rPr>
              <w:t>.</w:t>
            </w:r>
            <w:r>
              <w:rPr>
                <w:rFonts w:hint="eastAsia" w:ascii="Times New Roman" w:hAnsi="Times New Roman" w:cs="Times New Roman"/>
                <w:bCs/>
                <w:color w:val="000000" w:themeColor="text1"/>
                <w:sz w:val="24"/>
                <w:szCs w:val="24"/>
                <w:lang w:eastAsia="zh-CN"/>
                <w14:textFill>
                  <w14:solidFill>
                    <w14:schemeClr w14:val="tx1"/>
                  </w14:solidFill>
                </w14:textFill>
              </w:rPr>
              <w:t>01</w:t>
            </w:r>
            <w:r>
              <w:rPr>
                <w:rFonts w:ascii="Times New Roman" w:hAnsi="Times New Roman" w:eastAsia="宋体" w:cs="Times New Roman"/>
                <w:bCs/>
                <w:color w:val="000000" w:themeColor="text1"/>
                <w:sz w:val="24"/>
                <w:szCs w:val="24"/>
                <w:lang w:eastAsia="zh-CN"/>
                <w14:textFill>
                  <w14:solidFill>
                    <w14:schemeClr w14:val="tx1"/>
                  </w14:solidFill>
                </w14:textFill>
              </w:rPr>
              <w:t>t/a，氮氧化物产生量为</w:t>
            </w:r>
            <w:r>
              <w:rPr>
                <w:rFonts w:ascii="Times New Roman" w:hAnsi="Times New Roman" w:cs="Times New Roman"/>
                <w:bCs/>
                <w:color w:val="000000" w:themeColor="text1"/>
                <w:sz w:val="24"/>
                <w:szCs w:val="24"/>
                <w:lang w:eastAsia="zh-CN"/>
                <w14:textFill>
                  <w14:solidFill>
                    <w14:schemeClr w14:val="tx1"/>
                  </w14:solidFill>
                </w14:textFill>
              </w:rPr>
              <w:t>0.0</w:t>
            </w:r>
            <w:r>
              <w:rPr>
                <w:rFonts w:hint="eastAsia" w:ascii="Times New Roman" w:hAnsi="Times New Roman" w:cs="Times New Roman"/>
                <w:bCs/>
                <w:color w:val="000000" w:themeColor="text1"/>
                <w:sz w:val="24"/>
                <w:szCs w:val="24"/>
                <w:lang w:eastAsia="zh-CN"/>
                <w14:textFill>
                  <w14:solidFill>
                    <w14:schemeClr w14:val="tx1"/>
                  </w14:solidFill>
                </w14:textFill>
              </w:rPr>
              <w:t>96</w:t>
            </w:r>
            <w:r>
              <w:rPr>
                <w:rFonts w:ascii="Times New Roman" w:hAnsi="Times New Roman" w:eastAsia="宋体" w:cs="Times New Roman"/>
                <w:bCs/>
                <w:color w:val="000000" w:themeColor="text1"/>
                <w:sz w:val="24"/>
                <w:szCs w:val="24"/>
                <w:lang w:eastAsia="zh-CN"/>
                <w14:textFill>
                  <w14:solidFill>
                    <w14:schemeClr w14:val="tx1"/>
                  </w14:solidFill>
                </w14:textFill>
              </w:rPr>
              <w:t>t/a。</w:t>
            </w:r>
            <w:r>
              <w:rPr>
                <w:rFonts w:hint="eastAsia" w:ascii="Times New Roman" w:hAnsi="Times New Roman" w:eastAsia="宋体" w:cs="Times New Roman"/>
                <w:bCs/>
                <w:color w:val="000000" w:themeColor="text1"/>
                <w:sz w:val="24"/>
                <w:szCs w:val="24"/>
                <w:lang w:eastAsia="zh-CN"/>
                <w14:textFill>
                  <w14:solidFill>
                    <w14:schemeClr w14:val="tx1"/>
                  </w14:solidFill>
                </w14:textFill>
              </w:rPr>
              <w:t>固化天然气燃烧尾气与固化废气通过一根20m高排气筒排放。</w:t>
            </w:r>
          </w:p>
          <w:p w14:paraId="1AA9B7CD">
            <w:pPr>
              <w:pStyle w:val="5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风量计算：</w:t>
            </w:r>
          </w:p>
          <w:p w14:paraId="4A17BE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根据《环境工程设计手册》（修订版），单个集气罩集气风量计算公式：</w:t>
            </w:r>
          </w:p>
          <w:p w14:paraId="07049E1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L=kPHv</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x</w:t>
            </w:r>
          </w:p>
          <w:p w14:paraId="7B5E045A">
            <w:pPr>
              <w:keepNext w:val="0"/>
              <w:keepLines w:val="0"/>
              <w:pageBreakBefore w:val="0"/>
              <w:widowControl w:val="0"/>
              <w:kinsoku/>
              <w:wordWrap/>
              <w:overflowPunct/>
              <w:topLinePunct w:val="0"/>
              <w:autoSpaceDE/>
              <w:autoSpaceDN/>
              <w:bidi w:val="0"/>
              <w:adjustRightInd w:val="0"/>
              <w:snapToGrid w:val="0"/>
              <w:spacing w:line="348"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式中：L——为集气罩集气风量，单位为m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t>
            </w:r>
          </w:p>
          <w:p w14:paraId="321868AC">
            <w:pPr>
              <w:keepNext w:val="0"/>
              <w:keepLines w:val="0"/>
              <w:pageBreakBefore w:val="0"/>
              <w:widowControl w:val="0"/>
              <w:kinsoku/>
              <w:wordWrap/>
              <w:overflowPunct/>
              <w:topLinePunct w:val="0"/>
              <w:autoSpaceDE/>
              <w:autoSpaceDN/>
              <w:bidi w:val="0"/>
              <w:adjustRightInd w:val="0"/>
              <w:snapToGrid w:val="0"/>
              <w:spacing w:line="348"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K——为安全系数1.4；</w:t>
            </w:r>
          </w:p>
          <w:p w14:paraId="171399B6">
            <w:pPr>
              <w:keepNext w:val="0"/>
              <w:keepLines w:val="0"/>
              <w:pageBreakBefore w:val="0"/>
              <w:widowControl w:val="0"/>
              <w:kinsoku/>
              <w:wordWrap/>
              <w:overflowPunct/>
              <w:topLinePunct w:val="0"/>
              <w:autoSpaceDE/>
              <w:autoSpaceDN/>
              <w:bidi w:val="0"/>
              <w:adjustRightInd w:val="0"/>
              <w:snapToGrid w:val="0"/>
              <w:spacing w:line="348" w:lineRule="auto"/>
              <w:ind w:firstLine="1200" w:firstLineChars="5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P——排风罩口敞开面的周长，单位为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p>
          <w:p w14:paraId="246AD665">
            <w:pPr>
              <w:keepNext w:val="0"/>
              <w:keepLines w:val="0"/>
              <w:pageBreakBefore w:val="0"/>
              <w:widowControl w:val="0"/>
              <w:kinsoku/>
              <w:wordWrap/>
              <w:overflowPunct/>
              <w:topLinePunct w:val="0"/>
              <w:autoSpaceDE/>
              <w:autoSpaceDN/>
              <w:bidi w:val="0"/>
              <w:adjustRightInd w:val="0"/>
              <w:snapToGrid w:val="0"/>
              <w:spacing w:line="348"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H——为罩口至污染源的距离，单位为m，本次取</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p>
          <w:p w14:paraId="3ADEC5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xml:space="preserve">      Vx</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污染源气体流速，一般在0.5m/s~1.5m/s，按照《环境工程设计手册》中的有关公式，烟尘废气收集系统或设备的控制风速要在0.6m/s以上，本次评价取均值</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m/s</w:t>
            </w:r>
          </w:p>
          <w:p w14:paraId="4C85C966">
            <w:pPr>
              <w:keepNext w:val="0"/>
              <w:keepLines w:val="0"/>
              <w:pageBreakBefore w:val="0"/>
              <w:wordWrap/>
              <w:overflowPunct/>
              <w:topLinePunct w:val="0"/>
              <w:bidi w:val="0"/>
              <w:adjustRightInd/>
              <w:snapToGrid/>
              <w:spacing w:line="360" w:lineRule="auto"/>
              <w:ind w:firstLine="480" w:firstLineChars="200"/>
              <w:jc w:val="left"/>
              <w:rPr>
                <w:rFonts w:hint="default" w:ascii="Times New Roman" w:hAnsi="Times New Roman" w:eastAsia="宋体" w:cs="Times New Roman"/>
                <w:snapToGrid w:val="0"/>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4"/>
                <w:szCs w:val="21"/>
                <w:highlight w:val="none"/>
                <w:lang w:val="en-US" w:eastAsia="zh-CN" w:bidi="ar-SA"/>
                <w14:textFill>
                  <w14:solidFill>
                    <w14:schemeClr w14:val="tx1"/>
                  </w14:solidFill>
                </w14:textFill>
              </w:rPr>
              <w:t>计算得出本项目单个集气罩所需的风机风量为</w:t>
            </w:r>
            <w:r>
              <w:rPr>
                <w:rFonts w:hint="default" w:ascii="Times New Roman" w:hAnsi="Times New Roman" w:cs="Times New Roman"/>
                <w:snapToGrid w:val="0"/>
                <w:color w:val="000000" w:themeColor="text1"/>
                <w:sz w:val="24"/>
                <w:szCs w:val="21"/>
                <w:highlight w:val="none"/>
                <w:lang w:val="en-US" w:eastAsia="zh-CN" w:bidi="ar-SA"/>
                <w14:textFill>
                  <w14:solidFill>
                    <w14:schemeClr w14:val="tx1"/>
                  </w14:solidFill>
                </w14:textFill>
              </w:rPr>
              <w:t>7056</w:t>
            </w:r>
            <w:r>
              <w:rPr>
                <w:rFonts w:hint="default" w:ascii="Times New Roman" w:hAnsi="Times New Roman" w:eastAsia="宋体" w:cs="Times New Roman"/>
                <w:snapToGrid w:val="0"/>
                <w:color w:val="000000" w:themeColor="text1"/>
                <w:sz w:val="24"/>
                <w:szCs w:val="21"/>
                <w:highlight w:val="none"/>
                <w:lang w:val="en-US" w:eastAsia="zh-CN" w:bidi="ar-SA"/>
                <w14:textFill>
                  <w14:solidFill>
                    <w14:schemeClr w14:val="tx1"/>
                  </w14:solidFill>
                </w14:textFill>
              </w:rPr>
              <w:t>m</w:t>
            </w:r>
            <w:r>
              <w:rPr>
                <w:rFonts w:hint="default" w:ascii="Times New Roman" w:hAnsi="Times New Roman" w:eastAsia="宋体" w:cs="Times New Roman"/>
                <w:snapToGrid w:val="0"/>
                <w:color w:val="000000" w:themeColor="text1"/>
                <w:sz w:val="24"/>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snapToGrid w:val="0"/>
                <w:color w:val="000000" w:themeColor="text1"/>
                <w:sz w:val="24"/>
                <w:szCs w:val="21"/>
                <w:highlight w:val="none"/>
                <w:lang w:val="en-US" w:eastAsia="zh-CN" w:bidi="ar-SA"/>
                <w14:textFill>
                  <w14:solidFill>
                    <w14:schemeClr w14:val="tx1"/>
                  </w14:solidFill>
                </w14:textFill>
              </w:rPr>
              <w:t>/h，项目</w:t>
            </w:r>
            <w:r>
              <w:rPr>
                <w:rFonts w:hint="default" w:ascii="Times New Roman" w:hAnsi="Times New Roman" w:cs="Times New Roman"/>
                <w:snapToGrid w:val="0"/>
                <w:color w:val="000000" w:themeColor="text1"/>
                <w:sz w:val="24"/>
                <w:szCs w:val="21"/>
                <w:highlight w:val="none"/>
                <w:lang w:val="en-US" w:eastAsia="zh-CN" w:bidi="ar-SA"/>
                <w14:textFill>
                  <w14:solidFill>
                    <w14:schemeClr w14:val="tx1"/>
                  </w14:solidFill>
                </w14:textFill>
              </w:rPr>
              <w:t>进</w:t>
            </w:r>
            <w:r>
              <w:rPr>
                <w:rFonts w:hint="default" w:ascii="Times New Roman" w:hAnsi="Times New Roman" w:eastAsia="宋体" w:cs="Times New Roman"/>
                <w:snapToGrid w:val="0"/>
                <w:color w:val="000000" w:themeColor="text1"/>
                <w:sz w:val="24"/>
                <w:szCs w:val="21"/>
                <w:highlight w:val="none"/>
                <w:lang w:val="en-US" w:eastAsia="zh-CN" w:bidi="ar-SA"/>
                <w14:textFill>
                  <w14:solidFill>
                    <w14:schemeClr w14:val="tx1"/>
                  </w14:solidFill>
                </w14:textFill>
              </w:rPr>
              <w:t>出口</w:t>
            </w:r>
            <w:r>
              <w:rPr>
                <w:rFonts w:hint="default" w:ascii="Times New Roman" w:hAnsi="Times New Roman" w:cs="Times New Roman"/>
                <w:snapToGrid w:val="0"/>
                <w:color w:val="000000" w:themeColor="text1"/>
                <w:sz w:val="24"/>
                <w:szCs w:val="21"/>
                <w:highlight w:val="none"/>
                <w:lang w:val="en-US" w:eastAsia="zh-CN" w:bidi="ar-SA"/>
                <w14:textFill>
                  <w14:solidFill>
                    <w14:schemeClr w14:val="tx1"/>
                  </w14:solidFill>
                </w14:textFill>
              </w:rPr>
              <w:t>各</w:t>
            </w:r>
            <w:r>
              <w:rPr>
                <w:rFonts w:hint="default" w:ascii="Times New Roman" w:hAnsi="Times New Roman" w:eastAsia="宋体" w:cs="Times New Roman"/>
                <w:snapToGrid w:val="0"/>
                <w:color w:val="000000" w:themeColor="text1"/>
                <w:sz w:val="24"/>
                <w:szCs w:val="21"/>
                <w:highlight w:val="none"/>
                <w:lang w:val="en-US" w:eastAsia="zh-CN" w:bidi="ar-SA"/>
                <w14:textFill>
                  <w14:solidFill>
                    <w14:schemeClr w14:val="tx1"/>
                  </w14:solidFill>
                </w14:textFill>
              </w:rPr>
              <w:t>设置一个</w:t>
            </w:r>
            <w:r>
              <w:rPr>
                <w:rFonts w:hint="default" w:ascii="Times New Roman" w:hAnsi="Times New Roman" w:cs="Times New Roman"/>
                <w:snapToGrid w:val="0"/>
                <w:color w:val="000000" w:themeColor="text1"/>
                <w:sz w:val="24"/>
                <w:szCs w:val="21"/>
                <w:highlight w:val="none"/>
                <w:lang w:val="en-US" w:eastAsia="zh-CN" w:bidi="ar-SA"/>
                <w14:textFill>
                  <w14:solidFill>
                    <w14:schemeClr w14:val="tx1"/>
                  </w14:solidFill>
                </w14:textFill>
              </w:rPr>
              <w:t>集气罩</w:t>
            </w:r>
            <w:r>
              <w:rPr>
                <w:rFonts w:hint="default" w:ascii="Times New Roman" w:hAnsi="Times New Roman" w:eastAsia="宋体" w:cs="Times New Roman"/>
                <w:snapToGrid w:val="0"/>
                <w:color w:val="000000" w:themeColor="text1"/>
                <w:sz w:val="24"/>
                <w:szCs w:val="21"/>
                <w:highlight w:val="none"/>
                <w:lang w:val="en-US" w:eastAsia="zh-CN" w:bidi="ar-SA"/>
                <w14:textFill>
                  <w14:solidFill>
                    <w14:schemeClr w14:val="tx1"/>
                  </w14:solidFill>
                </w14:textFill>
              </w:rPr>
              <w:t>，考虑</w:t>
            </w:r>
            <w:r>
              <w:rPr>
                <w:rFonts w:hint="default" w:ascii="Times New Roman" w:hAnsi="Times New Roman" w:cs="Times New Roman"/>
                <w:snapToGrid w:val="0"/>
                <w:color w:val="000000" w:themeColor="text1"/>
                <w:sz w:val="24"/>
                <w:szCs w:val="21"/>
                <w:highlight w:val="none"/>
                <w:lang w:val="en-US" w:eastAsia="zh-CN" w:bidi="ar-SA"/>
                <w14:textFill>
                  <w14:solidFill>
                    <w14:schemeClr w14:val="tx1"/>
                  </w14:solidFill>
                </w14:textFill>
              </w:rPr>
              <w:t>风阻</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（&gt;1500m³/h）</w:t>
            </w:r>
            <w:r>
              <w:rPr>
                <w:rFonts w:hint="default" w:ascii="Times New Roman" w:hAnsi="Times New Roman" w:eastAsia="宋体" w:cs="Times New Roman"/>
                <w:snapToGrid w:val="0"/>
                <w:color w:val="000000" w:themeColor="text1"/>
                <w:sz w:val="24"/>
                <w:szCs w:val="21"/>
                <w:highlight w:val="none"/>
                <w:lang w:val="en-US" w:eastAsia="zh-CN" w:bidi="ar-SA"/>
                <w14:textFill>
                  <w14:solidFill>
                    <w14:schemeClr w14:val="tx1"/>
                  </w14:solidFill>
                </w14:textFill>
              </w:rPr>
              <w:t>，则风机风量为</w:t>
            </w:r>
            <w:r>
              <w:rPr>
                <w:rFonts w:hint="default" w:ascii="Times New Roman" w:hAnsi="Times New Roman" w:cs="Times New Roman"/>
                <w:snapToGrid w:val="0"/>
                <w:color w:val="000000" w:themeColor="text1"/>
                <w:sz w:val="24"/>
                <w:szCs w:val="21"/>
                <w:highlight w:val="none"/>
                <w:lang w:val="en-US" w:eastAsia="zh-CN" w:bidi="ar-SA"/>
                <w14:textFill>
                  <w14:solidFill>
                    <w14:schemeClr w14:val="tx1"/>
                  </w14:solidFill>
                </w14:textFill>
              </w:rPr>
              <w:t>15000</w:t>
            </w:r>
            <w:r>
              <w:rPr>
                <w:rFonts w:hint="default" w:ascii="Times New Roman" w:hAnsi="Times New Roman" w:eastAsia="宋体" w:cs="Times New Roman"/>
                <w:snapToGrid w:val="0"/>
                <w:color w:val="000000" w:themeColor="text1"/>
                <w:sz w:val="24"/>
                <w:szCs w:val="21"/>
                <w:highlight w:val="none"/>
                <w:lang w:val="en-US" w:eastAsia="zh-CN" w:bidi="ar-SA"/>
                <w14:textFill>
                  <w14:solidFill>
                    <w14:schemeClr w14:val="tx1"/>
                  </w14:solidFill>
                </w14:textFill>
              </w:rPr>
              <w:t>m</w:t>
            </w:r>
            <w:r>
              <w:rPr>
                <w:rFonts w:hint="default" w:ascii="Times New Roman" w:hAnsi="Times New Roman" w:eastAsia="宋体" w:cs="Times New Roman"/>
                <w:snapToGrid w:val="0"/>
                <w:color w:val="000000" w:themeColor="text1"/>
                <w:sz w:val="24"/>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snapToGrid w:val="0"/>
                <w:color w:val="000000" w:themeColor="text1"/>
                <w:sz w:val="24"/>
                <w:szCs w:val="21"/>
                <w:highlight w:val="none"/>
                <w:lang w:val="en-US" w:eastAsia="zh-CN" w:bidi="ar-SA"/>
                <w14:textFill>
                  <w14:solidFill>
                    <w14:schemeClr w14:val="tx1"/>
                  </w14:solidFill>
                </w14:textFill>
              </w:rPr>
              <w:t>/h。</w:t>
            </w:r>
          </w:p>
          <w:p w14:paraId="2775893B">
            <w:pPr>
              <w:jc w:val="center"/>
              <w:rPr>
                <w:rFonts w:ascii="Times New Roman" w:hAnsi="Times New Roman" w:eastAsia="宋体" w:cs="Times New Roman"/>
                <w:b/>
                <w:color w:val="000000" w:themeColor="text1"/>
                <w:sz w:val="24"/>
                <w:szCs w:val="24"/>
                <w14:textFill>
                  <w14:solidFill>
                    <w14:schemeClr w14:val="tx1"/>
                  </w14:solidFill>
                </w14:textFill>
              </w:rPr>
            </w:pPr>
            <w:r>
              <w:rPr>
                <w:rFonts w:ascii="Times New Roman" w:hAnsi="Times New Roman" w:eastAsia="宋体" w:cs="Times New Roman"/>
                <w:b/>
                <w:color w:val="000000" w:themeColor="text1"/>
                <w:sz w:val="24"/>
                <w:szCs w:val="24"/>
                <w14:textFill>
                  <w14:solidFill>
                    <w14:schemeClr w14:val="tx1"/>
                  </w14:solidFill>
                </w14:textFill>
              </w:rPr>
              <w:t>表</w:t>
            </w:r>
            <w:r>
              <w:rPr>
                <w:rFonts w:ascii="Times New Roman" w:hAnsi="Times New Roman" w:eastAsia="宋体" w:cs="Times New Roman"/>
                <w:b/>
                <w:color w:val="000000" w:themeColor="text1"/>
                <w:sz w:val="24"/>
                <w:szCs w:val="24"/>
                <w:lang w:eastAsia="zh-CN"/>
                <w14:textFill>
                  <w14:solidFill>
                    <w14:schemeClr w14:val="tx1"/>
                  </w14:solidFill>
                </w14:textFill>
              </w:rPr>
              <w:t>4-</w:t>
            </w:r>
            <w:r>
              <w:rPr>
                <w:rFonts w:hint="eastAsia" w:ascii="Times New Roman" w:hAnsi="Times New Roman" w:eastAsia="宋体" w:cs="Times New Roman"/>
                <w:b/>
                <w:color w:val="000000" w:themeColor="text1"/>
                <w:sz w:val="24"/>
                <w:szCs w:val="24"/>
                <w:lang w:eastAsia="zh-CN"/>
                <w14:textFill>
                  <w14:solidFill>
                    <w14:schemeClr w14:val="tx1"/>
                  </w14:solidFill>
                </w14:textFill>
              </w:rPr>
              <w:t>8</w:t>
            </w:r>
            <w:r>
              <w:rPr>
                <w:rFonts w:ascii="Times New Roman" w:hAnsi="Times New Roman" w:eastAsia="宋体" w:cs="Times New Roman"/>
                <w:b/>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color w:val="000000" w:themeColor="text1"/>
                <w:sz w:val="24"/>
                <w:szCs w:val="24"/>
                <w14:textFill>
                  <w14:solidFill>
                    <w14:schemeClr w14:val="tx1"/>
                  </w14:solidFill>
                </w14:textFill>
              </w:rPr>
              <w:t xml:space="preserve"> </w:t>
            </w:r>
            <w:r>
              <w:rPr>
                <w:rFonts w:ascii="Times New Roman" w:hAnsi="Times New Roman" w:eastAsia="宋体" w:cs="Times New Roman"/>
                <w:b/>
                <w:color w:val="000000" w:themeColor="text1"/>
                <w:sz w:val="24"/>
                <w:szCs w:val="24"/>
                <w:lang w:eastAsia="zh-CN"/>
                <w14:textFill>
                  <w14:solidFill>
                    <w14:schemeClr w14:val="tx1"/>
                  </w14:solidFill>
                </w14:textFill>
              </w:rPr>
              <w:t>喷塑</w:t>
            </w:r>
            <w:r>
              <w:rPr>
                <w:rFonts w:hint="eastAsia" w:ascii="Times New Roman" w:hAnsi="Times New Roman" w:eastAsia="宋体" w:cs="Times New Roman"/>
                <w:b/>
                <w:color w:val="000000" w:themeColor="text1"/>
                <w:sz w:val="24"/>
                <w:szCs w:val="24"/>
                <w:lang w:eastAsia="zh-CN"/>
                <w14:textFill>
                  <w14:solidFill>
                    <w14:schemeClr w14:val="tx1"/>
                  </w14:solidFill>
                </w14:textFill>
              </w:rPr>
              <w:t>固化</w:t>
            </w:r>
            <w:r>
              <w:rPr>
                <w:rFonts w:ascii="Times New Roman" w:hAnsi="Times New Roman" w:eastAsia="宋体" w:cs="Times New Roman"/>
                <w:b/>
                <w:color w:val="000000" w:themeColor="text1"/>
                <w:sz w:val="24"/>
                <w:szCs w:val="24"/>
                <w14:textFill>
                  <w14:solidFill>
                    <w14:schemeClr w14:val="tx1"/>
                  </w14:solidFill>
                </w14:textFill>
              </w:rPr>
              <w:t>工序废气产生和排放情况一览表</w:t>
            </w:r>
          </w:p>
          <w:tbl>
            <w:tblPr>
              <w:tblStyle w:val="30"/>
              <w:tblW w:w="8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642"/>
              <w:gridCol w:w="754"/>
              <w:gridCol w:w="645"/>
              <w:gridCol w:w="601"/>
              <w:gridCol w:w="489"/>
              <w:gridCol w:w="542"/>
              <w:gridCol w:w="734"/>
              <w:gridCol w:w="878"/>
              <w:gridCol w:w="720"/>
              <w:gridCol w:w="723"/>
              <w:gridCol w:w="1095"/>
            </w:tblGrid>
            <w:tr w14:paraId="3651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396" w:type="pct"/>
                  <w:vMerge w:val="restart"/>
                  <w:vAlign w:val="center"/>
                </w:tcPr>
                <w:p w14:paraId="631E629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排放</w:t>
                  </w:r>
                </w:p>
                <w:p w14:paraId="1FB82F1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方式</w:t>
                  </w:r>
                </w:p>
              </w:tc>
              <w:tc>
                <w:tcPr>
                  <w:tcW w:w="377" w:type="pct"/>
                  <w:vMerge w:val="restart"/>
                  <w:vAlign w:val="center"/>
                </w:tcPr>
                <w:p w14:paraId="77F44E96">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污染物</w:t>
                  </w:r>
                </w:p>
              </w:tc>
              <w:tc>
                <w:tcPr>
                  <w:tcW w:w="1177" w:type="pct"/>
                  <w:gridSpan w:val="3"/>
                  <w:vAlign w:val="center"/>
                </w:tcPr>
                <w:p w14:paraId="7277D5A3">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产生情况</w:t>
                  </w:r>
                </w:p>
              </w:tc>
              <w:tc>
                <w:tcPr>
                  <w:tcW w:w="287" w:type="pct"/>
                  <w:vMerge w:val="restart"/>
                  <w:vAlign w:val="center"/>
                </w:tcPr>
                <w:p w14:paraId="7A4BC5D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收集效率</w:t>
                  </w:r>
                </w:p>
              </w:tc>
              <w:tc>
                <w:tcPr>
                  <w:tcW w:w="318" w:type="pct"/>
                  <w:vMerge w:val="restart"/>
                  <w:vAlign w:val="center"/>
                </w:tcPr>
                <w:p w14:paraId="47F2FF5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处理效率</w:t>
                  </w:r>
                </w:p>
              </w:tc>
              <w:tc>
                <w:tcPr>
                  <w:tcW w:w="431" w:type="pct"/>
                  <w:vMerge w:val="restart"/>
                  <w:vAlign w:val="center"/>
                </w:tcPr>
                <w:p w14:paraId="503B564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风量</w:t>
                  </w:r>
                </w:p>
                <w:p w14:paraId="0F6A6E5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（m³/h）</w:t>
                  </w:r>
                </w:p>
              </w:tc>
              <w:tc>
                <w:tcPr>
                  <w:tcW w:w="1365" w:type="pct"/>
                  <w:gridSpan w:val="3"/>
                  <w:vAlign w:val="center"/>
                </w:tcPr>
                <w:p w14:paraId="0117B316">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排放情况</w:t>
                  </w:r>
                </w:p>
              </w:tc>
              <w:tc>
                <w:tcPr>
                  <w:tcW w:w="644" w:type="pct"/>
                  <w:vMerge w:val="restart"/>
                  <w:vAlign w:val="center"/>
                </w:tcPr>
                <w:p w14:paraId="053DFE4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排气筒编号</w:t>
                  </w:r>
                </w:p>
              </w:tc>
            </w:tr>
            <w:tr w14:paraId="56E4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396" w:type="pct"/>
                  <w:vMerge w:val="continue"/>
                  <w:vAlign w:val="center"/>
                </w:tcPr>
                <w:p w14:paraId="75DB2E81">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377" w:type="pct"/>
                  <w:vMerge w:val="continue"/>
                  <w:vAlign w:val="center"/>
                </w:tcPr>
                <w:p w14:paraId="74940405">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443" w:type="pct"/>
                  <w:vAlign w:val="center"/>
                </w:tcPr>
                <w:p w14:paraId="6D6B2914">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t/a</w:t>
                  </w:r>
                </w:p>
              </w:tc>
              <w:tc>
                <w:tcPr>
                  <w:tcW w:w="379" w:type="pct"/>
                  <w:vAlign w:val="center"/>
                </w:tcPr>
                <w:p w14:paraId="4313C872">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kg/h</w:t>
                  </w:r>
                </w:p>
              </w:tc>
              <w:tc>
                <w:tcPr>
                  <w:tcW w:w="353" w:type="pct"/>
                  <w:vAlign w:val="center"/>
                </w:tcPr>
                <w:p w14:paraId="68FD91B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mg/m³</w:t>
                  </w:r>
                </w:p>
              </w:tc>
              <w:tc>
                <w:tcPr>
                  <w:tcW w:w="287" w:type="pct"/>
                  <w:vMerge w:val="continue"/>
                  <w:vAlign w:val="center"/>
                </w:tcPr>
                <w:p w14:paraId="62CBB3D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18" w:type="pct"/>
                  <w:vMerge w:val="continue"/>
                  <w:vAlign w:val="center"/>
                </w:tcPr>
                <w:p w14:paraId="3BBFB00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31" w:type="pct"/>
                  <w:vMerge w:val="continue"/>
                  <w:vAlign w:val="center"/>
                </w:tcPr>
                <w:p w14:paraId="43CFC8D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516" w:type="pct"/>
                  <w:vAlign w:val="center"/>
                </w:tcPr>
                <w:p w14:paraId="1559B076">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t/a</w:t>
                  </w:r>
                </w:p>
              </w:tc>
              <w:tc>
                <w:tcPr>
                  <w:tcW w:w="423" w:type="pct"/>
                  <w:vAlign w:val="center"/>
                </w:tcPr>
                <w:p w14:paraId="2CD3611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kg/h</w:t>
                  </w:r>
                </w:p>
              </w:tc>
              <w:tc>
                <w:tcPr>
                  <w:tcW w:w="425" w:type="pct"/>
                  <w:vAlign w:val="center"/>
                </w:tcPr>
                <w:p w14:paraId="4441122A">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mg/m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p>
              </w:tc>
              <w:tc>
                <w:tcPr>
                  <w:tcW w:w="644" w:type="pct"/>
                  <w:vMerge w:val="continue"/>
                  <w:vAlign w:val="center"/>
                </w:tcPr>
                <w:p w14:paraId="0F62A86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r>
            <w:tr w14:paraId="76BF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396" w:type="pct"/>
                  <w:vMerge w:val="restart"/>
                  <w:vAlign w:val="center"/>
                </w:tcPr>
                <w:p w14:paraId="0FC1AC3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有组织</w:t>
                  </w:r>
                </w:p>
              </w:tc>
              <w:tc>
                <w:tcPr>
                  <w:tcW w:w="642" w:type="dxa"/>
                  <w:vAlign w:val="center"/>
                </w:tcPr>
                <w:p w14:paraId="13F94D0C">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非甲烷总烃</w:t>
                  </w:r>
                </w:p>
              </w:tc>
              <w:tc>
                <w:tcPr>
                  <w:tcW w:w="754" w:type="dxa"/>
                  <w:vAlign w:val="center"/>
                </w:tcPr>
                <w:p w14:paraId="5E0D714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auto"/>
                      <w:lang w:eastAsia="zh-CN"/>
                    </w:rPr>
                    <w:t>0.</w:t>
                  </w:r>
                  <w:r>
                    <w:rPr>
                      <w:rFonts w:hint="default" w:ascii="Times New Roman" w:hAnsi="Times New Roman" w:eastAsia="宋体" w:cs="Times New Roman"/>
                      <w:color w:val="auto"/>
                      <w:lang w:val="en-US" w:eastAsia="zh-CN"/>
                    </w:rPr>
                    <w:t>172</w:t>
                  </w:r>
                </w:p>
              </w:tc>
              <w:tc>
                <w:tcPr>
                  <w:tcW w:w="645" w:type="dxa"/>
                  <w:vAlign w:val="center"/>
                </w:tcPr>
                <w:p w14:paraId="44BF287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auto"/>
                      <w:lang w:val="en-US" w:eastAsia="zh-CN"/>
                    </w:rPr>
                    <w:t>0.071</w:t>
                  </w:r>
                </w:p>
              </w:tc>
              <w:tc>
                <w:tcPr>
                  <w:tcW w:w="601" w:type="dxa"/>
                  <w:vAlign w:val="center"/>
                </w:tcPr>
                <w:p w14:paraId="7480A3F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auto"/>
                      <w:lang w:val="en-US" w:eastAsia="zh-CN"/>
                    </w:rPr>
                    <w:t>4.733</w:t>
                  </w:r>
                </w:p>
              </w:tc>
              <w:tc>
                <w:tcPr>
                  <w:tcW w:w="489" w:type="dxa"/>
                  <w:vAlign w:val="center"/>
                </w:tcPr>
                <w:p w14:paraId="061E234E">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cs="Times New Roman"/>
                      <w:color w:val="auto"/>
                      <w:lang w:val="en-US" w:eastAsia="zh-CN" w:bidi="ar"/>
                    </w:rPr>
                    <w:t>90</w:t>
                  </w:r>
                  <w:r>
                    <w:rPr>
                      <w:rFonts w:hint="default" w:ascii="Times New Roman" w:hAnsi="Times New Roman" w:eastAsia="宋体" w:cs="Times New Roman"/>
                      <w:color w:val="auto"/>
                      <w:lang w:eastAsia="zh-CN" w:bidi="ar"/>
                    </w:rPr>
                    <w:t>%</w:t>
                  </w:r>
                </w:p>
              </w:tc>
              <w:tc>
                <w:tcPr>
                  <w:tcW w:w="542" w:type="dxa"/>
                  <w:vAlign w:val="center"/>
                </w:tcPr>
                <w:p w14:paraId="4D3D1737">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auto"/>
                      <w:lang w:eastAsia="zh-CN" w:bidi="ar"/>
                    </w:rPr>
                    <w:t>9</w:t>
                  </w:r>
                  <w:r>
                    <w:rPr>
                      <w:rFonts w:hint="default" w:ascii="Times New Roman" w:hAnsi="Times New Roman" w:eastAsia="宋体" w:cs="Times New Roman"/>
                      <w:color w:val="auto"/>
                      <w:lang w:val="en-US" w:eastAsia="zh-CN" w:bidi="ar"/>
                    </w:rPr>
                    <w:t>0</w:t>
                  </w:r>
                  <w:r>
                    <w:rPr>
                      <w:rFonts w:hint="default" w:ascii="Times New Roman" w:hAnsi="Times New Roman" w:eastAsia="宋体" w:cs="Times New Roman"/>
                      <w:color w:val="auto"/>
                      <w:lang w:eastAsia="zh-CN" w:bidi="ar"/>
                    </w:rPr>
                    <w:t>%</w:t>
                  </w:r>
                </w:p>
              </w:tc>
              <w:tc>
                <w:tcPr>
                  <w:tcW w:w="734" w:type="dxa"/>
                  <w:vMerge w:val="restart"/>
                  <w:vAlign w:val="center"/>
                </w:tcPr>
                <w:p w14:paraId="3BB0757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auto"/>
                      <w:lang w:val="en-US" w:eastAsia="zh-CN" w:bidi="ar"/>
                    </w:rPr>
                    <w:t>15000</w:t>
                  </w:r>
                </w:p>
              </w:tc>
              <w:tc>
                <w:tcPr>
                  <w:tcW w:w="878" w:type="dxa"/>
                  <w:vAlign w:val="center"/>
                </w:tcPr>
                <w:p w14:paraId="7B964F6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auto"/>
                      <w:lang w:val="en-US" w:eastAsia="zh-CN"/>
                    </w:rPr>
                    <w:t>0.008</w:t>
                  </w:r>
                </w:p>
              </w:tc>
              <w:tc>
                <w:tcPr>
                  <w:tcW w:w="720" w:type="dxa"/>
                  <w:vAlign w:val="center"/>
                </w:tcPr>
                <w:p w14:paraId="507237E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auto"/>
                      <w:lang w:val="en-US" w:eastAsia="zh-CN"/>
                    </w:rPr>
                    <w:t>0.003</w:t>
                  </w:r>
                </w:p>
              </w:tc>
              <w:tc>
                <w:tcPr>
                  <w:tcW w:w="723" w:type="dxa"/>
                  <w:vAlign w:val="center"/>
                </w:tcPr>
                <w:p w14:paraId="48D880C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auto"/>
                      <w:lang w:val="en-US" w:eastAsia="zh-CN"/>
                    </w:rPr>
                    <w:t>0.222</w:t>
                  </w:r>
                </w:p>
              </w:tc>
              <w:tc>
                <w:tcPr>
                  <w:tcW w:w="644" w:type="pct"/>
                  <w:vMerge w:val="restart"/>
                  <w:vAlign w:val="center"/>
                </w:tcPr>
                <w:p w14:paraId="34D1FC0F">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DA005</w:t>
                  </w:r>
                </w:p>
              </w:tc>
            </w:tr>
            <w:tr w14:paraId="44B3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96" w:type="pct"/>
                  <w:vMerge w:val="continue"/>
                  <w:vAlign w:val="center"/>
                </w:tcPr>
                <w:p w14:paraId="3049242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77" w:type="pct"/>
                  <w:vAlign w:val="center"/>
                </w:tcPr>
                <w:p w14:paraId="00FD0AF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颗粒物</w:t>
                  </w:r>
                </w:p>
              </w:tc>
              <w:tc>
                <w:tcPr>
                  <w:tcW w:w="443" w:type="pct"/>
                  <w:vAlign w:val="center"/>
                </w:tcPr>
                <w:p w14:paraId="0699956C">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0.014</w:t>
                  </w:r>
                </w:p>
              </w:tc>
              <w:tc>
                <w:tcPr>
                  <w:tcW w:w="379" w:type="pct"/>
                  <w:vAlign w:val="center"/>
                </w:tcPr>
                <w:p w14:paraId="4D0609DB">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0.005</w:t>
                  </w:r>
                </w:p>
              </w:tc>
              <w:tc>
                <w:tcPr>
                  <w:tcW w:w="353" w:type="pct"/>
                  <w:vAlign w:val="center"/>
                </w:tcPr>
                <w:p w14:paraId="7BB4EFA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0.333</w:t>
                  </w:r>
                </w:p>
              </w:tc>
              <w:tc>
                <w:tcPr>
                  <w:tcW w:w="287" w:type="pct"/>
                  <w:vAlign w:val="center"/>
                </w:tcPr>
                <w:p w14:paraId="675BCDF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8" w:type="pct"/>
                  <w:vAlign w:val="center"/>
                </w:tcPr>
                <w:p w14:paraId="47FA2C6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431" w:type="pct"/>
                  <w:vMerge w:val="continue"/>
                  <w:vAlign w:val="center"/>
                </w:tcPr>
                <w:p w14:paraId="6386BF9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516" w:type="pct"/>
                  <w:vAlign w:val="center"/>
                </w:tcPr>
                <w:p w14:paraId="4371D376">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0.014</w:t>
                  </w:r>
                </w:p>
              </w:tc>
              <w:tc>
                <w:tcPr>
                  <w:tcW w:w="720" w:type="dxa"/>
                  <w:vAlign w:val="center"/>
                </w:tcPr>
                <w:p w14:paraId="00CA1F27">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0.005</w:t>
                  </w:r>
                </w:p>
              </w:tc>
              <w:tc>
                <w:tcPr>
                  <w:tcW w:w="723" w:type="dxa"/>
                  <w:vAlign w:val="center"/>
                </w:tcPr>
                <w:p w14:paraId="6519C101">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0.333</w:t>
                  </w:r>
                </w:p>
              </w:tc>
              <w:tc>
                <w:tcPr>
                  <w:tcW w:w="644" w:type="pct"/>
                  <w:vMerge w:val="continue"/>
                  <w:vAlign w:val="center"/>
                </w:tcPr>
                <w:p w14:paraId="280E3927">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p>
              </w:tc>
            </w:tr>
            <w:tr w14:paraId="60BA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96" w:type="pct"/>
                  <w:vMerge w:val="continue"/>
                  <w:vAlign w:val="center"/>
                </w:tcPr>
                <w:p w14:paraId="3094F42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77" w:type="pct"/>
                  <w:vAlign w:val="center"/>
                </w:tcPr>
                <w:p w14:paraId="5D66928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二氧化硫</w:t>
                  </w:r>
                </w:p>
              </w:tc>
              <w:tc>
                <w:tcPr>
                  <w:tcW w:w="443" w:type="pct"/>
                  <w:vAlign w:val="center"/>
                </w:tcPr>
                <w:p w14:paraId="430FCDCF">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0.01</w:t>
                  </w:r>
                </w:p>
              </w:tc>
              <w:tc>
                <w:tcPr>
                  <w:tcW w:w="379" w:type="pct"/>
                  <w:vAlign w:val="center"/>
                </w:tcPr>
                <w:p w14:paraId="505761B4">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0.004</w:t>
                  </w:r>
                </w:p>
              </w:tc>
              <w:tc>
                <w:tcPr>
                  <w:tcW w:w="353" w:type="pct"/>
                  <w:vAlign w:val="center"/>
                </w:tcPr>
                <w:p w14:paraId="434C189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0.267</w:t>
                  </w:r>
                </w:p>
              </w:tc>
              <w:tc>
                <w:tcPr>
                  <w:tcW w:w="287" w:type="pct"/>
                  <w:vAlign w:val="center"/>
                </w:tcPr>
                <w:p w14:paraId="59596A9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8" w:type="pct"/>
                  <w:vAlign w:val="center"/>
                </w:tcPr>
                <w:p w14:paraId="565C2DF4">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431" w:type="pct"/>
                  <w:vMerge w:val="continue"/>
                  <w:vAlign w:val="center"/>
                </w:tcPr>
                <w:p w14:paraId="295BBB7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516" w:type="pct"/>
                  <w:vAlign w:val="center"/>
                </w:tcPr>
                <w:p w14:paraId="3F338532">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0.01</w:t>
                  </w:r>
                </w:p>
              </w:tc>
              <w:tc>
                <w:tcPr>
                  <w:tcW w:w="720" w:type="dxa"/>
                  <w:vAlign w:val="center"/>
                </w:tcPr>
                <w:p w14:paraId="36899526">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0.004</w:t>
                  </w:r>
                </w:p>
              </w:tc>
              <w:tc>
                <w:tcPr>
                  <w:tcW w:w="723" w:type="dxa"/>
                  <w:vAlign w:val="center"/>
                </w:tcPr>
                <w:p w14:paraId="572B9F4E">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0.267</w:t>
                  </w:r>
                </w:p>
              </w:tc>
              <w:tc>
                <w:tcPr>
                  <w:tcW w:w="644" w:type="pct"/>
                  <w:vMerge w:val="continue"/>
                  <w:vAlign w:val="center"/>
                </w:tcPr>
                <w:p w14:paraId="3F8B5EA2">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p>
              </w:tc>
            </w:tr>
            <w:tr w14:paraId="0507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396" w:type="pct"/>
                  <w:vMerge w:val="continue"/>
                  <w:vAlign w:val="center"/>
                </w:tcPr>
                <w:p w14:paraId="65D7BEB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77" w:type="pct"/>
                  <w:vAlign w:val="center"/>
                </w:tcPr>
                <w:p w14:paraId="20BCE4B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氮氧化物</w:t>
                  </w:r>
                </w:p>
              </w:tc>
              <w:tc>
                <w:tcPr>
                  <w:tcW w:w="443" w:type="pct"/>
                  <w:vAlign w:val="center"/>
                </w:tcPr>
                <w:p w14:paraId="099F706A">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0.096</w:t>
                  </w:r>
                </w:p>
              </w:tc>
              <w:tc>
                <w:tcPr>
                  <w:tcW w:w="379" w:type="pct"/>
                  <w:vAlign w:val="center"/>
                </w:tcPr>
                <w:p w14:paraId="44A858DE">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0.04</w:t>
                  </w:r>
                </w:p>
              </w:tc>
              <w:tc>
                <w:tcPr>
                  <w:tcW w:w="353" w:type="pct"/>
                  <w:vAlign w:val="center"/>
                </w:tcPr>
                <w:p w14:paraId="096605A2">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2.67</w:t>
                  </w:r>
                </w:p>
              </w:tc>
              <w:tc>
                <w:tcPr>
                  <w:tcW w:w="287" w:type="pct"/>
                  <w:vAlign w:val="center"/>
                </w:tcPr>
                <w:p w14:paraId="29F2C82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8" w:type="pct"/>
                  <w:vAlign w:val="center"/>
                </w:tcPr>
                <w:p w14:paraId="61F66C9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431" w:type="pct"/>
                  <w:vMerge w:val="continue"/>
                  <w:vAlign w:val="center"/>
                </w:tcPr>
                <w:p w14:paraId="45B1D66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516" w:type="pct"/>
                  <w:vAlign w:val="center"/>
                </w:tcPr>
                <w:p w14:paraId="527BABB9">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0.096</w:t>
                  </w:r>
                </w:p>
              </w:tc>
              <w:tc>
                <w:tcPr>
                  <w:tcW w:w="720" w:type="dxa"/>
                  <w:vAlign w:val="center"/>
                </w:tcPr>
                <w:p w14:paraId="6D77C4C7">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0.04</w:t>
                  </w:r>
                </w:p>
              </w:tc>
              <w:tc>
                <w:tcPr>
                  <w:tcW w:w="723" w:type="dxa"/>
                  <w:vAlign w:val="center"/>
                </w:tcPr>
                <w:p w14:paraId="26C4E7B4">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2.67</w:t>
                  </w:r>
                </w:p>
              </w:tc>
              <w:tc>
                <w:tcPr>
                  <w:tcW w:w="644" w:type="pct"/>
                  <w:vMerge w:val="continue"/>
                  <w:vAlign w:val="center"/>
                </w:tcPr>
                <w:p w14:paraId="6AF99CF6">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p>
              </w:tc>
            </w:tr>
            <w:tr w14:paraId="244D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396" w:type="pct"/>
                  <w:vAlign w:val="center"/>
                </w:tcPr>
                <w:p w14:paraId="0355CF0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无组织</w:t>
                  </w:r>
                </w:p>
              </w:tc>
              <w:tc>
                <w:tcPr>
                  <w:tcW w:w="377" w:type="pct"/>
                  <w:vAlign w:val="center"/>
                </w:tcPr>
                <w:p w14:paraId="6766A70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非甲烷总烃</w:t>
                  </w:r>
                </w:p>
              </w:tc>
              <w:tc>
                <w:tcPr>
                  <w:tcW w:w="443" w:type="pct"/>
                  <w:vAlign w:val="center"/>
                </w:tcPr>
                <w:p w14:paraId="3117B18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0.0086</w:t>
                  </w:r>
                </w:p>
              </w:tc>
              <w:tc>
                <w:tcPr>
                  <w:tcW w:w="379" w:type="pct"/>
                  <w:vAlign w:val="center"/>
                </w:tcPr>
                <w:p w14:paraId="4590E08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0.003</w:t>
                  </w:r>
                </w:p>
              </w:tc>
              <w:tc>
                <w:tcPr>
                  <w:tcW w:w="353" w:type="pct"/>
                  <w:vAlign w:val="center"/>
                </w:tcPr>
                <w:p w14:paraId="79703489">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287" w:type="pct"/>
                  <w:vAlign w:val="center"/>
                </w:tcPr>
                <w:p w14:paraId="32D65DF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318" w:type="pct"/>
                  <w:vAlign w:val="center"/>
                </w:tcPr>
                <w:p w14:paraId="7903FFDD">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431" w:type="pct"/>
                  <w:vAlign w:val="center"/>
                </w:tcPr>
                <w:p w14:paraId="6F52111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878" w:type="dxa"/>
                  <w:vAlign w:val="center"/>
                </w:tcPr>
                <w:p w14:paraId="488D4E70">
                  <w:pPr>
                    <w:kinsoku/>
                    <w:autoSpaceDE/>
                    <w:autoSpaceDN/>
                    <w:adjustRightInd/>
                    <w:snapToGrid/>
                    <w:jc w:val="center"/>
                    <w:textAlignment w:val="center"/>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0.0086</w:t>
                  </w:r>
                </w:p>
              </w:tc>
              <w:tc>
                <w:tcPr>
                  <w:tcW w:w="720" w:type="dxa"/>
                  <w:vAlign w:val="center"/>
                </w:tcPr>
                <w:p w14:paraId="3201785E">
                  <w:pPr>
                    <w:kinsoku/>
                    <w:autoSpaceDE/>
                    <w:autoSpaceDN/>
                    <w:adjustRightInd/>
                    <w:snapToGrid/>
                    <w:jc w:val="center"/>
                    <w:textAlignment w:val="center"/>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0.003</w:t>
                  </w:r>
                </w:p>
              </w:tc>
              <w:tc>
                <w:tcPr>
                  <w:tcW w:w="723" w:type="dxa"/>
                  <w:vAlign w:val="center"/>
                </w:tcPr>
                <w:p w14:paraId="5870BF52">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644" w:type="pct"/>
                  <w:vAlign w:val="center"/>
                </w:tcPr>
                <w:p w14:paraId="2D80A1B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bl>
          <w:p w14:paraId="0841D0E6">
            <w:pPr>
              <w:pStyle w:val="80"/>
              <w:adjustRightInd/>
              <w:snapToGrid/>
              <w:spacing w:line="360" w:lineRule="auto"/>
              <w:ind w:firstLine="480" w:firstLineChars="200"/>
              <w:jc w:val="both"/>
              <w:rPr>
                <w:rFonts w:ascii="Times New Roman" w:hAnsi="Times New Roman" w:cs="Times New Roman"/>
                <w:color w:val="000000" w:themeColor="text1"/>
                <w:sz w:val="24"/>
                <w:szCs w:val="22"/>
                <w:lang w:eastAsia="zh-CN"/>
                <w14:textFill>
                  <w14:solidFill>
                    <w14:schemeClr w14:val="tx1"/>
                  </w14:solidFill>
                </w14:textFill>
              </w:rPr>
            </w:pPr>
            <w:r>
              <w:rPr>
                <w:rFonts w:hint="eastAsia" w:ascii="Times New Roman" w:hAnsi="Times New Roman" w:cs="Times New Roman"/>
                <w:color w:val="000000" w:themeColor="text1"/>
                <w:sz w:val="24"/>
                <w:szCs w:val="22"/>
                <w:lang w:eastAsia="zh-CN"/>
                <w14:textFill>
                  <w14:solidFill>
                    <w14:schemeClr w14:val="tx1"/>
                  </w14:solidFill>
                </w14:textFill>
              </w:rPr>
              <w:t>（</w:t>
            </w:r>
            <w:r>
              <w:rPr>
                <w:rFonts w:hint="eastAsia" w:ascii="Times New Roman" w:hAnsi="Times New Roman" w:cs="Times New Roman"/>
                <w:color w:val="000000" w:themeColor="text1"/>
                <w:sz w:val="24"/>
                <w:szCs w:val="22"/>
                <w:lang w:val="en-US" w:eastAsia="zh-CN"/>
                <w14:textFill>
                  <w14:solidFill>
                    <w14:schemeClr w14:val="tx1"/>
                  </w14:solidFill>
                </w14:textFill>
              </w:rPr>
              <w:t>10</w:t>
            </w:r>
            <w:r>
              <w:rPr>
                <w:rFonts w:hint="eastAsia" w:ascii="Times New Roman" w:hAnsi="Times New Roman" w:cs="Times New Roman"/>
                <w:color w:val="000000" w:themeColor="text1"/>
                <w:sz w:val="24"/>
                <w:szCs w:val="22"/>
                <w:lang w:eastAsia="zh-CN"/>
                <w14:textFill>
                  <w14:solidFill>
                    <w14:schemeClr w14:val="tx1"/>
                  </w14:solidFill>
                </w14:textFill>
              </w:rPr>
              <w:t>）</w:t>
            </w:r>
            <w:r>
              <w:rPr>
                <w:rFonts w:ascii="Times New Roman" w:hAnsi="Times New Roman" w:cs="Times New Roman"/>
                <w:color w:val="000000" w:themeColor="text1"/>
                <w:sz w:val="24"/>
                <w:szCs w:val="22"/>
                <w:lang w:eastAsia="zh-CN"/>
                <w14:textFill>
                  <w14:solidFill>
                    <w14:schemeClr w14:val="tx1"/>
                  </w14:solidFill>
                </w14:textFill>
              </w:rPr>
              <w:t>喷漆废气</w:t>
            </w:r>
            <w:r>
              <w:rPr>
                <w:rFonts w:hint="eastAsia" w:ascii="Times New Roman" w:hAnsi="Times New Roman" w:cs="Times New Roman"/>
                <w:color w:val="000000" w:themeColor="text1"/>
                <w:sz w:val="24"/>
                <w:szCs w:val="22"/>
                <w:lang w:eastAsia="zh-CN"/>
                <w14:textFill>
                  <w14:solidFill>
                    <w14:schemeClr w14:val="tx1"/>
                  </w14:solidFill>
                </w14:textFill>
              </w:rPr>
              <w:t>/烘干、天然气燃烧废气</w:t>
            </w:r>
          </w:p>
          <w:p w14:paraId="5FF7B077">
            <w:pPr>
              <w:pStyle w:val="81"/>
              <w:adjustRightInd/>
              <w:snapToGrid/>
              <w:spacing w:line="360" w:lineRule="auto"/>
              <w:ind w:firstLine="482" w:firstLineChars="200"/>
              <w:jc w:val="both"/>
              <w:rPr>
                <w:rFonts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①喷漆及烘干废气</w:t>
            </w:r>
          </w:p>
          <w:p w14:paraId="3C39A5D0">
            <w:pPr>
              <w:pStyle w:val="81"/>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表4-</w:t>
            </w:r>
            <w:r>
              <w:rPr>
                <w:rFonts w:hint="eastAsia" w:ascii="Times New Roman" w:hAnsi="Times New Roman" w:eastAsia="宋体" w:cs="Times New Roman"/>
                <w:color w:val="000000" w:themeColor="text1"/>
                <w:sz w:val="24"/>
                <w:szCs w:val="24"/>
                <w:lang w:eastAsia="zh-CN"/>
                <w14:textFill>
                  <w14:solidFill>
                    <w14:schemeClr w14:val="tx1"/>
                  </w14:solidFill>
                </w14:textFill>
              </w:rPr>
              <w:t>9</w:t>
            </w:r>
            <w:r>
              <w:rPr>
                <w:rFonts w:ascii="Times New Roman" w:hAnsi="Times New Roman" w:cs="Times New Roman"/>
                <w:color w:val="000000" w:themeColor="text1"/>
                <w:sz w:val="24"/>
                <w:szCs w:val="24"/>
                <w:lang w:eastAsia="zh-CN"/>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喷涂废气产生量核算表</w:t>
            </w:r>
          </w:p>
          <w:tbl>
            <w:tblPr>
              <w:tblStyle w:val="3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869"/>
              <w:gridCol w:w="726"/>
              <w:gridCol w:w="1173"/>
              <w:gridCol w:w="846"/>
              <w:gridCol w:w="823"/>
              <w:gridCol w:w="1229"/>
              <w:gridCol w:w="1096"/>
            </w:tblGrid>
            <w:tr w14:paraId="1E0C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86" w:type="pct"/>
                  <w:noWrap/>
                  <w:vAlign w:val="center"/>
                </w:tcPr>
                <w:p w14:paraId="0A9AFB93">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漆类</w:t>
                  </w:r>
                </w:p>
              </w:tc>
              <w:tc>
                <w:tcPr>
                  <w:tcW w:w="516" w:type="pct"/>
                  <w:noWrap/>
                  <w:vAlign w:val="center"/>
                </w:tcPr>
                <w:p w14:paraId="76B1F62A">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密度kg/L</w:t>
                  </w:r>
                </w:p>
              </w:tc>
              <w:tc>
                <w:tcPr>
                  <w:tcW w:w="431" w:type="pct"/>
                  <w:noWrap/>
                  <w:vAlign w:val="center"/>
                </w:tcPr>
                <w:p w14:paraId="243D9934">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用量t/a</w:t>
                  </w:r>
                </w:p>
              </w:tc>
              <w:tc>
                <w:tcPr>
                  <w:tcW w:w="696" w:type="pct"/>
                  <w:noWrap/>
                  <w:vAlign w:val="center"/>
                </w:tcPr>
                <w:p w14:paraId="6A2B21C0">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VOC含量g/L</w:t>
                  </w:r>
                </w:p>
              </w:tc>
              <w:tc>
                <w:tcPr>
                  <w:tcW w:w="502" w:type="pct"/>
                  <w:noWrap/>
                  <w:vAlign w:val="center"/>
                </w:tcPr>
                <w:p w14:paraId="13BAB5FE">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固份含量</w:t>
                  </w:r>
                </w:p>
              </w:tc>
              <w:tc>
                <w:tcPr>
                  <w:tcW w:w="485" w:type="pct"/>
                  <w:noWrap/>
                  <w:vAlign w:val="center"/>
                </w:tcPr>
                <w:p w14:paraId="7CE492AF">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总固份t</w:t>
                  </w:r>
                </w:p>
              </w:tc>
              <w:tc>
                <w:tcPr>
                  <w:tcW w:w="729" w:type="pct"/>
                  <w:noWrap/>
                  <w:vAlign w:val="center"/>
                </w:tcPr>
                <w:p w14:paraId="67DC335D">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VOC产生量t/a</w:t>
                  </w:r>
                </w:p>
              </w:tc>
              <w:tc>
                <w:tcPr>
                  <w:tcW w:w="651" w:type="pct"/>
                  <w:noWrap/>
                  <w:vAlign w:val="center"/>
                </w:tcPr>
                <w:p w14:paraId="05AB774B">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漆雾产生量t</w:t>
                  </w:r>
                </w:p>
              </w:tc>
            </w:tr>
            <w:tr w14:paraId="1D305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986" w:type="pct"/>
                  <w:noWrap/>
                  <w:vAlign w:val="center"/>
                </w:tcPr>
                <w:p w14:paraId="512A6A15">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val="en-US" w:eastAsia="zh-CN"/>
                      <w14:textFill>
                        <w14:solidFill>
                          <w14:schemeClr w14:val="tx1"/>
                        </w14:solidFill>
                      </w14:textFill>
                    </w:rPr>
                  </w:pPr>
                  <w:r>
                    <w:rPr>
                      <w:rFonts w:cs="Times New Roman"/>
                      <w:color w:val="000000" w:themeColor="text1"/>
                      <w:szCs w:val="21"/>
                      <w:lang w:val="en-US" w:eastAsia="zh-CN"/>
                      <w14:textFill>
                        <w14:solidFill>
                          <w14:schemeClr w14:val="tx1"/>
                        </w14:solidFill>
                      </w14:textFill>
                    </w:rPr>
                    <w:t>水性电泳漆</w:t>
                  </w:r>
                </w:p>
              </w:tc>
              <w:tc>
                <w:tcPr>
                  <w:tcW w:w="516" w:type="pct"/>
                  <w:noWrap/>
                  <w:vAlign w:val="center"/>
                </w:tcPr>
                <w:p w14:paraId="6334775A">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bCs w:val="0"/>
                      <w:color w:val="000000" w:themeColor="text1"/>
                      <w:szCs w:val="21"/>
                      <w:lang w:eastAsia="zh-CN"/>
                      <w14:textFill>
                        <w14:solidFill>
                          <w14:schemeClr w14:val="tx1"/>
                        </w14:solidFill>
                      </w14:textFill>
                    </w:rPr>
                  </w:pPr>
                  <w:r>
                    <w:rPr>
                      <w:rFonts w:cs="Times New Roman"/>
                      <w:bCs w:val="0"/>
                      <w:color w:val="000000" w:themeColor="text1"/>
                      <w:szCs w:val="21"/>
                      <w:lang w:val="en-US" w:eastAsia="zh-CN" w:bidi="ar"/>
                      <w14:textFill>
                        <w14:solidFill>
                          <w14:schemeClr w14:val="tx1"/>
                        </w14:solidFill>
                      </w14:textFill>
                    </w:rPr>
                    <w:t>1.3</w:t>
                  </w:r>
                </w:p>
              </w:tc>
              <w:tc>
                <w:tcPr>
                  <w:tcW w:w="431" w:type="pct"/>
                  <w:noWrap/>
                  <w:vAlign w:val="center"/>
                </w:tcPr>
                <w:p w14:paraId="6ED39BB9">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bCs w:val="0"/>
                      <w:color w:val="000000" w:themeColor="text1"/>
                      <w:szCs w:val="21"/>
                      <w:lang w:val="en-US" w:eastAsia="zh-CN"/>
                      <w14:textFill>
                        <w14:solidFill>
                          <w14:schemeClr w14:val="tx1"/>
                        </w14:solidFill>
                      </w14:textFill>
                    </w:rPr>
                  </w:pPr>
                  <w:r>
                    <w:rPr>
                      <w:rFonts w:hint="eastAsia" w:cs="Times New Roman"/>
                      <w:bCs w:val="0"/>
                      <w:color w:val="000000" w:themeColor="text1"/>
                      <w:szCs w:val="21"/>
                      <w:lang w:val="en-US" w:eastAsia="zh-CN"/>
                      <w14:textFill>
                        <w14:solidFill>
                          <w14:schemeClr w14:val="tx1"/>
                        </w14:solidFill>
                      </w14:textFill>
                    </w:rPr>
                    <w:t>24.73</w:t>
                  </w:r>
                </w:p>
              </w:tc>
              <w:tc>
                <w:tcPr>
                  <w:tcW w:w="696" w:type="pct"/>
                  <w:noWrap/>
                  <w:vAlign w:val="center"/>
                </w:tcPr>
                <w:p w14:paraId="4709F4DA">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bCs w:val="0"/>
                      <w:color w:val="000000" w:themeColor="text1"/>
                      <w:szCs w:val="21"/>
                      <w:lang w:val="en-US" w:eastAsia="zh-CN"/>
                      <w14:textFill>
                        <w14:solidFill>
                          <w14:schemeClr w14:val="tx1"/>
                        </w14:solidFill>
                      </w14:textFill>
                    </w:rPr>
                  </w:pPr>
                  <w:r>
                    <w:rPr>
                      <w:rFonts w:cs="Times New Roman"/>
                      <w:bCs w:val="0"/>
                      <w:color w:val="000000" w:themeColor="text1"/>
                      <w:szCs w:val="21"/>
                      <w:lang w:val="en-US" w:eastAsia="zh-CN"/>
                      <w14:textFill>
                        <w14:solidFill>
                          <w14:schemeClr w14:val="tx1"/>
                        </w14:solidFill>
                      </w14:textFill>
                    </w:rPr>
                    <w:t>145</w:t>
                  </w:r>
                </w:p>
              </w:tc>
              <w:tc>
                <w:tcPr>
                  <w:tcW w:w="502" w:type="pct"/>
                  <w:noWrap/>
                  <w:vAlign w:val="center"/>
                </w:tcPr>
                <w:p w14:paraId="640337B8">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bCs w:val="0"/>
                      <w:color w:val="000000" w:themeColor="text1"/>
                      <w:szCs w:val="21"/>
                      <w:lang w:eastAsia="zh-CN"/>
                      <w14:textFill>
                        <w14:solidFill>
                          <w14:schemeClr w14:val="tx1"/>
                        </w14:solidFill>
                      </w14:textFill>
                    </w:rPr>
                  </w:pPr>
                  <w:r>
                    <w:rPr>
                      <w:rFonts w:cs="Times New Roman"/>
                      <w:bCs w:val="0"/>
                      <w:color w:val="000000" w:themeColor="text1"/>
                      <w:szCs w:val="21"/>
                      <w:lang w:val="en-US" w:eastAsia="zh-CN" w:bidi="ar"/>
                      <w14:textFill>
                        <w14:solidFill>
                          <w14:schemeClr w14:val="tx1"/>
                        </w14:solidFill>
                      </w14:textFill>
                    </w:rPr>
                    <w:t>24%</w:t>
                  </w:r>
                </w:p>
              </w:tc>
              <w:tc>
                <w:tcPr>
                  <w:tcW w:w="485" w:type="pct"/>
                  <w:noWrap/>
                  <w:vAlign w:val="center"/>
                </w:tcPr>
                <w:p w14:paraId="6A7D7697">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5.935</w:t>
                  </w:r>
                </w:p>
              </w:tc>
              <w:tc>
                <w:tcPr>
                  <w:tcW w:w="729" w:type="pct"/>
                  <w:noWrap/>
                  <w:vAlign w:val="center"/>
                </w:tcPr>
                <w:p w14:paraId="6A3B7C82">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2.758</w:t>
                  </w:r>
                </w:p>
              </w:tc>
              <w:tc>
                <w:tcPr>
                  <w:tcW w:w="651" w:type="pct"/>
                  <w:noWrap/>
                  <w:vAlign w:val="center"/>
                </w:tcPr>
                <w:p w14:paraId="0724788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1.632</w:t>
                  </w:r>
                </w:p>
              </w:tc>
            </w:tr>
            <w:tr w14:paraId="7848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986" w:type="pct"/>
                  <w:noWrap/>
                  <w:vAlign w:val="center"/>
                </w:tcPr>
                <w:p w14:paraId="61D4C7FF">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val="en-US" w:eastAsia="zh-CN"/>
                      <w14:textFill>
                        <w14:solidFill>
                          <w14:schemeClr w14:val="tx1"/>
                        </w14:solidFill>
                      </w14:textFill>
                    </w:rPr>
                  </w:pPr>
                  <w:r>
                    <w:rPr>
                      <w:rFonts w:cs="Times New Roman"/>
                      <w:color w:val="000000" w:themeColor="text1"/>
                      <w:szCs w:val="21"/>
                      <w:lang w:val="en-US" w:eastAsia="zh-CN"/>
                      <w14:textFill>
                        <w14:solidFill>
                          <w14:schemeClr w14:val="tx1"/>
                        </w14:solidFill>
                      </w14:textFill>
                    </w:rPr>
                    <w:t>水性底漆</w:t>
                  </w:r>
                </w:p>
              </w:tc>
              <w:tc>
                <w:tcPr>
                  <w:tcW w:w="516" w:type="pct"/>
                  <w:noWrap/>
                  <w:vAlign w:val="center"/>
                </w:tcPr>
                <w:p w14:paraId="3B09786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eastAsia="zh-CN"/>
                      <w14:textFill>
                        <w14:solidFill>
                          <w14:schemeClr w14:val="tx1"/>
                        </w14:solidFill>
                      </w14:textFill>
                    </w:rPr>
                  </w:pPr>
                  <w:r>
                    <w:rPr>
                      <w:rFonts w:cs="Times New Roman"/>
                      <w:bCs w:val="0"/>
                      <w:color w:val="000000" w:themeColor="text1"/>
                      <w:szCs w:val="21"/>
                      <w:lang w:val="en-US" w:eastAsia="zh-CN" w:bidi="ar"/>
                      <w14:textFill>
                        <w14:solidFill>
                          <w14:schemeClr w14:val="tx1"/>
                        </w14:solidFill>
                      </w14:textFill>
                    </w:rPr>
                    <w:t>1.2</w:t>
                  </w:r>
                </w:p>
              </w:tc>
              <w:tc>
                <w:tcPr>
                  <w:tcW w:w="431" w:type="pct"/>
                  <w:noWrap/>
                  <w:vAlign w:val="center"/>
                </w:tcPr>
                <w:p w14:paraId="755CB712">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22.7</w:t>
                  </w:r>
                </w:p>
              </w:tc>
              <w:tc>
                <w:tcPr>
                  <w:tcW w:w="696" w:type="pct"/>
                  <w:noWrap/>
                  <w:vAlign w:val="center"/>
                </w:tcPr>
                <w:p w14:paraId="00E81B77">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val="en-US" w:eastAsia="zh-CN"/>
                      <w14:textFill>
                        <w14:solidFill>
                          <w14:schemeClr w14:val="tx1"/>
                        </w14:solidFill>
                      </w14:textFill>
                    </w:rPr>
                  </w:pPr>
                  <w:r>
                    <w:rPr>
                      <w:rFonts w:cs="Times New Roman"/>
                      <w:color w:val="000000" w:themeColor="text1"/>
                      <w:szCs w:val="21"/>
                      <w:lang w:val="en-US" w:eastAsia="zh-CN"/>
                      <w14:textFill>
                        <w14:solidFill>
                          <w14:schemeClr w14:val="tx1"/>
                        </w14:solidFill>
                      </w14:textFill>
                    </w:rPr>
                    <w:t>36.8</w:t>
                  </w:r>
                </w:p>
              </w:tc>
              <w:tc>
                <w:tcPr>
                  <w:tcW w:w="502" w:type="pct"/>
                  <w:noWrap/>
                  <w:vAlign w:val="center"/>
                </w:tcPr>
                <w:p w14:paraId="63724353">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eastAsia="zh-CN"/>
                      <w14:textFill>
                        <w14:solidFill>
                          <w14:schemeClr w14:val="tx1"/>
                        </w14:solidFill>
                      </w14:textFill>
                    </w:rPr>
                  </w:pPr>
                  <w:r>
                    <w:rPr>
                      <w:rFonts w:hint="eastAsia" w:cs="Times New Roman"/>
                      <w:bCs w:val="0"/>
                      <w:color w:val="000000" w:themeColor="text1"/>
                      <w:szCs w:val="21"/>
                      <w:lang w:val="en-US" w:eastAsia="zh-CN" w:bidi="ar"/>
                      <w14:textFill>
                        <w14:solidFill>
                          <w14:schemeClr w14:val="tx1"/>
                        </w14:solidFill>
                      </w14:textFill>
                    </w:rPr>
                    <w:t>75</w:t>
                  </w:r>
                  <w:r>
                    <w:rPr>
                      <w:rFonts w:cs="Times New Roman"/>
                      <w:bCs w:val="0"/>
                      <w:color w:val="000000" w:themeColor="text1"/>
                      <w:szCs w:val="21"/>
                      <w:lang w:val="en-US" w:eastAsia="zh-CN" w:bidi="ar"/>
                      <w14:textFill>
                        <w14:solidFill>
                          <w14:schemeClr w14:val="tx1"/>
                        </w14:solidFill>
                      </w14:textFill>
                    </w:rPr>
                    <w:t>%</w:t>
                  </w:r>
                </w:p>
              </w:tc>
              <w:tc>
                <w:tcPr>
                  <w:tcW w:w="485" w:type="pct"/>
                  <w:noWrap/>
                  <w:vAlign w:val="center"/>
                </w:tcPr>
                <w:p w14:paraId="318DAF9B">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17.025</w:t>
                  </w:r>
                </w:p>
              </w:tc>
              <w:tc>
                <w:tcPr>
                  <w:tcW w:w="729" w:type="pct"/>
                  <w:noWrap/>
                  <w:vAlign w:val="center"/>
                </w:tcPr>
                <w:p w14:paraId="23969431">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0.696</w:t>
                  </w:r>
                </w:p>
              </w:tc>
              <w:tc>
                <w:tcPr>
                  <w:tcW w:w="1121" w:type="dxa"/>
                  <w:noWrap/>
                  <w:vAlign w:val="center"/>
                </w:tcPr>
                <w:p w14:paraId="62BFEF32">
                  <w:pPr>
                    <w:keepNext w:val="0"/>
                    <w:keepLines w:val="0"/>
                    <w:pageBreakBefore w:val="0"/>
                    <w:widowControl w:val="0"/>
                    <w:kinsoku/>
                    <w:wordWrap/>
                    <w:overflowPunct/>
                    <w:topLinePunct w:val="0"/>
                    <w:autoSpaceDE/>
                    <w:autoSpaceDN/>
                    <w:bidi w:val="0"/>
                    <w:adjustRightInd/>
                    <w:snapToGrid/>
                    <w:ind w:right="0"/>
                    <w:jc w:val="center"/>
                    <w:textAlignment w:val="auto"/>
                    <w:rPr>
                      <w:rFonts w:hint="default"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bCs/>
                      <w:snapToGrid w:val="0"/>
                      <w:color w:val="000000" w:themeColor="text1"/>
                      <w:sz w:val="21"/>
                      <w:szCs w:val="21"/>
                      <w:lang w:val="en-US" w:eastAsia="zh-CN" w:bidi="ar-SA"/>
                      <w14:textFill>
                        <w14:solidFill>
                          <w14:schemeClr w14:val="tx1"/>
                        </w14:solidFill>
                      </w14:textFill>
                    </w:rPr>
                    <w:t>4.682</w:t>
                  </w:r>
                </w:p>
              </w:tc>
            </w:tr>
            <w:tr w14:paraId="48B9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986" w:type="pct"/>
                  <w:noWrap/>
                  <w:vAlign w:val="center"/>
                </w:tcPr>
                <w:p w14:paraId="049AEC0C">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val="en-US" w:eastAsia="zh-CN"/>
                      <w14:textFill>
                        <w14:solidFill>
                          <w14:schemeClr w14:val="tx1"/>
                        </w14:solidFill>
                      </w14:textFill>
                    </w:rPr>
                  </w:pPr>
                  <w:r>
                    <w:rPr>
                      <w:rFonts w:cs="Times New Roman"/>
                      <w:color w:val="000000" w:themeColor="text1"/>
                      <w:szCs w:val="21"/>
                      <w:lang w:val="en-US" w:eastAsia="zh-CN"/>
                      <w14:textFill>
                        <w14:solidFill>
                          <w14:schemeClr w14:val="tx1"/>
                        </w14:solidFill>
                      </w14:textFill>
                    </w:rPr>
                    <w:t>水性面漆</w:t>
                  </w:r>
                </w:p>
              </w:tc>
              <w:tc>
                <w:tcPr>
                  <w:tcW w:w="516" w:type="pct"/>
                  <w:noWrap/>
                  <w:vAlign w:val="center"/>
                </w:tcPr>
                <w:p w14:paraId="465E3671">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eastAsia="zh-CN"/>
                      <w14:textFill>
                        <w14:solidFill>
                          <w14:schemeClr w14:val="tx1"/>
                        </w14:solidFill>
                      </w14:textFill>
                    </w:rPr>
                  </w:pPr>
                  <w:r>
                    <w:rPr>
                      <w:rFonts w:cs="Times New Roman"/>
                      <w:color w:val="000000" w:themeColor="text1"/>
                      <w:szCs w:val="21"/>
                      <w:lang w:val="en-US" w:eastAsia="zh-CN" w:bidi="ar"/>
                      <w14:textFill>
                        <w14:solidFill>
                          <w14:schemeClr w14:val="tx1"/>
                        </w14:solidFill>
                      </w14:textFill>
                    </w:rPr>
                    <w:t>1.67</w:t>
                  </w:r>
                </w:p>
              </w:tc>
              <w:tc>
                <w:tcPr>
                  <w:tcW w:w="431" w:type="pct"/>
                  <w:noWrap/>
                  <w:vAlign w:val="center"/>
                </w:tcPr>
                <w:p w14:paraId="275B5BBA">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18.75</w:t>
                  </w:r>
                </w:p>
              </w:tc>
              <w:tc>
                <w:tcPr>
                  <w:tcW w:w="696" w:type="pct"/>
                  <w:noWrap/>
                  <w:vAlign w:val="center"/>
                </w:tcPr>
                <w:p w14:paraId="76DABDC4">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val="en-US" w:eastAsia="zh-CN"/>
                      <w14:textFill>
                        <w14:solidFill>
                          <w14:schemeClr w14:val="tx1"/>
                        </w14:solidFill>
                      </w14:textFill>
                    </w:rPr>
                  </w:pPr>
                  <w:r>
                    <w:rPr>
                      <w:rFonts w:cs="Times New Roman"/>
                      <w:color w:val="000000" w:themeColor="text1"/>
                      <w:szCs w:val="21"/>
                      <w:lang w:val="en-US" w:eastAsia="zh-CN"/>
                      <w14:textFill>
                        <w14:solidFill>
                          <w14:schemeClr w14:val="tx1"/>
                        </w14:solidFill>
                      </w14:textFill>
                    </w:rPr>
                    <w:t>133</w:t>
                  </w:r>
                </w:p>
              </w:tc>
              <w:tc>
                <w:tcPr>
                  <w:tcW w:w="502" w:type="pct"/>
                  <w:noWrap/>
                  <w:vAlign w:val="center"/>
                </w:tcPr>
                <w:p w14:paraId="40AF082E">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eastAsia="zh-CN"/>
                      <w14:textFill>
                        <w14:solidFill>
                          <w14:schemeClr w14:val="tx1"/>
                        </w14:solidFill>
                      </w14:textFill>
                    </w:rPr>
                  </w:pPr>
                  <w:r>
                    <w:rPr>
                      <w:rFonts w:cs="Times New Roman"/>
                      <w:color w:val="000000" w:themeColor="text1"/>
                      <w:szCs w:val="21"/>
                      <w:lang w:val="en-US" w:eastAsia="zh-CN" w:bidi="ar"/>
                      <w14:textFill>
                        <w14:solidFill>
                          <w14:schemeClr w14:val="tx1"/>
                        </w14:solidFill>
                      </w14:textFill>
                    </w:rPr>
                    <w:t>84%</w:t>
                  </w:r>
                </w:p>
              </w:tc>
              <w:tc>
                <w:tcPr>
                  <w:tcW w:w="485" w:type="pct"/>
                  <w:noWrap/>
                  <w:vAlign w:val="center"/>
                </w:tcPr>
                <w:p w14:paraId="15D9AFD8">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15.75</w:t>
                  </w:r>
                </w:p>
              </w:tc>
              <w:tc>
                <w:tcPr>
                  <w:tcW w:w="729" w:type="pct"/>
                  <w:noWrap/>
                  <w:vAlign w:val="center"/>
                </w:tcPr>
                <w:p w14:paraId="5B3BB0DB">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1.493</w:t>
                  </w:r>
                </w:p>
              </w:tc>
              <w:tc>
                <w:tcPr>
                  <w:tcW w:w="1121" w:type="dxa"/>
                  <w:noWrap/>
                  <w:vAlign w:val="center"/>
                </w:tcPr>
                <w:p w14:paraId="1BFCB507">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firstLine="0" w:firstLineChars="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4.331</w:t>
                  </w:r>
                </w:p>
              </w:tc>
            </w:tr>
            <w:tr w14:paraId="255F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986" w:type="pct"/>
                  <w:noWrap/>
                  <w:vAlign w:val="center"/>
                </w:tcPr>
                <w:p w14:paraId="0F105492">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val="en-US" w:eastAsia="zh-CN"/>
                      <w14:textFill>
                        <w14:solidFill>
                          <w14:schemeClr w14:val="tx1"/>
                        </w14:solidFill>
                      </w14:textFill>
                    </w:rPr>
                  </w:pPr>
                  <w:r>
                    <w:rPr>
                      <w:rFonts w:cs="Times New Roman"/>
                      <w:color w:val="000000" w:themeColor="text1"/>
                      <w:szCs w:val="21"/>
                      <w:lang w:val="en-US" w:eastAsia="zh-CN"/>
                      <w14:textFill>
                        <w14:solidFill>
                          <w14:schemeClr w14:val="tx1"/>
                        </w14:solidFill>
                      </w14:textFill>
                    </w:rPr>
                    <w:t>水性罩光漆</w:t>
                  </w:r>
                </w:p>
              </w:tc>
              <w:tc>
                <w:tcPr>
                  <w:tcW w:w="516" w:type="pct"/>
                  <w:noWrap/>
                  <w:vAlign w:val="center"/>
                </w:tcPr>
                <w:p w14:paraId="008919F1">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eastAsia="zh-CN"/>
                      <w14:textFill>
                        <w14:solidFill>
                          <w14:schemeClr w14:val="tx1"/>
                        </w14:solidFill>
                      </w14:textFill>
                    </w:rPr>
                  </w:pPr>
                  <w:r>
                    <w:rPr>
                      <w:rFonts w:cs="Times New Roman"/>
                      <w:color w:val="000000" w:themeColor="text1"/>
                      <w:szCs w:val="21"/>
                      <w:lang w:val="en-US" w:eastAsia="zh-CN" w:bidi="ar"/>
                      <w14:textFill>
                        <w14:solidFill>
                          <w14:schemeClr w14:val="tx1"/>
                        </w14:solidFill>
                      </w14:textFill>
                    </w:rPr>
                    <w:t>1.15</w:t>
                  </w:r>
                </w:p>
              </w:tc>
              <w:tc>
                <w:tcPr>
                  <w:tcW w:w="431" w:type="pct"/>
                  <w:noWrap/>
                  <w:vAlign w:val="center"/>
                </w:tcPr>
                <w:p w14:paraId="26B4EF2B">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10.49</w:t>
                  </w:r>
                </w:p>
              </w:tc>
              <w:tc>
                <w:tcPr>
                  <w:tcW w:w="696" w:type="pct"/>
                  <w:noWrap/>
                  <w:vAlign w:val="center"/>
                </w:tcPr>
                <w:p w14:paraId="06481C71">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val="en-US" w:eastAsia="zh-CN"/>
                      <w14:textFill>
                        <w14:solidFill>
                          <w14:schemeClr w14:val="tx1"/>
                        </w14:solidFill>
                      </w14:textFill>
                    </w:rPr>
                  </w:pPr>
                  <w:r>
                    <w:rPr>
                      <w:rFonts w:cs="Times New Roman"/>
                      <w:color w:val="000000" w:themeColor="text1"/>
                      <w:szCs w:val="21"/>
                      <w:lang w:val="en-US" w:eastAsia="zh-CN"/>
                      <w14:textFill>
                        <w14:solidFill>
                          <w14:schemeClr w14:val="tx1"/>
                        </w14:solidFill>
                      </w14:textFill>
                    </w:rPr>
                    <w:t>269</w:t>
                  </w:r>
                </w:p>
              </w:tc>
              <w:tc>
                <w:tcPr>
                  <w:tcW w:w="502" w:type="pct"/>
                  <w:noWrap/>
                  <w:vAlign w:val="center"/>
                </w:tcPr>
                <w:p w14:paraId="1777D589">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eastAsia="zh-CN"/>
                      <w14:textFill>
                        <w14:solidFill>
                          <w14:schemeClr w14:val="tx1"/>
                        </w14:solidFill>
                      </w14:textFill>
                    </w:rPr>
                  </w:pPr>
                  <w:r>
                    <w:rPr>
                      <w:rFonts w:cs="Times New Roman"/>
                      <w:color w:val="000000" w:themeColor="text1"/>
                      <w:szCs w:val="21"/>
                      <w:lang w:val="en-US" w:eastAsia="zh-CN" w:bidi="ar"/>
                      <w14:textFill>
                        <w14:solidFill>
                          <w14:schemeClr w14:val="tx1"/>
                        </w14:solidFill>
                      </w14:textFill>
                    </w:rPr>
                    <w:t>51.61%</w:t>
                  </w:r>
                </w:p>
              </w:tc>
              <w:tc>
                <w:tcPr>
                  <w:tcW w:w="485" w:type="pct"/>
                  <w:noWrap/>
                  <w:vAlign w:val="center"/>
                </w:tcPr>
                <w:p w14:paraId="6B47A69F">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5.414</w:t>
                  </w:r>
                </w:p>
              </w:tc>
              <w:tc>
                <w:tcPr>
                  <w:tcW w:w="729" w:type="pct"/>
                  <w:noWrap/>
                  <w:vAlign w:val="center"/>
                </w:tcPr>
                <w:p w14:paraId="36D00CA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2.454</w:t>
                  </w:r>
                </w:p>
              </w:tc>
              <w:tc>
                <w:tcPr>
                  <w:tcW w:w="1121" w:type="dxa"/>
                  <w:noWrap/>
                  <w:vAlign w:val="center"/>
                </w:tcPr>
                <w:p w14:paraId="6682074E">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firstLine="0" w:firstLineChars="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1.489</w:t>
                  </w:r>
                </w:p>
              </w:tc>
            </w:tr>
            <w:tr w14:paraId="3F1B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3619" w:type="pct"/>
                  <w:gridSpan w:val="6"/>
                  <w:noWrap/>
                  <w:vAlign w:val="center"/>
                </w:tcPr>
                <w:p w14:paraId="50765A93">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eastAsia="zh-CN"/>
                      <w14:textFill>
                        <w14:solidFill>
                          <w14:schemeClr w14:val="tx1"/>
                        </w14:solidFill>
                      </w14:textFill>
                    </w:rPr>
                  </w:pPr>
                  <w:r>
                    <w:rPr>
                      <w:rFonts w:cs="Times New Roman"/>
                      <w:color w:val="000000" w:themeColor="text1"/>
                      <w:szCs w:val="21"/>
                      <w:lang w:eastAsia="zh-CN"/>
                      <w14:textFill>
                        <w14:solidFill>
                          <w14:schemeClr w14:val="tx1"/>
                        </w14:solidFill>
                      </w14:textFill>
                    </w:rPr>
                    <w:t>合计</w:t>
                  </w:r>
                </w:p>
              </w:tc>
              <w:tc>
                <w:tcPr>
                  <w:tcW w:w="729" w:type="pct"/>
                  <w:noWrap/>
                  <w:vAlign w:val="center"/>
                </w:tcPr>
                <w:p w14:paraId="677D8A2C">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7.401</w:t>
                  </w:r>
                </w:p>
              </w:tc>
              <w:tc>
                <w:tcPr>
                  <w:tcW w:w="651" w:type="pct"/>
                  <w:noWrap/>
                  <w:vAlign w:val="center"/>
                </w:tcPr>
                <w:p w14:paraId="562AB2D8">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12.134</w:t>
                  </w:r>
                </w:p>
              </w:tc>
            </w:tr>
          </w:tbl>
          <w:p w14:paraId="2BB1A347">
            <w:pPr>
              <w:kinsoku/>
              <w:topLinePunct/>
              <w:adjustRightInd/>
              <w:snapToGrid/>
              <w:spacing w:line="360" w:lineRule="auto"/>
              <w:ind w:firstLine="480" w:firstLineChars="200"/>
              <w:jc w:val="both"/>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综上，本项目喷漆废气挥发性有机物产生量为</w:t>
            </w:r>
            <w:r>
              <w:rPr>
                <w:rFonts w:hint="eastAsia" w:ascii="Times New Roman" w:hAnsi="Times New Roman" w:cs="Times New Roman"/>
                <w:color w:val="000000" w:themeColor="text1"/>
                <w:sz w:val="24"/>
                <w:szCs w:val="24"/>
                <w:lang w:val="en-US" w:eastAsia="zh-CN"/>
                <w14:textFill>
                  <w14:solidFill>
                    <w14:schemeClr w14:val="tx1"/>
                  </w14:solidFill>
                </w14:textFill>
              </w:rPr>
              <w:t>7.401</w:t>
            </w:r>
            <w:r>
              <w:rPr>
                <w:rFonts w:ascii="Times New Roman" w:hAnsi="Times New Roman" w:cs="Times New Roman"/>
                <w:color w:val="000000" w:themeColor="text1"/>
                <w:sz w:val="24"/>
                <w:szCs w:val="24"/>
                <w:lang w:eastAsia="zh-CN"/>
                <w14:textFill>
                  <w14:solidFill>
                    <w14:schemeClr w14:val="tx1"/>
                  </w14:solidFill>
                </w14:textFill>
              </w:rPr>
              <w:t>t/a，漆雾产生量</w:t>
            </w:r>
            <w:r>
              <w:rPr>
                <w:rFonts w:hint="eastAsia" w:ascii="Times New Roman" w:hAnsi="Times New Roman" w:cs="Times New Roman"/>
                <w:color w:val="000000" w:themeColor="text1"/>
                <w:sz w:val="24"/>
                <w:szCs w:val="24"/>
                <w:lang w:val="en-US" w:eastAsia="zh-CN"/>
                <w14:textFill>
                  <w14:solidFill>
                    <w14:schemeClr w14:val="tx1"/>
                  </w14:solidFill>
                </w14:textFill>
              </w:rPr>
              <w:t>为25.493t/a</w:t>
            </w:r>
            <w:r>
              <w:rPr>
                <w:rFonts w:ascii="Times New Roman" w:hAnsi="Times New Roman" w:cs="Times New Roman"/>
                <w:color w:val="000000" w:themeColor="text1"/>
                <w:sz w:val="24"/>
                <w:szCs w:val="24"/>
                <w:lang w:eastAsia="zh-CN"/>
                <w14:textFill>
                  <w14:solidFill>
                    <w14:schemeClr w14:val="tx1"/>
                  </w14:solidFill>
                </w14:textFill>
              </w:rPr>
              <w:t>，喷漆/烘干废气通过</w:t>
            </w:r>
            <w:r>
              <w:rPr>
                <w:rFonts w:ascii="Times New Roman" w:hAnsi="Times New Roman" w:eastAsia="宋体" w:cs="Times New Roman"/>
                <w:bCs/>
                <w:color w:val="000000" w:themeColor="text1"/>
                <w:sz w:val="24"/>
                <w:szCs w:val="24"/>
                <w:lang w:eastAsia="zh-CN"/>
                <w14:textFill>
                  <w14:solidFill>
                    <w14:schemeClr w14:val="tx1"/>
                  </w14:solidFill>
                </w14:textFill>
              </w:rPr>
              <w:t>1套“</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干式过滤+活性炭吸附/浓缩+</w:t>
            </w:r>
            <w:r>
              <w:rPr>
                <w:rFonts w:hint="eastAsia" w:ascii="Times New Roman" w:hAnsi="Times New Roman" w:eastAsia="宋体" w:cs="Times New Roman"/>
                <w:bCs/>
                <w:color w:val="000000" w:themeColor="text1"/>
                <w:sz w:val="24"/>
                <w:szCs w:val="24"/>
                <w:lang w:eastAsia="zh-CN"/>
                <w14:textFill>
                  <w14:solidFill>
                    <w14:schemeClr w14:val="tx1"/>
                  </w14:solidFill>
                </w14:textFill>
              </w:rPr>
              <w:t>RCO装置</w:t>
            </w:r>
            <w:r>
              <w:rPr>
                <w:rFonts w:ascii="Times New Roman" w:hAnsi="Times New Roman" w:eastAsia="宋体" w:cs="Times New Roman"/>
                <w:bCs/>
                <w:color w:val="000000" w:themeColor="text1"/>
                <w:sz w:val="24"/>
                <w:szCs w:val="24"/>
                <w:lang w:eastAsia="zh-CN"/>
                <w14:textFill>
                  <w14:solidFill>
                    <w14:schemeClr w14:val="tx1"/>
                  </w14:solidFill>
                </w14:textFill>
              </w:rPr>
              <w:t>”处理后由1根20m高排气筒排放（DA0</w:t>
            </w:r>
            <w:r>
              <w:rPr>
                <w:rFonts w:ascii="Times New Roman" w:hAnsi="Times New Roman" w:cs="Times New Roman"/>
                <w:bCs/>
                <w:color w:val="000000" w:themeColor="text1"/>
                <w:sz w:val="24"/>
                <w:szCs w:val="24"/>
                <w:lang w:eastAsia="zh-CN"/>
                <w14:textFill>
                  <w14:solidFill>
                    <w14:schemeClr w14:val="tx1"/>
                  </w14:solidFill>
                </w14:textFill>
              </w:rPr>
              <w:t>0</w:t>
            </w:r>
            <w:r>
              <w:rPr>
                <w:rFonts w:hint="eastAsia" w:ascii="Times New Roman" w:hAnsi="Times New Roman" w:cs="Times New Roman"/>
                <w:bCs/>
                <w:color w:val="000000" w:themeColor="text1"/>
                <w:sz w:val="24"/>
                <w:szCs w:val="24"/>
                <w:lang w:eastAsia="zh-CN"/>
                <w14:textFill>
                  <w14:solidFill>
                    <w14:schemeClr w14:val="tx1"/>
                  </w14:solidFill>
                </w14:textFill>
              </w:rPr>
              <w:t>6</w:t>
            </w:r>
            <w:r>
              <w:rPr>
                <w:rFonts w:ascii="Times New Roman" w:hAnsi="Times New Roman" w:eastAsia="宋体" w:cs="Times New Roman"/>
                <w:bCs/>
                <w:color w:val="000000" w:themeColor="text1"/>
                <w:sz w:val="24"/>
                <w:szCs w:val="24"/>
                <w:lang w:eastAsia="zh-CN"/>
                <w14:textFill>
                  <w14:solidFill>
                    <w14:schemeClr w14:val="tx1"/>
                  </w14:solidFill>
                </w14:textFill>
              </w:rPr>
              <w:t>），风量为35000m</w:t>
            </w:r>
            <w:r>
              <w:rPr>
                <w:rFonts w:ascii="Times New Roman" w:hAnsi="Times New Roman" w:eastAsia="宋体" w:cs="Times New Roman"/>
                <w:bCs/>
                <w:color w:val="000000" w:themeColor="text1"/>
                <w:sz w:val="24"/>
                <w:szCs w:val="24"/>
                <w:vertAlign w:val="superscript"/>
                <w:lang w:eastAsia="zh-CN"/>
                <w14:textFill>
                  <w14:solidFill>
                    <w14:schemeClr w14:val="tx1"/>
                  </w14:solidFill>
                </w14:textFill>
              </w:rPr>
              <w:t>3</w:t>
            </w:r>
            <w:r>
              <w:rPr>
                <w:rFonts w:ascii="Times New Roman" w:hAnsi="Times New Roman" w:eastAsia="宋体" w:cs="Times New Roman"/>
                <w:bCs/>
                <w:color w:val="000000" w:themeColor="text1"/>
                <w:sz w:val="24"/>
                <w:szCs w:val="24"/>
                <w:lang w:eastAsia="zh-CN"/>
                <w14:textFill>
                  <w14:solidFill>
                    <w14:schemeClr w14:val="tx1"/>
                  </w14:solidFill>
                </w14:textFill>
              </w:rPr>
              <w:t>/h；废气收集效率按9</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0</w:t>
            </w:r>
            <w:r>
              <w:rPr>
                <w:rFonts w:ascii="Times New Roman" w:hAnsi="Times New Roman" w:eastAsia="宋体" w:cs="Times New Roman"/>
                <w:bCs/>
                <w:color w:val="000000" w:themeColor="text1"/>
                <w:sz w:val="24"/>
                <w:szCs w:val="24"/>
                <w:lang w:eastAsia="zh-CN"/>
                <w14:textFill>
                  <w14:solidFill>
                    <w14:schemeClr w14:val="tx1"/>
                  </w14:solidFill>
                </w14:textFill>
              </w:rPr>
              <w:t>%计，</w:t>
            </w:r>
            <w:r>
              <w:rPr>
                <w:rFonts w:ascii="Times New Roman" w:hAnsi="Times New Roman" w:eastAsia="宋体" w:cs="Times New Roman"/>
                <w:color w:val="000000" w:themeColor="text1"/>
                <w:kern w:val="2"/>
                <w:sz w:val="24"/>
                <w:szCs w:val="24"/>
                <w:lang w:eastAsia="zh-CN"/>
                <w14:textFill>
                  <w14:solidFill>
                    <w14:schemeClr w14:val="tx1"/>
                  </w14:solidFill>
                </w14:textFill>
              </w:rPr>
              <w:t>漆雾处理效率为95%</w:t>
            </w:r>
            <w:r>
              <w:rPr>
                <w:rFonts w:ascii="Times New Roman" w:hAnsi="Times New Roman" w:cs="Times New Roman"/>
                <w:color w:val="000000" w:themeColor="text1"/>
                <w:kern w:val="2"/>
                <w:sz w:val="24"/>
                <w:szCs w:val="24"/>
                <w:lang w:eastAsia="zh-CN"/>
                <w14:textFill>
                  <w14:solidFill>
                    <w14:schemeClr w14:val="tx1"/>
                  </w14:solidFill>
                </w14:textFill>
              </w:rPr>
              <w:t>，</w:t>
            </w:r>
            <w:r>
              <w:rPr>
                <w:rFonts w:ascii="Times New Roman" w:hAnsi="Times New Roman" w:eastAsia="宋体" w:cs="Times New Roman"/>
                <w:bCs/>
                <w:color w:val="000000" w:themeColor="text1"/>
                <w:sz w:val="24"/>
                <w:szCs w:val="24"/>
                <w:lang w:eastAsia="zh-CN"/>
                <w14:textFill>
                  <w14:solidFill>
                    <w14:schemeClr w14:val="tx1"/>
                  </w14:solidFill>
                </w14:textFill>
              </w:rPr>
              <w:t>非甲烷总烃处理效率均按95%计。</w:t>
            </w:r>
            <w:r>
              <w:rPr>
                <w:rFonts w:hint="eastAsia" w:ascii="Times New Roman" w:hAnsi="Times New Roman" w:eastAsia="宋体" w:cs="Times New Roman"/>
                <w:bCs/>
                <w:color w:val="000000" w:themeColor="text1"/>
                <w:sz w:val="24"/>
                <w:szCs w:val="24"/>
                <w:lang w:eastAsia="zh-CN"/>
                <w14:textFill>
                  <w14:solidFill>
                    <w14:schemeClr w14:val="tx1"/>
                  </w14:solidFill>
                </w14:textFill>
              </w:rPr>
              <w:t>喷漆、烘干工序年工作时间为2400h。</w:t>
            </w:r>
          </w:p>
          <w:p w14:paraId="7708C3FA">
            <w:pPr>
              <w:pStyle w:val="10"/>
              <w:jc w:val="center"/>
              <w:rPr>
                <w:rFonts w:hint="default"/>
                <w:color w:val="000000" w:themeColor="text1"/>
                <w:lang w:val="en-US" w:eastAsia="zh-CN"/>
                <w14:textFill>
                  <w14:solidFill>
                    <w14:schemeClr w14:val="tx1"/>
                  </w14:solidFill>
                </w14:textFill>
              </w:rPr>
            </w:pPr>
            <w:r>
              <w:rPr>
                <w:rFonts w:hint="eastAsia" w:eastAsiaTheme="minorEastAsia"/>
                <w:color w:val="000000" w:themeColor="text1"/>
                <w:lang w:eastAsia="zh-CN"/>
                <w14:textFill>
                  <w14:solidFill>
                    <w14:schemeClr w14:val="tx1"/>
                  </w14:solidFill>
                </w14:textFill>
              </w:rPr>
              <w:drawing>
                <wp:inline distT="0" distB="0" distL="114300" distR="114300">
                  <wp:extent cx="5363845" cy="2618105"/>
                  <wp:effectExtent l="0" t="0" r="635" b="3175"/>
                  <wp:docPr id="43" name="F360BE8B-6686-4F3D-AEAF-501FE73E4058-8" descr="C:/Users/Administrator/AppData/Local/Temp/绘图1(76).png绘图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360BE8B-6686-4F3D-AEAF-501FE73E4058-8" descr="C:/Users/Administrator/AppData/Local/Temp/绘图1(76).png绘图1(76)"/>
                          <pic:cNvPicPr>
                            <a:picLocks noChangeAspect="1"/>
                          </pic:cNvPicPr>
                        </pic:nvPicPr>
                        <pic:blipFill>
                          <a:blip r:embed="rId46"/>
                          <a:stretch>
                            <a:fillRect/>
                          </a:stretch>
                        </pic:blipFill>
                        <pic:spPr>
                          <a:xfrm>
                            <a:off x="0" y="0"/>
                            <a:ext cx="5363845" cy="2618105"/>
                          </a:xfrm>
                          <a:prstGeom prst="rect">
                            <a:avLst/>
                          </a:prstGeom>
                        </pic:spPr>
                      </pic:pic>
                    </a:graphicData>
                  </a:graphic>
                </wp:inline>
              </w:drawing>
            </w:r>
          </w:p>
          <w:p w14:paraId="0F1603F7">
            <w:pPr>
              <w:kinsoku/>
              <w:adjustRightInd/>
              <w:snapToGrid/>
              <w:spacing w:line="360" w:lineRule="auto"/>
              <w:ind w:firstLine="480" w:firstLineChars="200"/>
              <w:jc w:val="center"/>
              <w:rPr>
                <w:rFonts w:hint="default" w:ascii="Times New Roman" w:hAnsi="Times New Roman" w:cs="Times New Roman"/>
                <w:b/>
                <w:bCs/>
                <w:color w:val="000000" w:themeColor="text1"/>
                <w:sz w:val="24"/>
                <w:szCs w:val="32"/>
                <w:lang w:val="en-US" w:eastAsia="zh-CN"/>
                <w14:textFill>
                  <w14:solidFill>
                    <w14:schemeClr w14:val="tx1"/>
                  </w14:solidFill>
                </w14:textFill>
              </w:rPr>
            </w:pPr>
            <w:r>
              <w:rPr>
                <w:rFonts w:hint="eastAsia" w:ascii="Times New Roman" w:hAnsi="Times New Roman" w:cs="Times New Roman"/>
                <w:b/>
                <w:bCs/>
                <w:color w:val="000000" w:themeColor="text1"/>
                <w:sz w:val="24"/>
                <w:szCs w:val="32"/>
                <w:lang w:val="en-US" w:eastAsia="zh-CN"/>
                <w14:textFill>
                  <w14:solidFill>
                    <w14:schemeClr w14:val="tx1"/>
                  </w14:solidFill>
                </w14:textFill>
              </w:rPr>
              <w:t>图4-1  铸造喷漆物料平衡图</w:t>
            </w:r>
          </w:p>
          <w:p w14:paraId="58D1AAAA">
            <w:pPr>
              <w:pStyle w:val="49"/>
              <w:adjustRightInd/>
              <w:spacing w:line="360" w:lineRule="auto"/>
              <w:ind w:firstLine="482" w:firstLineChars="200"/>
              <w:rPr>
                <w:b/>
                <w:bCs/>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②烘干天然气燃烧废气</w:t>
            </w:r>
          </w:p>
          <w:p w14:paraId="7E8D2DB8">
            <w:pPr>
              <w:kinsoku/>
              <w:topLinePunct/>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项目</w:t>
            </w:r>
            <w:r>
              <w:rPr>
                <w:rFonts w:hint="eastAsia" w:ascii="Times New Roman" w:hAnsi="Times New Roman" w:eastAsia="宋体" w:cs="Times New Roman"/>
                <w:bCs/>
                <w:color w:val="000000" w:themeColor="text1"/>
                <w:sz w:val="24"/>
                <w:szCs w:val="24"/>
                <w:lang w:eastAsia="zh-CN"/>
                <w14:textFill>
                  <w14:solidFill>
                    <w14:schemeClr w14:val="tx1"/>
                  </w14:solidFill>
                </w14:textFill>
              </w:rPr>
              <w:t>喷漆后烘干</w:t>
            </w:r>
            <w:r>
              <w:rPr>
                <w:rFonts w:ascii="Times New Roman" w:hAnsi="Times New Roman" w:eastAsia="宋体" w:cs="Times New Roman"/>
                <w:bCs/>
                <w:color w:val="000000" w:themeColor="text1"/>
                <w:sz w:val="24"/>
                <w:szCs w:val="24"/>
                <w14:textFill>
                  <w14:solidFill>
                    <w14:schemeClr w14:val="tx1"/>
                  </w14:solidFill>
                </w14:textFill>
              </w:rPr>
              <w:t>过程采用天然气为燃料，燃烧过程会产生少量的烟尘、SO</w:t>
            </w:r>
            <w:r>
              <w:rPr>
                <w:rFonts w:ascii="Times New Roman" w:hAnsi="Times New Roman" w:eastAsia="宋体" w:cs="Times New Roman"/>
                <w:bCs/>
                <w:color w:val="000000" w:themeColor="text1"/>
                <w:sz w:val="24"/>
                <w:szCs w:val="24"/>
                <w:vertAlign w:val="subscript"/>
                <w14:textFill>
                  <w14:solidFill>
                    <w14:schemeClr w14:val="tx1"/>
                  </w14:solidFill>
                </w14:textFill>
              </w:rPr>
              <w:t>2</w:t>
            </w:r>
            <w:r>
              <w:rPr>
                <w:rFonts w:ascii="Times New Roman" w:hAnsi="Times New Roman" w:eastAsia="宋体" w:cs="Times New Roman"/>
                <w:bCs/>
                <w:color w:val="000000" w:themeColor="text1"/>
                <w:sz w:val="24"/>
                <w:szCs w:val="24"/>
                <w14:textFill>
                  <w14:solidFill>
                    <w14:schemeClr w14:val="tx1"/>
                  </w14:solidFill>
                </w14:textFill>
              </w:rPr>
              <w:t>、NOx。</w:t>
            </w:r>
            <w:r>
              <w:rPr>
                <w:rFonts w:ascii="Times New Roman" w:hAnsi="Times New Roman" w:eastAsia="宋体" w:cs="Times New Roman"/>
                <w:bCs/>
                <w:color w:val="000000" w:themeColor="text1"/>
                <w:sz w:val="24"/>
                <w:szCs w:val="24"/>
                <w:lang w:eastAsia="zh-CN"/>
                <w14:textFill>
                  <w14:solidFill>
                    <w14:schemeClr w14:val="tx1"/>
                  </w14:solidFill>
                </w14:textFill>
              </w:rPr>
              <w:t>天然气燃烧废气根</w:t>
            </w:r>
            <w:r>
              <w:rPr>
                <w:rFonts w:ascii="Times New Roman" w:hAnsi="Times New Roman" w:cs="Times New Roman"/>
                <w:color w:val="000000" w:themeColor="text1"/>
                <w:sz w:val="24"/>
                <w:szCs w:val="24"/>
                <w14:textFill>
                  <w14:solidFill>
                    <w14:schemeClr w14:val="tx1"/>
                  </w14:solidFill>
                </w14:textFill>
              </w:rPr>
              <w:t>据《排放源统计调查产排污核算方法和系数手册》中机械行业系数手册</w:t>
            </w: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参照涂装工段中天然气工业炉窑废气量产生量系数13.6立方米/立方米-原料，天然气燃烧污染排放系数如下：</w:t>
            </w:r>
          </w:p>
          <w:p w14:paraId="091FF69D">
            <w:pPr>
              <w:kinsoku/>
              <w:topLinePunct/>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fldChar w:fldCharType="begin"/>
            </w:r>
            <w:r>
              <w:rPr>
                <w:rFonts w:ascii="Times New Roman" w:hAnsi="Times New Roman" w:cs="Times New Roman"/>
                <w:color w:val="000000" w:themeColor="text1"/>
                <w:sz w:val="24"/>
                <w:szCs w:val="24"/>
                <w14:textFill>
                  <w14:solidFill>
                    <w14:schemeClr w14:val="tx1"/>
                  </w14:solidFill>
                </w14:textFill>
              </w:rPr>
              <w:instrText xml:space="preserve"> = 1 \* GB3 \* MERGEFORMAT </w:instrText>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14:textFill>
                  <w14:solidFill>
                    <w14:schemeClr w14:val="tx1"/>
                  </w14:solidFill>
                </w14:textFill>
              </w:rPr>
              <w:t>①</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SO</w:t>
            </w:r>
            <w:r>
              <w:rPr>
                <w:rFonts w:ascii="Times New Roman" w:hAnsi="Times New Roman" w:cs="Times New Roman"/>
                <w:color w:val="000000" w:themeColor="text1"/>
                <w:sz w:val="24"/>
                <w:szCs w:val="24"/>
                <w:vertAlign w:val="subscript"/>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产污系数：Gso</w:t>
            </w:r>
            <w:r>
              <w:rPr>
                <w:rFonts w:ascii="Times New Roman" w:hAnsi="Times New Roman" w:cs="Times New Roman"/>
                <w:color w:val="000000" w:themeColor="text1"/>
                <w:sz w:val="24"/>
                <w:szCs w:val="24"/>
                <w:vertAlign w:val="subscript"/>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=0.02S=</w:t>
            </w:r>
            <w:r>
              <w:rPr>
                <w:rFonts w:ascii="Times New Roman" w:hAnsi="Times New Roman" w:cs="Times New Roman"/>
                <w:color w:val="000000" w:themeColor="text1"/>
                <w:sz w:val="24"/>
                <w:szCs w:val="24"/>
                <w:lang w:eastAsia="zh-CN"/>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kg/万m</w:t>
            </w:r>
            <w:r>
              <w:rPr>
                <w:rFonts w:ascii="Times New Roman" w:hAnsi="Times New Roman" w:cs="Times New Roman"/>
                <w:color w:val="000000" w:themeColor="text1"/>
                <w:sz w:val="24"/>
                <w:szCs w:val="24"/>
                <w:vertAlign w:val="super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-燃料（S含硫量，本项目取</w:t>
            </w:r>
            <w:r>
              <w:rPr>
                <w:rFonts w:ascii="Times New Roman" w:hAnsi="Times New Roman" w:cs="Times New Roman"/>
                <w:color w:val="000000" w:themeColor="text1"/>
                <w:sz w:val="24"/>
                <w:szCs w:val="24"/>
                <w:lang w:eastAsia="zh-CN"/>
                <w14:textFill>
                  <w14:solidFill>
                    <w14:schemeClr w14:val="tx1"/>
                  </w14:solidFill>
                </w14:textFill>
              </w:rPr>
              <w:t>100</w:t>
            </w:r>
            <w:r>
              <w:rPr>
                <w:rFonts w:ascii="Times New Roman" w:hAnsi="Times New Roman" w:cs="Times New Roman"/>
                <w:color w:val="000000" w:themeColor="text1"/>
                <w:sz w:val="24"/>
                <w:szCs w:val="24"/>
                <w14:textFill>
                  <w14:solidFill>
                    <w14:schemeClr w14:val="tx1"/>
                  </w14:solidFill>
                </w14:textFill>
              </w:rPr>
              <w:t>）；</w:t>
            </w:r>
          </w:p>
          <w:p w14:paraId="2A44A7CC">
            <w:pPr>
              <w:kinsoku/>
              <w:topLinePunct/>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fldChar w:fldCharType="begin"/>
            </w:r>
            <w:r>
              <w:rPr>
                <w:rFonts w:ascii="Times New Roman" w:hAnsi="Times New Roman" w:cs="Times New Roman"/>
                <w:color w:val="000000" w:themeColor="text1"/>
                <w:sz w:val="24"/>
                <w:szCs w:val="24"/>
                <w14:textFill>
                  <w14:solidFill>
                    <w14:schemeClr w14:val="tx1"/>
                  </w14:solidFill>
                </w14:textFill>
              </w:rPr>
              <w:instrText xml:space="preserve"> = 2 \* GB3 \* MERGEFORMAT </w:instrText>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14:textFill>
                  <w14:solidFill>
                    <w14:schemeClr w14:val="tx1"/>
                  </w14:solidFill>
                </w14:textFill>
              </w:rPr>
              <w:t>②</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NOx产污系数：G</w:t>
            </w:r>
            <w:r>
              <w:rPr>
                <w:rFonts w:ascii="Times New Roman" w:hAnsi="Times New Roman" w:cs="Times New Roman"/>
                <w:color w:val="000000" w:themeColor="text1"/>
                <w:sz w:val="24"/>
                <w:szCs w:val="24"/>
                <w:vertAlign w:val="subscript"/>
                <w14:textFill>
                  <w14:solidFill>
                    <w14:schemeClr w14:val="tx1"/>
                  </w14:solidFill>
                </w14:textFill>
              </w:rPr>
              <w:t>NOx</w:t>
            </w:r>
            <w:r>
              <w:rPr>
                <w:rFonts w:ascii="Times New Roman" w:hAnsi="Times New Roman" w:cs="Times New Roman"/>
                <w:color w:val="000000" w:themeColor="text1"/>
                <w:sz w:val="24"/>
                <w:szCs w:val="24"/>
                <w14:textFill>
                  <w14:solidFill>
                    <w14:schemeClr w14:val="tx1"/>
                  </w14:solidFill>
                </w14:textFill>
              </w:rPr>
              <w:t>=18.71kg/万m</w:t>
            </w:r>
            <w:r>
              <w:rPr>
                <w:rFonts w:ascii="Times New Roman" w:hAnsi="Times New Roman" w:cs="Times New Roman"/>
                <w:color w:val="000000" w:themeColor="text1"/>
                <w:sz w:val="24"/>
                <w:szCs w:val="24"/>
                <w:vertAlign w:val="super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-燃料；</w:t>
            </w:r>
          </w:p>
          <w:p w14:paraId="26E610E2">
            <w:pPr>
              <w:pStyle w:val="10"/>
              <w:kinsoku/>
              <w:topLinePunct/>
              <w:adjustRightInd/>
              <w:snapToGrid/>
              <w:spacing w:before="0" w:after="0" w:line="360" w:lineRule="auto"/>
              <w:ind w:right="0" w:firstLine="480" w:firstLineChars="200"/>
              <w:textAlignment w:val="auto"/>
              <w:rPr>
                <w:rFonts w:ascii="Times New Roman" w:hAnsi="Times New Roman" w:cs="Times New Roman"/>
                <w:color w:val="000000" w:themeColor="text1"/>
                <w:sz w:val="24"/>
                <w:szCs w:val="24"/>
                <w:lang w:bidi="ar"/>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fldChar w:fldCharType="begin"/>
            </w:r>
            <w:r>
              <w:rPr>
                <w:rFonts w:ascii="Times New Roman" w:hAnsi="Times New Roman" w:cs="Times New Roman"/>
                <w:color w:val="000000" w:themeColor="text1"/>
                <w:sz w:val="24"/>
                <w:szCs w:val="24"/>
                <w14:textFill>
                  <w14:solidFill>
                    <w14:schemeClr w14:val="tx1"/>
                  </w14:solidFill>
                </w14:textFill>
              </w:rPr>
              <w:instrText xml:space="preserve"> = 3 \* GB3 </w:instrText>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14:textFill>
                  <w14:solidFill>
                    <w14:schemeClr w14:val="tx1"/>
                  </w14:solidFill>
                </w14:textFill>
              </w:rPr>
              <w:t>③</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颗粒物产污系数：G烟尘=2.86kg/万m</w:t>
            </w:r>
            <w:r>
              <w:rPr>
                <w:rFonts w:ascii="Times New Roman" w:hAnsi="Times New Roman" w:cs="Times New Roman"/>
                <w:color w:val="000000" w:themeColor="text1"/>
                <w:sz w:val="24"/>
                <w:szCs w:val="24"/>
                <w:vertAlign w:val="super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-燃料；</w:t>
            </w:r>
          </w:p>
          <w:p w14:paraId="3EACD0EF">
            <w:pPr>
              <w:pStyle w:val="10"/>
              <w:kinsoku/>
              <w:topLinePunct/>
              <w:adjustRightInd/>
              <w:snapToGrid/>
              <w:spacing w:before="0" w:after="0" w:line="360" w:lineRule="auto"/>
              <w:ind w:right="0" w:firstLine="480" w:firstLineChars="200"/>
              <w:rPr>
                <w:rFonts w:hint="default" w:ascii="Times New Roman" w:hAnsi="Times New Roman" w:eastAsia="宋体" w:cs="Times New Roman"/>
                <w:b/>
                <w:color w:val="000000" w:themeColor="text1"/>
                <w:sz w:val="24"/>
                <w:szCs w:val="24"/>
                <w:lang w:val="en-US" w:eastAsia="zh-CN"/>
                <w14:textFill>
                  <w14:solidFill>
                    <w14:schemeClr w14:val="tx1"/>
                  </w14:solidFill>
                </w14:textFill>
              </w:rPr>
            </w:pPr>
            <w:r>
              <w:rPr>
                <w:rFonts w:ascii="Times New Roman" w:hAnsi="Times New Roman" w:cs="Times New Roman"/>
                <w:color w:val="000000" w:themeColor="text1"/>
                <w:kern w:val="2"/>
                <w:sz w:val="24"/>
                <w:szCs w:val="24"/>
                <w:lang w:eastAsia="zh-CN"/>
                <w14:textFill>
                  <w14:solidFill>
                    <w14:schemeClr w14:val="tx1"/>
                  </w14:solidFill>
                </w14:textFill>
              </w:rPr>
              <w:t>根据前文分析，项目</w:t>
            </w:r>
            <w:r>
              <w:rPr>
                <w:rFonts w:hint="eastAsia" w:ascii="Times New Roman" w:hAnsi="Times New Roman" w:eastAsia="宋体" w:cs="Times New Roman"/>
                <w:bCs/>
                <w:color w:val="000000" w:themeColor="text1"/>
                <w:sz w:val="24"/>
                <w:szCs w:val="24"/>
                <w:lang w:eastAsia="zh-CN"/>
                <w14:textFill>
                  <w14:solidFill>
                    <w14:schemeClr w14:val="tx1"/>
                  </w14:solidFill>
                </w14:textFill>
              </w:rPr>
              <w:t>喷漆后烘干</w:t>
            </w:r>
            <w:r>
              <w:rPr>
                <w:rFonts w:hint="eastAsia" w:ascii="Times New Roman" w:hAnsi="Times New Roman" w:cs="Times New Roman"/>
                <w:color w:val="000000" w:themeColor="text1"/>
                <w:kern w:val="2"/>
                <w:sz w:val="24"/>
                <w:szCs w:val="24"/>
                <w:lang w:eastAsia="zh-CN"/>
                <w14:textFill>
                  <w14:solidFill>
                    <w14:schemeClr w14:val="tx1"/>
                  </w14:solidFill>
                </w14:textFill>
              </w:rPr>
              <w:t>工序</w:t>
            </w:r>
            <w:r>
              <w:rPr>
                <w:rFonts w:ascii="Times New Roman" w:hAnsi="Times New Roman" w:cs="Times New Roman"/>
                <w:color w:val="000000" w:themeColor="text1"/>
                <w:kern w:val="2"/>
                <w:sz w:val="24"/>
                <w:szCs w:val="24"/>
                <w:lang w:eastAsia="zh-CN"/>
                <w14:textFill>
                  <w14:solidFill>
                    <w14:schemeClr w14:val="tx1"/>
                  </w14:solidFill>
                </w14:textFill>
              </w:rPr>
              <w:t>天然气用量为</w:t>
            </w:r>
            <w:r>
              <w:rPr>
                <w:rFonts w:hint="eastAsia" w:ascii="Times New Roman" w:hAnsi="Times New Roman" w:cs="Times New Roman"/>
                <w:color w:val="000000" w:themeColor="text1"/>
                <w:kern w:val="2"/>
                <w:sz w:val="24"/>
                <w:szCs w:val="24"/>
                <w:lang w:eastAsia="zh-CN"/>
                <w14:textFill>
                  <w14:solidFill>
                    <w14:schemeClr w14:val="tx1"/>
                  </w14:solidFill>
                </w14:textFill>
              </w:rPr>
              <w:t>10</w:t>
            </w:r>
            <w:r>
              <w:rPr>
                <w:rFonts w:ascii="Times New Roman" w:hAnsi="Times New Roman" w:cs="Times New Roman"/>
                <w:color w:val="000000" w:themeColor="text1"/>
                <w:kern w:val="2"/>
                <w:sz w:val="24"/>
                <w:szCs w:val="24"/>
                <w:lang w:eastAsia="zh-CN"/>
                <w14:textFill>
                  <w14:solidFill>
                    <w14:schemeClr w14:val="tx1"/>
                  </w14:solidFill>
                </w14:textFill>
              </w:rPr>
              <w:t>万/m³，</w:t>
            </w:r>
            <w:r>
              <w:rPr>
                <w:rFonts w:ascii="Times New Roman" w:hAnsi="Times New Roman" w:eastAsia="宋体" w:cs="Times New Roman"/>
                <w:bCs/>
                <w:color w:val="000000" w:themeColor="text1"/>
                <w:sz w:val="24"/>
                <w:szCs w:val="24"/>
                <w14:textFill>
                  <w14:solidFill>
                    <w14:schemeClr w14:val="tx1"/>
                  </w14:solidFill>
                </w14:textFill>
              </w:rPr>
              <w:t>根据上述产污系数，本项目</w:t>
            </w:r>
            <w:r>
              <w:rPr>
                <w:rFonts w:ascii="Times New Roman" w:hAnsi="Times New Roman" w:cs="Times New Roman"/>
                <w:color w:val="000000" w:themeColor="text1"/>
                <w:kern w:val="2"/>
                <w:sz w:val="24"/>
                <w:szCs w:val="24"/>
                <w:lang w:eastAsia="zh-CN"/>
                <w14:textFill>
                  <w14:solidFill>
                    <w14:schemeClr w14:val="tx1"/>
                  </w14:solidFill>
                </w14:textFill>
              </w:rPr>
              <w:t>水分烘干</w:t>
            </w:r>
            <w:r>
              <w:rPr>
                <w:rFonts w:ascii="Times New Roman" w:hAnsi="Times New Roman" w:eastAsia="宋体" w:cs="Times New Roman"/>
                <w:bCs/>
                <w:color w:val="000000" w:themeColor="text1"/>
                <w:sz w:val="24"/>
                <w:szCs w:val="24"/>
                <w14:textFill>
                  <w14:solidFill>
                    <w14:schemeClr w14:val="tx1"/>
                  </w14:solidFill>
                </w14:textFill>
              </w:rPr>
              <w:t>工序天然气燃烧废气</w:t>
            </w:r>
            <w:r>
              <w:rPr>
                <w:rFonts w:ascii="Times New Roman" w:hAnsi="Times New Roman" w:eastAsia="宋体" w:cs="Times New Roman"/>
                <w:bCs/>
                <w:color w:val="000000" w:themeColor="text1"/>
                <w:sz w:val="24"/>
                <w:szCs w:val="24"/>
                <w:lang w:eastAsia="zh-CN"/>
                <w14:textFill>
                  <w14:solidFill>
                    <w14:schemeClr w14:val="tx1"/>
                  </w14:solidFill>
                </w14:textFill>
              </w:rPr>
              <w:t>颗粒物产生量为0.</w:t>
            </w:r>
            <w:r>
              <w:rPr>
                <w:rFonts w:ascii="Times New Roman" w:hAnsi="Times New Roman" w:cs="Times New Roman"/>
                <w:bCs/>
                <w:color w:val="000000" w:themeColor="text1"/>
                <w:sz w:val="24"/>
                <w:szCs w:val="24"/>
                <w:lang w:eastAsia="zh-CN"/>
                <w14:textFill>
                  <w14:solidFill>
                    <w14:schemeClr w14:val="tx1"/>
                  </w14:solidFill>
                </w14:textFill>
              </w:rPr>
              <w:t>0</w:t>
            </w:r>
            <w:r>
              <w:rPr>
                <w:rFonts w:hint="eastAsia" w:ascii="Times New Roman" w:hAnsi="Times New Roman" w:cs="Times New Roman"/>
                <w:bCs/>
                <w:color w:val="000000" w:themeColor="text1"/>
                <w:sz w:val="24"/>
                <w:szCs w:val="24"/>
                <w:lang w:eastAsia="zh-CN"/>
                <w14:textFill>
                  <w14:solidFill>
                    <w14:schemeClr w14:val="tx1"/>
                  </w14:solidFill>
                </w14:textFill>
              </w:rPr>
              <w:t>29</w:t>
            </w:r>
            <w:r>
              <w:rPr>
                <w:rFonts w:ascii="Times New Roman" w:hAnsi="Times New Roman" w:eastAsia="宋体" w:cs="Times New Roman"/>
                <w:bCs/>
                <w:color w:val="000000" w:themeColor="text1"/>
                <w:sz w:val="24"/>
                <w:szCs w:val="24"/>
                <w:lang w:eastAsia="zh-CN"/>
                <w14:textFill>
                  <w14:solidFill>
                    <w14:schemeClr w14:val="tx1"/>
                  </w14:solidFill>
                </w14:textFill>
              </w:rPr>
              <w:t>t/a；二氧化硫产生量为0</w:t>
            </w:r>
            <w:r>
              <w:rPr>
                <w:rFonts w:ascii="Times New Roman" w:hAnsi="Times New Roman" w:cs="Times New Roman"/>
                <w:bCs/>
                <w:color w:val="000000" w:themeColor="text1"/>
                <w:sz w:val="24"/>
                <w:szCs w:val="24"/>
                <w:lang w:eastAsia="zh-CN"/>
                <w14:textFill>
                  <w14:solidFill>
                    <w14:schemeClr w14:val="tx1"/>
                  </w14:solidFill>
                </w14:textFill>
              </w:rPr>
              <w:t>.</w:t>
            </w:r>
            <w:r>
              <w:rPr>
                <w:rFonts w:hint="eastAsia" w:ascii="Times New Roman" w:hAnsi="Times New Roman" w:cs="Times New Roman"/>
                <w:bCs/>
                <w:color w:val="000000" w:themeColor="text1"/>
                <w:sz w:val="24"/>
                <w:szCs w:val="24"/>
                <w:lang w:eastAsia="zh-CN"/>
                <w14:textFill>
                  <w14:solidFill>
                    <w14:schemeClr w14:val="tx1"/>
                  </w14:solidFill>
                </w14:textFill>
              </w:rPr>
              <w:t>02</w:t>
            </w:r>
            <w:r>
              <w:rPr>
                <w:rFonts w:ascii="Times New Roman" w:hAnsi="Times New Roman" w:eastAsia="宋体" w:cs="Times New Roman"/>
                <w:bCs/>
                <w:color w:val="000000" w:themeColor="text1"/>
                <w:sz w:val="24"/>
                <w:szCs w:val="24"/>
                <w:lang w:eastAsia="zh-CN"/>
                <w14:textFill>
                  <w14:solidFill>
                    <w14:schemeClr w14:val="tx1"/>
                  </w14:solidFill>
                </w14:textFill>
              </w:rPr>
              <w:t>t/a，氮氧化物产生量为</w:t>
            </w:r>
            <w:r>
              <w:rPr>
                <w:rFonts w:hint="eastAsia" w:ascii="Times New Roman" w:hAnsi="Times New Roman" w:cs="Times New Roman"/>
                <w:bCs/>
                <w:color w:val="000000" w:themeColor="text1"/>
                <w:sz w:val="24"/>
                <w:szCs w:val="24"/>
                <w:lang w:eastAsia="zh-CN"/>
                <w14:textFill>
                  <w14:solidFill>
                    <w14:schemeClr w14:val="tx1"/>
                  </w14:solidFill>
                </w14:textFill>
              </w:rPr>
              <w:t>0.187</w:t>
            </w:r>
            <w:r>
              <w:rPr>
                <w:rFonts w:ascii="Times New Roman" w:hAnsi="Times New Roman" w:eastAsia="宋体" w:cs="Times New Roman"/>
                <w:bCs/>
                <w:color w:val="000000" w:themeColor="text1"/>
                <w:sz w:val="24"/>
                <w:szCs w:val="24"/>
                <w:lang w:eastAsia="zh-CN"/>
                <w14:textFill>
                  <w14:solidFill>
                    <w14:schemeClr w14:val="tx1"/>
                  </w14:solidFill>
                </w14:textFill>
              </w:rPr>
              <w:t>t/a。</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喷漆烘干天然气燃烧尾气与喷漆烘干废气一并通过20m高排气筒排放。</w:t>
            </w:r>
          </w:p>
          <w:p w14:paraId="39737786">
            <w:pPr>
              <w:jc w:val="center"/>
              <w:rPr>
                <w:rFonts w:ascii="Times New Roman" w:hAnsi="Times New Roman" w:eastAsia="宋体" w:cs="Times New Roman"/>
                <w:b/>
                <w:color w:val="000000" w:themeColor="text1"/>
                <w:sz w:val="24"/>
                <w:szCs w:val="24"/>
                <w14:textFill>
                  <w14:solidFill>
                    <w14:schemeClr w14:val="tx1"/>
                  </w14:solidFill>
                </w14:textFill>
              </w:rPr>
            </w:pPr>
            <w:r>
              <w:rPr>
                <w:rFonts w:ascii="Times New Roman" w:hAnsi="Times New Roman" w:eastAsia="宋体" w:cs="Times New Roman"/>
                <w:b/>
                <w:color w:val="000000" w:themeColor="text1"/>
                <w:sz w:val="24"/>
                <w:szCs w:val="24"/>
                <w:lang w:eastAsia="zh-CN"/>
                <w14:textFill>
                  <w14:solidFill>
                    <w14:schemeClr w14:val="tx1"/>
                  </w14:solidFill>
                </w14:textFill>
              </w:rPr>
              <w:t>表</w:t>
            </w:r>
            <w:r>
              <w:rPr>
                <w:rFonts w:ascii="Times New Roman" w:hAnsi="Times New Roman" w:cs="Times New Roman"/>
                <w:b/>
                <w:color w:val="000000" w:themeColor="text1"/>
                <w:sz w:val="24"/>
                <w:szCs w:val="24"/>
                <w:lang w:eastAsia="zh-CN"/>
                <w14:textFill>
                  <w14:solidFill>
                    <w14:schemeClr w14:val="tx1"/>
                  </w14:solidFill>
                </w14:textFill>
              </w:rPr>
              <w:t>4-</w:t>
            </w:r>
            <w:r>
              <w:rPr>
                <w:rFonts w:hint="eastAsia" w:ascii="Times New Roman" w:hAnsi="Times New Roman" w:cs="Times New Roman"/>
                <w:b/>
                <w:color w:val="000000" w:themeColor="text1"/>
                <w:sz w:val="24"/>
                <w:szCs w:val="24"/>
                <w:lang w:eastAsia="zh-CN"/>
                <w14:textFill>
                  <w14:solidFill>
                    <w14:schemeClr w14:val="tx1"/>
                  </w14:solidFill>
                </w14:textFill>
              </w:rPr>
              <w:t>10</w:t>
            </w:r>
            <w:r>
              <w:rPr>
                <w:rFonts w:ascii="Times New Roman" w:hAnsi="Times New Roman" w:cs="Times New Roman"/>
                <w:b/>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color w:val="000000" w:themeColor="text1"/>
                <w:sz w:val="24"/>
                <w:szCs w:val="24"/>
                <w:lang w:eastAsia="zh-CN"/>
                <w14:textFill>
                  <w14:solidFill>
                    <w14:schemeClr w14:val="tx1"/>
                  </w14:solidFill>
                </w14:textFill>
              </w:rPr>
              <w:t xml:space="preserve"> 电泳、喷漆</w:t>
            </w:r>
            <w:r>
              <w:rPr>
                <w:rFonts w:hint="eastAsia" w:ascii="Times New Roman" w:hAnsi="Times New Roman" w:eastAsia="宋体" w:cs="Times New Roman"/>
                <w:b/>
                <w:color w:val="000000" w:themeColor="text1"/>
                <w:sz w:val="24"/>
                <w:szCs w:val="24"/>
                <w:lang w:eastAsia="zh-CN"/>
                <w14:textFill>
                  <w14:solidFill>
                    <w14:schemeClr w14:val="tx1"/>
                  </w14:solidFill>
                </w14:textFill>
              </w:rPr>
              <w:t>、烘干</w:t>
            </w:r>
            <w:r>
              <w:rPr>
                <w:rFonts w:ascii="Times New Roman" w:hAnsi="Times New Roman" w:eastAsia="宋体" w:cs="Times New Roman"/>
                <w:b/>
                <w:color w:val="000000" w:themeColor="text1"/>
                <w:sz w:val="24"/>
                <w:szCs w:val="24"/>
                <w:lang w:eastAsia="zh-CN"/>
                <w14:textFill>
                  <w14:solidFill>
                    <w14:schemeClr w14:val="tx1"/>
                  </w14:solidFill>
                </w14:textFill>
              </w:rPr>
              <w:t>废气</w:t>
            </w:r>
            <w:r>
              <w:rPr>
                <w:rFonts w:hint="eastAsia" w:ascii="Times New Roman" w:hAnsi="Times New Roman" w:eastAsia="宋体" w:cs="Times New Roman"/>
                <w:b/>
                <w:color w:val="000000" w:themeColor="text1"/>
                <w:sz w:val="24"/>
                <w:szCs w:val="24"/>
                <w:lang w:eastAsia="zh-CN"/>
                <w14:textFill>
                  <w14:solidFill>
                    <w14:schemeClr w14:val="tx1"/>
                  </w14:solidFill>
                </w14:textFill>
              </w:rPr>
              <w:t>和天然气燃烧尾气</w:t>
            </w:r>
            <w:r>
              <w:rPr>
                <w:rFonts w:ascii="Times New Roman" w:hAnsi="Times New Roman" w:eastAsia="宋体" w:cs="Times New Roman"/>
                <w:b/>
                <w:color w:val="000000" w:themeColor="text1"/>
                <w:sz w:val="24"/>
                <w:szCs w:val="24"/>
                <w14:textFill>
                  <w14:solidFill>
                    <w14:schemeClr w14:val="tx1"/>
                  </w14:solidFill>
                </w14:textFill>
              </w:rPr>
              <w:t>产生及排放情况一览表</w:t>
            </w:r>
          </w:p>
          <w:tbl>
            <w:tblPr>
              <w:tblStyle w:val="30"/>
              <w:tblW w:w="85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
              <w:gridCol w:w="708"/>
              <w:gridCol w:w="697"/>
              <w:gridCol w:w="480"/>
              <w:gridCol w:w="560"/>
              <w:gridCol w:w="613"/>
              <w:gridCol w:w="493"/>
              <w:gridCol w:w="560"/>
              <w:gridCol w:w="694"/>
              <w:gridCol w:w="720"/>
              <w:gridCol w:w="666"/>
              <w:gridCol w:w="788"/>
              <w:gridCol w:w="1095"/>
            </w:tblGrid>
            <w:tr w14:paraId="501C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82" w:type="pct"/>
                  <w:vMerge w:val="restart"/>
                  <w:vAlign w:val="center"/>
                </w:tcPr>
                <w:p w14:paraId="1903175B">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排放方式</w:t>
                  </w:r>
                </w:p>
              </w:tc>
              <w:tc>
                <w:tcPr>
                  <w:tcW w:w="820" w:type="pct"/>
                  <w:gridSpan w:val="2"/>
                  <w:vMerge w:val="restart"/>
                  <w:vAlign w:val="center"/>
                </w:tcPr>
                <w:p w14:paraId="6A01F1B6">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大气污染物</w:t>
                  </w:r>
                </w:p>
              </w:tc>
              <w:tc>
                <w:tcPr>
                  <w:tcW w:w="965" w:type="pct"/>
                  <w:gridSpan w:val="3"/>
                  <w:vAlign w:val="center"/>
                </w:tcPr>
                <w:p w14:paraId="1064E6D5">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产生情况</w:t>
                  </w:r>
                </w:p>
              </w:tc>
              <w:tc>
                <w:tcPr>
                  <w:tcW w:w="288" w:type="pct"/>
                  <w:vMerge w:val="restart"/>
                  <w:vAlign w:val="center"/>
                </w:tcPr>
                <w:p w14:paraId="37B97EF9">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收集效率</w:t>
                  </w:r>
                </w:p>
              </w:tc>
              <w:tc>
                <w:tcPr>
                  <w:tcW w:w="327" w:type="pct"/>
                  <w:vMerge w:val="restart"/>
                  <w:vAlign w:val="center"/>
                </w:tcPr>
                <w:p w14:paraId="1CDA6568">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处理效率</w:t>
                  </w:r>
                </w:p>
              </w:tc>
              <w:tc>
                <w:tcPr>
                  <w:tcW w:w="405" w:type="pct"/>
                  <w:vMerge w:val="restart"/>
                  <w:vAlign w:val="center"/>
                </w:tcPr>
                <w:p w14:paraId="09E5F23F">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风量</w:t>
                  </w:r>
                </w:p>
                <w:p w14:paraId="6424CEA7">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（m³/h）</w:t>
                  </w:r>
                </w:p>
              </w:tc>
              <w:tc>
                <w:tcPr>
                  <w:tcW w:w="1270" w:type="pct"/>
                  <w:gridSpan w:val="3"/>
                  <w:vAlign w:val="center"/>
                </w:tcPr>
                <w:p w14:paraId="70005188">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排放情况</w:t>
                  </w:r>
                </w:p>
              </w:tc>
              <w:tc>
                <w:tcPr>
                  <w:tcW w:w="639" w:type="pct"/>
                  <w:vMerge w:val="restart"/>
                  <w:vAlign w:val="center"/>
                </w:tcPr>
                <w:p w14:paraId="3F734707">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排气筒编号</w:t>
                  </w:r>
                </w:p>
              </w:tc>
            </w:tr>
            <w:tr w14:paraId="65C8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282" w:type="pct"/>
                  <w:vMerge w:val="continue"/>
                  <w:vAlign w:val="center"/>
                </w:tcPr>
                <w:p w14:paraId="1398C288">
                  <w:pPr>
                    <w:kinsoku/>
                    <w:autoSpaceDE/>
                    <w:autoSpaceDN/>
                    <w:adjustRightInd/>
                    <w:snapToGrid/>
                    <w:jc w:val="center"/>
                    <w:rPr>
                      <w:rFonts w:hint="default" w:ascii="Times New Roman" w:hAnsi="Times New Roman" w:eastAsia="宋体" w:cs="Times New Roman"/>
                      <w:color w:val="000000" w:themeColor="text1"/>
                      <w14:textFill>
                        <w14:solidFill>
                          <w14:schemeClr w14:val="tx1"/>
                        </w14:solidFill>
                      </w14:textFill>
                    </w:rPr>
                  </w:pPr>
                </w:p>
              </w:tc>
              <w:tc>
                <w:tcPr>
                  <w:tcW w:w="820" w:type="pct"/>
                  <w:gridSpan w:val="2"/>
                  <w:vMerge w:val="continue"/>
                  <w:vAlign w:val="center"/>
                </w:tcPr>
                <w:p w14:paraId="0EFE5D7F">
                  <w:pPr>
                    <w:kinsoku/>
                    <w:autoSpaceDE/>
                    <w:autoSpaceDN/>
                    <w:adjustRightInd/>
                    <w:snapToGrid/>
                    <w:jc w:val="center"/>
                    <w:rPr>
                      <w:rFonts w:hint="default" w:ascii="Times New Roman" w:hAnsi="Times New Roman" w:eastAsia="宋体" w:cs="Times New Roman"/>
                      <w:color w:val="000000" w:themeColor="text1"/>
                      <w14:textFill>
                        <w14:solidFill>
                          <w14:schemeClr w14:val="tx1"/>
                        </w14:solidFill>
                      </w14:textFill>
                    </w:rPr>
                  </w:pPr>
                </w:p>
              </w:tc>
              <w:tc>
                <w:tcPr>
                  <w:tcW w:w="280" w:type="pct"/>
                  <w:vAlign w:val="center"/>
                </w:tcPr>
                <w:p w14:paraId="120CDF79">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t/a</w:t>
                  </w:r>
                </w:p>
              </w:tc>
              <w:tc>
                <w:tcPr>
                  <w:tcW w:w="327" w:type="pct"/>
                  <w:vAlign w:val="center"/>
                </w:tcPr>
                <w:p w14:paraId="57564293">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kg/h</w:t>
                  </w:r>
                </w:p>
              </w:tc>
              <w:tc>
                <w:tcPr>
                  <w:tcW w:w="358" w:type="pct"/>
                  <w:vAlign w:val="center"/>
                </w:tcPr>
                <w:p w14:paraId="25AA4C68">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mg/m³</w:t>
                  </w:r>
                </w:p>
              </w:tc>
              <w:tc>
                <w:tcPr>
                  <w:tcW w:w="288" w:type="pct"/>
                  <w:vMerge w:val="continue"/>
                  <w:vAlign w:val="center"/>
                </w:tcPr>
                <w:p w14:paraId="471CDF57">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327" w:type="pct"/>
                  <w:vMerge w:val="continue"/>
                  <w:vAlign w:val="center"/>
                </w:tcPr>
                <w:p w14:paraId="20ADAF3A">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05" w:type="pct"/>
                  <w:vMerge w:val="continue"/>
                  <w:vAlign w:val="center"/>
                </w:tcPr>
                <w:p w14:paraId="78A9A3C1">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20" w:type="pct"/>
                  <w:vAlign w:val="center"/>
                </w:tcPr>
                <w:p w14:paraId="18A4B58C">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t/a</w:t>
                  </w:r>
                </w:p>
              </w:tc>
              <w:tc>
                <w:tcPr>
                  <w:tcW w:w="389" w:type="pct"/>
                  <w:vAlign w:val="center"/>
                </w:tcPr>
                <w:p w14:paraId="42ADFE78">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kg/h</w:t>
                  </w:r>
                </w:p>
              </w:tc>
              <w:tc>
                <w:tcPr>
                  <w:tcW w:w="460" w:type="pct"/>
                  <w:vAlign w:val="center"/>
                </w:tcPr>
                <w:p w14:paraId="67D4F914">
                  <w:pPr>
                    <w:kinsoku/>
                    <w:autoSpaceDE/>
                    <w:autoSpaceDN/>
                    <w:adjustRightInd/>
                    <w:snapToGrid/>
                    <w:jc w:val="center"/>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mg/m³</w:t>
                  </w:r>
                </w:p>
              </w:tc>
              <w:tc>
                <w:tcPr>
                  <w:tcW w:w="639" w:type="pct"/>
                  <w:vMerge w:val="continue"/>
                  <w:vAlign w:val="center"/>
                </w:tcPr>
                <w:p w14:paraId="11B05DB6">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r>
            <w:tr w14:paraId="04BB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282" w:type="pct"/>
                  <w:vMerge w:val="restart"/>
                  <w:vAlign w:val="center"/>
                </w:tcPr>
                <w:p w14:paraId="26054060">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有组织</w:t>
                  </w:r>
                </w:p>
              </w:tc>
              <w:tc>
                <w:tcPr>
                  <w:tcW w:w="413" w:type="pct"/>
                  <w:vAlign w:val="center"/>
                </w:tcPr>
                <w:p w14:paraId="767C104E">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喷漆</w:t>
                  </w:r>
                </w:p>
              </w:tc>
              <w:tc>
                <w:tcPr>
                  <w:tcW w:w="407" w:type="pct"/>
                  <w:vAlign w:val="center"/>
                </w:tcPr>
                <w:p w14:paraId="5B3C6823">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颗粒物</w:t>
                  </w:r>
                </w:p>
              </w:tc>
              <w:tc>
                <w:tcPr>
                  <w:tcW w:w="280" w:type="pct"/>
                  <w:vAlign w:val="center"/>
                </w:tcPr>
                <w:p w14:paraId="3F85F31D">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12.134</w:t>
                  </w:r>
                </w:p>
              </w:tc>
              <w:tc>
                <w:tcPr>
                  <w:tcW w:w="327" w:type="pct"/>
                  <w:vAlign w:val="center"/>
                </w:tcPr>
                <w:p w14:paraId="30321502">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5.055</w:t>
                  </w:r>
                </w:p>
              </w:tc>
              <w:tc>
                <w:tcPr>
                  <w:tcW w:w="358" w:type="pct"/>
                  <w:vAlign w:val="center"/>
                </w:tcPr>
                <w:p w14:paraId="5E325866">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144.428</w:t>
                  </w:r>
                </w:p>
              </w:tc>
              <w:tc>
                <w:tcPr>
                  <w:tcW w:w="288" w:type="pct"/>
                  <w:vAlign w:val="center"/>
                </w:tcPr>
                <w:p w14:paraId="5D29B240">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cs="Times New Roman"/>
                      <w:color w:val="auto"/>
                      <w:lang w:val="en-US" w:eastAsia="zh-CN" w:bidi="ar"/>
                    </w:rPr>
                    <w:t>90</w:t>
                  </w:r>
                  <w:r>
                    <w:rPr>
                      <w:rFonts w:hint="default" w:ascii="Times New Roman" w:hAnsi="Times New Roman" w:eastAsia="宋体" w:cs="Times New Roman"/>
                      <w:color w:val="auto"/>
                      <w:lang w:eastAsia="zh-CN" w:bidi="ar"/>
                    </w:rPr>
                    <w:t>%</w:t>
                  </w:r>
                </w:p>
              </w:tc>
              <w:tc>
                <w:tcPr>
                  <w:tcW w:w="327" w:type="pct"/>
                  <w:vAlign w:val="center"/>
                </w:tcPr>
                <w:p w14:paraId="414DD321">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95%</w:t>
                  </w:r>
                </w:p>
              </w:tc>
              <w:tc>
                <w:tcPr>
                  <w:tcW w:w="405" w:type="pct"/>
                  <w:vMerge w:val="restart"/>
                  <w:vAlign w:val="center"/>
                </w:tcPr>
                <w:p w14:paraId="4CB4951B">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35000</w:t>
                  </w:r>
                </w:p>
              </w:tc>
              <w:tc>
                <w:tcPr>
                  <w:tcW w:w="420" w:type="pct"/>
                  <w:vAlign w:val="center"/>
                </w:tcPr>
                <w:p w14:paraId="6D4E7C4B">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0.546</w:t>
                  </w:r>
                </w:p>
              </w:tc>
              <w:tc>
                <w:tcPr>
                  <w:tcW w:w="389" w:type="pct"/>
                  <w:vAlign w:val="center"/>
                </w:tcPr>
                <w:p w14:paraId="1B06C248">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0.228</w:t>
                  </w:r>
                </w:p>
              </w:tc>
              <w:tc>
                <w:tcPr>
                  <w:tcW w:w="460" w:type="pct"/>
                  <w:vAlign w:val="center"/>
                </w:tcPr>
                <w:p w14:paraId="758D93FD">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0.229</w:t>
                  </w:r>
                </w:p>
              </w:tc>
              <w:tc>
                <w:tcPr>
                  <w:tcW w:w="639" w:type="pct"/>
                  <w:vMerge w:val="restart"/>
                  <w:vAlign w:val="center"/>
                </w:tcPr>
                <w:p w14:paraId="58706E1A">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DA006</w:t>
                  </w:r>
                </w:p>
              </w:tc>
            </w:tr>
            <w:tr w14:paraId="3625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jc w:val="center"/>
              </w:trPr>
              <w:tc>
                <w:tcPr>
                  <w:tcW w:w="282" w:type="pct"/>
                  <w:vMerge w:val="continue"/>
                  <w:vAlign w:val="center"/>
                </w:tcPr>
                <w:p w14:paraId="551AFD0A">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13" w:type="pct"/>
                  <w:vAlign w:val="center"/>
                </w:tcPr>
                <w:p w14:paraId="6379D76B">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烘干</w:t>
                  </w:r>
                </w:p>
              </w:tc>
              <w:tc>
                <w:tcPr>
                  <w:tcW w:w="407" w:type="pct"/>
                  <w:vAlign w:val="center"/>
                </w:tcPr>
                <w:p w14:paraId="708B4CC5">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非甲烷总烃</w:t>
                  </w:r>
                </w:p>
              </w:tc>
              <w:tc>
                <w:tcPr>
                  <w:tcW w:w="280" w:type="pct"/>
                  <w:vAlign w:val="center"/>
                </w:tcPr>
                <w:p w14:paraId="1A017451">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7.401</w:t>
                  </w:r>
                </w:p>
              </w:tc>
              <w:tc>
                <w:tcPr>
                  <w:tcW w:w="327" w:type="pct"/>
                  <w:vAlign w:val="center"/>
                </w:tcPr>
                <w:p w14:paraId="79671535">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3.083</w:t>
                  </w:r>
                </w:p>
              </w:tc>
              <w:tc>
                <w:tcPr>
                  <w:tcW w:w="358" w:type="pct"/>
                  <w:vAlign w:val="center"/>
                </w:tcPr>
                <w:p w14:paraId="0D8F7F56">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88.085</w:t>
                  </w:r>
                </w:p>
              </w:tc>
              <w:tc>
                <w:tcPr>
                  <w:tcW w:w="288" w:type="pct"/>
                  <w:vAlign w:val="center"/>
                </w:tcPr>
                <w:p w14:paraId="4B089C19">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cs="Times New Roman"/>
                      <w:color w:val="auto"/>
                      <w:lang w:val="en-US" w:eastAsia="zh-CN" w:bidi="ar"/>
                    </w:rPr>
                    <w:t>90</w:t>
                  </w:r>
                  <w:r>
                    <w:rPr>
                      <w:rFonts w:hint="default" w:ascii="Times New Roman" w:hAnsi="Times New Roman" w:eastAsia="宋体" w:cs="Times New Roman"/>
                      <w:color w:val="auto"/>
                      <w:lang w:eastAsia="zh-CN" w:bidi="ar"/>
                    </w:rPr>
                    <w:t>%</w:t>
                  </w:r>
                </w:p>
              </w:tc>
              <w:tc>
                <w:tcPr>
                  <w:tcW w:w="327" w:type="pct"/>
                  <w:vAlign w:val="center"/>
                </w:tcPr>
                <w:p w14:paraId="0F50FC3F">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95%</w:t>
                  </w:r>
                </w:p>
              </w:tc>
              <w:tc>
                <w:tcPr>
                  <w:tcW w:w="405" w:type="pct"/>
                  <w:vMerge w:val="continue"/>
                  <w:vAlign w:val="center"/>
                </w:tcPr>
                <w:p w14:paraId="7DE3186B">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20" w:type="pct"/>
                  <w:vAlign w:val="center"/>
                </w:tcPr>
                <w:p w14:paraId="411CE818">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0.333</w:t>
                  </w:r>
                </w:p>
              </w:tc>
              <w:tc>
                <w:tcPr>
                  <w:tcW w:w="389" w:type="pct"/>
                  <w:vAlign w:val="center"/>
                </w:tcPr>
                <w:p w14:paraId="4B217E4D">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0.139</w:t>
                  </w:r>
                </w:p>
              </w:tc>
              <w:tc>
                <w:tcPr>
                  <w:tcW w:w="460" w:type="pct"/>
                  <w:vAlign w:val="center"/>
                </w:tcPr>
                <w:p w14:paraId="39F83811">
                  <w:pPr>
                    <w:kinsoku/>
                    <w:autoSpaceDE/>
                    <w:autoSpaceDN/>
                    <w:adjustRightInd/>
                    <w:snapToGrid/>
                    <w:jc w:val="center"/>
                    <w:textAlignment w:val="center"/>
                    <w:rPr>
                      <w:rFonts w:hint="default" w:ascii="Times New Roman" w:hAnsi="Times New Roman" w:eastAsia="宋体" w:cs="Times New Roman"/>
                      <w:color w:val="auto"/>
                      <w:lang w:val="en-US" w:eastAsia="zh-CN" w:bidi="ar"/>
                    </w:rPr>
                  </w:pPr>
                  <w:r>
                    <w:rPr>
                      <w:rFonts w:hint="default" w:ascii="Times New Roman" w:hAnsi="Times New Roman" w:cs="Times New Roman"/>
                      <w:color w:val="auto"/>
                      <w:lang w:val="en-US" w:eastAsia="zh-CN" w:bidi="ar"/>
                    </w:rPr>
                    <w:t>3.971</w:t>
                  </w:r>
                </w:p>
              </w:tc>
              <w:tc>
                <w:tcPr>
                  <w:tcW w:w="639" w:type="pct"/>
                  <w:vMerge w:val="continue"/>
                  <w:vAlign w:val="center"/>
                </w:tcPr>
                <w:p w14:paraId="1FC07633">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r>
            <w:tr w14:paraId="2583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282" w:type="pct"/>
                  <w:vMerge w:val="continue"/>
                  <w:vAlign w:val="center"/>
                </w:tcPr>
                <w:p w14:paraId="39AF2158">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13" w:type="pct"/>
                  <w:vMerge w:val="restart"/>
                  <w:vAlign w:val="center"/>
                </w:tcPr>
                <w:p w14:paraId="0E5B863B">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天然气燃烧尾气</w:t>
                  </w:r>
                </w:p>
              </w:tc>
              <w:tc>
                <w:tcPr>
                  <w:tcW w:w="407" w:type="pct"/>
                  <w:vAlign w:val="center"/>
                </w:tcPr>
                <w:p w14:paraId="52565961">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颗粒物</w:t>
                  </w:r>
                </w:p>
              </w:tc>
              <w:tc>
                <w:tcPr>
                  <w:tcW w:w="280" w:type="pct"/>
                  <w:vAlign w:val="center"/>
                </w:tcPr>
                <w:p w14:paraId="74EADE3B">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0.029</w:t>
                  </w:r>
                </w:p>
              </w:tc>
              <w:tc>
                <w:tcPr>
                  <w:tcW w:w="327" w:type="pct"/>
                  <w:vAlign w:val="center"/>
                </w:tcPr>
                <w:p w14:paraId="73A7668C">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0.012</w:t>
                  </w:r>
                </w:p>
              </w:tc>
              <w:tc>
                <w:tcPr>
                  <w:tcW w:w="358" w:type="pct"/>
                  <w:vAlign w:val="center"/>
                </w:tcPr>
                <w:p w14:paraId="36E34168">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0.342</w:t>
                  </w:r>
                </w:p>
              </w:tc>
              <w:tc>
                <w:tcPr>
                  <w:tcW w:w="288" w:type="pct"/>
                  <w:vAlign w:val="center"/>
                </w:tcPr>
                <w:p w14:paraId="46D69627">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327" w:type="pct"/>
                  <w:vAlign w:val="center"/>
                </w:tcPr>
                <w:p w14:paraId="2EEE9F4E">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405" w:type="pct"/>
                  <w:vMerge w:val="continue"/>
                  <w:vAlign w:val="center"/>
                </w:tcPr>
                <w:p w14:paraId="3CB65120">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20" w:type="pct"/>
                  <w:vAlign w:val="center"/>
                </w:tcPr>
                <w:p w14:paraId="0C8A2FF1">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0.029</w:t>
                  </w:r>
                </w:p>
              </w:tc>
              <w:tc>
                <w:tcPr>
                  <w:tcW w:w="389" w:type="pct"/>
                  <w:vAlign w:val="center"/>
                </w:tcPr>
                <w:p w14:paraId="2662B629">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0.012</w:t>
                  </w:r>
                </w:p>
              </w:tc>
              <w:tc>
                <w:tcPr>
                  <w:tcW w:w="460" w:type="pct"/>
                  <w:vAlign w:val="center"/>
                </w:tcPr>
                <w:p w14:paraId="59E9377E">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0.342</w:t>
                  </w:r>
                </w:p>
              </w:tc>
              <w:tc>
                <w:tcPr>
                  <w:tcW w:w="639" w:type="pct"/>
                  <w:vMerge w:val="continue"/>
                  <w:vAlign w:val="center"/>
                </w:tcPr>
                <w:p w14:paraId="1D33FDA1">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p>
              </w:tc>
            </w:tr>
            <w:tr w14:paraId="2A0A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282" w:type="pct"/>
                  <w:vMerge w:val="continue"/>
                  <w:vAlign w:val="center"/>
                </w:tcPr>
                <w:p w14:paraId="0888D3D1">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13" w:type="pct"/>
                  <w:vMerge w:val="continue"/>
                  <w:vAlign w:val="center"/>
                </w:tcPr>
                <w:p w14:paraId="177040D9">
                  <w:pPr>
                    <w:kinsoku/>
                    <w:autoSpaceDE/>
                    <w:autoSpaceDN/>
                    <w:adjustRightInd/>
                    <w:snapToGrid/>
                    <w:jc w:val="both"/>
                    <w:textAlignment w:val="center"/>
                    <w:rPr>
                      <w:rFonts w:hint="default" w:ascii="Times New Roman" w:hAnsi="Times New Roman" w:eastAsia="宋体" w:cs="Times New Roman"/>
                      <w:color w:val="000000" w:themeColor="text1"/>
                      <w:lang w:eastAsia="zh-CN"/>
                      <w14:textFill>
                        <w14:solidFill>
                          <w14:schemeClr w14:val="tx1"/>
                        </w14:solidFill>
                      </w14:textFill>
                    </w:rPr>
                  </w:pPr>
                </w:p>
              </w:tc>
              <w:tc>
                <w:tcPr>
                  <w:tcW w:w="407" w:type="pct"/>
                  <w:vAlign w:val="center"/>
                </w:tcPr>
                <w:p w14:paraId="2B4C3F04">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二氧化硫</w:t>
                  </w:r>
                </w:p>
              </w:tc>
              <w:tc>
                <w:tcPr>
                  <w:tcW w:w="280" w:type="pct"/>
                  <w:vAlign w:val="center"/>
                </w:tcPr>
                <w:p w14:paraId="70F971D9">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0.02</w:t>
                  </w:r>
                </w:p>
              </w:tc>
              <w:tc>
                <w:tcPr>
                  <w:tcW w:w="327" w:type="pct"/>
                  <w:vAlign w:val="center"/>
                </w:tcPr>
                <w:p w14:paraId="35686346">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0.008</w:t>
                  </w:r>
                </w:p>
              </w:tc>
              <w:tc>
                <w:tcPr>
                  <w:tcW w:w="358" w:type="pct"/>
                  <w:vAlign w:val="center"/>
                </w:tcPr>
                <w:p w14:paraId="62A8DBAD">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0.228</w:t>
                  </w:r>
                </w:p>
              </w:tc>
              <w:tc>
                <w:tcPr>
                  <w:tcW w:w="288" w:type="pct"/>
                  <w:vAlign w:val="center"/>
                </w:tcPr>
                <w:p w14:paraId="1DF9CBAA">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327" w:type="pct"/>
                  <w:vAlign w:val="center"/>
                </w:tcPr>
                <w:p w14:paraId="55BF6A43">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405" w:type="pct"/>
                  <w:vMerge w:val="continue"/>
                  <w:vAlign w:val="center"/>
                </w:tcPr>
                <w:p w14:paraId="0CFD1F14">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20" w:type="pct"/>
                  <w:vAlign w:val="center"/>
                </w:tcPr>
                <w:p w14:paraId="43C4506E">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0.02</w:t>
                  </w:r>
                </w:p>
              </w:tc>
              <w:tc>
                <w:tcPr>
                  <w:tcW w:w="389" w:type="pct"/>
                  <w:vAlign w:val="center"/>
                </w:tcPr>
                <w:p w14:paraId="061F3DB4">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0.008</w:t>
                  </w:r>
                </w:p>
              </w:tc>
              <w:tc>
                <w:tcPr>
                  <w:tcW w:w="460" w:type="pct"/>
                  <w:vAlign w:val="center"/>
                </w:tcPr>
                <w:p w14:paraId="28C1AB13">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0.228</w:t>
                  </w:r>
                </w:p>
              </w:tc>
              <w:tc>
                <w:tcPr>
                  <w:tcW w:w="639" w:type="pct"/>
                  <w:vMerge w:val="continue"/>
                  <w:vAlign w:val="center"/>
                </w:tcPr>
                <w:p w14:paraId="21034AF1">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p>
              </w:tc>
            </w:tr>
            <w:tr w14:paraId="44544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82" w:type="pct"/>
                  <w:vMerge w:val="continue"/>
                  <w:vAlign w:val="center"/>
                </w:tcPr>
                <w:p w14:paraId="3AB3F6B3">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13" w:type="pct"/>
                  <w:vMerge w:val="continue"/>
                  <w:vAlign w:val="center"/>
                </w:tcPr>
                <w:p w14:paraId="549249F4">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p>
              </w:tc>
              <w:tc>
                <w:tcPr>
                  <w:tcW w:w="407" w:type="pct"/>
                  <w:vAlign w:val="center"/>
                </w:tcPr>
                <w:p w14:paraId="1B147CC7">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氮氧化物</w:t>
                  </w:r>
                </w:p>
              </w:tc>
              <w:tc>
                <w:tcPr>
                  <w:tcW w:w="280" w:type="pct"/>
                  <w:vAlign w:val="center"/>
                </w:tcPr>
                <w:p w14:paraId="56FC2134">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0.187</w:t>
                  </w:r>
                </w:p>
              </w:tc>
              <w:tc>
                <w:tcPr>
                  <w:tcW w:w="327" w:type="pct"/>
                  <w:vAlign w:val="center"/>
                </w:tcPr>
                <w:p w14:paraId="60407B2F">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0.078</w:t>
                  </w:r>
                </w:p>
              </w:tc>
              <w:tc>
                <w:tcPr>
                  <w:tcW w:w="358" w:type="pct"/>
                  <w:vAlign w:val="center"/>
                </w:tcPr>
                <w:p w14:paraId="66790341">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2.228</w:t>
                  </w:r>
                </w:p>
              </w:tc>
              <w:tc>
                <w:tcPr>
                  <w:tcW w:w="288" w:type="pct"/>
                  <w:vAlign w:val="center"/>
                </w:tcPr>
                <w:p w14:paraId="5C70BC30">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327" w:type="pct"/>
                  <w:vAlign w:val="center"/>
                </w:tcPr>
                <w:p w14:paraId="2AEBD23F">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405" w:type="pct"/>
                  <w:vMerge w:val="continue"/>
                  <w:vAlign w:val="center"/>
                </w:tcPr>
                <w:p w14:paraId="1A897648">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20" w:type="pct"/>
                  <w:vAlign w:val="center"/>
                </w:tcPr>
                <w:p w14:paraId="3EFE83C3">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0.187</w:t>
                  </w:r>
                </w:p>
              </w:tc>
              <w:tc>
                <w:tcPr>
                  <w:tcW w:w="389" w:type="pct"/>
                  <w:vAlign w:val="center"/>
                </w:tcPr>
                <w:p w14:paraId="68A7B30C">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0.078</w:t>
                  </w:r>
                </w:p>
              </w:tc>
              <w:tc>
                <w:tcPr>
                  <w:tcW w:w="460" w:type="pct"/>
                  <w:vAlign w:val="center"/>
                </w:tcPr>
                <w:p w14:paraId="586244E8">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2.228</w:t>
                  </w:r>
                </w:p>
              </w:tc>
              <w:tc>
                <w:tcPr>
                  <w:tcW w:w="639" w:type="pct"/>
                  <w:vMerge w:val="continue"/>
                  <w:vAlign w:val="center"/>
                </w:tcPr>
                <w:p w14:paraId="1FEDFE08">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p>
              </w:tc>
            </w:tr>
            <w:tr w14:paraId="7319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282" w:type="pct"/>
                  <w:vMerge w:val="restart"/>
                  <w:vAlign w:val="center"/>
                </w:tcPr>
                <w:p w14:paraId="6487161F">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无组织</w:t>
                  </w:r>
                </w:p>
              </w:tc>
              <w:tc>
                <w:tcPr>
                  <w:tcW w:w="413" w:type="pct"/>
                  <w:vAlign w:val="center"/>
                </w:tcPr>
                <w:p w14:paraId="147AA000">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喷漆</w:t>
                  </w:r>
                </w:p>
              </w:tc>
              <w:tc>
                <w:tcPr>
                  <w:tcW w:w="407" w:type="pct"/>
                  <w:vAlign w:val="center"/>
                </w:tcPr>
                <w:p w14:paraId="3CC83BD6">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颗粒物</w:t>
                  </w:r>
                </w:p>
              </w:tc>
              <w:tc>
                <w:tcPr>
                  <w:tcW w:w="280" w:type="pct"/>
                  <w:vAlign w:val="center"/>
                </w:tcPr>
                <w:p w14:paraId="3E8C189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0.607</w:t>
                  </w:r>
                </w:p>
              </w:tc>
              <w:tc>
                <w:tcPr>
                  <w:tcW w:w="327" w:type="pct"/>
                  <w:vAlign w:val="center"/>
                </w:tcPr>
                <w:p w14:paraId="03617FC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0.253</w:t>
                  </w:r>
                </w:p>
              </w:tc>
              <w:tc>
                <w:tcPr>
                  <w:tcW w:w="358" w:type="pct"/>
                  <w:vAlign w:val="center"/>
                </w:tcPr>
                <w:p w14:paraId="6589A4F9">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288" w:type="pct"/>
                  <w:vAlign w:val="center"/>
                </w:tcPr>
                <w:p w14:paraId="4C924342">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327" w:type="pct"/>
                  <w:vAlign w:val="center"/>
                </w:tcPr>
                <w:p w14:paraId="60D03C66">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405" w:type="pct"/>
                  <w:vAlign w:val="center"/>
                </w:tcPr>
                <w:p w14:paraId="57FC6912">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420" w:type="pct"/>
                  <w:vAlign w:val="center"/>
                </w:tcPr>
                <w:p w14:paraId="22DD7EB9">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0.607</w:t>
                  </w:r>
                </w:p>
              </w:tc>
              <w:tc>
                <w:tcPr>
                  <w:tcW w:w="389" w:type="pct"/>
                  <w:vAlign w:val="center"/>
                </w:tcPr>
                <w:p w14:paraId="0C59AF3F">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0.253</w:t>
                  </w:r>
                </w:p>
              </w:tc>
              <w:tc>
                <w:tcPr>
                  <w:tcW w:w="460" w:type="pct"/>
                  <w:vAlign w:val="center"/>
                </w:tcPr>
                <w:p w14:paraId="5CD1C6BA">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639" w:type="pct"/>
                  <w:vAlign w:val="center"/>
                </w:tcPr>
                <w:p w14:paraId="1246216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r>
            <w:tr w14:paraId="0503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82" w:type="pct"/>
                  <w:vMerge w:val="continue"/>
                  <w:vAlign w:val="center"/>
                </w:tcPr>
                <w:p w14:paraId="5A6387DD">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413" w:type="pct"/>
                  <w:vAlign w:val="center"/>
                </w:tcPr>
                <w:p w14:paraId="1055A4B8">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电泳、喷漆</w:t>
                  </w:r>
                </w:p>
              </w:tc>
              <w:tc>
                <w:tcPr>
                  <w:tcW w:w="407" w:type="pct"/>
                  <w:vAlign w:val="center"/>
                </w:tcPr>
                <w:p w14:paraId="2CB3FD8C">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VOCs</w:t>
                  </w:r>
                </w:p>
              </w:tc>
              <w:tc>
                <w:tcPr>
                  <w:tcW w:w="280" w:type="pct"/>
                  <w:vAlign w:val="center"/>
                </w:tcPr>
                <w:p w14:paraId="26678EC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0.37</w:t>
                  </w:r>
                </w:p>
              </w:tc>
              <w:tc>
                <w:tcPr>
                  <w:tcW w:w="327" w:type="pct"/>
                  <w:vAlign w:val="center"/>
                </w:tcPr>
                <w:p w14:paraId="14AD440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0.154</w:t>
                  </w:r>
                </w:p>
              </w:tc>
              <w:tc>
                <w:tcPr>
                  <w:tcW w:w="358" w:type="pct"/>
                  <w:vAlign w:val="center"/>
                </w:tcPr>
                <w:p w14:paraId="3BB69BD7">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288" w:type="pct"/>
                  <w:vAlign w:val="center"/>
                </w:tcPr>
                <w:p w14:paraId="29215ADF">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327" w:type="pct"/>
                  <w:vAlign w:val="center"/>
                </w:tcPr>
                <w:p w14:paraId="49257CB5">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405" w:type="pct"/>
                  <w:vAlign w:val="center"/>
                </w:tcPr>
                <w:p w14:paraId="5313A9BA">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420" w:type="pct"/>
                  <w:vAlign w:val="center"/>
                </w:tcPr>
                <w:p w14:paraId="336FBC8D">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0.37</w:t>
                  </w:r>
                </w:p>
              </w:tc>
              <w:tc>
                <w:tcPr>
                  <w:tcW w:w="389" w:type="pct"/>
                  <w:vAlign w:val="center"/>
                </w:tcPr>
                <w:p w14:paraId="5A047146">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0.154</w:t>
                  </w:r>
                </w:p>
              </w:tc>
              <w:tc>
                <w:tcPr>
                  <w:tcW w:w="460" w:type="pct"/>
                  <w:vAlign w:val="center"/>
                </w:tcPr>
                <w:p w14:paraId="769DE1D6">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639" w:type="pct"/>
                  <w:vAlign w:val="center"/>
                </w:tcPr>
                <w:p w14:paraId="1BDB8B3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r>
          </w:tbl>
          <w:p w14:paraId="2786EB99">
            <w:pPr>
              <w:pStyle w:val="49"/>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b/>
                <w:bCs/>
                <w:color w:val="000000" w:themeColor="text1"/>
                <w:kern w:val="2"/>
                <w:lang w:val="en-US" w:eastAsia="zh-CN"/>
                <w14:textFill>
                  <w14:solidFill>
                    <w14:schemeClr w14:val="tx1"/>
                  </w14:solidFill>
                </w14:textFill>
              </w:rPr>
            </w:pPr>
            <w:r>
              <w:rPr>
                <w:rFonts w:hint="eastAsia"/>
                <w:b/>
                <w:bCs/>
                <w:color w:val="000000" w:themeColor="text1"/>
                <w:kern w:val="2"/>
                <w:lang w:val="en-US" w:eastAsia="zh-CN"/>
                <w14:textFill>
                  <w14:solidFill>
                    <w14:schemeClr w14:val="tx1"/>
                  </w14:solidFill>
                </w14:textFill>
              </w:rPr>
              <w:t>2、锂电池废气源强核算</w:t>
            </w:r>
          </w:p>
          <w:p w14:paraId="77E57047">
            <w:pPr>
              <w:pStyle w:val="49"/>
              <w:adjustRightInd/>
              <w:spacing w:line="360" w:lineRule="auto"/>
              <w:ind w:firstLine="480" w:firstLineChars="200"/>
              <w:rPr>
                <w:rFonts w:hint="default"/>
                <w:b w:val="0"/>
                <w:bCs w:val="0"/>
                <w:color w:val="000000" w:themeColor="text1"/>
                <w:kern w:val="2"/>
                <w:lang w:val="en-US" w:eastAsia="zh-CN"/>
                <w14:textFill>
                  <w14:solidFill>
                    <w14:schemeClr w14:val="tx1"/>
                  </w14:solidFill>
                </w14:textFill>
              </w:rPr>
            </w:pPr>
            <w:r>
              <w:rPr>
                <w:rFonts w:hint="eastAsia"/>
                <w:b w:val="0"/>
                <w:bCs w:val="0"/>
                <w:color w:val="000000" w:themeColor="text1"/>
                <w:kern w:val="2"/>
                <w:lang w:val="en-US" w:eastAsia="zh-CN"/>
                <w14:textFill>
                  <w14:solidFill>
                    <w14:schemeClr w14:val="tx1"/>
                  </w14:solidFill>
                </w14:textFill>
              </w:rPr>
              <w:t>项目在锂电池生产过程废气主要包括焊接烟尘。</w:t>
            </w:r>
          </w:p>
          <w:p w14:paraId="399B6BD5">
            <w:pPr>
              <w:pStyle w:val="49"/>
              <w:adjustRightInd/>
              <w:spacing w:line="360" w:lineRule="auto"/>
              <w:rPr>
                <w:rFonts w:hint="eastAsia"/>
                <w:b/>
                <w:bCs/>
                <w:color w:val="000000" w:themeColor="text1"/>
                <w:kern w:val="2"/>
                <w:lang w:val="en-US" w:eastAsia="zh-CN"/>
                <w14:textFill>
                  <w14:solidFill>
                    <w14:schemeClr w14:val="tx1"/>
                  </w14:solidFill>
                </w14:textFill>
              </w:rPr>
            </w:pPr>
            <w:r>
              <w:rPr>
                <w:rFonts w:hint="eastAsia"/>
                <w:b/>
                <w:bCs/>
                <w:color w:val="000000" w:themeColor="text1"/>
                <w:kern w:val="2"/>
                <w:lang w:val="en-US" w:eastAsia="zh-CN"/>
                <w14:textFill>
                  <w14:solidFill>
                    <w14:schemeClr w14:val="tx1"/>
                  </w14:solidFill>
                </w14:textFill>
              </w:rPr>
              <w:t>（1）焊接废气</w:t>
            </w:r>
          </w:p>
          <w:p w14:paraId="6B5F5B5D">
            <w:pPr>
              <w:pStyle w:val="49"/>
              <w:adjustRightInd/>
              <w:spacing w:line="360" w:lineRule="auto"/>
              <w:ind w:firstLine="480" w:firstLineChars="200"/>
              <w:rPr>
                <w:rFonts w:hint="eastAsia" w:eastAsia="宋体"/>
                <w:b w:val="0"/>
                <w:bCs w:val="0"/>
                <w:color w:val="000000" w:themeColor="text1"/>
                <w:kern w:val="2"/>
                <w:lang w:val="en-US" w:eastAsia="zh-CN"/>
                <w14:textFill>
                  <w14:solidFill>
                    <w14:schemeClr w14:val="tx1"/>
                  </w14:solidFill>
                </w14:textFill>
              </w:rPr>
            </w:pPr>
            <w:r>
              <w:rPr>
                <w:rFonts w:hint="eastAsia"/>
                <w:b w:val="0"/>
                <w:bCs w:val="0"/>
                <w:color w:val="000000" w:themeColor="text1"/>
                <w:kern w:val="2"/>
                <w:lang w:val="en-US" w:eastAsia="zh-CN"/>
                <w14:textFill>
                  <w14:solidFill>
                    <w14:schemeClr w14:val="tx1"/>
                  </w14:solidFill>
                </w14:textFill>
              </w:rPr>
              <w:t>锂电池焊接过程不使用焊丝，采用点焊机对拼接处进行点焊工序，过程会产生极少量的焊接烟尘，本项目锂电池生产过程点焊废气</w:t>
            </w:r>
            <w:r>
              <w:rPr>
                <w:rFonts w:hint="default" w:ascii="Times New Roman" w:hAnsi="Times New Roman" w:eastAsia="宋体" w:cs="Times New Roman"/>
                <w:color w:val="000000" w:themeColor="text1"/>
                <w:sz w:val="24"/>
                <w:szCs w:val="24"/>
                <w14:textFill>
                  <w14:solidFill>
                    <w14:schemeClr w14:val="tx1"/>
                  </w14:solidFill>
                </w14:textFill>
              </w:rPr>
              <w:t>只做定性分析，不单独计算</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p w14:paraId="2473BC96">
            <w:pPr>
              <w:pStyle w:val="49"/>
              <w:adjustRightInd/>
              <w:spacing w:line="360" w:lineRule="auto"/>
              <w:rPr>
                <w:b/>
                <w:bCs/>
                <w:color w:val="000000" w:themeColor="text1"/>
                <w:kern w:val="2"/>
                <w14:textFill>
                  <w14:solidFill>
                    <w14:schemeClr w14:val="tx1"/>
                  </w14:solidFill>
                </w14:textFill>
              </w:rPr>
            </w:pPr>
            <w:r>
              <w:rPr>
                <w:rFonts w:hint="eastAsia"/>
                <w:b/>
                <w:bCs/>
                <w:color w:val="000000" w:themeColor="text1"/>
                <w:kern w:val="2"/>
                <w:lang w:val="en-US" w:eastAsia="zh-CN"/>
                <w14:textFill>
                  <w14:solidFill>
                    <w14:schemeClr w14:val="tx1"/>
                  </w14:solidFill>
                </w14:textFill>
              </w:rPr>
              <w:t>3</w:t>
            </w:r>
            <w:r>
              <w:rPr>
                <w:rFonts w:hint="eastAsia"/>
                <w:b/>
                <w:bCs/>
                <w:color w:val="000000" w:themeColor="text1"/>
                <w:kern w:val="2"/>
                <w14:textFill>
                  <w14:solidFill>
                    <w14:schemeClr w14:val="tx1"/>
                  </w14:solidFill>
                </w14:textFill>
              </w:rPr>
              <w:t>、</w:t>
            </w:r>
            <w:r>
              <w:rPr>
                <w:b/>
                <w:bCs/>
                <w:color w:val="000000" w:themeColor="text1"/>
                <w:kern w:val="2"/>
                <w14:textFill>
                  <w14:solidFill>
                    <w14:schemeClr w14:val="tx1"/>
                  </w14:solidFill>
                </w14:textFill>
              </w:rPr>
              <w:t>车厢车架废气源强核算</w:t>
            </w:r>
          </w:p>
          <w:p w14:paraId="07167C12">
            <w:pPr>
              <w:pStyle w:val="49"/>
              <w:adjustRightInd/>
              <w:spacing w:line="360" w:lineRule="auto"/>
              <w:ind w:firstLine="480" w:firstLineChars="200"/>
              <w:rPr>
                <w:color w:val="000000" w:themeColor="text1"/>
                <w:kern w:val="2"/>
                <w14:textFill>
                  <w14:solidFill>
                    <w14:schemeClr w14:val="tx1"/>
                  </w14:solidFill>
                </w14:textFill>
              </w:rPr>
            </w:pPr>
            <w:r>
              <w:rPr>
                <w:color w:val="000000" w:themeColor="text1"/>
                <w:kern w:val="2"/>
                <w14:textFill>
                  <w14:solidFill>
                    <w14:schemeClr w14:val="tx1"/>
                  </w14:solidFill>
                </w14:textFill>
              </w:rPr>
              <w:t>项目车厢车架生产过程中废气主要包括下料烟尘、焊接烟尘、抛丸废气、打磨废气、电泳及电泳后烘干废气、喷涂及烘干废气、天然气燃烧废气。</w:t>
            </w:r>
          </w:p>
          <w:p w14:paraId="04A26D26">
            <w:pPr>
              <w:pStyle w:val="49"/>
              <w:adjustRightInd/>
              <w:spacing w:line="360" w:lineRule="auto"/>
              <w:ind w:firstLine="482" w:firstLineChars="200"/>
              <w:rPr>
                <w:b/>
                <w:bCs/>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（1）</w:t>
            </w:r>
            <w:r>
              <w:rPr>
                <w:b/>
                <w:bCs/>
                <w:color w:val="000000" w:themeColor="text1"/>
                <w:kern w:val="2"/>
                <w14:textFill>
                  <w14:solidFill>
                    <w14:schemeClr w14:val="tx1"/>
                  </w14:solidFill>
                </w14:textFill>
              </w:rPr>
              <w:t>下料、切割废气</w:t>
            </w:r>
          </w:p>
          <w:p w14:paraId="1D5DD9E3">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24"/>
                <w:sz w:val="24"/>
                <w:szCs w:val="24"/>
                <w:lang w:eastAsia="zh-CN"/>
                <w14:textFill>
                  <w14:solidFill>
                    <w14:schemeClr w14:val="tx1"/>
                  </w14:solidFill>
                </w14:textFill>
              </w:rPr>
            </w:pPr>
            <w:r>
              <w:rPr>
                <w:rFonts w:hint="default" w:ascii="Times New Roman" w:hAnsi="Times New Roman" w:cs="Times New Roman"/>
                <w:color w:val="000000" w:themeColor="text1"/>
                <w:kern w:val="2"/>
                <w:sz w:val="24"/>
                <w:szCs w:val="24"/>
                <w:lang w:eastAsia="zh-CN"/>
                <w14:textFill>
                  <w14:solidFill>
                    <w14:schemeClr w14:val="tx1"/>
                  </w14:solidFill>
                </w14:textFill>
              </w:rPr>
              <w:t>项目车厢、车架采用激光下料机、等离子切割机对外购的钢板、钢管进行下料，</w:t>
            </w:r>
            <w:r>
              <w:rPr>
                <w:rFonts w:hint="default" w:ascii="Times New Roman" w:hAnsi="Times New Roman" w:eastAsia="宋体" w:cs="Times New Roman"/>
                <w:color w:val="000000" w:themeColor="text1"/>
                <w:kern w:val="24"/>
                <w:sz w:val="24"/>
                <w:szCs w:val="24"/>
                <w:lang w:eastAsia="zh-CN"/>
                <w14:textFill>
                  <w14:solidFill>
                    <w14:schemeClr w14:val="tx1"/>
                  </w14:solidFill>
                </w14:textFill>
              </w:rPr>
              <w:t>根据《排放源统计调查产排污核算方法和系数手册》中“33-37、43机械行业系数手册”中“04下料核算环节”“钢板、铝板、铝合金板、其它金属材料-等离子切割 ”工艺产污系数为1.1kg/t-原料。根据建设单位提供的资料，项目通过等离子切割工件量约为</w:t>
            </w:r>
            <w:r>
              <w:rPr>
                <w:rFonts w:hint="default" w:ascii="Times New Roman" w:hAnsi="Times New Roman" w:cs="Times New Roman"/>
                <w:color w:val="000000" w:themeColor="text1"/>
                <w:kern w:val="24"/>
                <w:sz w:val="24"/>
                <w:szCs w:val="24"/>
                <w:lang w:eastAsia="zh-CN"/>
                <w14:textFill>
                  <w14:solidFill>
                    <w14:schemeClr w14:val="tx1"/>
                  </w14:solidFill>
                </w14:textFill>
              </w:rPr>
              <w:t>25500</w:t>
            </w:r>
            <w:r>
              <w:rPr>
                <w:rFonts w:hint="default" w:ascii="Times New Roman" w:hAnsi="Times New Roman" w:eastAsia="宋体" w:cs="Times New Roman"/>
                <w:color w:val="000000" w:themeColor="text1"/>
                <w:kern w:val="24"/>
                <w:sz w:val="24"/>
                <w:szCs w:val="24"/>
                <w:lang w:eastAsia="zh-CN"/>
                <w14:textFill>
                  <w14:solidFill>
                    <w14:schemeClr w14:val="tx1"/>
                  </w14:solidFill>
                </w14:textFill>
              </w:rPr>
              <w:t>t/a，则颗粒物产生量为</w:t>
            </w:r>
            <w:r>
              <w:rPr>
                <w:rFonts w:hint="default" w:ascii="Times New Roman" w:hAnsi="Times New Roman" w:cs="Times New Roman"/>
                <w:color w:val="000000" w:themeColor="text1"/>
                <w:kern w:val="24"/>
                <w:sz w:val="24"/>
                <w:szCs w:val="24"/>
                <w:lang w:eastAsia="zh-CN"/>
                <w14:textFill>
                  <w14:solidFill>
                    <w14:schemeClr w14:val="tx1"/>
                  </w14:solidFill>
                </w14:textFill>
              </w:rPr>
              <w:t>28.05</w:t>
            </w:r>
            <w:r>
              <w:rPr>
                <w:rFonts w:hint="default" w:ascii="Times New Roman" w:hAnsi="Times New Roman" w:eastAsia="宋体" w:cs="Times New Roman"/>
                <w:color w:val="000000" w:themeColor="text1"/>
                <w:kern w:val="24"/>
                <w:sz w:val="24"/>
                <w:szCs w:val="24"/>
                <w:lang w:eastAsia="zh-CN"/>
                <w14:textFill>
                  <w14:solidFill>
                    <w14:schemeClr w14:val="tx1"/>
                  </w14:solidFill>
                </w14:textFill>
              </w:rPr>
              <w:t>t/a。</w:t>
            </w:r>
          </w:p>
          <w:p w14:paraId="32303160">
            <w:pPr>
              <w:pStyle w:val="58"/>
              <w:widowControl w:val="0"/>
              <w:kinsoku/>
              <w:autoSpaceDE/>
              <w:autoSpaceDN/>
              <w:adjustRightInd/>
              <w:snapToGrid/>
              <w:spacing w:line="360" w:lineRule="auto"/>
              <w:ind w:firstLine="482"/>
              <w:textAlignment w:val="auto"/>
              <w:rPr>
                <w:rFonts w:hint="default" w:ascii="Times New Roman" w:hAnsi="Times New Roman" w:eastAsia="宋体" w:cs="Times New Roman"/>
                <w:color w:val="000000" w:themeColor="text1"/>
                <w:szCs w:val="24"/>
                <w:lang w:eastAsia="zh-CN"/>
                <w14:textFill>
                  <w14:solidFill>
                    <w14:schemeClr w14:val="tx1"/>
                  </w14:solidFill>
                </w14:textFill>
              </w:rPr>
            </w:pPr>
            <w:r>
              <w:rPr>
                <w:rFonts w:hint="default" w:ascii="Times New Roman" w:hAnsi="Times New Roman" w:eastAsia="宋体" w:cs="Times New Roman"/>
                <w:color w:val="000000" w:themeColor="text1"/>
                <w:szCs w:val="24"/>
                <w:lang w:eastAsia="zh-CN"/>
                <w14:textFill>
                  <w14:solidFill>
                    <w14:schemeClr w14:val="tx1"/>
                  </w14:solidFill>
                </w14:textFill>
              </w:rPr>
              <w:t>本项目切割工位下吸式集气罩形成微负压，收集后通过布袋除尘器处理，收集效率取9</w:t>
            </w:r>
            <w:r>
              <w:rPr>
                <w:rFonts w:hint="default" w:ascii="Times New Roman" w:hAnsi="Times New Roman" w:eastAsia="宋体" w:cs="Times New Roman"/>
                <w:color w:val="000000" w:themeColor="text1"/>
                <w:szCs w:val="24"/>
                <w:lang w:val="en-US" w:eastAsia="zh-CN"/>
                <w14:textFill>
                  <w14:solidFill>
                    <w14:schemeClr w14:val="tx1"/>
                  </w14:solidFill>
                </w14:textFill>
              </w:rPr>
              <w:t>0</w:t>
            </w:r>
            <w:r>
              <w:rPr>
                <w:rFonts w:hint="default" w:ascii="Times New Roman" w:hAnsi="Times New Roman" w:eastAsia="宋体" w:cs="Times New Roman"/>
                <w:color w:val="000000" w:themeColor="text1"/>
                <w:szCs w:val="24"/>
                <w:lang w:eastAsia="zh-CN"/>
                <w14:textFill>
                  <w14:solidFill>
                    <w14:schemeClr w14:val="tx1"/>
                  </w14:solidFill>
                </w14:textFill>
              </w:rPr>
              <w:t>%，布袋除尘器处理效率为99%。有组织粉尘排放量为</w:t>
            </w:r>
            <w:r>
              <w:rPr>
                <w:rFonts w:hint="default" w:ascii="Times New Roman" w:hAnsi="Times New Roman" w:eastAsia="宋体" w:cs="Times New Roman"/>
                <w:color w:val="000000" w:themeColor="text1"/>
                <w:szCs w:val="24"/>
                <w:lang w:val="en-US" w:eastAsia="zh-CN"/>
                <w14:textFill>
                  <w14:solidFill>
                    <w14:schemeClr w14:val="tx1"/>
                  </w14:solidFill>
                </w14:textFill>
              </w:rPr>
              <w:t>0.253</w:t>
            </w:r>
            <w:r>
              <w:rPr>
                <w:rFonts w:hint="default" w:ascii="Times New Roman" w:hAnsi="Times New Roman" w:eastAsia="宋体" w:cs="Times New Roman"/>
                <w:color w:val="000000" w:themeColor="text1"/>
                <w:szCs w:val="24"/>
                <w:lang w:eastAsia="zh-CN"/>
                <w14:textFill>
                  <w14:solidFill>
                    <w14:schemeClr w14:val="tx1"/>
                  </w14:solidFill>
                </w14:textFill>
              </w:rPr>
              <w:t>t/a。未收集到的粉尘以无组织的形式在车间内排放，则切割工序无组织粉尘排放量为</w:t>
            </w:r>
            <w:r>
              <w:rPr>
                <w:rFonts w:hint="eastAsia" w:ascii="Times New Roman" w:hAnsi="Times New Roman" w:eastAsia="宋体" w:cs="Times New Roman"/>
                <w:color w:val="000000" w:themeColor="text1"/>
                <w:szCs w:val="24"/>
                <w:lang w:val="en-US" w:eastAsia="zh-CN"/>
                <w14:textFill>
                  <w14:solidFill>
                    <w14:schemeClr w14:val="tx1"/>
                  </w14:solidFill>
                </w14:textFill>
              </w:rPr>
              <w:t>2.805</w:t>
            </w:r>
            <w:r>
              <w:rPr>
                <w:rFonts w:hint="default" w:ascii="Times New Roman" w:hAnsi="Times New Roman" w:eastAsia="宋体" w:cs="Times New Roman"/>
                <w:color w:val="000000" w:themeColor="text1"/>
                <w:szCs w:val="24"/>
                <w:lang w:eastAsia="zh-CN"/>
                <w14:textFill>
                  <w14:solidFill>
                    <w14:schemeClr w14:val="tx1"/>
                  </w14:solidFill>
                </w14:textFill>
              </w:rPr>
              <w:t>t/a。</w:t>
            </w:r>
          </w:p>
          <w:p w14:paraId="387C50FB">
            <w:pPr>
              <w:pStyle w:val="58"/>
              <w:widowControl w:val="0"/>
              <w:kinsoku/>
              <w:autoSpaceDE/>
              <w:autoSpaceDN/>
              <w:adjustRightInd/>
              <w:snapToGrid/>
              <w:spacing w:line="360" w:lineRule="auto"/>
              <w:ind w:firstLine="482"/>
              <w:textAlignment w:val="auto"/>
              <w:rPr>
                <w:rFonts w:ascii="Times New Roman" w:hAnsi="Times New Roman" w:eastAsia="宋体" w:cs="Times New Roman"/>
                <w:b/>
                <w:bCs/>
                <w:color w:val="000000" w:themeColor="text1"/>
                <w:lang w:eastAsia="zh-CN"/>
                <w14:textFill>
                  <w14:solidFill>
                    <w14:schemeClr w14:val="tx1"/>
                  </w14:solidFill>
                </w14:textFill>
              </w:rPr>
            </w:pPr>
            <w:r>
              <w:rPr>
                <w:rFonts w:ascii="Times New Roman" w:hAnsi="Times New Roman" w:eastAsia="宋体" w:cs="Times New Roman"/>
                <w:b/>
                <w:bCs/>
                <w:color w:val="000000" w:themeColor="text1"/>
                <w:lang w:eastAsia="zh-CN"/>
                <w14:textFill>
                  <w14:solidFill>
                    <w14:schemeClr w14:val="tx1"/>
                  </w14:solidFill>
                </w14:textFill>
              </w:rPr>
              <w:t>风量计算：</w:t>
            </w:r>
          </w:p>
          <w:p w14:paraId="143B75CB">
            <w:pPr>
              <w:widowControl w:val="0"/>
              <w:kinsoku/>
              <w:autoSpaceDE/>
              <w:autoSpaceDN/>
              <w:spacing w:line="348"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根据《环境工程设计手册》（修订版），单个集气罩集气风量计算公式：</w:t>
            </w:r>
          </w:p>
          <w:p w14:paraId="4822A099">
            <w:pPr>
              <w:widowControl w:val="0"/>
              <w:kinsoku/>
              <w:autoSpaceDE/>
              <w:autoSpaceDN/>
              <w:spacing w:line="360" w:lineRule="auto"/>
              <w:jc w:val="center"/>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L=kPHv</w:t>
            </w:r>
            <w:r>
              <w:rPr>
                <w:rFonts w:ascii="Times New Roman" w:hAnsi="Times New Roman" w:eastAsia="宋体" w:cs="Times New Roman"/>
                <w:color w:val="000000" w:themeColor="text1"/>
                <w:sz w:val="24"/>
                <w:szCs w:val="24"/>
                <w:vertAlign w:val="subscript"/>
                <w:lang w:eastAsia="zh-CN"/>
                <w14:textFill>
                  <w14:solidFill>
                    <w14:schemeClr w14:val="tx1"/>
                  </w14:solidFill>
                </w14:textFill>
              </w:rPr>
              <w:t>x</w:t>
            </w:r>
          </w:p>
          <w:p w14:paraId="7377DBBB">
            <w:pPr>
              <w:widowControl w:val="0"/>
              <w:kinsoku/>
              <w:autoSpaceDE/>
              <w:autoSpaceDN/>
              <w:spacing w:line="348"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式中：L——为集气罩集气风量，单位为m</w:t>
            </w:r>
            <w:r>
              <w:rPr>
                <w:rFonts w:ascii="Times New Roman" w:hAnsi="Times New Roman" w:eastAsia="宋体" w:cs="Times New Roman"/>
                <w:color w:val="000000" w:themeColor="text1"/>
                <w:sz w:val="24"/>
                <w:szCs w:val="24"/>
                <w:vertAlign w:val="superscript"/>
                <w:lang w:eastAsia="zh-CN"/>
                <w14:textFill>
                  <w14:solidFill>
                    <w14:schemeClr w14:val="tx1"/>
                  </w14:solidFill>
                </w14:textFill>
              </w:rPr>
              <w:t>3</w:t>
            </w:r>
            <w:r>
              <w:rPr>
                <w:rFonts w:ascii="Times New Roman" w:hAnsi="Times New Roman" w:eastAsia="宋体" w:cs="Times New Roman"/>
                <w:color w:val="000000" w:themeColor="text1"/>
                <w:sz w:val="24"/>
                <w:szCs w:val="24"/>
                <w:lang w:eastAsia="zh-CN"/>
                <w14:textFill>
                  <w14:solidFill>
                    <w14:schemeClr w14:val="tx1"/>
                  </w14:solidFill>
                </w14:textFill>
              </w:rPr>
              <w:t>/h；</w:t>
            </w:r>
          </w:p>
          <w:p w14:paraId="58358014">
            <w:pPr>
              <w:widowControl w:val="0"/>
              <w:kinsoku/>
              <w:autoSpaceDE/>
              <w:autoSpaceDN/>
              <w:spacing w:line="348"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 xml:space="preserve">      K——为安全系数1.4；</w:t>
            </w:r>
          </w:p>
          <w:p w14:paraId="177F75E1">
            <w:pPr>
              <w:widowControl w:val="0"/>
              <w:kinsoku/>
              <w:autoSpaceDE/>
              <w:autoSpaceDN/>
              <w:spacing w:line="348" w:lineRule="auto"/>
              <w:ind w:firstLine="1200" w:firstLineChars="5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P——排风罩口敞开面的周长，单位为m；</w:t>
            </w:r>
          </w:p>
          <w:p w14:paraId="0FDA00D3">
            <w:pPr>
              <w:widowControl w:val="0"/>
              <w:kinsoku/>
              <w:autoSpaceDE/>
              <w:autoSpaceDN/>
              <w:spacing w:line="348"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 xml:space="preserve">      H——为罩口至污染源的距离，单位为m，本次取0.5m；</w:t>
            </w:r>
          </w:p>
          <w:p w14:paraId="395E4817">
            <w:pPr>
              <w:widowControl w:val="0"/>
              <w:kinsoku/>
              <w:autoSpaceDE/>
              <w:autoSpaceDN/>
              <w:spacing w:line="348"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 xml:space="preserve">      Vx</w:t>
            </w: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eastAsia="宋体" w:cs="Times New Roman"/>
                <w:color w:val="000000" w:themeColor="text1"/>
                <w:sz w:val="24"/>
                <w:szCs w:val="24"/>
                <w:lang w:eastAsia="zh-CN"/>
                <w14:textFill>
                  <w14:solidFill>
                    <w14:schemeClr w14:val="tx1"/>
                  </w14:solidFill>
                </w14:textFill>
              </w:rPr>
              <w:t>污染源气体流速，一般在0.5m/s~1.5m/s，本次评价取均值1</w:t>
            </w:r>
            <w:r>
              <w:rPr>
                <w:rFonts w:ascii="Times New Roman" w:hAnsi="Times New Roman" w:cs="Times New Roman"/>
                <w:color w:val="000000" w:themeColor="text1"/>
                <w:sz w:val="24"/>
                <w:szCs w:val="24"/>
                <w:lang w:eastAsia="zh-CN"/>
                <w14:textFill>
                  <w14:solidFill>
                    <w14:schemeClr w14:val="tx1"/>
                  </w14:solidFill>
                </w14:textFill>
              </w:rPr>
              <w:t>.0</w:t>
            </w:r>
            <w:r>
              <w:rPr>
                <w:rFonts w:ascii="Times New Roman" w:hAnsi="Times New Roman" w:eastAsia="宋体" w:cs="Times New Roman"/>
                <w:color w:val="000000" w:themeColor="text1"/>
                <w:sz w:val="24"/>
                <w:szCs w:val="24"/>
                <w:lang w:eastAsia="zh-CN"/>
                <w14:textFill>
                  <w14:solidFill>
                    <w14:schemeClr w14:val="tx1"/>
                  </w14:solidFill>
                </w14:textFill>
              </w:rPr>
              <w:t>m/s</w:t>
            </w:r>
          </w:p>
          <w:p w14:paraId="71005EFD">
            <w:pPr>
              <w:widowControl w:val="0"/>
              <w:kinsoku/>
              <w:autoSpaceDE/>
              <w:autoSpaceDN/>
              <w:adjustRightInd/>
              <w:snapToGrid/>
              <w:spacing w:line="360" w:lineRule="auto"/>
              <w:ind w:firstLine="480" w:firstLineChars="200"/>
              <w:textAlignment w:val="auto"/>
              <w:rPr>
                <w:rFonts w:ascii="Times New Roman" w:hAnsi="Times New Roman" w:eastAsia="宋体" w:cs="Times New Roman"/>
                <w:b/>
                <w:bCs/>
                <w:color w:val="000000" w:themeColor="text1"/>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根据建设单位提供资料</w:t>
            </w:r>
            <w:r>
              <w:rPr>
                <w:rFonts w:ascii="Times New Roman" w:hAnsi="Times New Roman" w:cs="Times New Roman"/>
                <w:color w:val="000000" w:themeColor="text1"/>
                <w:sz w:val="24"/>
                <w:szCs w:val="24"/>
                <w:lang w:eastAsia="zh-CN"/>
                <w14:textFill>
                  <w14:solidFill>
                    <w14:schemeClr w14:val="tx1"/>
                  </w14:solidFill>
                </w14:textFill>
              </w:rPr>
              <w:t>：</w:t>
            </w:r>
          </w:p>
          <w:p w14:paraId="3648F870">
            <w:pPr>
              <w:pStyle w:val="58"/>
              <w:widowControl w:val="0"/>
              <w:kinsoku/>
              <w:autoSpaceDE/>
              <w:autoSpaceDN/>
              <w:adjustRightInd/>
              <w:snapToGrid/>
              <w:spacing w:line="360" w:lineRule="auto"/>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下料、切割废气需设置10个集气罩，根据建设单位提供的资料，尺寸均为1.5m×1.0m</w:t>
            </w:r>
            <w:r>
              <w:rPr>
                <w:rFonts w:ascii="Times New Roman" w:hAnsi="Times New Roman" w:eastAsia="宋体" w:cs="Times New Roman"/>
                <w:color w:val="000000" w:themeColor="text1"/>
                <w:szCs w:val="24"/>
                <w:lang w:eastAsia="zh-CN"/>
                <w14:textFill>
                  <w14:solidFill>
                    <w14:schemeClr w14:val="tx1"/>
                  </w14:solidFill>
                </w14:textFill>
              </w:rPr>
              <w:t>经计算本项目设置的单个集气罩集气风量最低为3780m</w:t>
            </w:r>
            <w:r>
              <w:rPr>
                <w:rFonts w:ascii="Times New Roman" w:hAnsi="Times New Roman" w:eastAsia="宋体" w:cs="Times New Roman"/>
                <w:color w:val="000000" w:themeColor="text1"/>
                <w:szCs w:val="24"/>
                <w:vertAlign w:val="superscript"/>
                <w:lang w:eastAsia="zh-CN"/>
                <w14:textFill>
                  <w14:solidFill>
                    <w14:schemeClr w14:val="tx1"/>
                  </w14:solidFill>
                </w14:textFill>
              </w:rPr>
              <w:t>3</w:t>
            </w:r>
            <w:r>
              <w:rPr>
                <w:rFonts w:ascii="Times New Roman" w:hAnsi="Times New Roman" w:eastAsia="宋体" w:cs="Times New Roman"/>
                <w:color w:val="000000" w:themeColor="text1"/>
                <w:szCs w:val="24"/>
                <w:lang w:eastAsia="zh-CN"/>
                <w14:textFill>
                  <w14:solidFill>
                    <w14:schemeClr w14:val="tx1"/>
                  </w14:solidFill>
                </w14:textFill>
              </w:rPr>
              <w:t>/h，风机风量不低于37800m</w:t>
            </w:r>
            <w:r>
              <w:rPr>
                <w:rFonts w:ascii="Times New Roman" w:hAnsi="Times New Roman" w:eastAsia="宋体" w:cs="Times New Roman"/>
                <w:color w:val="000000" w:themeColor="text1"/>
                <w:szCs w:val="24"/>
                <w:vertAlign w:val="superscript"/>
                <w:lang w:eastAsia="zh-CN"/>
                <w14:textFill>
                  <w14:solidFill>
                    <w14:schemeClr w14:val="tx1"/>
                  </w14:solidFill>
                </w14:textFill>
              </w:rPr>
              <w:t>3</w:t>
            </w:r>
            <w:r>
              <w:rPr>
                <w:rFonts w:ascii="Times New Roman" w:hAnsi="Times New Roman" w:eastAsia="宋体" w:cs="Times New Roman"/>
                <w:color w:val="000000" w:themeColor="text1"/>
                <w:szCs w:val="24"/>
                <w:lang w:eastAsia="zh-CN"/>
                <w14:textFill>
                  <w14:solidFill>
                    <w14:schemeClr w14:val="tx1"/>
                  </w14:solidFill>
                </w14:textFill>
              </w:rPr>
              <w:t>/h，考虑风阻影响，风机风量为40000m</w:t>
            </w:r>
            <w:r>
              <w:rPr>
                <w:rFonts w:ascii="Times New Roman" w:hAnsi="Times New Roman" w:eastAsia="宋体" w:cs="Times New Roman"/>
                <w:color w:val="000000" w:themeColor="text1"/>
                <w:szCs w:val="24"/>
                <w:vertAlign w:val="superscript"/>
                <w:lang w:eastAsia="zh-CN"/>
                <w14:textFill>
                  <w14:solidFill>
                    <w14:schemeClr w14:val="tx1"/>
                  </w14:solidFill>
                </w14:textFill>
              </w:rPr>
              <w:t>3</w:t>
            </w:r>
            <w:r>
              <w:rPr>
                <w:rFonts w:ascii="Times New Roman" w:hAnsi="Times New Roman" w:eastAsia="宋体" w:cs="Times New Roman"/>
                <w:color w:val="000000" w:themeColor="text1"/>
                <w:szCs w:val="24"/>
                <w:lang w:eastAsia="zh-CN"/>
                <w14:textFill>
                  <w14:solidFill>
                    <w14:schemeClr w14:val="tx1"/>
                  </w14:solidFill>
                </w14:textFill>
              </w:rPr>
              <w:t>/h。下料、切割工序年工作时间</w:t>
            </w:r>
            <w:r>
              <w:rPr>
                <w:rFonts w:hint="eastAsia" w:ascii="Times New Roman" w:hAnsi="Times New Roman" w:eastAsia="宋体" w:cs="Times New Roman"/>
                <w:color w:val="000000" w:themeColor="text1"/>
                <w:szCs w:val="24"/>
                <w:lang w:eastAsia="zh-CN"/>
                <w14:textFill>
                  <w14:solidFill>
                    <w14:schemeClr w14:val="tx1"/>
                  </w14:solidFill>
                </w14:textFill>
              </w:rPr>
              <w:t>48</w:t>
            </w:r>
            <w:r>
              <w:rPr>
                <w:rFonts w:ascii="Times New Roman" w:hAnsi="Times New Roman" w:eastAsia="宋体" w:cs="Times New Roman"/>
                <w:color w:val="000000" w:themeColor="text1"/>
                <w:szCs w:val="24"/>
                <w:lang w:eastAsia="zh-CN"/>
                <w14:textFill>
                  <w14:solidFill>
                    <w14:schemeClr w14:val="tx1"/>
                  </w14:solidFill>
                </w14:textFill>
              </w:rPr>
              <w:t>00h</w:t>
            </w:r>
            <w:r>
              <w:rPr>
                <w:rFonts w:hint="eastAsia" w:ascii="Times New Roman" w:hAnsi="Times New Roman" w:eastAsia="宋体" w:cs="Times New Roman"/>
                <w:color w:val="000000" w:themeColor="text1"/>
                <w:szCs w:val="24"/>
                <w:lang w:eastAsia="zh-CN"/>
                <w14:textFill>
                  <w14:solidFill>
                    <w14:schemeClr w14:val="tx1"/>
                  </w14:solidFill>
                </w14:textFill>
              </w:rPr>
              <w:t>。</w:t>
            </w:r>
          </w:p>
          <w:p w14:paraId="286FA327">
            <w:pPr>
              <w:widowControl w:val="0"/>
              <w:kinsoku/>
              <w:autoSpaceDE/>
              <w:autoSpaceDN/>
              <w:adjustRightInd/>
              <w:snapToGrid/>
              <w:spacing w:line="360" w:lineRule="auto"/>
              <w:ind w:firstLine="480" w:firstLineChars="200"/>
              <w:jc w:val="both"/>
              <w:textAlignment w:val="auto"/>
              <w:rPr>
                <w:rFonts w:ascii="Times New Roman" w:hAnsi="Times New Roman" w:cs="Times New Roman"/>
                <w:b/>
                <w:bCs/>
                <w:color w:val="000000" w:themeColor="text1"/>
                <w:kern w:val="24"/>
                <w:sz w:val="24"/>
                <w:szCs w:val="20"/>
                <w:lang w:eastAsia="zh-CN"/>
                <w14:textFill>
                  <w14:solidFill>
                    <w14:schemeClr w14:val="tx1"/>
                  </w14:solidFill>
                </w14:textFill>
              </w:rPr>
            </w:pPr>
            <w:r>
              <w:rPr>
                <w:rFonts w:hint="eastAsia" w:ascii="Times New Roman" w:hAnsi="Times New Roman" w:cs="Times New Roman"/>
                <w:b/>
                <w:bCs/>
                <w:color w:val="000000" w:themeColor="text1"/>
                <w:kern w:val="24"/>
                <w:sz w:val="24"/>
                <w:szCs w:val="20"/>
                <w:lang w:eastAsia="zh-CN"/>
                <w14:textFill>
                  <w14:solidFill>
                    <w14:schemeClr w14:val="tx1"/>
                  </w14:solidFill>
                </w14:textFill>
              </w:rPr>
              <w:t>（2）</w:t>
            </w:r>
            <w:r>
              <w:rPr>
                <w:rFonts w:ascii="Times New Roman" w:hAnsi="Times New Roman" w:cs="Times New Roman"/>
                <w:b/>
                <w:bCs/>
                <w:color w:val="000000" w:themeColor="text1"/>
                <w:kern w:val="24"/>
                <w:sz w:val="24"/>
                <w:szCs w:val="20"/>
                <w:lang w:eastAsia="zh-CN"/>
                <w14:textFill>
                  <w14:solidFill>
                    <w14:schemeClr w14:val="tx1"/>
                  </w14:solidFill>
                </w14:textFill>
              </w:rPr>
              <w:t>焊接废气</w:t>
            </w:r>
          </w:p>
          <w:p w14:paraId="5DD2C710">
            <w:pPr>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该项目在焊接过程中会产生焊接烟气，主要成分为焊接烟尘。项目焊接方式分为埋弧焊、气保焊等，年使用实芯焊丝</w:t>
            </w:r>
            <w:r>
              <w:rPr>
                <w:rFonts w:ascii="Times New Roman" w:hAnsi="Times New Roman" w:cs="Times New Roman"/>
                <w:color w:val="000000" w:themeColor="text1"/>
                <w:sz w:val="24"/>
                <w:lang w:eastAsia="zh-CN"/>
                <w14:textFill>
                  <w14:solidFill>
                    <w14:schemeClr w14:val="tx1"/>
                  </w14:solidFill>
                </w14:textFill>
              </w:rPr>
              <w:t>1000</w:t>
            </w:r>
            <w:r>
              <w:rPr>
                <w:rFonts w:ascii="Times New Roman" w:hAnsi="Times New Roman" w:cs="Times New Roman"/>
                <w:color w:val="000000" w:themeColor="text1"/>
                <w:sz w:val="24"/>
                <w14:textFill>
                  <w14:solidFill>
                    <w14:schemeClr w14:val="tx1"/>
                  </w14:solidFill>
                </w14:textFill>
              </w:rPr>
              <w:t>t/a。根据《排放源统计调查产排污核算方法和系数手册》中</w:t>
            </w:r>
            <w:r>
              <w:rPr>
                <w:rFonts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09焊接-焊接件-实心焊丝-二氧化碳保护焊/埋弧焊/氩弧焊-中颗粒物产生系数为9.19kg/t原料</w:t>
            </w:r>
            <w:r>
              <w:rPr>
                <w:rFonts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cs="Times New Roman"/>
                <w:color w:val="000000" w:themeColor="text1"/>
                <w:sz w:val="24"/>
                <w:lang w:eastAsia="zh-CN"/>
                <w14:textFill>
                  <w14:solidFill>
                    <w14:schemeClr w14:val="tx1"/>
                  </w14:solidFill>
                </w14:textFill>
              </w:rPr>
              <w:t>。</w:t>
            </w:r>
          </w:p>
          <w:p w14:paraId="3D72EA4A">
            <w:pPr>
              <w:widowControl w:val="0"/>
              <w:kinsoku/>
              <w:autoSpaceDE/>
              <w:autoSpaceDN/>
              <w:adjustRightInd/>
              <w:snapToGrid/>
              <w:spacing w:line="360" w:lineRule="auto"/>
              <w:ind w:firstLine="480" w:firstLineChars="200"/>
              <w:jc w:val="both"/>
              <w:textAlignment w:val="auto"/>
              <w:rPr>
                <w:rFonts w:hint="default" w:ascii="Times New Roman" w:hAnsi="Times New Roman" w:cs="Times New Roman"/>
                <w:color w:val="000000" w:themeColor="text1"/>
                <w:sz w:val="24"/>
                <w:lang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由此计算该项目颗粒物产生量为</w:t>
            </w:r>
            <w:r>
              <w:rPr>
                <w:rFonts w:hint="default" w:ascii="Times New Roman" w:hAnsi="Times New Roman" w:cs="Times New Roman"/>
                <w:color w:val="000000" w:themeColor="text1"/>
                <w:sz w:val="24"/>
                <w:lang w:eastAsia="zh-CN"/>
                <w14:textFill>
                  <w14:solidFill>
                    <w14:schemeClr w14:val="tx1"/>
                  </w14:solidFill>
                </w14:textFill>
              </w:rPr>
              <w:t>9.19</w:t>
            </w:r>
            <w:r>
              <w:rPr>
                <w:rFonts w:hint="default" w:ascii="Times New Roman" w:hAnsi="Times New Roman" w:cs="Times New Roman"/>
                <w:color w:val="000000" w:themeColor="text1"/>
                <w:sz w:val="24"/>
                <w14:textFill>
                  <w14:solidFill>
                    <w14:schemeClr w14:val="tx1"/>
                  </w14:solidFill>
                </w14:textFill>
              </w:rPr>
              <w:t>t/a，</w:t>
            </w:r>
            <w:r>
              <w:rPr>
                <w:rFonts w:hint="default" w:ascii="Times New Roman" w:hAnsi="Times New Roman" w:cs="Times New Roman"/>
                <w:color w:val="000000" w:themeColor="text1"/>
                <w:sz w:val="24"/>
                <w:lang w:eastAsia="zh-CN"/>
                <w14:textFill>
                  <w14:solidFill>
                    <w14:schemeClr w14:val="tx1"/>
                  </w14:solidFill>
                </w14:textFill>
              </w:rPr>
              <w:t>本项目焊接设固定工位，焊接废气经集气罩收集后通过布袋除尘处理后经15m高排气筒排放（DA011），收集效率取90%，布袋除尘器处理效率为9</w:t>
            </w:r>
            <w:r>
              <w:rPr>
                <w:rFonts w:hint="default" w:ascii="Times New Roman" w:hAnsi="Times New Roman" w:cs="Times New Roman"/>
                <w:color w:val="000000" w:themeColor="text1"/>
                <w:sz w:val="24"/>
                <w:lang w:val="en-US" w:eastAsia="zh-CN"/>
                <w14:textFill>
                  <w14:solidFill>
                    <w14:schemeClr w14:val="tx1"/>
                  </w14:solidFill>
                </w14:textFill>
              </w:rPr>
              <w:t>9</w:t>
            </w:r>
            <w:r>
              <w:rPr>
                <w:rFonts w:hint="default" w:ascii="Times New Roman" w:hAnsi="Times New Roman" w:cs="Times New Roman"/>
                <w:color w:val="000000" w:themeColor="text1"/>
                <w:sz w:val="24"/>
                <w:lang w:eastAsia="zh-CN"/>
                <w14:textFill>
                  <w14:solidFill>
                    <w14:schemeClr w14:val="tx1"/>
                  </w14:solidFill>
                </w14:textFill>
              </w:rPr>
              <w:t>%。经计算得出焊接有组织粉尘排放量为0.082t/a，无组织排放量为0.919t/a。</w:t>
            </w:r>
          </w:p>
          <w:p w14:paraId="765898F9">
            <w:pPr>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项目拟对每个焊接工位均设置</w:t>
            </w:r>
            <w:r>
              <w:rPr>
                <w:rFonts w:hint="eastAsia" w:ascii="Times New Roman" w:hAnsi="Times New Roman" w:eastAsia="宋体" w:cs="Times New Roman"/>
                <w:color w:val="000000" w:themeColor="text1"/>
                <w:sz w:val="24"/>
                <w:lang w:val="en-US" w:eastAsia="zh-CN"/>
                <w14:textFill>
                  <w14:solidFill>
                    <w14:schemeClr w14:val="tx1"/>
                  </w14:solidFill>
                </w14:textFill>
              </w:rPr>
              <w:t>柔性软管集气罩</w:t>
            </w:r>
            <w:r>
              <w:rPr>
                <w:rFonts w:ascii="Times New Roman" w:hAnsi="Times New Roman" w:eastAsia="宋体" w:cs="Times New Roman"/>
                <w:color w:val="000000" w:themeColor="text1"/>
                <w:sz w:val="24"/>
                <w:lang w:eastAsia="zh-CN"/>
                <w14:textFill>
                  <w14:solidFill>
                    <w14:schemeClr w14:val="tx1"/>
                  </w14:solidFill>
                </w14:textFill>
              </w:rPr>
              <w:t>，环评要求集气罩尺寸均为0.3m×0.3m。按照《环境工程设计手册》中的有关公式，烟尘废气收集系统或设备的控制风速四面敞开，控制风速要在1.0m/s以上，废气收集效率为90%，抽风口距离污染产生源的距离取0.3m，</w:t>
            </w:r>
          </w:p>
          <w:p w14:paraId="3FF16CC9">
            <w:pPr>
              <w:pStyle w:val="58"/>
              <w:widowControl w:val="0"/>
              <w:kinsoku/>
              <w:autoSpaceDE/>
              <w:autoSpaceDN/>
              <w:adjustRightInd/>
              <w:snapToGrid/>
              <w:spacing w:line="360" w:lineRule="auto"/>
              <w:ind w:firstLine="482"/>
              <w:textAlignment w:val="auto"/>
              <w:rPr>
                <w:rFonts w:ascii="Times New Roman" w:hAnsi="Times New Roman" w:eastAsia="宋体" w:cs="Times New Roman"/>
                <w:b/>
                <w:bCs/>
                <w:color w:val="000000" w:themeColor="text1"/>
                <w:lang w:eastAsia="zh-CN"/>
                <w14:textFill>
                  <w14:solidFill>
                    <w14:schemeClr w14:val="tx1"/>
                  </w14:solidFill>
                </w14:textFill>
              </w:rPr>
            </w:pPr>
            <w:r>
              <w:rPr>
                <w:rFonts w:ascii="Times New Roman" w:hAnsi="Times New Roman" w:eastAsia="宋体" w:cs="Times New Roman"/>
                <w:b/>
                <w:bCs/>
                <w:color w:val="000000" w:themeColor="text1"/>
                <w:lang w:eastAsia="zh-CN"/>
                <w14:textFill>
                  <w14:solidFill>
                    <w14:schemeClr w14:val="tx1"/>
                  </w14:solidFill>
                </w14:textFill>
              </w:rPr>
              <w:t>风量计算：</w:t>
            </w:r>
          </w:p>
          <w:p w14:paraId="2BE73D41">
            <w:pPr>
              <w:widowControl w:val="0"/>
              <w:kinsoku/>
              <w:autoSpaceDE/>
              <w:autoSpaceDN/>
              <w:spacing w:line="348"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根据《环境工程设计手册》（修订版），单个集气罩集气风量计算公式：</w:t>
            </w:r>
          </w:p>
          <w:p w14:paraId="61259F1C">
            <w:pPr>
              <w:widowControl w:val="0"/>
              <w:kinsoku/>
              <w:autoSpaceDE/>
              <w:autoSpaceDN/>
              <w:spacing w:line="360" w:lineRule="auto"/>
              <w:jc w:val="center"/>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L=kPHv</w:t>
            </w:r>
            <w:r>
              <w:rPr>
                <w:rFonts w:ascii="Times New Roman" w:hAnsi="Times New Roman" w:eastAsia="宋体" w:cs="Times New Roman"/>
                <w:color w:val="000000" w:themeColor="text1"/>
                <w:sz w:val="24"/>
                <w:szCs w:val="24"/>
                <w:vertAlign w:val="subscript"/>
                <w:lang w:eastAsia="zh-CN"/>
                <w14:textFill>
                  <w14:solidFill>
                    <w14:schemeClr w14:val="tx1"/>
                  </w14:solidFill>
                </w14:textFill>
              </w:rPr>
              <w:t>x</w:t>
            </w:r>
          </w:p>
          <w:p w14:paraId="7B55CD5C">
            <w:pPr>
              <w:widowControl w:val="0"/>
              <w:kinsoku/>
              <w:autoSpaceDE/>
              <w:autoSpaceDN/>
              <w:spacing w:line="348"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式中：L——为集气罩集气风量，单位为m</w:t>
            </w:r>
            <w:r>
              <w:rPr>
                <w:rFonts w:ascii="Times New Roman" w:hAnsi="Times New Roman" w:eastAsia="宋体" w:cs="Times New Roman"/>
                <w:color w:val="000000" w:themeColor="text1"/>
                <w:sz w:val="24"/>
                <w:szCs w:val="24"/>
                <w:vertAlign w:val="superscript"/>
                <w:lang w:eastAsia="zh-CN"/>
                <w14:textFill>
                  <w14:solidFill>
                    <w14:schemeClr w14:val="tx1"/>
                  </w14:solidFill>
                </w14:textFill>
              </w:rPr>
              <w:t>3</w:t>
            </w:r>
            <w:r>
              <w:rPr>
                <w:rFonts w:ascii="Times New Roman" w:hAnsi="Times New Roman" w:eastAsia="宋体" w:cs="Times New Roman"/>
                <w:color w:val="000000" w:themeColor="text1"/>
                <w:sz w:val="24"/>
                <w:szCs w:val="24"/>
                <w:lang w:eastAsia="zh-CN"/>
                <w14:textFill>
                  <w14:solidFill>
                    <w14:schemeClr w14:val="tx1"/>
                  </w14:solidFill>
                </w14:textFill>
              </w:rPr>
              <w:t>/h；</w:t>
            </w:r>
          </w:p>
          <w:p w14:paraId="25B43A9C">
            <w:pPr>
              <w:widowControl w:val="0"/>
              <w:kinsoku/>
              <w:autoSpaceDE/>
              <w:autoSpaceDN/>
              <w:spacing w:line="348"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 xml:space="preserve">      K——为安全系数1.4；</w:t>
            </w:r>
          </w:p>
          <w:p w14:paraId="0E3933A3">
            <w:pPr>
              <w:widowControl w:val="0"/>
              <w:kinsoku/>
              <w:autoSpaceDE/>
              <w:autoSpaceDN/>
              <w:spacing w:line="348" w:lineRule="auto"/>
              <w:ind w:firstLine="1200" w:firstLineChars="5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P——排风罩口敞开面的周长，单位为m；</w:t>
            </w:r>
          </w:p>
          <w:p w14:paraId="437EBA33">
            <w:pPr>
              <w:widowControl w:val="0"/>
              <w:kinsoku/>
              <w:autoSpaceDE/>
              <w:autoSpaceDN/>
              <w:spacing w:line="348"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 xml:space="preserve">      H——为罩口至污染源的距离，单位为m，本次取0.</w:t>
            </w:r>
            <w:r>
              <w:rPr>
                <w:rFonts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eastAsia="宋体" w:cs="Times New Roman"/>
                <w:color w:val="000000" w:themeColor="text1"/>
                <w:sz w:val="24"/>
                <w:szCs w:val="24"/>
                <w:lang w:eastAsia="zh-CN"/>
                <w14:textFill>
                  <w14:solidFill>
                    <w14:schemeClr w14:val="tx1"/>
                  </w14:solidFill>
                </w14:textFill>
              </w:rPr>
              <w:t>m；</w:t>
            </w:r>
          </w:p>
          <w:p w14:paraId="6FBA0307">
            <w:pPr>
              <w:widowControl w:val="0"/>
              <w:kinsoku/>
              <w:autoSpaceDE/>
              <w:autoSpaceDN/>
              <w:spacing w:line="348" w:lineRule="auto"/>
              <w:ind w:firstLine="480" w:firstLineChars="200"/>
              <w:textAlignment w:val="auto"/>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 xml:space="preserve">      Vx</w:t>
            </w: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eastAsia="宋体" w:cs="Times New Roman"/>
                <w:color w:val="000000" w:themeColor="text1"/>
                <w:sz w:val="24"/>
                <w:szCs w:val="24"/>
                <w:lang w:eastAsia="zh-CN"/>
                <w14:textFill>
                  <w14:solidFill>
                    <w14:schemeClr w14:val="tx1"/>
                  </w14:solidFill>
                </w14:textFill>
              </w:rPr>
              <w:t>污染源气体流速，一般在0.5m/s~1.5m/s，本次评价取均值1.</w:t>
            </w:r>
            <w:r>
              <w:rPr>
                <w:rFonts w:ascii="Times New Roman" w:hAnsi="Times New Roman" w:cs="Times New Roman"/>
                <w:color w:val="000000" w:themeColor="text1"/>
                <w:sz w:val="24"/>
                <w:szCs w:val="24"/>
                <w:lang w:eastAsia="zh-CN"/>
                <w14:textFill>
                  <w14:solidFill>
                    <w14:schemeClr w14:val="tx1"/>
                  </w14:solidFill>
                </w14:textFill>
              </w:rPr>
              <w:t>0</w:t>
            </w:r>
            <w:r>
              <w:rPr>
                <w:rFonts w:ascii="Times New Roman" w:hAnsi="Times New Roman" w:eastAsia="宋体" w:cs="Times New Roman"/>
                <w:color w:val="000000" w:themeColor="text1"/>
                <w:sz w:val="24"/>
                <w:szCs w:val="24"/>
                <w:lang w:eastAsia="zh-CN"/>
                <w14:textFill>
                  <w14:solidFill>
                    <w14:schemeClr w14:val="tx1"/>
                  </w14:solidFill>
                </w14:textFill>
              </w:rPr>
              <w:t>m/s</w:t>
            </w:r>
          </w:p>
          <w:p w14:paraId="4E130ED7">
            <w:pPr>
              <w:pStyle w:val="11"/>
              <w:numPr>
                <w:ilvl w:val="0"/>
                <w:numId w:val="0"/>
              </w:numPr>
              <w:kinsoku/>
              <w:adjustRightInd/>
              <w:snapToGrid/>
              <w:spacing w:line="360" w:lineRule="auto"/>
              <w:ind w:firstLine="480" w:firstLineChars="200"/>
              <w:jc w:val="both"/>
              <w:rPr>
                <w:rFonts w:ascii="Times New Roman" w:hAnsi="Times New Roman"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计算得出本项目单个</w:t>
            </w:r>
            <w:r>
              <w:rPr>
                <w:rFonts w:hint="eastAsia" w:ascii="Times New Roman" w:hAnsi="Times New Roman" w:eastAsia="宋体" w:cs="Times New Roman"/>
                <w:color w:val="000000" w:themeColor="text1"/>
                <w:sz w:val="24"/>
                <w:lang w:val="en-US" w:eastAsia="zh-CN"/>
                <w14:textFill>
                  <w14:solidFill>
                    <w14:schemeClr w14:val="tx1"/>
                  </w14:solidFill>
                </w14:textFill>
              </w:rPr>
              <w:t>柔性软管集气罩</w:t>
            </w:r>
            <w:r>
              <w:rPr>
                <w:rFonts w:ascii="Times New Roman" w:hAnsi="Times New Roman" w:eastAsia="宋体" w:cs="Times New Roman"/>
                <w:color w:val="000000" w:themeColor="text1"/>
                <w:sz w:val="24"/>
                <w:lang w:eastAsia="zh-CN"/>
                <w14:textFill>
                  <w14:solidFill>
                    <w14:schemeClr w14:val="tx1"/>
                  </w14:solidFill>
                </w14:textFill>
              </w:rPr>
              <w:t>所需的风机风量为1512m</w:t>
            </w:r>
            <w:r>
              <w:rPr>
                <w:rFonts w:ascii="Times New Roman" w:hAnsi="Times New Roman" w:eastAsia="宋体" w:cs="Times New Roman"/>
                <w:color w:val="000000" w:themeColor="text1"/>
                <w:sz w:val="24"/>
                <w:vertAlign w:val="superscript"/>
                <w:lang w:eastAsia="zh-CN"/>
                <w14:textFill>
                  <w14:solidFill>
                    <w14:schemeClr w14:val="tx1"/>
                  </w14:solidFill>
                </w14:textFill>
              </w:rPr>
              <w:t>3</w:t>
            </w:r>
            <w:r>
              <w:rPr>
                <w:rFonts w:ascii="Times New Roman" w:hAnsi="Times New Roman" w:eastAsia="宋体" w:cs="Times New Roman"/>
                <w:color w:val="000000" w:themeColor="text1"/>
                <w:sz w:val="24"/>
                <w:lang w:eastAsia="zh-CN"/>
                <w14:textFill>
                  <w14:solidFill>
                    <w14:schemeClr w14:val="tx1"/>
                  </w14:solidFill>
                </w14:textFill>
              </w:rPr>
              <w:t>/h，项目共设置</w:t>
            </w:r>
            <w:r>
              <w:rPr>
                <w:rFonts w:ascii="Times New Roman" w:hAnsi="Times New Roman" w:cs="Times New Roman"/>
                <w:color w:val="000000" w:themeColor="text1"/>
                <w:sz w:val="24"/>
                <w:lang w:eastAsia="zh-CN"/>
                <w14:textFill>
                  <w14:solidFill>
                    <w14:schemeClr w14:val="tx1"/>
                  </w14:solidFill>
                </w14:textFill>
              </w:rPr>
              <w:t>30</w:t>
            </w:r>
            <w:r>
              <w:rPr>
                <w:rFonts w:ascii="Times New Roman" w:hAnsi="Times New Roman" w:eastAsia="宋体" w:cs="Times New Roman"/>
                <w:color w:val="000000" w:themeColor="text1"/>
                <w:sz w:val="24"/>
                <w:lang w:eastAsia="zh-CN"/>
                <w14:textFill>
                  <w14:solidFill>
                    <w14:schemeClr w14:val="tx1"/>
                  </w14:solidFill>
                </w14:textFill>
              </w:rPr>
              <w:t>个固定工位焊接，共设置</w:t>
            </w:r>
            <w:r>
              <w:rPr>
                <w:rFonts w:ascii="Times New Roman" w:hAnsi="Times New Roman" w:cs="Times New Roman"/>
                <w:color w:val="000000" w:themeColor="text1"/>
                <w:sz w:val="24"/>
                <w:lang w:eastAsia="zh-CN"/>
                <w14:textFill>
                  <w14:solidFill>
                    <w14:schemeClr w14:val="tx1"/>
                  </w14:solidFill>
                </w14:textFill>
              </w:rPr>
              <w:t>30</w:t>
            </w:r>
            <w:r>
              <w:rPr>
                <w:rFonts w:ascii="Times New Roman" w:hAnsi="Times New Roman" w:eastAsia="宋体" w:cs="Times New Roman"/>
                <w:color w:val="000000" w:themeColor="text1"/>
                <w:sz w:val="24"/>
                <w:lang w:eastAsia="zh-CN"/>
                <w14:textFill>
                  <w14:solidFill>
                    <w14:schemeClr w14:val="tx1"/>
                  </w14:solidFill>
                </w14:textFill>
              </w:rPr>
              <w:t>个集气罩，考虑管道损耗，则风机风量为</w:t>
            </w:r>
            <w:r>
              <w:rPr>
                <w:rFonts w:ascii="Times New Roman" w:hAnsi="Times New Roman" w:cs="Times New Roman"/>
                <w:color w:val="000000" w:themeColor="text1"/>
                <w:sz w:val="24"/>
                <w:lang w:eastAsia="zh-CN"/>
                <w14:textFill>
                  <w14:solidFill>
                    <w14:schemeClr w14:val="tx1"/>
                  </w14:solidFill>
                </w14:textFill>
              </w:rPr>
              <w:t>47000</w:t>
            </w:r>
            <w:r>
              <w:rPr>
                <w:rFonts w:ascii="Times New Roman" w:hAnsi="Times New Roman" w:eastAsia="宋体" w:cs="Times New Roman"/>
                <w:color w:val="000000" w:themeColor="text1"/>
                <w:sz w:val="24"/>
                <w:lang w:eastAsia="zh-CN"/>
                <w14:textFill>
                  <w14:solidFill>
                    <w14:schemeClr w14:val="tx1"/>
                  </w14:solidFill>
                </w14:textFill>
              </w:rPr>
              <w:t>m</w:t>
            </w:r>
            <w:r>
              <w:rPr>
                <w:rFonts w:ascii="Times New Roman" w:hAnsi="Times New Roman" w:eastAsia="宋体" w:cs="Times New Roman"/>
                <w:color w:val="000000" w:themeColor="text1"/>
                <w:sz w:val="24"/>
                <w:vertAlign w:val="superscript"/>
                <w:lang w:eastAsia="zh-CN"/>
                <w14:textFill>
                  <w14:solidFill>
                    <w14:schemeClr w14:val="tx1"/>
                  </w14:solidFill>
                </w14:textFill>
              </w:rPr>
              <w:t>3</w:t>
            </w:r>
            <w:r>
              <w:rPr>
                <w:rFonts w:ascii="Times New Roman" w:hAnsi="Times New Roman" w:eastAsia="宋体" w:cs="Times New Roman"/>
                <w:color w:val="000000" w:themeColor="text1"/>
                <w:sz w:val="24"/>
                <w:lang w:eastAsia="zh-CN"/>
                <w14:textFill>
                  <w14:solidFill>
                    <w14:schemeClr w14:val="tx1"/>
                  </w14:solidFill>
                </w14:textFill>
              </w:rPr>
              <w:t>/h。</w:t>
            </w:r>
            <w:r>
              <w:rPr>
                <w:rFonts w:ascii="Times New Roman" w:hAnsi="Times New Roman" w:cs="Times New Roman"/>
                <w:color w:val="000000" w:themeColor="text1"/>
                <w:sz w:val="24"/>
                <w:lang w:eastAsia="zh-CN"/>
                <w14:textFill>
                  <w14:solidFill>
                    <w14:schemeClr w14:val="tx1"/>
                  </w14:solidFill>
                </w14:textFill>
              </w:rPr>
              <w:t>焊接工序年工作时间</w:t>
            </w:r>
            <w:r>
              <w:rPr>
                <w:rFonts w:hint="eastAsia" w:ascii="Times New Roman" w:hAnsi="Times New Roman" w:cs="Times New Roman"/>
                <w:color w:val="000000" w:themeColor="text1"/>
                <w:sz w:val="24"/>
                <w:lang w:eastAsia="zh-CN"/>
                <w14:textFill>
                  <w14:solidFill>
                    <w14:schemeClr w14:val="tx1"/>
                  </w14:solidFill>
                </w14:textFill>
              </w:rPr>
              <w:t>48</w:t>
            </w:r>
            <w:r>
              <w:rPr>
                <w:rFonts w:ascii="Times New Roman" w:hAnsi="Times New Roman" w:cs="Times New Roman"/>
                <w:color w:val="000000" w:themeColor="text1"/>
                <w:sz w:val="24"/>
                <w:lang w:eastAsia="zh-CN"/>
                <w14:textFill>
                  <w14:solidFill>
                    <w14:schemeClr w14:val="tx1"/>
                  </w14:solidFill>
                </w14:textFill>
              </w:rPr>
              <w:t>00h。</w:t>
            </w:r>
          </w:p>
          <w:p w14:paraId="4C2D2C24">
            <w:pPr>
              <w:widowControl w:val="0"/>
              <w:kinsoku/>
              <w:autoSpaceDE/>
              <w:autoSpaceDN/>
              <w:adjustRightInd/>
              <w:snapToGrid/>
              <w:spacing w:line="360" w:lineRule="auto"/>
              <w:ind w:firstLine="480" w:firstLineChars="200"/>
              <w:jc w:val="both"/>
              <w:textAlignment w:val="auto"/>
              <w:rPr>
                <w:rFonts w:ascii="Times New Roman" w:hAnsi="Times New Roman" w:cs="Times New Roman"/>
                <w:b/>
                <w:bCs/>
                <w:color w:val="000000" w:themeColor="text1"/>
                <w:sz w:val="24"/>
                <w:lang w:eastAsia="zh-CN"/>
                <w14:textFill>
                  <w14:solidFill>
                    <w14:schemeClr w14:val="tx1"/>
                  </w14:solidFill>
                </w14:textFill>
              </w:rPr>
            </w:pPr>
            <w:r>
              <w:rPr>
                <w:rFonts w:hint="eastAsia" w:ascii="Times New Roman" w:hAnsi="Times New Roman" w:cs="Times New Roman"/>
                <w:b/>
                <w:bCs/>
                <w:color w:val="000000" w:themeColor="text1"/>
                <w:sz w:val="24"/>
                <w:lang w:eastAsia="zh-CN"/>
                <w14:textFill>
                  <w14:solidFill>
                    <w14:schemeClr w14:val="tx1"/>
                  </w14:solidFill>
                </w14:textFill>
              </w:rPr>
              <w:t>（3）</w:t>
            </w:r>
            <w:r>
              <w:rPr>
                <w:rFonts w:ascii="Times New Roman" w:hAnsi="Times New Roman" w:cs="Times New Roman"/>
                <w:b/>
                <w:bCs/>
                <w:color w:val="000000" w:themeColor="text1"/>
                <w:sz w:val="24"/>
                <w:lang w:eastAsia="zh-CN"/>
                <w14:textFill>
                  <w14:solidFill>
                    <w14:schemeClr w14:val="tx1"/>
                  </w14:solidFill>
                </w14:textFill>
              </w:rPr>
              <w:t>打磨废气</w:t>
            </w:r>
          </w:p>
          <w:p w14:paraId="7C033957">
            <w:pPr>
              <w:pStyle w:val="11"/>
              <w:numPr>
                <w:ilvl w:val="0"/>
                <w:numId w:val="0"/>
              </w:numPr>
              <w:kinsoku/>
              <w:adjustRightInd/>
              <w:snapToGrid/>
              <w:spacing w:line="360" w:lineRule="auto"/>
              <w:ind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该项目在焊接后会采用角磨机打磨表面氧化层，该工序主要为人工打磨，直接在焊接工位进行打磨。本项目打磨粉尘做到应收尽收，产生量较少，故本工段粉尘纳入焊接工段总量内。</w:t>
            </w:r>
          </w:p>
          <w:p w14:paraId="22BBBDC3">
            <w:pPr>
              <w:pStyle w:val="11"/>
              <w:numPr>
                <w:ilvl w:val="0"/>
                <w:numId w:val="0"/>
              </w:numPr>
              <w:kinsoku/>
              <w:adjustRightInd/>
              <w:snapToGrid/>
              <w:spacing w:line="360" w:lineRule="auto"/>
              <w:ind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项目下料、焊接废气分别经过2套布袋除尘器处理后通过20m高排气筒排放（DA008）。</w:t>
            </w:r>
          </w:p>
          <w:p w14:paraId="176B9EC2">
            <w:pPr>
              <w:jc w:val="center"/>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
                <w:color w:val="000000" w:themeColor="text1"/>
                <w:sz w:val="24"/>
                <w:szCs w:val="24"/>
                <w14:textFill>
                  <w14:solidFill>
                    <w14:schemeClr w14:val="tx1"/>
                  </w14:solidFill>
                </w14:textFill>
              </w:rPr>
              <w:t>表</w:t>
            </w:r>
            <w:r>
              <w:rPr>
                <w:rFonts w:ascii="Times New Roman" w:hAnsi="Times New Roman" w:eastAsia="宋体" w:cs="Times New Roman"/>
                <w:b/>
                <w:color w:val="000000" w:themeColor="text1"/>
                <w:sz w:val="24"/>
                <w:szCs w:val="24"/>
                <w:lang w:eastAsia="zh-CN"/>
                <w14:textFill>
                  <w14:solidFill>
                    <w14:schemeClr w14:val="tx1"/>
                  </w14:solidFill>
                </w14:textFill>
              </w:rPr>
              <w:t>4-</w:t>
            </w:r>
            <w:r>
              <w:rPr>
                <w:rFonts w:hint="eastAsia" w:ascii="Times New Roman" w:hAnsi="Times New Roman" w:eastAsia="宋体" w:cs="Times New Roman"/>
                <w:b/>
                <w:color w:val="000000" w:themeColor="text1"/>
                <w:sz w:val="24"/>
                <w:szCs w:val="24"/>
                <w:lang w:eastAsia="zh-CN"/>
                <w14:textFill>
                  <w14:solidFill>
                    <w14:schemeClr w14:val="tx1"/>
                  </w14:solidFill>
                </w14:textFill>
              </w:rPr>
              <w:t>11</w:t>
            </w:r>
            <w:r>
              <w:rPr>
                <w:rFonts w:ascii="Times New Roman" w:hAnsi="Times New Roman" w:eastAsia="宋体" w:cs="Times New Roman"/>
                <w:b/>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color w:val="000000" w:themeColor="text1"/>
                <w:sz w:val="24"/>
                <w:szCs w:val="24"/>
                <w14:textFill>
                  <w14:solidFill>
                    <w14:schemeClr w14:val="tx1"/>
                  </w14:solidFill>
                </w14:textFill>
              </w:rPr>
              <w:t xml:space="preserve"> </w:t>
            </w:r>
            <w:r>
              <w:rPr>
                <w:rFonts w:hint="eastAsia" w:ascii="Times New Roman" w:hAnsi="Times New Roman" w:eastAsia="宋体" w:cs="Times New Roman"/>
                <w:b/>
                <w:color w:val="000000" w:themeColor="text1"/>
                <w:sz w:val="24"/>
                <w:szCs w:val="24"/>
                <w:lang w:eastAsia="zh-CN"/>
                <w14:textFill>
                  <w14:solidFill>
                    <w14:schemeClr w14:val="tx1"/>
                  </w14:solidFill>
                </w14:textFill>
              </w:rPr>
              <w:t>下料、切割、焊接打磨</w:t>
            </w:r>
            <w:r>
              <w:rPr>
                <w:rFonts w:ascii="Times New Roman" w:hAnsi="Times New Roman" w:eastAsia="宋体" w:cs="Times New Roman"/>
                <w:b/>
                <w:color w:val="000000" w:themeColor="text1"/>
                <w:sz w:val="24"/>
                <w:szCs w:val="24"/>
                <w14:textFill>
                  <w14:solidFill>
                    <w14:schemeClr w14:val="tx1"/>
                  </w14:solidFill>
                </w14:textFill>
              </w:rPr>
              <w:t>工序废气产生和排放情况一览表</w:t>
            </w:r>
          </w:p>
          <w:tbl>
            <w:tblPr>
              <w:tblStyle w:val="30"/>
              <w:tblW w:w="8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641"/>
              <w:gridCol w:w="1"/>
              <w:gridCol w:w="750"/>
              <w:gridCol w:w="2"/>
              <w:gridCol w:w="644"/>
              <w:gridCol w:w="3"/>
              <w:gridCol w:w="596"/>
              <w:gridCol w:w="4"/>
              <w:gridCol w:w="484"/>
              <w:gridCol w:w="6"/>
              <w:gridCol w:w="599"/>
              <w:gridCol w:w="8"/>
              <w:gridCol w:w="635"/>
              <w:gridCol w:w="9"/>
              <w:gridCol w:w="580"/>
              <w:gridCol w:w="10"/>
              <w:gridCol w:w="712"/>
              <w:gridCol w:w="12"/>
              <w:gridCol w:w="753"/>
              <w:gridCol w:w="13"/>
              <w:gridCol w:w="1343"/>
            </w:tblGrid>
            <w:tr w14:paraId="7226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95" w:type="pct"/>
                  <w:vMerge w:val="restart"/>
                  <w:vAlign w:val="center"/>
                </w:tcPr>
                <w:p w14:paraId="16B645C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排放</w:t>
                  </w:r>
                </w:p>
                <w:p w14:paraId="69A0B4B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方式</w:t>
                  </w:r>
                </w:p>
              </w:tc>
              <w:tc>
                <w:tcPr>
                  <w:tcW w:w="378" w:type="pct"/>
                  <w:vMerge w:val="restart"/>
                  <w:vAlign w:val="center"/>
                </w:tcPr>
                <w:p w14:paraId="5540E7B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污染物</w:t>
                  </w:r>
                </w:p>
              </w:tc>
              <w:tc>
                <w:tcPr>
                  <w:tcW w:w="1177" w:type="pct"/>
                  <w:gridSpan w:val="6"/>
                  <w:vAlign w:val="center"/>
                </w:tcPr>
                <w:p w14:paraId="3606CD52">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产生情况</w:t>
                  </w:r>
                </w:p>
              </w:tc>
              <w:tc>
                <w:tcPr>
                  <w:tcW w:w="287" w:type="pct"/>
                  <w:gridSpan w:val="2"/>
                  <w:vMerge w:val="restart"/>
                  <w:vAlign w:val="center"/>
                </w:tcPr>
                <w:p w14:paraId="3DFF9B34">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收集效率</w:t>
                  </w:r>
                </w:p>
              </w:tc>
              <w:tc>
                <w:tcPr>
                  <w:tcW w:w="356" w:type="pct"/>
                  <w:gridSpan w:val="2"/>
                  <w:vMerge w:val="restart"/>
                  <w:vAlign w:val="center"/>
                </w:tcPr>
                <w:p w14:paraId="11F2009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处理效率</w:t>
                  </w:r>
                </w:p>
              </w:tc>
              <w:tc>
                <w:tcPr>
                  <w:tcW w:w="379" w:type="pct"/>
                  <w:gridSpan w:val="2"/>
                  <w:vMerge w:val="restart"/>
                  <w:vAlign w:val="center"/>
                </w:tcPr>
                <w:p w14:paraId="0C0E885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风量</w:t>
                  </w:r>
                </w:p>
                <w:p w14:paraId="24921EE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（m³/h）</w:t>
                  </w:r>
                </w:p>
              </w:tc>
              <w:tc>
                <w:tcPr>
                  <w:tcW w:w="1224" w:type="pct"/>
                  <w:gridSpan w:val="6"/>
                  <w:vAlign w:val="center"/>
                </w:tcPr>
                <w:p w14:paraId="14B7F922">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排放情况</w:t>
                  </w:r>
                </w:p>
              </w:tc>
              <w:tc>
                <w:tcPr>
                  <w:tcW w:w="799" w:type="pct"/>
                  <w:gridSpan w:val="2"/>
                  <w:vMerge w:val="restart"/>
                  <w:vAlign w:val="center"/>
                </w:tcPr>
                <w:p w14:paraId="70DD3AD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排气筒编号</w:t>
                  </w:r>
                </w:p>
              </w:tc>
            </w:tr>
            <w:tr w14:paraId="1D1C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395" w:type="pct"/>
                  <w:vMerge w:val="continue"/>
                  <w:vAlign w:val="center"/>
                </w:tcPr>
                <w:p w14:paraId="5893E039">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378" w:type="pct"/>
                  <w:vMerge w:val="continue"/>
                  <w:vAlign w:val="center"/>
                </w:tcPr>
                <w:p w14:paraId="3C0DCF56">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443" w:type="pct"/>
                  <w:gridSpan w:val="2"/>
                  <w:vAlign w:val="center"/>
                </w:tcPr>
                <w:p w14:paraId="78D7EDE8">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t/a</w:t>
                  </w:r>
                </w:p>
              </w:tc>
              <w:tc>
                <w:tcPr>
                  <w:tcW w:w="381" w:type="pct"/>
                  <w:gridSpan w:val="2"/>
                  <w:vAlign w:val="center"/>
                </w:tcPr>
                <w:p w14:paraId="0ECECB0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kg/h</w:t>
                  </w:r>
                </w:p>
              </w:tc>
              <w:tc>
                <w:tcPr>
                  <w:tcW w:w="353" w:type="pct"/>
                  <w:gridSpan w:val="2"/>
                  <w:vAlign w:val="center"/>
                </w:tcPr>
                <w:p w14:paraId="2E508F9C">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mg/m³</w:t>
                  </w:r>
                </w:p>
              </w:tc>
              <w:tc>
                <w:tcPr>
                  <w:tcW w:w="287" w:type="pct"/>
                  <w:gridSpan w:val="2"/>
                  <w:vMerge w:val="continue"/>
                  <w:vAlign w:val="center"/>
                </w:tcPr>
                <w:p w14:paraId="63A21E0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56" w:type="pct"/>
                  <w:gridSpan w:val="2"/>
                  <w:vMerge w:val="continue"/>
                  <w:vAlign w:val="center"/>
                </w:tcPr>
                <w:p w14:paraId="5D65C70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79" w:type="pct"/>
                  <w:gridSpan w:val="2"/>
                  <w:vMerge w:val="continue"/>
                  <w:vAlign w:val="center"/>
                </w:tcPr>
                <w:p w14:paraId="2491605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47" w:type="pct"/>
                  <w:gridSpan w:val="2"/>
                  <w:vAlign w:val="center"/>
                </w:tcPr>
                <w:p w14:paraId="782A9D2F">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t/a</w:t>
                  </w:r>
                </w:p>
              </w:tc>
              <w:tc>
                <w:tcPr>
                  <w:tcW w:w="425" w:type="pct"/>
                  <w:gridSpan w:val="2"/>
                  <w:vAlign w:val="center"/>
                </w:tcPr>
                <w:p w14:paraId="15DD064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kg/h</w:t>
                  </w:r>
                </w:p>
              </w:tc>
              <w:tc>
                <w:tcPr>
                  <w:tcW w:w="451" w:type="pct"/>
                  <w:gridSpan w:val="2"/>
                  <w:vAlign w:val="center"/>
                </w:tcPr>
                <w:p w14:paraId="5B4631A6">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mg/m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p>
              </w:tc>
              <w:tc>
                <w:tcPr>
                  <w:tcW w:w="799" w:type="pct"/>
                  <w:gridSpan w:val="2"/>
                  <w:vMerge w:val="continue"/>
                  <w:vAlign w:val="center"/>
                </w:tcPr>
                <w:p w14:paraId="2EEB8A1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r>
            <w:tr w14:paraId="788CB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395" w:type="pct"/>
                  <w:vMerge w:val="restart"/>
                  <w:vAlign w:val="center"/>
                </w:tcPr>
                <w:p w14:paraId="69DD1BA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有组织</w:t>
                  </w:r>
                </w:p>
              </w:tc>
              <w:tc>
                <w:tcPr>
                  <w:tcW w:w="641" w:type="dxa"/>
                  <w:vAlign w:val="center"/>
                </w:tcPr>
                <w:p w14:paraId="627AFF3B">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下料颗粒物</w:t>
                  </w:r>
                </w:p>
              </w:tc>
              <w:tc>
                <w:tcPr>
                  <w:tcW w:w="751" w:type="dxa"/>
                  <w:gridSpan w:val="2"/>
                  <w:vAlign w:val="center"/>
                </w:tcPr>
                <w:p w14:paraId="239E564C">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kern w:val="24"/>
                      <w:lang w:eastAsia="zh-CN"/>
                      <w14:textFill>
                        <w14:solidFill>
                          <w14:schemeClr w14:val="tx1"/>
                        </w14:solidFill>
                      </w14:textFill>
                    </w:rPr>
                    <w:t>28.05</w:t>
                  </w:r>
                </w:p>
              </w:tc>
              <w:tc>
                <w:tcPr>
                  <w:tcW w:w="646" w:type="dxa"/>
                  <w:gridSpan w:val="2"/>
                  <w:vAlign w:val="center"/>
                </w:tcPr>
                <w:p w14:paraId="0C616F9D">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5.84</w:t>
                  </w:r>
                </w:p>
              </w:tc>
              <w:tc>
                <w:tcPr>
                  <w:tcW w:w="599" w:type="dxa"/>
                  <w:gridSpan w:val="2"/>
                  <w:vAlign w:val="center"/>
                </w:tcPr>
                <w:p w14:paraId="110390E3">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67.126</w:t>
                  </w:r>
                </w:p>
              </w:tc>
              <w:tc>
                <w:tcPr>
                  <w:tcW w:w="488" w:type="dxa"/>
                  <w:gridSpan w:val="2"/>
                  <w:vAlign w:val="center"/>
                </w:tcPr>
                <w:p w14:paraId="50DA0671">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9</w:t>
                  </w:r>
                  <w:r>
                    <w:rPr>
                      <w:rFonts w:hint="default" w:ascii="Times New Roman" w:hAnsi="Times New Roman" w:cs="Times New Roman"/>
                      <w:color w:val="000000" w:themeColor="text1"/>
                      <w:lang w:val="en-US" w:eastAsia="zh-CN" w:bidi="ar"/>
                      <w14:textFill>
                        <w14:solidFill>
                          <w14:schemeClr w14:val="tx1"/>
                        </w14:solidFill>
                      </w14:textFill>
                    </w:rPr>
                    <w:t>0</w:t>
                  </w:r>
                  <w:r>
                    <w:rPr>
                      <w:rFonts w:hint="default" w:ascii="Times New Roman" w:hAnsi="Times New Roman" w:eastAsia="宋体" w:cs="Times New Roman"/>
                      <w:color w:val="000000" w:themeColor="text1"/>
                      <w:lang w:eastAsia="zh-CN" w:bidi="ar"/>
                      <w14:textFill>
                        <w14:solidFill>
                          <w14:schemeClr w14:val="tx1"/>
                        </w14:solidFill>
                      </w14:textFill>
                    </w:rPr>
                    <w:t>%</w:t>
                  </w:r>
                </w:p>
              </w:tc>
              <w:tc>
                <w:tcPr>
                  <w:tcW w:w="605" w:type="dxa"/>
                  <w:gridSpan w:val="2"/>
                  <w:vAlign w:val="center"/>
                </w:tcPr>
                <w:p w14:paraId="5735FCCF">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95%</w:t>
                  </w:r>
                </w:p>
              </w:tc>
              <w:tc>
                <w:tcPr>
                  <w:tcW w:w="643" w:type="dxa"/>
                  <w:gridSpan w:val="2"/>
                  <w:vMerge w:val="restart"/>
                  <w:vAlign w:val="center"/>
                </w:tcPr>
                <w:p w14:paraId="4D307048">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87000</w:t>
                  </w:r>
                </w:p>
              </w:tc>
              <w:tc>
                <w:tcPr>
                  <w:tcW w:w="589" w:type="dxa"/>
                  <w:gridSpan w:val="2"/>
                  <w:vMerge w:val="restart"/>
                  <w:vAlign w:val="center"/>
                </w:tcPr>
                <w:p w14:paraId="56506740">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0.335</w:t>
                  </w:r>
                </w:p>
              </w:tc>
              <w:tc>
                <w:tcPr>
                  <w:tcW w:w="722" w:type="dxa"/>
                  <w:gridSpan w:val="2"/>
                  <w:vMerge w:val="restart"/>
                  <w:vAlign w:val="center"/>
                </w:tcPr>
                <w:p w14:paraId="6595EE12">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0.0</w:t>
                  </w:r>
                  <w:r>
                    <w:rPr>
                      <w:rFonts w:hint="default" w:ascii="Times New Roman" w:hAnsi="Times New Roman" w:cs="Times New Roman"/>
                      <w:color w:val="000000" w:themeColor="text1"/>
                      <w:lang w:val="en-US" w:eastAsia="zh-CN"/>
                      <w14:textFill>
                        <w14:solidFill>
                          <w14:schemeClr w14:val="tx1"/>
                        </w14:solidFill>
                      </w14:textFill>
                    </w:rPr>
                    <w:t>69</w:t>
                  </w:r>
                </w:p>
              </w:tc>
              <w:tc>
                <w:tcPr>
                  <w:tcW w:w="765" w:type="dxa"/>
                  <w:gridSpan w:val="2"/>
                  <w:vMerge w:val="restart"/>
                  <w:vAlign w:val="center"/>
                </w:tcPr>
                <w:p w14:paraId="43DB10FD">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0.793</w:t>
                  </w:r>
                </w:p>
              </w:tc>
              <w:tc>
                <w:tcPr>
                  <w:tcW w:w="1356" w:type="dxa"/>
                  <w:gridSpan w:val="2"/>
                  <w:vMerge w:val="restart"/>
                  <w:vAlign w:val="center"/>
                </w:tcPr>
                <w:p w14:paraId="46279BB1">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DA008</w:t>
                  </w:r>
                </w:p>
              </w:tc>
            </w:tr>
            <w:tr w14:paraId="7868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395" w:type="pct"/>
                  <w:vMerge w:val="continue"/>
                  <w:vAlign w:val="center"/>
                </w:tcPr>
                <w:p w14:paraId="4864270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641" w:type="dxa"/>
                  <w:vAlign w:val="center"/>
                </w:tcPr>
                <w:p w14:paraId="453A53EB">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焊接颗粒物</w:t>
                  </w:r>
                </w:p>
              </w:tc>
              <w:tc>
                <w:tcPr>
                  <w:tcW w:w="751" w:type="dxa"/>
                  <w:gridSpan w:val="2"/>
                  <w:vAlign w:val="center"/>
                </w:tcPr>
                <w:p w14:paraId="69B23B6E">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9.19</w:t>
                  </w:r>
                </w:p>
              </w:tc>
              <w:tc>
                <w:tcPr>
                  <w:tcW w:w="646" w:type="dxa"/>
                  <w:gridSpan w:val="2"/>
                  <w:vAlign w:val="center"/>
                </w:tcPr>
                <w:p w14:paraId="759EDBBA">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1.914</w:t>
                  </w:r>
                </w:p>
              </w:tc>
              <w:tc>
                <w:tcPr>
                  <w:tcW w:w="599" w:type="dxa"/>
                  <w:gridSpan w:val="2"/>
                  <w:vAlign w:val="center"/>
                </w:tcPr>
                <w:p w14:paraId="6A605692">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22.0</w:t>
                  </w:r>
                </w:p>
              </w:tc>
              <w:tc>
                <w:tcPr>
                  <w:tcW w:w="488" w:type="dxa"/>
                  <w:gridSpan w:val="2"/>
                  <w:vAlign w:val="center"/>
                </w:tcPr>
                <w:p w14:paraId="0CE5FD61">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90%</w:t>
                  </w:r>
                </w:p>
              </w:tc>
              <w:tc>
                <w:tcPr>
                  <w:tcW w:w="605" w:type="dxa"/>
                  <w:gridSpan w:val="2"/>
                  <w:vAlign w:val="center"/>
                </w:tcPr>
                <w:p w14:paraId="6E3619A6">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r>
                    <w:rPr>
                      <w:rFonts w:hint="default" w:ascii="Times New Roman" w:hAnsi="Times New Roman" w:eastAsia="宋体" w:cs="Times New Roman"/>
                      <w:color w:val="000000" w:themeColor="text1"/>
                      <w:lang w:eastAsia="zh-CN" w:bidi="ar"/>
                      <w14:textFill>
                        <w14:solidFill>
                          <w14:schemeClr w14:val="tx1"/>
                        </w14:solidFill>
                      </w14:textFill>
                    </w:rPr>
                    <w:t>95%</w:t>
                  </w:r>
                </w:p>
              </w:tc>
              <w:tc>
                <w:tcPr>
                  <w:tcW w:w="643" w:type="dxa"/>
                  <w:gridSpan w:val="2"/>
                  <w:vMerge w:val="continue"/>
                  <w:vAlign w:val="center"/>
                </w:tcPr>
                <w:p w14:paraId="2C82E3FA">
                  <w:pPr>
                    <w:kinsoku/>
                    <w:autoSpaceDE/>
                    <w:autoSpaceDN/>
                    <w:adjustRightInd/>
                    <w:snapToGrid/>
                    <w:jc w:val="center"/>
                    <w:textAlignment w:val="center"/>
                    <w:rPr>
                      <w:rFonts w:hint="default" w:ascii="Times New Roman" w:hAnsi="Times New Roman" w:eastAsia="宋体" w:cs="Times New Roman"/>
                      <w:color w:val="000000" w:themeColor="text1"/>
                      <w:lang w:eastAsia="zh-CN" w:bidi="ar"/>
                      <w14:textFill>
                        <w14:solidFill>
                          <w14:schemeClr w14:val="tx1"/>
                        </w14:solidFill>
                      </w14:textFill>
                    </w:rPr>
                  </w:pPr>
                </w:p>
              </w:tc>
              <w:tc>
                <w:tcPr>
                  <w:tcW w:w="589" w:type="dxa"/>
                  <w:gridSpan w:val="2"/>
                  <w:vMerge w:val="continue"/>
                  <w:vAlign w:val="center"/>
                </w:tcPr>
                <w:p w14:paraId="3470AC3D">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p>
              </w:tc>
              <w:tc>
                <w:tcPr>
                  <w:tcW w:w="722" w:type="dxa"/>
                  <w:gridSpan w:val="2"/>
                  <w:vMerge w:val="continue"/>
                  <w:vAlign w:val="center"/>
                </w:tcPr>
                <w:p w14:paraId="618C5F66">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p>
              </w:tc>
              <w:tc>
                <w:tcPr>
                  <w:tcW w:w="765" w:type="dxa"/>
                  <w:gridSpan w:val="2"/>
                  <w:vMerge w:val="continue"/>
                  <w:vAlign w:val="center"/>
                </w:tcPr>
                <w:p w14:paraId="6134B195">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p>
              </w:tc>
              <w:tc>
                <w:tcPr>
                  <w:tcW w:w="1356" w:type="dxa"/>
                  <w:gridSpan w:val="2"/>
                  <w:vMerge w:val="continue"/>
                  <w:vAlign w:val="center"/>
                </w:tcPr>
                <w:p w14:paraId="3D8D7FB0">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p>
              </w:tc>
            </w:tr>
            <w:tr w14:paraId="0810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395" w:type="pct"/>
                  <w:vAlign w:val="center"/>
                </w:tcPr>
                <w:p w14:paraId="791F60C9">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无组织</w:t>
                  </w:r>
                </w:p>
              </w:tc>
              <w:tc>
                <w:tcPr>
                  <w:tcW w:w="642" w:type="dxa"/>
                  <w:gridSpan w:val="2"/>
                  <w:vAlign w:val="center"/>
                </w:tcPr>
                <w:p w14:paraId="4A649D7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颗粒物</w:t>
                  </w:r>
                </w:p>
              </w:tc>
              <w:tc>
                <w:tcPr>
                  <w:tcW w:w="752" w:type="dxa"/>
                  <w:gridSpan w:val="2"/>
                  <w:vAlign w:val="center"/>
                </w:tcPr>
                <w:p w14:paraId="3C9A500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2.321</w:t>
                  </w:r>
                </w:p>
              </w:tc>
              <w:tc>
                <w:tcPr>
                  <w:tcW w:w="647" w:type="dxa"/>
                  <w:gridSpan w:val="2"/>
                  <w:vAlign w:val="center"/>
                </w:tcPr>
                <w:p w14:paraId="442A2E2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0.483</w:t>
                  </w:r>
                </w:p>
              </w:tc>
              <w:tc>
                <w:tcPr>
                  <w:tcW w:w="600" w:type="dxa"/>
                  <w:gridSpan w:val="2"/>
                  <w:vAlign w:val="center"/>
                </w:tcPr>
                <w:p w14:paraId="55A92CD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p>
              </w:tc>
              <w:tc>
                <w:tcPr>
                  <w:tcW w:w="490" w:type="dxa"/>
                  <w:gridSpan w:val="2"/>
                  <w:vAlign w:val="center"/>
                </w:tcPr>
                <w:p w14:paraId="39AFE51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c>
                <w:tcPr>
                  <w:tcW w:w="607" w:type="dxa"/>
                  <w:gridSpan w:val="2"/>
                  <w:vAlign w:val="center"/>
                </w:tcPr>
                <w:p w14:paraId="4590966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c>
                <w:tcPr>
                  <w:tcW w:w="644" w:type="dxa"/>
                  <w:gridSpan w:val="2"/>
                  <w:vAlign w:val="center"/>
                </w:tcPr>
                <w:p w14:paraId="5926866D">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w:t>
                  </w:r>
                </w:p>
              </w:tc>
              <w:tc>
                <w:tcPr>
                  <w:tcW w:w="590" w:type="dxa"/>
                  <w:gridSpan w:val="2"/>
                  <w:vAlign w:val="center"/>
                </w:tcPr>
                <w:p w14:paraId="75F4C7B6">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2.321</w:t>
                  </w:r>
                </w:p>
              </w:tc>
              <w:tc>
                <w:tcPr>
                  <w:tcW w:w="724" w:type="dxa"/>
                  <w:gridSpan w:val="2"/>
                  <w:vAlign w:val="center"/>
                </w:tcPr>
                <w:p w14:paraId="409CE06E">
                  <w:pPr>
                    <w:kinsoku/>
                    <w:autoSpaceDE/>
                    <w:autoSpaceDN/>
                    <w:adjustRightInd/>
                    <w:snapToGrid/>
                    <w:jc w:val="center"/>
                    <w:textAlignment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0.483</w:t>
                  </w:r>
                </w:p>
              </w:tc>
              <w:tc>
                <w:tcPr>
                  <w:tcW w:w="766" w:type="dxa"/>
                  <w:gridSpan w:val="2"/>
                  <w:vAlign w:val="center"/>
                </w:tcPr>
                <w:p w14:paraId="7D0A822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p>
              </w:tc>
              <w:tc>
                <w:tcPr>
                  <w:tcW w:w="1343" w:type="dxa"/>
                  <w:vAlign w:val="center"/>
                </w:tcPr>
                <w:p w14:paraId="6E31B82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w:t>
                  </w:r>
                </w:p>
              </w:tc>
            </w:tr>
          </w:tbl>
          <w:p w14:paraId="580F40B4">
            <w:pPr>
              <w:widowControl w:val="0"/>
              <w:kinsoku/>
              <w:autoSpaceDE/>
              <w:autoSpaceDN/>
              <w:adjustRightInd/>
              <w:snapToGrid/>
              <w:spacing w:line="360" w:lineRule="auto"/>
              <w:ind w:firstLine="480" w:firstLineChars="200"/>
              <w:jc w:val="both"/>
              <w:textAlignment w:val="auto"/>
              <w:rPr>
                <w:rFonts w:ascii="Times New Roman" w:hAnsi="Times New Roman" w:cs="Times New Roman"/>
                <w:b/>
                <w:bCs/>
                <w:color w:val="000000" w:themeColor="text1"/>
                <w:sz w:val="24"/>
                <w:szCs w:val="24"/>
                <w:lang w:eastAsia="zh-CN"/>
                <w14:textFill>
                  <w14:solidFill>
                    <w14:schemeClr w14:val="tx1"/>
                  </w14:solidFill>
                </w14:textFill>
              </w:rPr>
            </w:pP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hint="eastAsia" w:ascii="Times New Roman" w:hAnsi="Times New Roman" w:cs="Times New Roman"/>
                <w:b/>
                <w:bCs/>
                <w:color w:val="000000" w:themeColor="text1"/>
                <w:sz w:val="24"/>
                <w:szCs w:val="24"/>
                <w:lang w:val="en-US" w:eastAsia="zh-CN"/>
                <w14:textFill>
                  <w14:solidFill>
                    <w14:schemeClr w14:val="tx1"/>
                  </w14:solidFill>
                </w14:textFill>
              </w:rPr>
              <w:t>4</w:t>
            </w:r>
            <w:r>
              <w:rPr>
                <w:rFonts w:hint="eastAsia" w:ascii="Times New Roman" w:hAnsi="Times New Roman" w:cs="Times New Roman"/>
                <w:b/>
                <w:bCs/>
                <w:color w:val="000000" w:themeColor="text1"/>
                <w:sz w:val="24"/>
                <w:szCs w:val="24"/>
                <w:lang w:eastAsia="zh-CN"/>
                <w14:textFill>
                  <w14:solidFill>
                    <w14:schemeClr w14:val="tx1"/>
                  </w14:solidFill>
                </w14:textFill>
              </w:rPr>
              <w:t>）抛丸废气</w:t>
            </w:r>
          </w:p>
          <w:p w14:paraId="5C321F37">
            <w:pPr>
              <w:pStyle w:val="79"/>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eastAsia="宋体" w:cs="Times New Roman"/>
                <w:b w:val="0"/>
                <w:color w:val="000000" w:themeColor="text1"/>
                <w:szCs w:val="24"/>
                <w:lang w:eastAsia="zh-CN"/>
                <w14:textFill>
                  <w14:solidFill>
                    <w14:schemeClr w14:val="tx1"/>
                  </w14:solidFill>
                </w14:textFill>
              </w:rPr>
            </w:pPr>
            <w:r>
              <w:rPr>
                <w:rFonts w:ascii="Times New Roman" w:hAnsi="Times New Roman" w:eastAsia="宋体" w:cs="Times New Roman"/>
                <w:b w:val="0"/>
                <w:color w:val="000000" w:themeColor="text1"/>
                <w:kern w:val="2"/>
                <w:szCs w:val="24"/>
                <w:lang w:eastAsia="zh-CN"/>
                <w14:textFill>
                  <w14:solidFill>
                    <w14:schemeClr w14:val="tx1"/>
                  </w14:solidFill>
                </w14:textFill>
              </w:rPr>
              <w:t>根据《排放源统计调查产排污核算方法和系数手册》中</w:t>
            </w:r>
            <w:r>
              <w:rPr>
                <w:rFonts w:ascii="Times New Roman" w:hAnsi="Times New Roman" w:eastAsia="宋体" w:cs="Times New Roman"/>
                <w:b w:val="0"/>
                <w:color w:val="000000" w:themeColor="text1"/>
                <w:szCs w:val="24"/>
                <w:lang w:eastAsia="zh-CN"/>
                <w14:textFill>
                  <w14:solidFill>
                    <w14:schemeClr w14:val="tx1"/>
                  </w14:solidFill>
                </w14:textFill>
              </w:rPr>
              <w:t>机械行业产排污系数手册，产污系数为2.19kg/t-</w:t>
            </w:r>
            <w:r>
              <w:rPr>
                <w:rFonts w:ascii="Times New Roman" w:hAnsi="Times New Roman" w:cs="Times New Roman"/>
                <w:b w:val="0"/>
                <w:color w:val="000000" w:themeColor="text1"/>
                <w:szCs w:val="24"/>
                <w:lang w:eastAsia="zh-CN"/>
                <w14:textFill>
                  <w14:solidFill>
                    <w14:schemeClr w14:val="tx1"/>
                  </w14:solidFill>
                </w14:textFill>
              </w:rPr>
              <w:t>原料</w:t>
            </w:r>
            <w:r>
              <w:rPr>
                <w:rFonts w:ascii="Times New Roman" w:hAnsi="Times New Roman" w:eastAsia="宋体" w:cs="Times New Roman"/>
                <w:b w:val="0"/>
                <w:color w:val="000000" w:themeColor="text1"/>
                <w:szCs w:val="24"/>
                <w:lang w:eastAsia="zh-CN"/>
                <w14:textFill>
                  <w14:solidFill>
                    <w14:schemeClr w14:val="tx1"/>
                  </w14:solidFill>
                </w14:textFill>
              </w:rPr>
              <w:t>，</w:t>
            </w:r>
            <w:r>
              <w:rPr>
                <w:rFonts w:ascii="Times New Roman" w:hAnsi="Times New Roman" w:eastAsia="宋体" w:cs="Times New Roman"/>
                <w:b w:val="0"/>
                <w:color w:val="000000" w:themeColor="text1"/>
                <w:szCs w:val="24"/>
                <w14:textFill>
                  <w14:solidFill>
                    <w14:schemeClr w14:val="tx1"/>
                  </w14:solidFill>
                </w14:textFill>
              </w:rPr>
              <w:t>企业</w:t>
            </w:r>
            <w:r>
              <w:rPr>
                <w:rFonts w:hint="eastAsia" w:ascii="Times New Roman" w:hAnsi="Times New Roman" w:eastAsia="宋体" w:cs="Times New Roman"/>
                <w:b w:val="0"/>
                <w:color w:val="000000" w:themeColor="text1"/>
                <w:szCs w:val="24"/>
                <w:lang w:eastAsia="zh-CN"/>
                <w14:textFill>
                  <w14:solidFill>
                    <w14:schemeClr w14:val="tx1"/>
                  </w14:solidFill>
                </w14:textFill>
              </w:rPr>
              <w:t>车厢车架原料使用量</w:t>
            </w:r>
            <w:r>
              <w:rPr>
                <w:rFonts w:ascii="Times New Roman" w:hAnsi="Times New Roman" w:eastAsia="宋体" w:cs="Times New Roman"/>
                <w:b w:val="0"/>
                <w:color w:val="000000" w:themeColor="text1"/>
                <w:szCs w:val="24"/>
                <w14:textFill>
                  <w14:solidFill>
                    <w14:schemeClr w14:val="tx1"/>
                  </w14:solidFill>
                </w14:textFill>
              </w:rPr>
              <w:t>为</w:t>
            </w:r>
            <w:r>
              <w:rPr>
                <w:rFonts w:hint="eastAsia" w:ascii="Times New Roman" w:hAnsi="Times New Roman" w:cs="Times New Roman"/>
                <w:b w:val="0"/>
                <w:color w:val="000000" w:themeColor="text1"/>
                <w:szCs w:val="24"/>
                <w:lang w:eastAsia="zh-CN"/>
                <w14:textFill>
                  <w14:solidFill>
                    <w14:schemeClr w14:val="tx1"/>
                  </w14:solidFill>
                </w14:textFill>
              </w:rPr>
              <w:t>25500</w:t>
            </w:r>
            <w:r>
              <w:rPr>
                <w:rFonts w:ascii="Times New Roman" w:hAnsi="Times New Roman" w:eastAsia="宋体" w:cs="Times New Roman"/>
                <w:b w:val="0"/>
                <w:color w:val="000000" w:themeColor="text1"/>
                <w:szCs w:val="24"/>
                <w14:textFill>
                  <w14:solidFill>
                    <w14:schemeClr w14:val="tx1"/>
                  </w14:solidFill>
                </w14:textFill>
              </w:rPr>
              <w:t>t/a，</w:t>
            </w:r>
            <w:r>
              <w:rPr>
                <w:rFonts w:ascii="Times New Roman" w:hAnsi="Times New Roman" w:eastAsia="宋体" w:cs="Times New Roman"/>
                <w:b w:val="0"/>
                <w:color w:val="000000" w:themeColor="text1"/>
                <w:szCs w:val="24"/>
                <w:lang w:eastAsia="zh-CN"/>
                <w14:textFill>
                  <w14:solidFill>
                    <w14:schemeClr w14:val="tx1"/>
                  </w14:solidFill>
                </w14:textFill>
              </w:rPr>
              <w:t>则粉尘产生量为</w:t>
            </w:r>
            <w:r>
              <w:rPr>
                <w:rFonts w:hint="eastAsia" w:ascii="Times New Roman" w:hAnsi="Times New Roman" w:eastAsia="宋体" w:cs="Times New Roman"/>
                <w:b w:val="0"/>
                <w:color w:val="000000" w:themeColor="text1"/>
                <w:szCs w:val="24"/>
                <w:lang w:eastAsia="zh-CN"/>
                <w14:textFill>
                  <w14:solidFill>
                    <w14:schemeClr w14:val="tx1"/>
                  </w14:solidFill>
                </w14:textFill>
              </w:rPr>
              <w:t>55.845</w:t>
            </w:r>
            <w:r>
              <w:rPr>
                <w:rFonts w:ascii="Times New Roman" w:hAnsi="Times New Roman" w:eastAsia="宋体" w:cs="Times New Roman"/>
                <w:b w:val="0"/>
                <w:color w:val="000000" w:themeColor="text1"/>
                <w:szCs w:val="24"/>
                <w:lang w:eastAsia="zh-CN"/>
                <w14:textFill>
                  <w14:solidFill>
                    <w14:schemeClr w14:val="tx1"/>
                  </w14:solidFill>
                </w14:textFill>
              </w:rPr>
              <w:t>t/a。</w:t>
            </w:r>
          </w:p>
          <w:p w14:paraId="09E47B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抛丸粉尘通过自带布袋除尘器处理通过</w:t>
            </w:r>
            <w:r>
              <w:rPr>
                <w:rFonts w:ascii="Times New Roman" w:hAnsi="Times New Roman" w:cs="Times New Roman"/>
                <w:color w:val="000000" w:themeColor="text1"/>
                <w:sz w:val="24"/>
                <w:szCs w:val="24"/>
                <w:lang w:eastAsia="zh-CN"/>
                <w14:textFill>
                  <w14:solidFill>
                    <w14:schemeClr w14:val="tx1"/>
                  </w14:solidFill>
                </w14:textFill>
              </w:rPr>
              <w:t>20</w:t>
            </w:r>
            <w:r>
              <w:rPr>
                <w:rFonts w:ascii="Times New Roman" w:hAnsi="Times New Roman" w:eastAsia="宋体" w:cs="Times New Roman"/>
                <w:color w:val="000000" w:themeColor="text1"/>
                <w:sz w:val="24"/>
                <w:szCs w:val="24"/>
                <w:lang w:eastAsia="zh-CN"/>
                <w14:textFill>
                  <w14:solidFill>
                    <w14:schemeClr w14:val="tx1"/>
                  </w14:solidFill>
                </w14:textFill>
              </w:rPr>
              <w:t>m高排气筒（DA00</w:t>
            </w:r>
            <w:r>
              <w:rPr>
                <w:rFonts w:hint="eastAsia" w:ascii="Times New Roman" w:hAnsi="Times New Roman" w:eastAsia="宋体" w:cs="Times New Roman"/>
                <w:color w:val="000000" w:themeColor="text1"/>
                <w:sz w:val="24"/>
                <w:szCs w:val="24"/>
                <w:lang w:eastAsia="zh-CN"/>
                <w14:textFill>
                  <w14:solidFill>
                    <w14:schemeClr w14:val="tx1"/>
                  </w14:solidFill>
                </w14:textFill>
              </w:rPr>
              <w:t>9</w:t>
            </w:r>
            <w:r>
              <w:rPr>
                <w:rFonts w:ascii="Times New Roman" w:hAnsi="Times New Roman" w:eastAsia="宋体" w:cs="Times New Roman"/>
                <w:color w:val="000000" w:themeColor="text1"/>
                <w:sz w:val="24"/>
                <w:szCs w:val="24"/>
                <w:lang w:eastAsia="zh-CN"/>
                <w14:textFill>
                  <w14:solidFill>
                    <w14:schemeClr w14:val="tx1"/>
                  </w14:solidFill>
                </w14:textFill>
              </w:rPr>
              <w:t>）排放。除尘器收集效率</w:t>
            </w:r>
            <w:r>
              <w:rPr>
                <w:rFonts w:ascii="Times New Roman" w:hAnsi="Times New Roman" w:cs="Times New Roman"/>
                <w:color w:val="000000" w:themeColor="text1"/>
                <w:sz w:val="24"/>
                <w:szCs w:val="24"/>
                <w:lang w:eastAsia="zh-CN"/>
                <w14:textFill>
                  <w14:solidFill>
                    <w14:schemeClr w14:val="tx1"/>
                  </w14:solidFill>
                </w14:textFill>
              </w:rPr>
              <w:t>100</w:t>
            </w:r>
            <w:r>
              <w:rPr>
                <w:rFonts w:ascii="Times New Roman" w:hAnsi="Times New Roman" w:eastAsia="宋体" w:cs="Times New Roman"/>
                <w:color w:val="000000" w:themeColor="text1"/>
                <w:sz w:val="24"/>
                <w:szCs w:val="24"/>
                <w:lang w:eastAsia="zh-CN"/>
                <w14:textFill>
                  <w14:solidFill>
                    <w14:schemeClr w14:val="tx1"/>
                  </w14:solidFill>
                </w14:textFill>
              </w:rPr>
              <w:t>%，处理效率99%。</w:t>
            </w:r>
          </w:p>
          <w:p w14:paraId="1D5F63B5">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kern w:val="2"/>
                <w:sz w:val="24"/>
                <w:szCs w:val="24"/>
                <w:lang w:eastAsia="zh-CN"/>
                <w14:textFill>
                  <w14:solidFill>
                    <w14:schemeClr w14:val="tx1"/>
                  </w14:solidFill>
                </w14:textFill>
              </w:rPr>
              <w:t>项目共</w:t>
            </w:r>
            <w:r>
              <w:rPr>
                <w:rFonts w:hint="eastAsia" w:ascii="Times New Roman" w:hAnsi="Times New Roman" w:eastAsia="宋体" w:cs="Times New Roman"/>
                <w:color w:val="000000" w:themeColor="text1"/>
                <w:kern w:val="2"/>
                <w:sz w:val="24"/>
                <w:szCs w:val="24"/>
                <w:lang w:eastAsia="zh-CN"/>
                <w14:textFill>
                  <w14:solidFill>
                    <w14:schemeClr w14:val="tx1"/>
                  </w14:solidFill>
                </w14:textFill>
              </w:rPr>
              <w:t>2</w:t>
            </w:r>
            <w:r>
              <w:rPr>
                <w:rFonts w:ascii="Times New Roman" w:hAnsi="Times New Roman" w:eastAsia="宋体" w:cs="Times New Roman"/>
                <w:color w:val="000000" w:themeColor="text1"/>
                <w:kern w:val="2"/>
                <w:sz w:val="24"/>
                <w:szCs w:val="24"/>
                <w:lang w:eastAsia="zh-CN"/>
                <w14:textFill>
                  <w14:solidFill>
                    <w14:schemeClr w14:val="tx1"/>
                  </w14:solidFill>
                </w14:textFill>
              </w:rPr>
              <w:t>台抛丸机，设计风量为</w:t>
            </w:r>
            <w:r>
              <w:rPr>
                <w:rFonts w:hint="eastAsia" w:ascii="Times New Roman" w:hAnsi="Times New Roman" w:eastAsia="宋体" w:cs="Times New Roman"/>
                <w:color w:val="000000" w:themeColor="text1"/>
                <w:kern w:val="2"/>
                <w:sz w:val="24"/>
                <w:szCs w:val="24"/>
                <w:lang w:eastAsia="zh-CN"/>
                <w14:textFill>
                  <w14:solidFill>
                    <w14:schemeClr w14:val="tx1"/>
                  </w14:solidFill>
                </w14:textFill>
              </w:rPr>
              <w:t>8000</w:t>
            </w:r>
            <w:r>
              <w:rPr>
                <w:rFonts w:ascii="Times New Roman" w:hAnsi="Times New Roman" w:eastAsia="宋体" w:cs="Times New Roman"/>
                <w:color w:val="000000" w:themeColor="text1"/>
                <w:kern w:val="2"/>
                <w:sz w:val="24"/>
                <w:szCs w:val="24"/>
                <w:lang w:eastAsia="zh-CN"/>
                <w14:textFill>
                  <w14:solidFill>
                    <w14:schemeClr w14:val="tx1"/>
                  </w14:solidFill>
                </w14:textFill>
              </w:rPr>
              <w:t>m</w:t>
            </w:r>
            <w:r>
              <w:rPr>
                <w:rFonts w:ascii="Times New Roman" w:hAnsi="Times New Roman" w:eastAsia="宋体" w:cs="Times New Roman"/>
                <w:color w:val="000000" w:themeColor="text1"/>
                <w:kern w:val="2"/>
                <w:sz w:val="24"/>
                <w:szCs w:val="24"/>
                <w:vertAlign w:val="superscript"/>
                <w:lang w:eastAsia="zh-CN"/>
                <w14:textFill>
                  <w14:solidFill>
                    <w14:schemeClr w14:val="tx1"/>
                  </w14:solidFill>
                </w14:textFill>
              </w:rPr>
              <w:t>3</w:t>
            </w:r>
            <w:r>
              <w:rPr>
                <w:rFonts w:ascii="Times New Roman" w:hAnsi="Times New Roman" w:eastAsia="宋体" w:cs="Times New Roman"/>
                <w:color w:val="000000" w:themeColor="text1"/>
                <w:kern w:val="2"/>
                <w:sz w:val="24"/>
                <w:szCs w:val="24"/>
                <w:lang w:eastAsia="zh-CN"/>
                <w14:textFill>
                  <w14:solidFill>
                    <w14:schemeClr w14:val="tx1"/>
                  </w14:solidFill>
                </w14:textFill>
              </w:rPr>
              <w:t>/h，</w:t>
            </w:r>
            <w:r>
              <w:rPr>
                <w:rFonts w:ascii="Times New Roman" w:hAnsi="Times New Roman" w:cs="Times New Roman"/>
                <w:color w:val="000000" w:themeColor="text1"/>
                <w:kern w:val="2"/>
                <w:sz w:val="24"/>
                <w:szCs w:val="24"/>
                <w:lang w:eastAsia="zh-CN"/>
                <w14:textFill>
                  <w14:solidFill>
                    <w14:schemeClr w14:val="tx1"/>
                  </w14:solidFill>
                </w14:textFill>
              </w:rPr>
              <w:t>抛丸机年工作时间</w:t>
            </w:r>
            <w:r>
              <w:rPr>
                <w:rFonts w:hint="eastAsia" w:ascii="Times New Roman" w:hAnsi="Times New Roman" w:cs="Times New Roman"/>
                <w:color w:val="000000" w:themeColor="text1"/>
                <w:kern w:val="2"/>
                <w:sz w:val="24"/>
                <w:szCs w:val="24"/>
                <w:lang w:eastAsia="zh-CN"/>
                <w14:textFill>
                  <w14:solidFill>
                    <w14:schemeClr w14:val="tx1"/>
                  </w14:solidFill>
                </w14:textFill>
              </w:rPr>
              <w:t>48</w:t>
            </w:r>
            <w:r>
              <w:rPr>
                <w:rFonts w:ascii="Times New Roman" w:hAnsi="Times New Roman" w:cs="Times New Roman"/>
                <w:color w:val="000000" w:themeColor="text1"/>
                <w:kern w:val="2"/>
                <w:sz w:val="24"/>
                <w:szCs w:val="24"/>
                <w:lang w:eastAsia="zh-CN"/>
                <w14:textFill>
                  <w14:solidFill>
                    <w14:schemeClr w14:val="tx1"/>
                  </w14:solidFill>
                </w14:textFill>
              </w:rPr>
              <w:t>00h，</w:t>
            </w:r>
            <w:r>
              <w:rPr>
                <w:rFonts w:ascii="Times New Roman" w:hAnsi="Times New Roman" w:eastAsia="宋体" w:cs="Times New Roman"/>
                <w:bCs/>
                <w:color w:val="000000" w:themeColor="text1"/>
                <w:sz w:val="24"/>
                <w:szCs w:val="24"/>
                <w:lang w:eastAsia="zh-CN"/>
                <w14:textFill>
                  <w14:solidFill>
                    <w14:schemeClr w14:val="tx1"/>
                  </w14:solidFill>
                </w14:textFill>
              </w:rPr>
              <w:t>本项目抛丸工序废气产生及排放情况如下：</w:t>
            </w:r>
          </w:p>
          <w:p w14:paraId="6F80D431">
            <w:pPr>
              <w:jc w:val="center"/>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
                <w:color w:val="000000" w:themeColor="text1"/>
                <w:sz w:val="24"/>
                <w:szCs w:val="24"/>
                <w14:textFill>
                  <w14:solidFill>
                    <w14:schemeClr w14:val="tx1"/>
                  </w14:solidFill>
                </w14:textFill>
              </w:rPr>
              <w:t>表</w:t>
            </w:r>
            <w:r>
              <w:rPr>
                <w:rFonts w:ascii="Times New Roman" w:hAnsi="Times New Roman" w:eastAsia="宋体" w:cs="Times New Roman"/>
                <w:b/>
                <w:color w:val="000000" w:themeColor="text1"/>
                <w:sz w:val="24"/>
                <w:szCs w:val="24"/>
                <w:lang w:eastAsia="zh-CN"/>
                <w14:textFill>
                  <w14:solidFill>
                    <w14:schemeClr w14:val="tx1"/>
                  </w14:solidFill>
                </w14:textFill>
              </w:rPr>
              <w:t>4-</w:t>
            </w:r>
            <w:r>
              <w:rPr>
                <w:rFonts w:hint="eastAsia" w:ascii="Times New Roman" w:hAnsi="Times New Roman" w:eastAsia="宋体" w:cs="Times New Roman"/>
                <w:b/>
                <w:color w:val="000000" w:themeColor="text1"/>
                <w:sz w:val="24"/>
                <w:szCs w:val="24"/>
                <w:lang w:eastAsia="zh-CN"/>
                <w14:textFill>
                  <w14:solidFill>
                    <w14:schemeClr w14:val="tx1"/>
                  </w14:solidFill>
                </w14:textFill>
              </w:rPr>
              <w:t>12</w:t>
            </w:r>
            <w:r>
              <w:rPr>
                <w:rFonts w:ascii="Times New Roman" w:hAnsi="Times New Roman" w:eastAsia="宋体" w:cs="Times New Roman"/>
                <w:b/>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color w:val="000000" w:themeColor="text1"/>
                <w:sz w:val="24"/>
                <w:szCs w:val="24"/>
                <w14:textFill>
                  <w14:solidFill>
                    <w14:schemeClr w14:val="tx1"/>
                  </w14:solidFill>
                </w14:textFill>
              </w:rPr>
              <w:t xml:space="preserve"> </w:t>
            </w:r>
            <w:r>
              <w:rPr>
                <w:rFonts w:hint="eastAsia" w:ascii="Times New Roman" w:hAnsi="Times New Roman" w:eastAsia="宋体" w:cs="Times New Roman"/>
                <w:b/>
                <w:color w:val="000000" w:themeColor="text1"/>
                <w:sz w:val="24"/>
                <w:szCs w:val="24"/>
                <w:lang w:eastAsia="zh-CN"/>
                <w14:textFill>
                  <w14:solidFill>
                    <w14:schemeClr w14:val="tx1"/>
                  </w14:solidFill>
                </w14:textFill>
              </w:rPr>
              <w:t>抛丸</w:t>
            </w:r>
            <w:r>
              <w:rPr>
                <w:rFonts w:ascii="Times New Roman" w:hAnsi="Times New Roman" w:eastAsia="宋体" w:cs="Times New Roman"/>
                <w:b/>
                <w:color w:val="000000" w:themeColor="text1"/>
                <w:sz w:val="24"/>
                <w:szCs w:val="24"/>
                <w14:textFill>
                  <w14:solidFill>
                    <w14:schemeClr w14:val="tx1"/>
                  </w14:solidFill>
                </w14:textFill>
              </w:rPr>
              <w:t>工序废气产生和排放情况一览表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723"/>
              <w:gridCol w:w="661"/>
              <w:gridCol w:w="638"/>
              <w:gridCol w:w="599"/>
              <w:gridCol w:w="483"/>
              <w:gridCol w:w="624"/>
              <w:gridCol w:w="725"/>
              <w:gridCol w:w="750"/>
              <w:gridCol w:w="750"/>
              <w:gridCol w:w="687"/>
              <w:gridCol w:w="1113"/>
            </w:tblGrid>
            <w:tr w14:paraId="21750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396" w:type="pct"/>
                  <w:vMerge w:val="restart"/>
                  <w:vAlign w:val="center"/>
                </w:tcPr>
                <w:p w14:paraId="3C5959E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排放</w:t>
                  </w:r>
                </w:p>
                <w:p w14:paraId="4ADAE7B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方式</w:t>
                  </w:r>
                </w:p>
              </w:tc>
              <w:tc>
                <w:tcPr>
                  <w:tcW w:w="429" w:type="pct"/>
                  <w:vMerge w:val="restart"/>
                  <w:vAlign w:val="center"/>
                </w:tcPr>
                <w:p w14:paraId="4AF8D19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污染物</w:t>
                  </w:r>
                </w:p>
              </w:tc>
              <w:tc>
                <w:tcPr>
                  <w:tcW w:w="1127" w:type="pct"/>
                  <w:gridSpan w:val="3"/>
                  <w:vAlign w:val="center"/>
                </w:tcPr>
                <w:p w14:paraId="468D73D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产生情况</w:t>
                  </w:r>
                </w:p>
              </w:tc>
              <w:tc>
                <w:tcPr>
                  <w:tcW w:w="287" w:type="pct"/>
                  <w:vMerge w:val="restart"/>
                  <w:vAlign w:val="center"/>
                </w:tcPr>
                <w:p w14:paraId="3BA1946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收集效率</w:t>
                  </w:r>
                </w:p>
              </w:tc>
              <w:tc>
                <w:tcPr>
                  <w:tcW w:w="370" w:type="pct"/>
                  <w:vMerge w:val="restart"/>
                  <w:vAlign w:val="center"/>
                </w:tcPr>
                <w:p w14:paraId="40C663E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处理效率</w:t>
                  </w:r>
                </w:p>
              </w:tc>
              <w:tc>
                <w:tcPr>
                  <w:tcW w:w="430" w:type="pct"/>
                  <w:vMerge w:val="restart"/>
                  <w:vAlign w:val="center"/>
                </w:tcPr>
                <w:p w14:paraId="15F412E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风量</w:t>
                  </w:r>
                </w:p>
                <w:p w14:paraId="4F86DEC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（m³/h）</w:t>
                  </w:r>
                </w:p>
              </w:tc>
              <w:tc>
                <w:tcPr>
                  <w:tcW w:w="1298" w:type="pct"/>
                  <w:gridSpan w:val="3"/>
                  <w:vAlign w:val="center"/>
                </w:tcPr>
                <w:p w14:paraId="041E03A4">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排放情况</w:t>
                  </w:r>
                </w:p>
              </w:tc>
              <w:tc>
                <w:tcPr>
                  <w:tcW w:w="660" w:type="pct"/>
                  <w:vMerge w:val="restart"/>
                  <w:vAlign w:val="center"/>
                </w:tcPr>
                <w:p w14:paraId="0E7E61A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排气筒编号</w:t>
                  </w:r>
                </w:p>
              </w:tc>
            </w:tr>
            <w:tr w14:paraId="6586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396" w:type="pct"/>
                  <w:vMerge w:val="continue"/>
                  <w:vAlign w:val="center"/>
                </w:tcPr>
                <w:p w14:paraId="2222969F">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429" w:type="pct"/>
                  <w:vMerge w:val="continue"/>
                  <w:vAlign w:val="center"/>
                </w:tcPr>
                <w:p w14:paraId="23F90B9C">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392" w:type="pct"/>
                  <w:vAlign w:val="center"/>
                </w:tcPr>
                <w:p w14:paraId="243F1BD7">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t/a</w:t>
                  </w:r>
                </w:p>
              </w:tc>
              <w:tc>
                <w:tcPr>
                  <w:tcW w:w="379" w:type="pct"/>
                  <w:vAlign w:val="center"/>
                </w:tcPr>
                <w:p w14:paraId="241BDB7A">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kg/h</w:t>
                  </w:r>
                </w:p>
              </w:tc>
              <w:tc>
                <w:tcPr>
                  <w:tcW w:w="355" w:type="pct"/>
                  <w:vAlign w:val="center"/>
                </w:tcPr>
                <w:p w14:paraId="5BBF9F06">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mg/m³</w:t>
                  </w:r>
                </w:p>
              </w:tc>
              <w:tc>
                <w:tcPr>
                  <w:tcW w:w="287" w:type="pct"/>
                  <w:vMerge w:val="continue"/>
                  <w:vAlign w:val="center"/>
                </w:tcPr>
                <w:p w14:paraId="6144A2D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70" w:type="pct"/>
                  <w:vMerge w:val="continue"/>
                  <w:vAlign w:val="center"/>
                </w:tcPr>
                <w:p w14:paraId="2128D18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30" w:type="pct"/>
                  <w:vMerge w:val="continue"/>
                  <w:vAlign w:val="center"/>
                </w:tcPr>
                <w:p w14:paraId="35FAE85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45" w:type="pct"/>
                  <w:vAlign w:val="center"/>
                </w:tcPr>
                <w:p w14:paraId="75AFD8DF">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t/a</w:t>
                  </w:r>
                </w:p>
              </w:tc>
              <w:tc>
                <w:tcPr>
                  <w:tcW w:w="445" w:type="pct"/>
                  <w:vAlign w:val="center"/>
                </w:tcPr>
                <w:p w14:paraId="761FD49A">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kg/h</w:t>
                  </w:r>
                </w:p>
              </w:tc>
              <w:tc>
                <w:tcPr>
                  <w:tcW w:w="406" w:type="pct"/>
                  <w:vAlign w:val="center"/>
                </w:tcPr>
                <w:p w14:paraId="3E2BFFDF">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mg/m</w:t>
                  </w:r>
                  <w:r>
                    <w:rPr>
                      <w:rFonts w:ascii="Times New Roman" w:hAnsi="Times New Roman" w:eastAsia="宋体" w:cs="Times New Roman"/>
                      <w:color w:val="000000" w:themeColor="text1"/>
                      <w:vertAlign w:val="superscript"/>
                      <w:lang w:eastAsia="zh-CN" w:bidi="ar"/>
                      <w14:textFill>
                        <w14:solidFill>
                          <w14:schemeClr w14:val="tx1"/>
                        </w14:solidFill>
                      </w14:textFill>
                    </w:rPr>
                    <w:t>3</w:t>
                  </w:r>
                </w:p>
              </w:tc>
              <w:tc>
                <w:tcPr>
                  <w:tcW w:w="660" w:type="pct"/>
                  <w:vMerge w:val="continue"/>
                  <w:vAlign w:val="center"/>
                </w:tcPr>
                <w:p w14:paraId="3903E574">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r>
            <w:tr w14:paraId="7FEF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396" w:type="pct"/>
                  <w:vAlign w:val="center"/>
                </w:tcPr>
                <w:p w14:paraId="70EA4C8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有组织</w:t>
                  </w:r>
                </w:p>
              </w:tc>
              <w:tc>
                <w:tcPr>
                  <w:tcW w:w="429" w:type="pct"/>
                  <w:vAlign w:val="center"/>
                </w:tcPr>
                <w:p w14:paraId="67870C5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抛丸颗粒物</w:t>
                  </w:r>
                </w:p>
              </w:tc>
              <w:tc>
                <w:tcPr>
                  <w:tcW w:w="392" w:type="pct"/>
                  <w:vAlign w:val="center"/>
                </w:tcPr>
                <w:p w14:paraId="42F261DE">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55.845</w:t>
                  </w:r>
                </w:p>
              </w:tc>
              <w:tc>
                <w:tcPr>
                  <w:tcW w:w="379" w:type="pct"/>
                  <w:vAlign w:val="center"/>
                </w:tcPr>
                <w:p w14:paraId="67A154D1">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11.634</w:t>
                  </w:r>
                </w:p>
              </w:tc>
              <w:tc>
                <w:tcPr>
                  <w:tcW w:w="355" w:type="pct"/>
                  <w:vAlign w:val="center"/>
                </w:tcPr>
                <w:p w14:paraId="333FC798">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1454.25</w:t>
                  </w:r>
                </w:p>
              </w:tc>
              <w:tc>
                <w:tcPr>
                  <w:tcW w:w="287" w:type="pct"/>
                  <w:vAlign w:val="center"/>
                </w:tcPr>
                <w:p w14:paraId="30D8DAC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100%</w:t>
                  </w:r>
                </w:p>
              </w:tc>
              <w:tc>
                <w:tcPr>
                  <w:tcW w:w="370" w:type="pct"/>
                  <w:vAlign w:val="center"/>
                </w:tcPr>
                <w:p w14:paraId="0A4CCB0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99</w:t>
                  </w:r>
                  <w:r>
                    <w:rPr>
                      <w:rFonts w:ascii="Times New Roman" w:hAnsi="Times New Roman" w:eastAsia="宋体" w:cs="Times New Roman"/>
                      <w:color w:val="000000" w:themeColor="text1"/>
                      <w:lang w:eastAsia="zh-CN" w:bidi="ar"/>
                      <w14:textFill>
                        <w14:solidFill>
                          <w14:schemeClr w14:val="tx1"/>
                        </w14:solidFill>
                      </w14:textFill>
                    </w:rPr>
                    <w:t>%</w:t>
                  </w:r>
                </w:p>
              </w:tc>
              <w:tc>
                <w:tcPr>
                  <w:tcW w:w="430" w:type="pct"/>
                  <w:vAlign w:val="center"/>
                </w:tcPr>
                <w:p w14:paraId="3F146AE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8000</w:t>
                  </w:r>
                </w:p>
              </w:tc>
              <w:tc>
                <w:tcPr>
                  <w:tcW w:w="445" w:type="pct"/>
                  <w:vAlign w:val="center"/>
                </w:tcPr>
                <w:p w14:paraId="0D56310F">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0.558</w:t>
                  </w:r>
                </w:p>
              </w:tc>
              <w:tc>
                <w:tcPr>
                  <w:tcW w:w="445" w:type="pct"/>
                  <w:vAlign w:val="center"/>
                </w:tcPr>
                <w:p w14:paraId="3EA4B9B5">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0.116</w:t>
                  </w:r>
                </w:p>
              </w:tc>
              <w:tc>
                <w:tcPr>
                  <w:tcW w:w="406" w:type="pct"/>
                  <w:vAlign w:val="center"/>
                </w:tcPr>
                <w:p w14:paraId="50752381">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14.5</w:t>
                  </w:r>
                </w:p>
              </w:tc>
              <w:tc>
                <w:tcPr>
                  <w:tcW w:w="660" w:type="pct"/>
                  <w:vAlign w:val="center"/>
                </w:tcPr>
                <w:p w14:paraId="38DFE208">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DA009</w:t>
                  </w:r>
                </w:p>
              </w:tc>
            </w:tr>
          </w:tbl>
          <w:p w14:paraId="14078690">
            <w:pPr>
              <w:widowControl w:val="0"/>
              <w:kinsoku/>
              <w:autoSpaceDE/>
              <w:autoSpaceDN/>
              <w:adjustRightInd/>
              <w:snapToGrid/>
              <w:spacing w:line="360" w:lineRule="auto"/>
              <w:ind w:firstLine="480" w:firstLineChars="200"/>
              <w:jc w:val="both"/>
              <w:textAlignment w:val="auto"/>
              <w:rPr>
                <w:rFonts w:ascii="Times New Roman" w:hAnsi="Times New Roman" w:cs="Times New Roman"/>
                <w:b/>
                <w:bCs/>
                <w:color w:val="000000" w:themeColor="text1"/>
                <w:sz w:val="24"/>
                <w:szCs w:val="24"/>
                <w:lang w:eastAsia="zh-CN"/>
                <w14:textFill>
                  <w14:solidFill>
                    <w14:schemeClr w14:val="tx1"/>
                  </w14:solidFill>
                </w14:textFill>
              </w:rPr>
            </w:pP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hint="eastAsia" w:ascii="Times New Roman" w:hAnsi="Times New Roman" w:cs="Times New Roman"/>
                <w:b/>
                <w:bCs/>
                <w:color w:val="000000" w:themeColor="text1"/>
                <w:sz w:val="24"/>
                <w:szCs w:val="24"/>
                <w:lang w:val="en-US" w:eastAsia="zh-CN"/>
                <w14:textFill>
                  <w14:solidFill>
                    <w14:schemeClr w14:val="tx1"/>
                  </w14:solidFill>
                </w14:textFill>
              </w:rPr>
              <w:t>5</w:t>
            </w:r>
            <w:r>
              <w:rPr>
                <w:rFonts w:hint="eastAsia" w:ascii="Times New Roman" w:hAnsi="Times New Roman" w:cs="Times New Roman"/>
                <w:b/>
                <w:bCs/>
                <w:color w:val="000000" w:themeColor="text1"/>
                <w:sz w:val="24"/>
                <w:szCs w:val="24"/>
                <w:lang w:eastAsia="zh-CN"/>
                <w14:textFill>
                  <w14:solidFill>
                    <w14:schemeClr w14:val="tx1"/>
                  </w14:solidFill>
                </w14:textFill>
              </w:rPr>
              <w:t>）</w:t>
            </w:r>
            <w:r>
              <w:rPr>
                <w:rFonts w:ascii="Times New Roman" w:hAnsi="Times New Roman" w:cs="Times New Roman"/>
                <w:b/>
                <w:bCs/>
                <w:color w:val="000000" w:themeColor="text1"/>
                <w:sz w:val="24"/>
                <w:szCs w:val="24"/>
                <w:lang w:eastAsia="zh-CN"/>
                <w14:textFill>
                  <w14:solidFill>
                    <w14:schemeClr w14:val="tx1"/>
                  </w14:solidFill>
                </w14:textFill>
              </w:rPr>
              <w:t>电泳及泳后烘干废气</w:t>
            </w:r>
          </w:p>
          <w:p w14:paraId="7FC1FE2D">
            <w:pPr>
              <w:pStyle w:val="82"/>
              <w:adjustRightInd/>
              <w:snapToGrid/>
              <w:rPr>
                <w:rFonts w:ascii="Times New Roman" w:hAnsi="Times New Roman" w:eastAsia="宋体" w:cs="Times New Roman"/>
                <w:color w:val="000000" w:themeColor="text1"/>
                <w:kern w:val="0"/>
                <w:sz w:val="24"/>
                <w:lang w:eastAsia="zh-CN"/>
                <w14:textFill>
                  <w14:solidFill>
                    <w14:schemeClr w14:val="tx1"/>
                  </w14:solidFill>
                </w14:textFill>
              </w:rPr>
            </w:pPr>
            <w:r>
              <w:rPr>
                <w:rFonts w:ascii="Times New Roman" w:hAnsi="Times New Roman" w:eastAsia="宋体" w:cs="Times New Roman"/>
                <w:color w:val="000000" w:themeColor="text1"/>
                <w:kern w:val="0"/>
                <w:sz w:val="24"/>
                <w:lang w:eastAsia="zh-CN"/>
                <w14:textFill>
                  <w14:solidFill>
                    <w14:schemeClr w14:val="tx1"/>
                  </w14:solidFill>
                </w14:textFill>
              </w:rPr>
              <w:t>项目电泳过程中使用水性环保漆，电泳过程废气产生量极小，电泳槽电泳过程中会产生电泳废气。喷淋清洗后返回电泳槽内，然后采取浸泡池清洗，浸泡清洗后需进行烘干处理。电泳工序拟采用全封闭式设计，同时设置微负压废气收集系统，电泳槽废气收集效率为9</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0</w:t>
            </w:r>
            <w:r>
              <w:rPr>
                <w:rFonts w:ascii="Times New Roman" w:hAnsi="Times New Roman" w:eastAsia="宋体" w:cs="Times New Roman"/>
                <w:color w:val="000000" w:themeColor="text1"/>
                <w:kern w:val="0"/>
                <w:sz w:val="24"/>
                <w:lang w:eastAsia="zh-CN"/>
                <w14:textFill>
                  <w14:solidFill>
                    <w14:schemeClr w14:val="tx1"/>
                  </w14:solidFill>
                </w14:textFill>
              </w:rPr>
              <w:t>%。</w:t>
            </w:r>
          </w:p>
          <w:p w14:paraId="50410992">
            <w:pPr>
              <w:pStyle w:val="6"/>
              <w:widowControl w:val="0"/>
              <w:kinsoku/>
              <w:autoSpaceDE/>
              <w:autoSpaceDN/>
              <w:adjustRightInd/>
              <w:snapToGrid/>
              <w:spacing w:beforeAutospacing="0" w:afterAutospacing="0" w:line="360" w:lineRule="auto"/>
              <w:ind w:firstLine="480" w:firstLineChars="200"/>
              <w:textAlignment w:val="auto"/>
              <w:rPr>
                <w:rFonts w:hint="default" w:ascii="Times New Roman" w:hAnsi="Times New Roman"/>
                <w:b w:val="0"/>
                <w:bCs w:val="0"/>
                <w:color w:val="000000" w:themeColor="text1"/>
                <w:sz w:val="24"/>
                <w:szCs w:val="24"/>
                <w14:textFill>
                  <w14:solidFill>
                    <w14:schemeClr w14:val="tx1"/>
                  </w14:solidFill>
                </w14:textFill>
              </w:rPr>
            </w:pPr>
            <w:r>
              <w:rPr>
                <w:rFonts w:hint="default" w:ascii="Times New Roman" w:hAnsi="Times New Roman"/>
                <w:b w:val="0"/>
                <w:bCs w:val="0"/>
                <w:color w:val="000000" w:themeColor="text1"/>
                <w:sz w:val="24"/>
                <w:szCs w:val="24"/>
                <w14:textFill>
                  <w14:solidFill>
                    <w14:schemeClr w14:val="tx1"/>
                  </w14:solidFill>
                </w14:textFill>
              </w:rPr>
              <w:t>根据</w:t>
            </w:r>
            <w:r>
              <w:rPr>
                <w:rFonts w:ascii="Times New Roman" w:hAnsi="Times New Roman"/>
                <w:b w:val="0"/>
                <w:bCs w:val="0"/>
                <w:color w:val="000000" w:themeColor="text1"/>
                <w:sz w:val="24"/>
                <w:szCs w:val="24"/>
                <w14:textFill>
                  <w14:solidFill>
                    <w14:schemeClr w14:val="tx1"/>
                  </w14:solidFill>
                </w14:textFill>
              </w:rPr>
              <w:t>前文</w:t>
            </w:r>
            <w:r>
              <w:rPr>
                <w:rFonts w:hint="default" w:ascii="Times New Roman" w:hAnsi="Times New Roman"/>
                <w:b w:val="0"/>
                <w:bCs w:val="0"/>
                <w:color w:val="000000" w:themeColor="text1"/>
                <w:sz w:val="24"/>
                <w:szCs w:val="24"/>
                <w14:textFill>
                  <w14:solidFill>
                    <w14:schemeClr w14:val="tx1"/>
                  </w14:solidFill>
                </w14:textFill>
              </w:rPr>
              <w:t>水性电泳漆用漆量核算，项目年用电泳漆127.66t/a。</w:t>
            </w:r>
            <w:r>
              <w:rPr>
                <w:rFonts w:hint="eastAsia" w:ascii="Times New Roman" w:hAnsi="Times New Roman" w:cs="Times New Roman"/>
                <w:b w:val="0"/>
                <w:bCs/>
                <w:color w:val="000000" w:themeColor="text1"/>
                <w:sz w:val="24"/>
                <w:szCs w:val="24"/>
                <w:lang w:val="en-US" w:eastAsia="zh-CN"/>
                <w14:textFill>
                  <w14:solidFill>
                    <w14:schemeClr w14:val="tx1"/>
                  </w14:solidFill>
                </w14:textFill>
              </w:rPr>
              <w:t>根据建设单位提供的VOCs检测报告，漆料VOCs含量为145g/L，密度为1.225g/cm</w:t>
            </w:r>
            <w:r>
              <w:rPr>
                <w:rFonts w:hint="eastAsia" w:ascii="Times New Roman" w:hAnsi="Times New Roman" w:cs="Times New Roman"/>
                <w:b w:val="0"/>
                <w:bCs/>
                <w:color w:val="000000" w:themeColor="text1"/>
                <w:sz w:val="24"/>
                <w:szCs w:val="24"/>
                <w:vertAlign w:val="superscript"/>
                <w:lang w:val="en-US" w:eastAsia="zh-CN"/>
                <w14:textFill>
                  <w14:solidFill>
                    <w14:schemeClr w14:val="tx1"/>
                  </w14:solidFill>
                </w14:textFill>
              </w:rPr>
              <w:t>3</w:t>
            </w:r>
            <w:r>
              <w:rPr>
                <w:rFonts w:hint="eastAsia" w:ascii="Times New Roman" w:hAnsi="Times New Roman" w:cs="Times New Roman"/>
                <w:b w:val="0"/>
                <w:bCs/>
                <w:color w:val="000000" w:themeColor="text1"/>
                <w:sz w:val="24"/>
                <w:szCs w:val="24"/>
                <w:vertAlign w:val="baseline"/>
                <w:lang w:val="en-US" w:eastAsia="zh-CN"/>
                <w14:textFill>
                  <w14:solidFill>
                    <w14:schemeClr w14:val="tx1"/>
                  </w14:solidFill>
                </w14:textFill>
              </w:rPr>
              <w:t>。电泳</w:t>
            </w:r>
            <w:r>
              <w:rPr>
                <w:rFonts w:hint="eastAsia" w:ascii="Times New Roman" w:hAnsi="Times New Roman" w:cs="Times New Roman"/>
                <w:b w:val="0"/>
                <w:bCs/>
                <w:color w:val="000000" w:themeColor="text1"/>
                <w:sz w:val="24"/>
                <w:szCs w:val="24"/>
                <w:lang w:val="en-US" w:eastAsia="zh-CN"/>
                <w14:textFill>
                  <w14:solidFill>
                    <w14:schemeClr w14:val="tx1"/>
                  </w14:solidFill>
                </w14:textFill>
              </w:rPr>
              <w:t>、烘干环节VOCs挥发比例分别按照挥发分总量的35%、65%计算</w:t>
            </w:r>
            <w:r>
              <w:rPr>
                <w:rFonts w:hint="default" w:ascii="Times New Roman" w:hAnsi="Times New Roman"/>
                <w:b w:val="0"/>
                <w:bCs w:val="0"/>
                <w:color w:val="000000" w:themeColor="text1"/>
                <w:sz w:val="24"/>
                <w:szCs w:val="24"/>
                <w14:textFill>
                  <w14:solidFill>
                    <w14:schemeClr w14:val="tx1"/>
                  </w14:solidFill>
                </w14:textFill>
              </w:rPr>
              <w:t>，项目水性电泳漆VOC产生量见下表：</w:t>
            </w:r>
          </w:p>
          <w:p w14:paraId="5BE3AEFF">
            <w:pPr>
              <w:widowControl w:val="0"/>
              <w:kinsoku/>
              <w:autoSpaceDE/>
              <w:autoSpaceDN/>
              <w:adjustRightInd/>
              <w:snapToGrid/>
              <w:jc w:val="center"/>
              <w:textAlignment w:val="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表4-</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13</w:t>
            </w:r>
            <w:r>
              <w:rPr>
                <w:rFonts w:ascii="Times New Roman" w:hAnsi="Times New Roman" w:cs="Times New Roman"/>
                <w:b/>
                <w:bCs/>
                <w:color w:val="000000" w:themeColor="text1"/>
                <w:sz w:val="24"/>
                <w:szCs w:val="24"/>
                <w:lang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电泳</w:t>
            </w:r>
            <w:r>
              <w:rPr>
                <w:rFonts w:ascii="Times New Roman" w:hAnsi="Times New Roman" w:cs="Times New Roman"/>
                <w:b/>
                <w:bCs/>
                <w:color w:val="000000" w:themeColor="text1"/>
                <w:sz w:val="24"/>
                <w:szCs w:val="24"/>
                <w14:textFill>
                  <w14:solidFill>
                    <w14:schemeClr w14:val="tx1"/>
                  </w14:solidFill>
                </w14:textFill>
              </w:rPr>
              <w:t>废气产生量核算表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977"/>
              <w:gridCol w:w="726"/>
              <w:gridCol w:w="1174"/>
              <w:gridCol w:w="844"/>
              <w:gridCol w:w="818"/>
              <w:gridCol w:w="1229"/>
              <w:gridCol w:w="1098"/>
            </w:tblGrid>
            <w:tr w14:paraId="505B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3" w:type="pct"/>
                  <w:noWrap/>
                  <w:vAlign w:val="center"/>
                </w:tcPr>
                <w:p w14:paraId="48BD4BB8">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漆类</w:t>
                  </w:r>
                </w:p>
              </w:tc>
              <w:tc>
                <w:tcPr>
                  <w:tcW w:w="580" w:type="pct"/>
                  <w:noWrap/>
                  <w:vAlign w:val="center"/>
                </w:tcPr>
                <w:p w14:paraId="210EBEF1">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密度kg/L</w:t>
                  </w:r>
                </w:p>
              </w:tc>
              <w:tc>
                <w:tcPr>
                  <w:tcW w:w="431" w:type="pct"/>
                  <w:noWrap/>
                  <w:vAlign w:val="center"/>
                </w:tcPr>
                <w:p w14:paraId="4DBFE902">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用量t/a</w:t>
                  </w:r>
                </w:p>
              </w:tc>
              <w:tc>
                <w:tcPr>
                  <w:tcW w:w="697" w:type="pct"/>
                  <w:noWrap/>
                  <w:vAlign w:val="center"/>
                </w:tcPr>
                <w:p w14:paraId="565ADA2D">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VOC含量g/L</w:t>
                  </w:r>
                </w:p>
              </w:tc>
              <w:tc>
                <w:tcPr>
                  <w:tcW w:w="501" w:type="pct"/>
                  <w:noWrap/>
                  <w:vAlign w:val="center"/>
                </w:tcPr>
                <w:p w14:paraId="7670D220">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固份含量</w:t>
                  </w:r>
                </w:p>
              </w:tc>
              <w:tc>
                <w:tcPr>
                  <w:tcW w:w="485" w:type="pct"/>
                  <w:noWrap/>
                  <w:vAlign w:val="center"/>
                </w:tcPr>
                <w:p w14:paraId="613A176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总固份t</w:t>
                  </w:r>
                </w:p>
              </w:tc>
              <w:tc>
                <w:tcPr>
                  <w:tcW w:w="729" w:type="pct"/>
                  <w:noWrap/>
                  <w:vAlign w:val="center"/>
                </w:tcPr>
                <w:p w14:paraId="0CA094FA">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VOC产生量t/a</w:t>
                  </w:r>
                </w:p>
              </w:tc>
              <w:tc>
                <w:tcPr>
                  <w:tcW w:w="651" w:type="pct"/>
                  <w:noWrap/>
                  <w:vAlign w:val="center"/>
                </w:tcPr>
                <w:p w14:paraId="077FE409">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漆雾产生量t</w:t>
                  </w:r>
                </w:p>
              </w:tc>
            </w:tr>
            <w:tr w14:paraId="3108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23" w:type="pct"/>
                  <w:noWrap/>
                  <w:vAlign w:val="center"/>
                </w:tcPr>
                <w:p w14:paraId="6F3A178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cs="Times New Roman"/>
                      <w:color w:val="000000" w:themeColor="text1"/>
                      <w:szCs w:val="21"/>
                      <w:lang w:val="en-US" w:eastAsia="zh-CN"/>
                      <w14:textFill>
                        <w14:solidFill>
                          <w14:schemeClr w14:val="tx1"/>
                        </w14:solidFill>
                      </w14:textFill>
                    </w:rPr>
                  </w:pPr>
                  <w:r>
                    <w:rPr>
                      <w:rFonts w:cs="Times New Roman"/>
                      <w:color w:val="000000" w:themeColor="text1"/>
                      <w:szCs w:val="21"/>
                      <w:lang w:val="en-US" w:eastAsia="zh-CN"/>
                      <w14:textFill>
                        <w14:solidFill>
                          <w14:schemeClr w14:val="tx1"/>
                        </w14:solidFill>
                      </w14:textFill>
                    </w:rPr>
                    <w:t>水性电泳漆</w:t>
                  </w:r>
                </w:p>
              </w:tc>
              <w:tc>
                <w:tcPr>
                  <w:tcW w:w="580" w:type="pct"/>
                  <w:noWrap/>
                  <w:vAlign w:val="center"/>
                </w:tcPr>
                <w:p w14:paraId="22A5574F">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cs="Times New Roman"/>
                      <w:bCs w:val="0"/>
                      <w:color w:val="000000" w:themeColor="text1"/>
                      <w:szCs w:val="21"/>
                      <w:lang w:eastAsia="zh-CN"/>
                      <w14:textFill>
                        <w14:solidFill>
                          <w14:schemeClr w14:val="tx1"/>
                        </w14:solidFill>
                      </w14:textFill>
                    </w:rPr>
                  </w:pPr>
                  <w:r>
                    <w:rPr>
                      <w:rFonts w:cs="Times New Roman"/>
                      <w:bCs w:val="0"/>
                      <w:color w:val="000000" w:themeColor="text1"/>
                      <w:szCs w:val="21"/>
                      <w:lang w:val="en-US" w:eastAsia="zh-CN" w:bidi="ar"/>
                      <w14:textFill>
                        <w14:solidFill>
                          <w14:schemeClr w14:val="tx1"/>
                        </w14:solidFill>
                      </w14:textFill>
                    </w:rPr>
                    <w:t>1.3</w:t>
                  </w:r>
                </w:p>
              </w:tc>
              <w:tc>
                <w:tcPr>
                  <w:tcW w:w="431" w:type="pct"/>
                  <w:noWrap/>
                  <w:vAlign w:val="center"/>
                </w:tcPr>
                <w:p w14:paraId="3C132D45">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hint="default" w:cs="Times New Roman"/>
                      <w:bCs w:val="0"/>
                      <w:color w:val="000000" w:themeColor="text1"/>
                      <w:szCs w:val="21"/>
                      <w:lang w:val="en-US" w:eastAsia="zh-CN"/>
                      <w14:textFill>
                        <w14:solidFill>
                          <w14:schemeClr w14:val="tx1"/>
                        </w14:solidFill>
                      </w14:textFill>
                    </w:rPr>
                  </w:pPr>
                  <w:r>
                    <w:rPr>
                      <w:rFonts w:hint="eastAsia" w:cs="Times New Roman"/>
                      <w:bCs w:val="0"/>
                      <w:color w:val="000000" w:themeColor="text1"/>
                      <w:szCs w:val="21"/>
                      <w:lang w:val="en-US" w:eastAsia="zh-CN"/>
                      <w14:textFill>
                        <w14:solidFill>
                          <w14:schemeClr w14:val="tx1"/>
                        </w14:solidFill>
                      </w14:textFill>
                    </w:rPr>
                    <w:t>48.35</w:t>
                  </w:r>
                </w:p>
              </w:tc>
              <w:tc>
                <w:tcPr>
                  <w:tcW w:w="697" w:type="pct"/>
                  <w:noWrap/>
                  <w:vAlign w:val="center"/>
                </w:tcPr>
                <w:p w14:paraId="46BC730D">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cs="Times New Roman"/>
                      <w:bCs w:val="0"/>
                      <w:color w:val="000000" w:themeColor="text1"/>
                      <w:szCs w:val="21"/>
                      <w:lang w:val="en-US" w:eastAsia="zh-CN"/>
                      <w14:textFill>
                        <w14:solidFill>
                          <w14:schemeClr w14:val="tx1"/>
                        </w14:solidFill>
                      </w14:textFill>
                    </w:rPr>
                  </w:pPr>
                  <w:r>
                    <w:rPr>
                      <w:rFonts w:cs="Times New Roman"/>
                      <w:bCs w:val="0"/>
                      <w:color w:val="000000" w:themeColor="text1"/>
                      <w:szCs w:val="21"/>
                      <w:lang w:val="en-US" w:eastAsia="zh-CN"/>
                      <w14:textFill>
                        <w14:solidFill>
                          <w14:schemeClr w14:val="tx1"/>
                        </w14:solidFill>
                      </w14:textFill>
                    </w:rPr>
                    <w:t>145</w:t>
                  </w:r>
                </w:p>
              </w:tc>
              <w:tc>
                <w:tcPr>
                  <w:tcW w:w="501" w:type="pct"/>
                  <w:noWrap/>
                  <w:vAlign w:val="center"/>
                </w:tcPr>
                <w:p w14:paraId="4696A26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cs="Times New Roman"/>
                      <w:bCs w:val="0"/>
                      <w:color w:val="000000" w:themeColor="text1"/>
                      <w:szCs w:val="21"/>
                      <w:lang w:eastAsia="zh-CN"/>
                      <w14:textFill>
                        <w14:solidFill>
                          <w14:schemeClr w14:val="tx1"/>
                        </w14:solidFill>
                      </w14:textFill>
                    </w:rPr>
                  </w:pPr>
                  <w:r>
                    <w:rPr>
                      <w:rFonts w:cs="Times New Roman"/>
                      <w:bCs w:val="0"/>
                      <w:color w:val="000000" w:themeColor="text1"/>
                      <w:szCs w:val="21"/>
                      <w:lang w:val="en-US" w:eastAsia="zh-CN" w:bidi="ar"/>
                      <w14:textFill>
                        <w14:solidFill>
                          <w14:schemeClr w14:val="tx1"/>
                        </w14:solidFill>
                      </w14:textFill>
                    </w:rPr>
                    <w:t>24%</w:t>
                  </w:r>
                </w:p>
              </w:tc>
              <w:tc>
                <w:tcPr>
                  <w:tcW w:w="485" w:type="pct"/>
                  <w:noWrap/>
                  <w:vAlign w:val="center"/>
                </w:tcPr>
                <w:p w14:paraId="1BE0F361">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11.604</w:t>
                  </w:r>
                </w:p>
              </w:tc>
              <w:tc>
                <w:tcPr>
                  <w:tcW w:w="729" w:type="pct"/>
                  <w:noWrap/>
                  <w:vAlign w:val="center"/>
                </w:tcPr>
                <w:p w14:paraId="1FE59F4A">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5.39</w:t>
                  </w:r>
                </w:p>
              </w:tc>
              <w:tc>
                <w:tcPr>
                  <w:tcW w:w="651" w:type="pct"/>
                  <w:noWrap/>
                  <w:vAlign w:val="center"/>
                </w:tcPr>
                <w:p w14:paraId="471CA58F">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outlineLvl w:val="9"/>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0.508</w:t>
                  </w:r>
                </w:p>
              </w:tc>
            </w:tr>
          </w:tbl>
          <w:p w14:paraId="1B1FBC21">
            <w:pPr>
              <w:pStyle w:val="49"/>
              <w:adjustRightInd/>
              <w:spacing w:line="360" w:lineRule="auto"/>
              <w:ind w:firstLine="480" w:firstLineChars="200"/>
              <w:jc w:val="both"/>
              <w:rPr>
                <w:color w:val="000000" w:themeColor="text1"/>
                <w:kern w:val="2"/>
                <w14:textFill>
                  <w14:solidFill>
                    <w14:schemeClr w14:val="tx1"/>
                  </w14:solidFill>
                </w14:textFill>
              </w:rPr>
            </w:pPr>
            <w:r>
              <w:rPr>
                <w:color w:val="000000" w:themeColor="text1"/>
                <w14:textFill>
                  <w14:solidFill>
                    <w14:schemeClr w14:val="tx1"/>
                  </w14:solidFill>
                </w14:textFill>
              </w:rPr>
              <w:t>综上，本项目电泳后烘干废气挥发性有机物产生量为</w:t>
            </w:r>
            <w:r>
              <w:rPr>
                <w:rFonts w:hint="eastAsia"/>
                <w:color w:val="000000" w:themeColor="text1"/>
                <w:lang w:val="en-US" w:eastAsia="zh-CN"/>
                <w14:textFill>
                  <w14:solidFill>
                    <w14:schemeClr w14:val="tx1"/>
                  </w14:solidFill>
                </w14:textFill>
              </w:rPr>
              <w:t>5.39</w:t>
            </w:r>
            <w:r>
              <w:rPr>
                <w:color w:val="000000" w:themeColor="text1"/>
                <w14:textFill>
                  <w14:solidFill>
                    <w14:schemeClr w14:val="tx1"/>
                  </w14:solidFill>
                </w14:textFill>
              </w:rPr>
              <w:t>t/a，漆雾产生量为</w:t>
            </w:r>
            <w:r>
              <w:rPr>
                <w:rFonts w:hint="eastAsia"/>
                <w:color w:val="000000" w:themeColor="text1"/>
                <w:lang w:val="en-US" w:eastAsia="zh-CN"/>
                <w14:textFill>
                  <w14:solidFill>
                    <w14:schemeClr w14:val="tx1"/>
                  </w14:solidFill>
                </w14:textFill>
              </w:rPr>
              <w:t>2.415</w:t>
            </w:r>
            <w:r>
              <w:rPr>
                <w:color w:val="000000" w:themeColor="text1"/>
                <w14:textFill>
                  <w14:solidFill>
                    <w14:schemeClr w14:val="tx1"/>
                  </w14:solidFill>
                </w14:textFill>
              </w:rPr>
              <w:t>t/a，电泳及泳后烘干</w:t>
            </w:r>
            <w:r>
              <w:rPr>
                <w:rFonts w:hint="eastAsia"/>
                <w:color w:val="000000" w:themeColor="text1"/>
                <w14:textFill>
                  <w14:solidFill>
                    <w14:schemeClr w14:val="tx1"/>
                  </w14:solidFill>
                </w14:textFill>
              </w:rPr>
              <w:t>废气</w:t>
            </w:r>
            <w:r>
              <w:rPr>
                <w:color w:val="000000" w:themeColor="text1"/>
                <w14:textFill>
                  <w14:solidFill>
                    <w14:schemeClr w14:val="tx1"/>
                  </w14:solidFill>
                </w14:textFill>
              </w:rPr>
              <w:t>与</w:t>
            </w:r>
            <w:r>
              <w:rPr>
                <w:rFonts w:hint="eastAsia"/>
                <w:color w:val="000000" w:themeColor="text1"/>
                <w14:textFill>
                  <w14:solidFill>
                    <w14:schemeClr w14:val="tx1"/>
                  </w14:solidFill>
                </w14:textFill>
              </w:rPr>
              <w:t>喷漆/烘干</w:t>
            </w:r>
            <w:r>
              <w:rPr>
                <w:color w:val="000000" w:themeColor="text1"/>
                <w14:textFill>
                  <w14:solidFill>
                    <w14:schemeClr w14:val="tx1"/>
                  </w14:solidFill>
                </w14:textFill>
              </w:rPr>
              <w:t>废气合并通过</w:t>
            </w:r>
            <w:r>
              <w:rPr>
                <w:bCs/>
                <w:color w:val="000000" w:themeColor="text1"/>
                <w14:textFill>
                  <w14:solidFill>
                    <w14:schemeClr w14:val="tx1"/>
                  </w14:solidFill>
                </w14:textFill>
              </w:rPr>
              <w:t>1套“</w:t>
            </w:r>
            <w:r>
              <w:rPr>
                <w:rFonts w:hint="eastAsia"/>
                <w:bCs/>
                <w:color w:val="000000" w:themeColor="text1"/>
                <w:lang w:val="en-US" w:eastAsia="zh-CN"/>
                <w14:textFill>
                  <w14:solidFill>
                    <w14:schemeClr w14:val="tx1"/>
                  </w14:solidFill>
                </w14:textFill>
              </w:rPr>
              <w:t>干式过滤+活性炭吸附/浓缩+</w:t>
            </w:r>
            <w:r>
              <w:rPr>
                <w:rFonts w:hint="eastAsia"/>
                <w:bCs/>
                <w:color w:val="000000" w:themeColor="text1"/>
                <w14:textFill>
                  <w14:solidFill>
                    <w14:schemeClr w14:val="tx1"/>
                  </w14:solidFill>
                </w14:textFill>
              </w:rPr>
              <w:t>RCO装置</w:t>
            </w:r>
            <w:r>
              <w:rPr>
                <w:bCs/>
                <w:color w:val="000000" w:themeColor="text1"/>
                <w14:textFill>
                  <w14:solidFill>
                    <w14:schemeClr w14:val="tx1"/>
                  </w14:solidFill>
                </w14:textFill>
              </w:rPr>
              <w:t>”处理后由1根20m高排气筒排放（DA00</w:t>
            </w:r>
            <w:r>
              <w:rPr>
                <w:rFonts w:hint="eastAsia"/>
                <w:bCs/>
                <w:color w:val="000000" w:themeColor="text1"/>
                <w14:textFill>
                  <w14:solidFill>
                    <w14:schemeClr w14:val="tx1"/>
                  </w14:solidFill>
                </w14:textFill>
              </w:rPr>
              <w:t>7</w:t>
            </w:r>
            <w:r>
              <w:rPr>
                <w:bCs/>
                <w:color w:val="000000" w:themeColor="text1"/>
                <w14:textFill>
                  <w14:solidFill>
                    <w14:schemeClr w14:val="tx1"/>
                  </w14:solidFill>
                </w14:textFill>
              </w:rPr>
              <w:t>）</w:t>
            </w:r>
            <w:r>
              <w:rPr>
                <w:bCs/>
                <w:color w:val="auto"/>
              </w:rPr>
              <w:t>，</w:t>
            </w:r>
            <w:r>
              <w:rPr>
                <w:rFonts w:hint="eastAsia"/>
                <w:color w:val="auto"/>
                <w:lang w:val="en-US" w:eastAsia="zh-CN"/>
              </w:rPr>
              <w:t>拟设计</w:t>
            </w:r>
            <w:r>
              <w:rPr>
                <w:rFonts w:hint="eastAsia"/>
                <w:color w:val="auto"/>
              </w:rPr>
              <w:t>风</w:t>
            </w:r>
            <w:r>
              <w:rPr>
                <w:bCs/>
                <w:color w:val="auto"/>
              </w:rPr>
              <w:t>量为</w:t>
            </w:r>
            <w:r>
              <w:rPr>
                <w:rFonts w:hint="eastAsia"/>
                <w:bCs/>
                <w:color w:val="auto"/>
              </w:rPr>
              <w:t>42000</w:t>
            </w:r>
            <w:r>
              <w:rPr>
                <w:bCs/>
                <w:color w:val="auto"/>
              </w:rPr>
              <w:t>m</w:t>
            </w:r>
            <w:r>
              <w:rPr>
                <w:bCs/>
                <w:color w:val="auto"/>
                <w:vertAlign w:val="superscript"/>
              </w:rPr>
              <w:t>3</w:t>
            </w:r>
            <w:r>
              <w:rPr>
                <w:bCs/>
                <w:color w:val="auto"/>
              </w:rPr>
              <w:t>/h；废气收集效率按</w:t>
            </w:r>
            <w:r>
              <w:rPr>
                <w:rFonts w:hint="eastAsia"/>
                <w:bCs/>
                <w:color w:val="auto"/>
                <w:lang w:val="en-US" w:eastAsia="zh-CN"/>
              </w:rPr>
              <w:t>90</w:t>
            </w:r>
            <w:r>
              <w:rPr>
                <w:bCs/>
                <w:color w:val="auto"/>
              </w:rPr>
              <w:t>%计，</w:t>
            </w:r>
            <w:r>
              <w:rPr>
                <w:color w:val="auto"/>
                <w:kern w:val="2"/>
              </w:rPr>
              <w:t>漆雾处理效率为95%，</w:t>
            </w:r>
            <w:r>
              <w:rPr>
                <w:bCs/>
                <w:color w:val="auto"/>
              </w:rPr>
              <w:t>非甲烷总烃处理效率均按95%计。项目车厢车间电泳年工作时间2400h。</w:t>
            </w:r>
          </w:p>
          <w:p w14:paraId="04490FE5">
            <w:pPr>
              <w:widowControl w:val="0"/>
              <w:kinsoku/>
              <w:autoSpaceDE/>
              <w:autoSpaceDN/>
              <w:adjustRightInd/>
              <w:snapToGrid/>
              <w:spacing w:line="360" w:lineRule="auto"/>
              <w:ind w:firstLine="482" w:firstLineChars="200"/>
              <w:jc w:val="both"/>
              <w:textAlignment w:val="auto"/>
              <w:rPr>
                <w:rFonts w:ascii="Times New Roman" w:hAnsi="Times New Roman" w:eastAsia="宋体" w:cs="Times New Roman"/>
                <w:b/>
                <w:snapToGrid/>
                <w:color w:val="000000" w:themeColor="text1"/>
                <w:sz w:val="24"/>
                <w:szCs w:val="24"/>
                <w:lang w:eastAsia="zh-CN"/>
                <w14:textFill>
                  <w14:solidFill>
                    <w14:schemeClr w14:val="tx1"/>
                  </w14:solidFill>
                </w14:textFill>
              </w:rPr>
            </w:pPr>
            <w:r>
              <w:rPr>
                <w:rFonts w:hint="eastAsia" w:ascii="Times New Roman" w:hAnsi="Times New Roman" w:eastAsia="宋体" w:cs="Times New Roman"/>
                <w:b/>
                <w:snapToGrid/>
                <w:color w:val="000000" w:themeColor="text1"/>
                <w:sz w:val="24"/>
                <w:szCs w:val="24"/>
                <w:lang w:eastAsia="zh-CN"/>
                <w14:textFill>
                  <w14:solidFill>
                    <w14:schemeClr w14:val="tx1"/>
                  </w14:solidFill>
                </w14:textFill>
              </w:rPr>
              <w:t>（</w:t>
            </w:r>
            <w:r>
              <w:rPr>
                <w:rFonts w:hint="eastAsia" w:ascii="Times New Roman" w:hAnsi="Times New Roman" w:eastAsia="宋体" w:cs="Times New Roman"/>
                <w:b/>
                <w:snapToGrid/>
                <w:color w:val="000000" w:themeColor="text1"/>
                <w:sz w:val="24"/>
                <w:szCs w:val="24"/>
                <w:lang w:val="en-US" w:eastAsia="zh-CN"/>
                <w14:textFill>
                  <w14:solidFill>
                    <w14:schemeClr w14:val="tx1"/>
                  </w14:solidFill>
                </w14:textFill>
              </w:rPr>
              <w:t>6</w:t>
            </w:r>
            <w:r>
              <w:rPr>
                <w:rFonts w:hint="eastAsia" w:ascii="Times New Roman" w:hAnsi="Times New Roman" w:eastAsia="宋体" w:cs="Times New Roman"/>
                <w:b/>
                <w:snapToGrid/>
                <w:color w:val="000000" w:themeColor="text1"/>
                <w:sz w:val="24"/>
                <w:szCs w:val="24"/>
                <w:lang w:eastAsia="zh-CN"/>
                <w14:textFill>
                  <w14:solidFill>
                    <w14:schemeClr w14:val="tx1"/>
                  </w14:solidFill>
                </w14:textFill>
              </w:rPr>
              <w:t>）</w:t>
            </w:r>
            <w:r>
              <w:rPr>
                <w:rFonts w:ascii="Times New Roman" w:hAnsi="Times New Roman" w:eastAsia="宋体" w:cs="Times New Roman"/>
                <w:b/>
                <w:snapToGrid/>
                <w:color w:val="000000" w:themeColor="text1"/>
                <w:sz w:val="24"/>
                <w:szCs w:val="24"/>
                <w:lang w:eastAsia="zh-CN"/>
                <w14:textFill>
                  <w14:solidFill>
                    <w14:schemeClr w14:val="tx1"/>
                  </w14:solidFill>
                </w14:textFill>
              </w:rPr>
              <w:t>喷漆及烘干废气</w:t>
            </w:r>
          </w:p>
          <w:p w14:paraId="41207613">
            <w:pPr>
              <w:pStyle w:val="10"/>
              <w:adjustRightInd/>
              <w:snapToGrid/>
              <w:spacing w:before="0" w:after="0" w:line="360" w:lineRule="auto"/>
              <w:ind w:right="0" w:firstLine="480" w:firstLineChars="200"/>
              <w:rPr>
                <w:rFonts w:hint="default" w:ascii="Times New Roman" w:hAnsi="Times New Roman" w:cs="Times New Roman"/>
                <w:b/>
                <w:bCs/>
                <w:color w:val="000000" w:themeColor="text1"/>
                <w:sz w:val="24"/>
                <w:szCs w:val="22"/>
                <w:lang w:val="en-US" w:eastAsia="zh-CN"/>
                <w14:textFill>
                  <w14:solidFill>
                    <w14:schemeClr w14:val="tx1"/>
                  </w14:solidFill>
                </w14:textFill>
              </w:rPr>
            </w:pPr>
            <w:r>
              <w:rPr>
                <w:rFonts w:hint="eastAsia" w:ascii="Times New Roman" w:hAnsi="Times New Roman" w:cs="Times New Roman"/>
                <w:b/>
                <w:bCs/>
                <w:color w:val="000000" w:themeColor="text1"/>
                <w:sz w:val="24"/>
                <w:szCs w:val="22"/>
                <w:lang w:val="en-US" w:eastAsia="zh-CN"/>
                <w14:textFill>
                  <w14:solidFill>
                    <w14:schemeClr w14:val="tx1"/>
                  </w14:solidFill>
                </w14:textFill>
              </w:rPr>
              <w:t>①水性漆废气源强</w:t>
            </w:r>
          </w:p>
          <w:p w14:paraId="0D0E4CF0">
            <w:pPr>
              <w:pStyle w:val="10"/>
              <w:adjustRightInd/>
              <w:snapToGrid/>
              <w:spacing w:before="0" w:after="0" w:line="360" w:lineRule="auto"/>
              <w:ind w:right="0" w:firstLine="480" w:firstLineChars="20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2"/>
                <w:lang w:eastAsia="zh-CN"/>
                <w14:textFill>
                  <w14:solidFill>
                    <w14:schemeClr w14:val="tx1"/>
                  </w14:solidFill>
                </w14:textFill>
              </w:rPr>
              <w:t>根据前文分析，项目车厢车架经电泳后需进行喷涂面漆和水性罩光漆，</w:t>
            </w:r>
            <w:r>
              <w:rPr>
                <w:rFonts w:hint="default" w:ascii="Times New Roman" w:hAnsi="Times New Roman" w:cs="Times New Roman"/>
                <w:color w:val="000000" w:themeColor="text1"/>
                <w:sz w:val="24"/>
                <w:szCs w:val="22"/>
                <w:lang w:val="en-US" w:eastAsia="zh-CN"/>
                <w14:textFill>
                  <w14:solidFill>
                    <w14:schemeClr w14:val="tx1"/>
                  </w14:solidFill>
                </w14:textFill>
              </w:rPr>
              <w:t>根据建设单位提供的VOCs检测报告，漆料VOCs含量分别为77g/L、119g/L，密度分别为1.15g/cm</w:t>
            </w:r>
            <w:r>
              <w:rPr>
                <w:rFonts w:hint="default" w:ascii="Times New Roman" w:hAnsi="Times New Roman" w:cs="Times New Roman"/>
                <w:color w:val="000000" w:themeColor="text1"/>
                <w:sz w:val="24"/>
                <w:szCs w:val="22"/>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2"/>
                <w:lang w:val="en-US" w:eastAsia="zh-CN"/>
                <w14:textFill>
                  <w14:solidFill>
                    <w14:schemeClr w14:val="tx1"/>
                  </w14:solidFill>
                </w14:textFill>
              </w:rPr>
              <w:t>、1.025g/cm</w:t>
            </w:r>
            <w:r>
              <w:rPr>
                <w:rFonts w:hint="default" w:ascii="Times New Roman" w:hAnsi="Times New Roman" w:cs="Times New Roman"/>
                <w:color w:val="000000" w:themeColor="text1"/>
                <w:sz w:val="24"/>
                <w:szCs w:val="22"/>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4"/>
                <w:szCs w:val="22"/>
                <w:lang w:val="en-US" w:eastAsia="zh-CN"/>
                <w14:textFill>
                  <w14:solidFill>
                    <w14:schemeClr w14:val="tx1"/>
                  </w14:solidFill>
                </w14:textFill>
              </w:rPr>
              <w:t>。喷漆、流平、烘干环节VOCs挥发比例分别按照挥发分总量的</w:t>
            </w:r>
            <w:r>
              <w:rPr>
                <w:rFonts w:hint="eastAsia" w:ascii="Times New Roman" w:hAnsi="Times New Roman" w:cs="Times New Roman"/>
                <w:color w:val="000000" w:themeColor="text1"/>
                <w:sz w:val="24"/>
                <w:szCs w:val="22"/>
                <w:lang w:val="en-US" w:eastAsia="zh-CN"/>
                <w14:textFill>
                  <w14:solidFill>
                    <w14:schemeClr w14:val="tx1"/>
                  </w14:solidFill>
                </w14:textFill>
              </w:rPr>
              <w:t>30</w:t>
            </w:r>
            <w:r>
              <w:rPr>
                <w:rFonts w:hint="default" w:ascii="Times New Roman" w:hAnsi="Times New Roman" w:cs="Times New Roman"/>
                <w:color w:val="000000" w:themeColor="text1"/>
                <w:sz w:val="24"/>
                <w:szCs w:val="22"/>
                <w:lang w:val="en-US" w:eastAsia="zh-CN"/>
                <w14:textFill>
                  <w14:solidFill>
                    <w14:schemeClr w14:val="tx1"/>
                  </w14:solidFill>
                </w14:textFill>
              </w:rPr>
              <w:t>%、10%、</w:t>
            </w:r>
            <w:r>
              <w:rPr>
                <w:rFonts w:hint="eastAsia" w:ascii="Times New Roman" w:hAnsi="Times New Roman" w:cs="Times New Roman"/>
                <w:color w:val="000000" w:themeColor="text1"/>
                <w:sz w:val="24"/>
                <w:szCs w:val="22"/>
                <w:lang w:val="en-US" w:eastAsia="zh-CN"/>
                <w14:textFill>
                  <w14:solidFill>
                    <w14:schemeClr w14:val="tx1"/>
                  </w14:solidFill>
                </w14:textFill>
              </w:rPr>
              <w:t>60</w:t>
            </w:r>
            <w:r>
              <w:rPr>
                <w:rFonts w:hint="default" w:ascii="Times New Roman" w:hAnsi="Times New Roman" w:cs="Times New Roman"/>
                <w:color w:val="000000" w:themeColor="text1"/>
                <w:sz w:val="24"/>
                <w:szCs w:val="22"/>
                <w:lang w:val="en-US" w:eastAsia="zh-CN"/>
                <w14:textFill>
                  <w14:solidFill>
                    <w14:schemeClr w14:val="tx1"/>
                  </w14:solidFill>
                </w14:textFill>
              </w:rPr>
              <w:t>%计算，</w:t>
            </w:r>
            <w:r>
              <w:rPr>
                <w:rFonts w:hint="default" w:ascii="Times New Roman" w:hAnsi="Times New Roman" w:cs="Times New Roman"/>
                <w:color w:val="000000" w:themeColor="text1"/>
                <w:sz w:val="24"/>
                <w:szCs w:val="22"/>
                <w:lang w:eastAsia="zh-CN"/>
                <w14:textFill>
                  <w14:solidFill>
                    <w14:schemeClr w14:val="tx1"/>
                  </w14:solidFill>
                </w14:textFill>
              </w:rPr>
              <w:t>项目车厢车间喷涂水性面漆和水性罩光漆废气产生量如下：</w:t>
            </w:r>
          </w:p>
          <w:p w14:paraId="7428CDF4">
            <w:pPr>
              <w:pStyle w:val="81"/>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表4-</w:t>
            </w:r>
            <w:r>
              <w:rPr>
                <w:rFonts w:hint="eastAsia" w:ascii="Times New Roman" w:hAnsi="Times New Roman" w:eastAsia="宋体" w:cs="Times New Roman"/>
                <w:color w:val="000000" w:themeColor="text1"/>
                <w:sz w:val="24"/>
                <w:szCs w:val="24"/>
                <w:lang w:eastAsia="zh-CN"/>
                <w14:textFill>
                  <w14:solidFill>
                    <w14:schemeClr w14:val="tx1"/>
                  </w14:solidFill>
                </w14:textFill>
              </w:rPr>
              <w:t>14</w:t>
            </w:r>
            <w:r>
              <w:rPr>
                <w:rFonts w:ascii="Times New Roman" w:hAnsi="Times New Roman" w:cs="Times New Roman"/>
                <w:color w:val="000000" w:themeColor="text1"/>
                <w:sz w:val="24"/>
                <w:szCs w:val="24"/>
                <w:lang w:eastAsia="zh-CN"/>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喷涂废气产生量核算表</w:t>
            </w:r>
          </w:p>
          <w:tbl>
            <w:tblPr>
              <w:tblStyle w:val="3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869"/>
              <w:gridCol w:w="726"/>
              <w:gridCol w:w="1173"/>
              <w:gridCol w:w="846"/>
              <w:gridCol w:w="823"/>
              <w:gridCol w:w="1229"/>
              <w:gridCol w:w="1096"/>
            </w:tblGrid>
            <w:tr w14:paraId="7CAC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86" w:type="pct"/>
                  <w:noWrap/>
                  <w:vAlign w:val="center"/>
                </w:tcPr>
                <w:p w14:paraId="5C72081F">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漆类</w:t>
                  </w:r>
                </w:p>
              </w:tc>
              <w:tc>
                <w:tcPr>
                  <w:tcW w:w="516" w:type="pct"/>
                  <w:noWrap/>
                  <w:vAlign w:val="center"/>
                </w:tcPr>
                <w:p w14:paraId="1DAE6F32">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密度kg/L</w:t>
                  </w:r>
                </w:p>
              </w:tc>
              <w:tc>
                <w:tcPr>
                  <w:tcW w:w="431" w:type="pct"/>
                  <w:noWrap/>
                  <w:vAlign w:val="center"/>
                </w:tcPr>
                <w:p w14:paraId="47EC942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用量t/a</w:t>
                  </w:r>
                </w:p>
              </w:tc>
              <w:tc>
                <w:tcPr>
                  <w:tcW w:w="696" w:type="pct"/>
                  <w:noWrap/>
                  <w:vAlign w:val="center"/>
                </w:tcPr>
                <w:p w14:paraId="59FC5E7A">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VOC含量g/L</w:t>
                  </w:r>
                </w:p>
              </w:tc>
              <w:tc>
                <w:tcPr>
                  <w:tcW w:w="502" w:type="pct"/>
                  <w:noWrap/>
                  <w:vAlign w:val="center"/>
                </w:tcPr>
                <w:p w14:paraId="41C16502">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固份含量</w:t>
                  </w:r>
                </w:p>
              </w:tc>
              <w:tc>
                <w:tcPr>
                  <w:tcW w:w="485" w:type="pct"/>
                  <w:noWrap/>
                  <w:vAlign w:val="center"/>
                </w:tcPr>
                <w:p w14:paraId="334CCCC7">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总固份t</w:t>
                  </w:r>
                </w:p>
              </w:tc>
              <w:tc>
                <w:tcPr>
                  <w:tcW w:w="729" w:type="pct"/>
                  <w:noWrap/>
                  <w:vAlign w:val="center"/>
                </w:tcPr>
                <w:p w14:paraId="2458B9F9">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VOC产生量t/a</w:t>
                  </w:r>
                </w:p>
              </w:tc>
              <w:tc>
                <w:tcPr>
                  <w:tcW w:w="651" w:type="pct"/>
                  <w:noWrap/>
                  <w:vAlign w:val="center"/>
                </w:tcPr>
                <w:p w14:paraId="7AE34A7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漆雾产生量t</w:t>
                  </w:r>
                </w:p>
              </w:tc>
            </w:tr>
            <w:tr w14:paraId="43B4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86" w:type="pct"/>
                  <w:noWrap/>
                  <w:vAlign w:val="center"/>
                </w:tcPr>
                <w:p w14:paraId="04F27DF2">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val="en-US" w:eastAsia="zh-CN"/>
                      <w14:textFill>
                        <w14:solidFill>
                          <w14:schemeClr w14:val="tx1"/>
                        </w14:solidFill>
                      </w14:textFill>
                    </w:rPr>
                  </w:pPr>
                  <w:r>
                    <w:rPr>
                      <w:rFonts w:cs="Times New Roman"/>
                      <w:color w:val="000000" w:themeColor="text1"/>
                      <w:szCs w:val="21"/>
                      <w:lang w:val="en-US" w:eastAsia="zh-CN"/>
                      <w14:textFill>
                        <w14:solidFill>
                          <w14:schemeClr w14:val="tx1"/>
                        </w14:solidFill>
                      </w14:textFill>
                    </w:rPr>
                    <w:t>水性面漆</w:t>
                  </w:r>
                </w:p>
              </w:tc>
              <w:tc>
                <w:tcPr>
                  <w:tcW w:w="516" w:type="pct"/>
                  <w:noWrap/>
                  <w:vAlign w:val="center"/>
                </w:tcPr>
                <w:p w14:paraId="65D65FCA">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val="en-US" w:eastAsia="zh-CN"/>
                      <w14:textFill>
                        <w14:solidFill>
                          <w14:schemeClr w14:val="tx1"/>
                        </w14:solidFill>
                      </w14:textFill>
                    </w:rPr>
                  </w:pPr>
                  <w:r>
                    <w:rPr>
                      <w:rFonts w:cs="Times New Roman"/>
                      <w:color w:val="000000" w:themeColor="text1"/>
                      <w:szCs w:val="21"/>
                      <w:lang w:val="en-US" w:eastAsia="zh-CN"/>
                      <w14:textFill>
                        <w14:solidFill>
                          <w14:schemeClr w14:val="tx1"/>
                        </w14:solidFill>
                      </w14:textFill>
                    </w:rPr>
                    <w:t>1.15</w:t>
                  </w:r>
                </w:p>
              </w:tc>
              <w:tc>
                <w:tcPr>
                  <w:tcW w:w="742" w:type="dxa"/>
                  <w:noWrap/>
                  <w:vAlign w:val="center"/>
                </w:tcPr>
                <w:p w14:paraId="6C25AF08">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firstLine="0" w:firstLineChars="0"/>
                    <w:textAlignment w:val="auto"/>
                    <w:rPr>
                      <w:rFonts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23.88</w:t>
                  </w:r>
                </w:p>
              </w:tc>
              <w:tc>
                <w:tcPr>
                  <w:tcW w:w="1187" w:type="dxa"/>
                  <w:noWrap/>
                  <w:vAlign w:val="center"/>
                </w:tcPr>
                <w:p w14:paraId="7CB8C043">
                  <w:pPr>
                    <w:keepNext w:val="0"/>
                    <w:keepLines w:val="0"/>
                    <w:pageBreakBefore w:val="0"/>
                    <w:kinsoku/>
                    <w:wordWrap/>
                    <w:overflowPunct/>
                    <w:topLinePunct w:val="0"/>
                    <w:autoSpaceDE/>
                    <w:autoSpaceDN/>
                    <w:bidi w:val="0"/>
                    <w:adjustRightInd/>
                    <w:snapToGrid/>
                    <w:ind w:right="0"/>
                    <w:jc w:val="center"/>
                    <w:textAlignment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77</w:t>
                  </w:r>
                </w:p>
              </w:tc>
              <w:tc>
                <w:tcPr>
                  <w:tcW w:w="502" w:type="pct"/>
                  <w:noWrap/>
                  <w:vAlign w:val="center"/>
                </w:tcPr>
                <w:p w14:paraId="56B4BC01">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eastAsia="zh-CN"/>
                      <w14:textFill>
                        <w14:solidFill>
                          <w14:schemeClr w14:val="tx1"/>
                        </w14:solidFill>
                      </w14:textFill>
                    </w:rPr>
                  </w:pPr>
                  <w:r>
                    <w:rPr>
                      <w:rFonts w:cs="Times New Roman"/>
                      <w:bCs w:val="0"/>
                      <w:color w:val="000000" w:themeColor="text1"/>
                      <w:szCs w:val="21"/>
                      <w:lang w:val="en-US" w:eastAsia="zh-CN" w:bidi="ar"/>
                      <w14:textFill>
                        <w14:solidFill>
                          <w14:schemeClr w14:val="tx1"/>
                        </w14:solidFill>
                      </w14:textFill>
                    </w:rPr>
                    <w:t>65%</w:t>
                  </w:r>
                </w:p>
              </w:tc>
              <w:tc>
                <w:tcPr>
                  <w:tcW w:w="485" w:type="pct"/>
                  <w:noWrap/>
                  <w:vAlign w:val="center"/>
                </w:tcPr>
                <w:p w14:paraId="6E9D6154">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15.522</w:t>
                  </w:r>
                </w:p>
              </w:tc>
              <w:tc>
                <w:tcPr>
                  <w:tcW w:w="729" w:type="pct"/>
                  <w:noWrap/>
                  <w:vAlign w:val="center"/>
                </w:tcPr>
                <w:p w14:paraId="26ABD418">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1.599</w:t>
                  </w:r>
                </w:p>
              </w:tc>
              <w:tc>
                <w:tcPr>
                  <w:tcW w:w="651" w:type="pct"/>
                  <w:noWrap/>
                  <w:vAlign w:val="center"/>
                </w:tcPr>
                <w:p w14:paraId="28F46ADF">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6.209</w:t>
                  </w:r>
                </w:p>
              </w:tc>
            </w:tr>
            <w:tr w14:paraId="700F6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86" w:type="pct"/>
                  <w:noWrap/>
                  <w:vAlign w:val="center"/>
                </w:tcPr>
                <w:p w14:paraId="0615AF3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val="en-US" w:eastAsia="zh-CN"/>
                      <w14:textFill>
                        <w14:solidFill>
                          <w14:schemeClr w14:val="tx1"/>
                        </w14:solidFill>
                      </w14:textFill>
                    </w:rPr>
                  </w:pPr>
                  <w:r>
                    <w:rPr>
                      <w:rFonts w:cs="Times New Roman"/>
                      <w:color w:val="000000" w:themeColor="text1"/>
                      <w:szCs w:val="21"/>
                      <w:lang w:val="en-US" w:eastAsia="zh-CN"/>
                      <w14:textFill>
                        <w14:solidFill>
                          <w14:schemeClr w14:val="tx1"/>
                        </w14:solidFill>
                      </w14:textFill>
                    </w:rPr>
                    <w:t>水性罩光漆</w:t>
                  </w:r>
                </w:p>
              </w:tc>
              <w:tc>
                <w:tcPr>
                  <w:tcW w:w="516" w:type="pct"/>
                  <w:noWrap/>
                  <w:vAlign w:val="center"/>
                </w:tcPr>
                <w:p w14:paraId="08EF64C4">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val="en-US" w:eastAsia="zh-CN"/>
                      <w14:textFill>
                        <w14:solidFill>
                          <w14:schemeClr w14:val="tx1"/>
                        </w14:solidFill>
                      </w14:textFill>
                    </w:rPr>
                  </w:pPr>
                  <w:r>
                    <w:rPr>
                      <w:rFonts w:cs="Times New Roman"/>
                      <w:color w:val="000000" w:themeColor="text1"/>
                      <w:szCs w:val="21"/>
                      <w:lang w:val="en-US" w:eastAsia="zh-CN"/>
                      <w14:textFill>
                        <w14:solidFill>
                          <w14:schemeClr w14:val="tx1"/>
                        </w14:solidFill>
                      </w14:textFill>
                    </w:rPr>
                    <w:t>1.025</w:t>
                  </w:r>
                </w:p>
              </w:tc>
              <w:tc>
                <w:tcPr>
                  <w:tcW w:w="742" w:type="dxa"/>
                  <w:noWrap/>
                  <w:vAlign w:val="center"/>
                </w:tcPr>
                <w:p w14:paraId="62F964E1">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firstLine="0" w:firstLineChars="0"/>
                    <w:textAlignment w:val="auto"/>
                    <w:rPr>
                      <w:rFonts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15.38</w:t>
                  </w:r>
                </w:p>
              </w:tc>
              <w:tc>
                <w:tcPr>
                  <w:tcW w:w="1187" w:type="dxa"/>
                  <w:noWrap/>
                  <w:vAlign w:val="center"/>
                </w:tcPr>
                <w:p w14:paraId="149FF5FD">
                  <w:pPr>
                    <w:keepNext w:val="0"/>
                    <w:keepLines w:val="0"/>
                    <w:pageBreakBefore w:val="0"/>
                    <w:kinsoku/>
                    <w:wordWrap/>
                    <w:overflowPunct/>
                    <w:topLinePunct w:val="0"/>
                    <w:autoSpaceDE/>
                    <w:autoSpaceDN/>
                    <w:bidi w:val="0"/>
                    <w:adjustRightInd/>
                    <w:snapToGrid/>
                    <w:ind w:right="0"/>
                    <w:jc w:val="center"/>
                    <w:textAlignment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119</w:t>
                  </w:r>
                </w:p>
              </w:tc>
              <w:tc>
                <w:tcPr>
                  <w:tcW w:w="502" w:type="pct"/>
                  <w:noWrap/>
                  <w:vAlign w:val="center"/>
                </w:tcPr>
                <w:p w14:paraId="57ACB41D">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eastAsia="zh-CN"/>
                      <w14:textFill>
                        <w14:solidFill>
                          <w14:schemeClr w14:val="tx1"/>
                        </w14:solidFill>
                      </w14:textFill>
                    </w:rPr>
                  </w:pPr>
                  <w:r>
                    <w:rPr>
                      <w:rFonts w:cs="Times New Roman"/>
                      <w:color w:val="000000" w:themeColor="text1"/>
                      <w:szCs w:val="21"/>
                      <w:lang w:val="en-US" w:eastAsia="zh-CN" w:bidi="ar"/>
                      <w14:textFill>
                        <w14:solidFill>
                          <w14:schemeClr w14:val="tx1"/>
                        </w14:solidFill>
                      </w14:textFill>
                    </w:rPr>
                    <w:t>60%</w:t>
                  </w:r>
                </w:p>
              </w:tc>
              <w:tc>
                <w:tcPr>
                  <w:tcW w:w="485" w:type="pct"/>
                  <w:noWrap/>
                  <w:vAlign w:val="center"/>
                </w:tcPr>
                <w:p w14:paraId="1786A823">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9.228</w:t>
                  </w:r>
                </w:p>
              </w:tc>
              <w:tc>
                <w:tcPr>
                  <w:tcW w:w="729" w:type="pct"/>
                  <w:noWrap/>
                  <w:vAlign w:val="center"/>
                </w:tcPr>
                <w:p w14:paraId="23ECF3E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1.786</w:t>
                  </w:r>
                </w:p>
              </w:tc>
              <w:tc>
                <w:tcPr>
                  <w:tcW w:w="651" w:type="pct"/>
                  <w:noWrap/>
                  <w:vAlign w:val="center"/>
                </w:tcPr>
                <w:p w14:paraId="54558656">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3.691</w:t>
                  </w:r>
                </w:p>
              </w:tc>
            </w:tr>
            <w:tr w14:paraId="5DE5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619" w:type="pct"/>
                  <w:gridSpan w:val="6"/>
                  <w:noWrap/>
                  <w:vAlign w:val="center"/>
                </w:tcPr>
                <w:p w14:paraId="1A9D1587">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cs="Times New Roman"/>
                      <w:color w:val="000000" w:themeColor="text1"/>
                      <w:szCs w:val="21"/>
                      <w:lang w:eastAsia="zh-CN"/>
                      <w14:textFill>
                        <w14:solidFill>
                          <w14:schemeClr w14:val="tx1"/>
                        </w14:solidFill>
                      </w14:textFill>
                    </w:rPr>
                  </w:pPr>
                  <w:r>
                    <w:rPr>
                      <w:rFonts w:cs="Times New Roman"/>
                      <w:color w:val="000000" w:themeColor="text1"/>
                      <w:szCs w:val="21"/>
                      <w:lang w:eastAsia="zh-CN"/>
                      <w14:textFill>
                        <w14:solidFill>
                          <w14:schemeClr w14:val="tx1"/>
                        </w14:solidFill>
                      </w14:textFill>
                    </w:rPr>
                    <w:t>合计</w:t>
                  </w:r>
                </w:p>
              </w:tc>
              <w:tc>
                <w:tcPr>
                  <w:tcW w:w="729" w:type="pct"/>
                  <w:noWrap/>
                  <w:vAlign w:val="center"/>
                </w:tcPr>
                <w:p w14:paraId="174F9CB5">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3.345</w:t>
                  </w:r>
                </w:p>
              </w:tc>
              <w:tc>
                <w:tcPr>
                  <w:tcW w:w="651" w:type="pct"/>
                  <w:noWrap/>
                  <w:vAlign w:val="center"/>
                </w:tcPr>
                <w:p w14:paraId="643B9C3A">
                  <w:pPr>
                    <w:pStyle w:val="60"/>
                    <w:keepNext w:val="0"/>
                    <w:keepLines w:val="0"/>
                    <w:pageBreakBefore w:val="0"/>
                    <w:widowControl w:val="0"/>
                    <w:kinsoku/>
                    <w:wordWrap/>
                    <w:overflowPunct/>
                    <w:topLinePunct w:val="0"/>
                    <w:autoSpaceDE/>
                    <w:autoSpaceDN/>
                    <w:bidi w:val="0"/>
                    <w:adjustRightInd/>
                    <w:snapToGrid/>
                    <w:spacing w:before="0" w:after="0" w:line="240" w:lineRule="auto"/>
                    <w:ind w:right="0"/>
                    <w:textAlignment w:val="auto"/>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9.9</w:t>
                  </w:r>
                </w:p>
              </w:tc>
            </w:tr>
          </w:tbl>
          <w:p w14:paraId="025852C3">
            <w:pPr>
              <w:pStyle w:val="49"/>
              <w:adjustRightInd/>
              <w:spacing w:line="360" w:lineRule="auto"/>
              <w:ind w:firstLine="480" w:firstLineChars="200"/>
              <w:jc w:val="left"/>
              <w:rPr>
                <w:bCs/>
                <w:color w:val="000000" w:themeColor="text1"/>
                <w14:textFill>
                  <w14:solidFill>
                    <w14:schemeClr w14:val="tx1"/>
                  </w14:solidFill>
                </w14:textFill>
              </w:rPr>
            </w:pPr>
            <w:r>
              <w:rPr>
                <w:color w:val="000000" w:themeColor="text1"/>
                <w14:textFill>
                  <w14:solidFill>
                    <w14:schemeClr w14:val="tx1"/>
                  </w14:solidFill>
                </w14:textFill>
              </w:rPr>
              <w:t>综上，本项目喷漆废气挥发性有机物产生量为</w:t>
            </w:r>
            <w:r>
              <w:rPr>
                <w:rFonts w:hint="eastAsia"/>
                <w:color w:val="000000" w:themeColor="text1"/>
                <w:lang w:val="en-US" w:eastAsia="zh-CN"/>
                <w14:textFill>
                  <w14:solidFill>
                    <w14:schemeClr w14:val="tx1"/>
                  </w14:solidFill>
                </w14:textFill>
              </w:rPr>
              <w:t>3.345</w:t>
            </w:r>
            <w:r>
              <w:rPr>
                <w:color w:val="000000" w:themeColor="text1"/>
                <w14:textFill>
                  <w14:solidFill>
                    <w14:schemeClr w14:val="tx1"/>
                  </w14:solidFill>
                </w14:textFill>
              </w:rPr>
              <w:t>t/a，漆雾产生量为</w:t>
            </w:r>
            <w:r>
              <w:rPr>
                <w:rFonts w:hint="eastAsia"/>
                <w:color w:val="000000" w:themeColor="text1"/>
                <w:lang w:val="en-US" w:eastAsia="zh-CN"/>
                <w14:textFill>
                  <w14:solidFill>
                    <w14:schemeClr w14:val="tx1"/>
                  </w14:solidFill>
                </w14:textFill>
              </w:rPr>
              <w:t>15.674</w:t>
            </w:r>
            <w:r>
              <w:rPr>
                <w:color w:val="000000" w:themeColor="text1"/>
                <w14:textFill>
                  <w14:solidFill>
                    <w14:schemeClr w14:val="tx1"/>
                  </w14:solidFill>
                </w14:textFill>
              </w:rPr>
              <w:t>t/a，喷漆废气通过</w:t>
            </w:r>
            <w:r>
              <w:rPr>
                <w:bCs/>
                <w:color w:val="000000" w:themeColor="text1"/>
                <w14:textFill>
                  <w14:solidFill>
                    <w14:schemeClr w14:val="tx1"/>
                  </w14:solidFill>
                </w14:textFill>
              </w:rPr>
              <w:t>1套“</w:t>
            </w:r>
            <w:r>
              <w:rPr>
                <w:rFonts w:hint="eastAsia"/>
                <w:bCs/>
                <w:color w:val="000000" w:themeColor="text1"/>
                <w14:textFill>
                  <w14:solidFill>
                    <w14:schemeClr w14:val="tx1"/>
                  </w14:solidFill>
                </w14:textFill>
              </w:rPr>
              <w:t>R</w:t>
            </w:r>
            <w:r>
              <w:rPr>
                <w:rFonts w:hint="eastAsia"/>
                <w:bCs/>
                <w:color w:val="000000" w:themeColor="text1"/>
                <w:lang w:val="en-US" w:eastAsia="zh-CN"/>
                <w14:textFill>
                  <w14:solidFill>
                    <w14:schemeClr w14:val="tx1"/>
                  </w14:solidFill>
                </w14:textFill>
              </w:rPr>
              <w:t>CO</w:t>
            </w:r>
            <w:r>
              <w:rPr>
                <w:rFonts w:hint="eastAsia"/>
                <w:bCs/>
                <w:color w:val="000000" w:themeColor="text1"/>
                <w14:textFill>
                  <w14:solidFill>
                    <w14:schemeClr w14:val="tx1"/>
                  </w14:solidFill>
                </w14:textFill>
              </w:rPr>
              <w:t>装置</w:t>
            </w:r>
            <w:r>
              <w:rPr>
                <w:bCs/>
                <w:color w:val="000000" w:themeColor="text1"/>
                <w14:textFill>
                  <w14:solidFill>
                    <w14:schemeClr w14:val="tx1"/>
                  </w14:solidFill>
                </w14:textFill>
              </w:rPr>
              <w:t>”处理后由1根20m高排气筒排放（DA00</w:t>
            </w:r>
            <w:r>
              <w:rPr>
                <w:rFonts w:hint="eastAsia"/>
                <w:bCs/>
                <w:color w:val="000000" w:themeColor="text1"/>
                <w14:textFill>
                  <w14:solidFill>
                    <w14:schemeClr w14:val="tx1"/>
                  </w14:solidFill>
                </w14:textFill>
              </w:rPr>
              <w:t>7</w:t>
            </w:r>
            <w:r>
              <w:rPr>
                <w:bCs/>
                <w:color w:val="000000" w:themeColor="text1"/>
                <w14:textFill>
                  <w14:solidFill>
                    <w14:schemeClr w14:val="tx1"/>
                  </w14:solidFill>
                </w14:textFill>
              </w:rPr>
              <w:t>），风量为</w:t>
            </w:r>
            <w:r>
              <w:rPr>
                <w:rFonts w:hint="eastAsia"/>
                <w:bCs/>
                <w:color w:val="000000" w:themeColor="text1"/>
                <w14:textFill>
                  <w14:solidFill>
                    <w14:schemeClr w14:val="tx1"/>
                  </w14:solidFill>
                </w14:textFill>
              </w:rPr>
              <w:t>42000</w:t>
            </w:r>
            <w:r>
              <w:rPr>
                <w:bCs/>
                <w:color w:val="000000" w:themeColor="text1"/>
                <w14:textFill>
                  <w14:solidFill>
                    <w14:schemeClr w14:val="tx1"/>
                  </w14:solidFill>
                </w14:textFill>
              </w:rPr>
              <w:t>m</w:t>
            </w:r>
            <w:r>
              <w:rPr>
                <w:bCs/>
                <w:color w:val="000000" w:themeColor="text1"/>
                <w:vertAlign w:val="superscript"/>
                <w14:textFill>
                  <w14:solidFill>
                    <w14:schemeClr w14:val="tx1"/>
                  </w14:solidFill>
                </w14:textFill>
              </w:rPr>
              <w:t>3</w:t>
            </w:r>
            <w:r>
              <w:rPr>
                <w:bCs/>
                <w:color w:val="000000" w:themeColor="text1"/>
                <w14:textFill>
                  <w14:solidFill>
                    <w14:schemeClr w14:val="tx1"/>
                  </w14:solidFill>
                </w14:textFill>
              </w:rPr>
              <w:t>/h；废气收集效率按9</w:t>
            </w:r>
            <w:r>
              <w:rPr>
                <w:rFonts w:hint="eastAsia"/>
                <w:bCs/>
                <w:color w:val="000000" w:themeColor="text1"/>
                <w:lang w:val="en-US" w:eastAsia="zh-CN"/>
                <w14:textFill>
                  <w14:solidFill>
                    <w14:schemeClr w14:val="tx1"/>
                  </w14:solidFill>
                </w14:textFill>
              </w:rPr>
              <w:t>0</w:t>
            </w:r>
            <w:r>
              <w:rPr>
                <w:bCs/>
                <w:color w:val="000000" w:themeColor="text1"/>
                <w14:textFill>
                  <w14:solidFill>
                    <w14:schemeClr w14:val="tx1"/>
                  </w14:solidFill>
                </w14:textFill>
              </w:rPr>
              <w:t>%计，</w:t>
            </w:r>
            <w:r>
              <w:rPr>
                <w:color w:val="000000" w:themeColor="text1"/>
                <w:kern w:val="2"/>
                <w14:textFill>
                  <w14:solidFill>
                    <w14:schemeClr w14:val="tx1"/>
                  </w14:solidFill>
                </w14:textFill>
              </w:rPr>
              <w:t>漆雾处理效率为95%，</w:t>
            </w:r>
            <w:r>
              <w:rPr>
                <w:bCs/>
                <w:color w:val="000000" w:themeColor="text1"/>
                <w14:textFill>
                  <w14:solidFill>
                    <w14:schemeClr w14:val="tx1"/>
                  </w14:solidFill>
                </w14:textFill>
              </w:rPr>
              <w:t>非甲烷总烃处理效率均按95%计。项目车厢车架喷漆年工作时间为2400h。</w:t>
            </w:r>
          </w:p>
          <w:p w14:paraId="65341860">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ascii="Times New Roman" w:hAnsi="Times New Roman" w:cs="Times New Roman"/>
                <w:b/>
                <w:bCs w:val="0"/>
                <w:color w:val="000000" w:themeColor="text1"/>
                <w:sz w:val="24"/>
                <w:szCs w:val="24"/>
                <w14:textFill>
                  <w14:solidFill>
                    <w14:schemeClr w14:val="tx1"/>
                  </w14:solidFill>
                </w14:textFill>
              </w:rPr>
            </w:pPr>
          </w:p>
          <w:p w14:paraId="1422E7F0">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ascii="Times New Roman" w:hAnsi="Times New Roman" w:cs="Times New Roman"/>
                <w:b w:val="0"/>
                <w:bCs/>
                <w:color w:val="000000" w:themeColor="text1"/>
                <w:sz w:val="21"/>
                <w:szCs w:val="21"/>
                <w14:textFill>
                  <w14:solidFill>
                    <w14:schemeClr w14:val="tx1"/>
                  </w14:solidFill>
                </w14:textFill>
              </w:rPr>
            </w:pPr>
            <w:r>
              <w:rPr>
                <w:rFonts w:ascii="Times New Roman" w:hAnsi="Times New Roman" w:cs="Times New Roman"/>
                <w:b/>
                <w:bCs w:val="0"/>
                <w:color w:val="000000" w:themeColor="text1"/>
                <w:sz w:val="24"/>
                <w:szCs w:val="24"/>
                <w14:textFill>
                  <w14:solidFill>
                    <w14:schemeClr w14:val="tx1"/>
                  </w14:solidFill>
                </w14:textFill>
              </w:rPr>
              <w:t>表4-</w:t>
            </w:r>
            <w:r>
              <w:rPr>
                <w:rFonts w:hint="eastAsia" w:ascii="Times New Roman" w:hAnsi="Times New Roman" w:cs="Times New Roman"/>
                <w:b/>
                <w:bCs w:val="0"/>
                <w:color w:val="000000" w:themeColor="text1"/>
                <w:sz w:val="24"/>
                <w:szCs w:val="24"/>
                <w:lang w:eastAsia="zh-CN"/>
                <w14:textFill>
                  <w14:solidFill>
                    <w14:schemeClr w14:val="tx1"/>
                  </w14:solidFill>
                </w14:textFill>
              </w:rPr>
              <w:t>1</w:t>
            </w:r>
            <w:r>
              <w:rPr>
                <w:rFonts w:hint="eastAsia" w:ascii="Times New Roman" w:hAnsi="Times New Roman" w:cs="Times New Roman"/>
                <w:b/>
                <w:bCs w:val="0"/>
                <w:color w:val="000000" w:themeColor="text1"/>
                <w:sz w:val="24"/>
                <w:szCs w:val="24"/>
                <w:lang w:val="en-US" w:eastAsia="zh-CN"/>
                <w14:textFill>
                  <w14:solidFill>
                    <w14:schemeClr w14:val="tx1"/>
                  </w14:solidFill>
                </w14:textFill>
              </w:rPr>
              <w:t>5</w:t>
            </w:r>
            <w:r>
              <w:rPr>
                <w:rFonts w:ascii="Times New Roman" w:hAnsi="Times New Roman" w:cs="Times New Roman"/>
                <w:b/>
                <w:bCs w:val="0"/>
                <w:color w:val="000000" w:themeColor="text1"/>
                <w:sz w:val="24"/>
                <w:szCs w:val="24"/>
                <w:lang w:eastAsia="zh-CN"/>
                <w14:textFill>
                  <w14:solidFill>
                    <w14:schemeClr w14:val="tx1"/>
                  </w14:solidFill>
                </w14:textFill>
              </w:rPr>
              <w:t xml:space="preserve">  </w:t>
            </w:r>
            <w:r>
              <w:rPr>
                <w:rFonts w:ascii="Times New Roman" w:hAnsi="Times New Roman" w:cs="Times New Roman"/>
                <w:b/>
                <w:bCs w:val="0"/>
                <w:color w:val="000000" w:themeColor="text1"/>
                <w:sz w:val="24"/>
                <w:szCs w:val="24"/>
                <w14:textFill>
                  <w14:solidFill>
                    <w14:schemeClr w14:val="tx1"/>
                  </w14:solidFill>
                </w14:textFill>
              </w:rPr>
              <w:t>喷涂废气产生量核算表物料平衡</w:t>
            </w:r>
            <w:r>
              <w:rPr>
                <w:rFonts w:hint="eastAsia" w:ascii="Times New Roman" w:hAnsi="Times New Roman" w:cs="Times New Roman"/>
                <w:b/>
                <w:bCs w:val="0"/>
                <w:color w:val="000000" w:themeColor="text1"/>
                <w:sz w:val="24"/>
                <w:szCs w:val="24"/>
                <w14:textFill>
                  <w14:solidFill>
                    <w14:schemeClr w14:val="tx1"/>
                  </w14:solidFill>
                </w14:textFill>
              </w:rPr>
              <w:t>一览</w:t>
            </w:r>
            <w:r>
              <w:rPr>
                <w:rFonts w:ascii="Times New Roman" w:hAnsi="Times New Roman" w:cs="Times New Roman"/>
                <w:b/>
                <w:bCs w:val="0"/>
                <w:color w:val="000000" w:themeColor="text1"/>
                <w:sz w:val="24"/>
                <w:szCs w:val="24"/>
                <w14:textFill>
                  <w14:solidFill>
                    <w14:schemeClr w14:val="tx1"/>
                  </w14:solidFill>
                </w14:textFill>
              </w:rPr>
              <w:t>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081"/>
              <w:gridCol w:w="1130"/>
              <w:gridCol w:w="950"/>
              <w:gridCol w:w="959"/>
              <w:gridCol w:w="576"/>
              <w:gridCol w:w="1290"/>
              <w:gridCol w:w="1363"/>
            </w:tblGrid>
            <w:tr w14:paraId="3538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2513" w:type="pct"/>
                  <w:gridSpan w:val="4"/>
                  <w:noWrap w:val="0"/>
                  <w:vAlign w:val="center"/>
                </w:tcPr>
                <w:p w14:paraId="05A32CB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投入（t/a）</w:t>
                  </w:r>
                </w:p>
              </w:tc>
              <w:tc>
                <w:tcPr>
                  <w:tcW w:w="2486" w:type="pct"/>
                  <w:gridSpan w:val="4"/>
                  <w:noWrap w:val="0"/>
                  <w:vAlign w:val="center"/>
                </w:tcPr>
                <w:p w14:paraId="60F57C9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产出（t/a）</w:t>
                  </w:r>
                </w:p>
              </w:tc>
            </w:tr>
            <w:tr w14:paraId="78DF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37" w:type="pct"/>
                  <w:noWrap w:val="0"/>
                  <w:vAlign w:val="center"/>
                </w:tcPr>
                <w:p w14:paraId="506066E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漆料名称</w:t>
                  </w:r>
                </w:p>
              </w:tc>
              <w:tc>
                <w:tcPr>
                  <w:tcW w:w="641" w:type="pct"/>
                  <w:noWrap w:val="0"/>
                  <w:vAlign w:val="center"/>
                </w:tcPr>
                <w:p w14:paraId="148DFBC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c>
                <w:tcPr>
                  <w:tcW w:w="670" w:type="pct"/>
                  <w:noWrap w:val="0"/>
                  <w:vAlign w:val="center"/>
                </w:tcPr>
                <w:p w14:paraId="621DA03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成分名称</w:t>
                  </w:r>
                </w:p>
              </w:tc>
              <w:tc>
                <w:tcPr>
                  <w:tcW w:w="563" w:type="pct"/>
                  <w:noWrap w:val="0"/>
                  <w:vAlign w:val="center"/>
                </w:tcPr>
                <w:p w14:paraId="2678E3F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c>
                <w:tcPr>
                  <w:tcW w:w="911" w:type="pct"/>
                  <w:gridSpan w:val="2"/>
                  <w:noWrap w:val="0"/>
                  <w:vAlign w:val="center"/>
                </w:tcPr>
                <w:p w14:paraId="582A36D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去向</w:t>
                  </w:r>
                </w:p>
              </w:tc>
              <w:tc>
                <w:tcPr>
                  <w:tcW w:w="765" w:type="pct"/>
                  <w:noWrap w:val="0"/>
                  <w:vAlign w:val="center"/>
                </w:tcPr>
                <w:p w14:paraId="3D7E389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名称</w:t>
                  </w:r>
                </w:p>
              </w:tc>
              <w:tc>
                <w:tcPr>
                  <w:tcW w:w="809" w:type="pct"/>
                  <w:noWrap w:val="0"/>
                  <w:vAlign w:val="center"/>
                </w:tcPr>
                <w:p w14:paraId="5E8C691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r>
            <w:tr w14:paraId="4A65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637" w:type="pct"/>
                  <w:vMerge w:val="restart"/>
                  <w:noWrap w:val="0"/>
                  <w:vAlign w:val="center"/>
                </w:tcPr>
                <w:p w14:paraId="4FED58B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水性面漆</w:t>
                  </w:r>
                </w:p>
                <w:p w14:paraId="5EC8FDDD">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水性罩光漆</w:t>
                  </w:r>
                </w:p>
              </w:tc>
              <w:tc>
                <w:tcPr>
                  <w:tcW w:w="641" w:type="pct"/>
                  <w:vMerge w:val="restart"/>
                  <w:noWrap w:val="0"/>
                  <w:vAlign w:val="center"/>
                </w:tcPr>
                <w:p w14:paraId="5A441E14">
                  <w:pPr>
                    <w:keepNext w:val="0"/>
                    <w:keepLines w:val="0"/>
                    <w:pageBreakBefore w:val="0"/>
                    <w:widowControl/>
                    <w:kinsoku/>
                    <w:wordWrap/>
                    <w:overflowPunct/>
                    <w:topLinePunct w:val="0"/>
                    <w:autoSpaceDE/>
                    <w:autoSpaceDN/>
                    <w:bidi w:val="0"/>
                    <w:adjustRightInd/>
                    <w:snapToGrid/>
                    <w:spacing w:line="240" w:lineRule="auto"/>
                    <w:ind w:right="0"/>
                    <w:jc w:val="center"/>
                    <w:textAlignment w:val="baseline"/>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23.88</w:t>
                  </w:r>
                </w:p>
                <w:p w14:paraId="44604244">
                  <w:pPr>
                    <w:pStyle w:val="10"/>
                    <w:keepNext w:val="0"/>
                    <w:keepLines w:val="0"/>
                    <w:pageBreakBefore w:val="0"/>
                    <w:widowControl/>
                    <w:wordWrap/>
                    <w:overflowPunct/>
                    <w:topLinePunct w:val="0"/>
                    <w:bidi w:val="0"/>
                    <w:adjustRightInd/>
                    <w:snapToGrid/>
                    <w:spacing w:before="0" w:after="0" w:line="240" w:lineRule="auto"/>
                    <w:ind w:right="0"/>
                    <w:jc w:val="center"/>
                    <w:textAlignment w:val="baseline"/>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15.38</w:t>
                  </w:r>
                </w:p>
              </w:tc>
              <w:tc>
                <w:tcPr>
                  <w:tcW w:w="670" w:type="pct"/>
                  <w:vMerge w:val="restart"/>
                  <w:noWrap w:val="0"/>
                  <w:vAlign w:val="center"/>
                </w:tcPr>
                <w:p w14:paraId="563CEEA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固体分</w:t>
                  </w:r>
                </w:p>
              </w:tc>
              <w:tc>
                <w:tcPr>
                  <w:tcW w:w="563" w:type="pct"/>
                  <w:vMerge w:val="restart"/>
                  <w:noWrap w:val="0"/>
                  <w:vAlign w:val="center"/>
                </w:tcPr>
                <w:p w14:paraId="6CFC5DC4">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24.81</w:t>
                  </w:r>
                </w:p>
              </w:tc>
              <w:tc>
                <w:tcPr>
                  <w:tcW w:w="911" w:type="pct"/>
                  <w:gridSpan w:val="2"/>
                  <w:noWrap w:val="0"/>
                  <w:vAlign w:val="center"/>
                </w:tcPr>
                <w:p w14:paraId="7ACE5E1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进入产品</w:t>
                  </w:r>
                </w:p>
              </w:tc>
              <w:tc>
                <w:tcPr>
                  <w:tcW w:w="765" w:type="pct"/>
                  <w:noWrap w:val="0"/>
                  <w:vAlign w:val="center"/>
                </w:tcPr>
                <w:p w14:paraId="7386206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固体分</w:t>
                  </w:r>
                </w:p>
              </w:tc>
              <w:tc>
                <w:tcPr>
                  <w:tcW w:w="809" w:type="pct"/>
                  <w:noWrap w:val="0"/>
                  <w:vAlign w:val="center"/>
                </w:tcPr>
                <w:p w14:paraId="5FC4C55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17.719</w:t>
                  </w:r>
                </w:p>
              </w:tc>
            </w:tr>
            <w:tr w14:paraId="4E5E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637" w:type="pct"/>
                  <w:vMerge w:val="continue"/>
                  <w:noWrap w:val="0"/>
                  <w:vAlign w:val="center"/>
                </w:tcPr>
                <w:p w14:paraId="74E1AE0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1" w:type="pct"/>
                  <w:vMerge w:val="continue"/>
                  <w:noWrap w:val="0"/>
                  <w:vAlign w:val="center"/>
                </w:tcPr>
                <w:p w14:paraId="73FB180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0" w:type="pct"/>
                  <w:vMerge w:val="continue"/>
                  <w:noWrap w:val="0"/>
                  <w:vAlign w:val="center"/>
                </w:tcPr>
                <w:p w14:paraId="070478E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63" w:type="pct"/>
                  <w:vMerge w:val="continue"/>
                  <w:noWrap w:val="0"/>
                  <w:vAlign w:val="center"/>
                </w:tcPr>
                <w:p w14:paraId="0628745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69" w:type="pct"/>
                  <w:noWrap w:val="0"/>
                  <w:vAlign w:val="center"/>
                </w:tcPr>
                <w:p w14:paraId="58C2C1A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干式过滤+活性炭吸附/浓缩+RCO装置</w:t>
                  </w:r>
                </w:p>
              </w:tc>
              <w:tc>
                <w:tcPr>
                  <w:tcW w:w="341" w:type="pct"/>
                  <w:noWrap w:val="0"/>
                  <w:vAlign w:val="center"/>
                </w:tcPr>
                <w:p w14:paraId="3A47A89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废气</w:t>
                  </w:r>
                </w:p>
              </w:tc>
              <w:tc>
                <w:tcPr>
                  <w:tcW w:w="765" w:type="pct"/>
                  <w:noWrap w:val="0"/>
                  <w:vAlign w:val="center"/>
                </w:tcPr>
                <w:p w14:paraId="4B1CC01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漆雾</w:t>
                  </w:r>
                </w:p>
              </w:tc>
              <w:tc>
                <w:tcPr>
                  <w:tcW w:w="809" w:type="pct"/>
                  <w:noWrap w:val="0"/>
                  <w:vAlign w:val="center"/>
                </w:tcPr>
                <w:p w14:paraId="226AAD6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7.153</w:t>
                  </w:r>
                </w:p>
              </w:tc>
            </w:tr>
            <w:tr w14:paraId="712F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7" w:type="pct"/>
                  <w:vMerge w:val="continue"/>
                  <w:noWrap w:val="0"/>
                  <w:vAlign w:val="center"/>
                </w:tcPr>
                <w:p w14:paraId="597C666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1" w:type="pct"/>
                  <w:vMerge w:val="continue"/>
                  <w:noWrap w:val="0"/>
                  <w:vAlign w:val="center"/>
                </w:tcPr>
                <w:p w14:paraId="26BE5B7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0" w:type="pct"/>
                  <w:vMerge w:val="continue"/>
                  <w:noWrap w:val="0"/>
                  <w:vAlign w:val="center"/>
                </w:tcPr>
                <w:p w14:paraId="1E5F152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63" w:type="pct"/>
                  <w:vMerge w:val="continue"/>
                  <w:noWrap w:val="0"/>
                  <w:vAlign w:val="center"/>
                </w:tcPr>
                <w:p w14:paraId="6C94579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11" w:type="pct"/>
                  <w:gridSpan w:val="2"/>
                  <w:noWrap w:val="0"/>
                  <w:vAlign w:val="center"/>
                </w:tcPr>
                <w:p w14:paraId="4E851D5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无组织排放</w:t>
                  </w:r>
                </w:p>
              </w:tc>
              <w:tc>
                <w:tcPr>
                  <w:tcW w:w="765" w:type="pct"/>
                  <w:noWrap w:val="0"/>
                  <w:vAlign w:val="center"/>
                </w:tcPr>
                <w:p w14:paraId="7685436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漆雾</w:t>
                  </w:r>
                </w:p>
              </w:tc>
              <w:tc>
                <w:tcPr>
                  <w:tcW w:w="809" w:type="pct"/>
                  <w:noWrap w:val="0"/>
                  <w:vAlign w:val="center"/>
                </w:tcPr>
                <w:p w14:paraId="1369514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0.062</w:t>
                  </w:r>
                </w:p>
              </w:tc>
            </w:tr>
            <w:tr w14:paraId="5639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37" w:type="pct"/>
                  <w:vMerge w:val="continue"/>
                  <w:noWrap w:val="0"/>
                  <w:vAlign w:val="center"/>
                </w:tcPr>
                <w:p w14:paraId="42ECD7C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1" w:type="pct"/>
                  <w:vMerge w:val="continue"/>
                  <w:noWrap w:val="0"/>
                  <w:vAlign w:val="center"/>
                </w:tcPr>
                <w:p w14:paraId="0533375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0" w:type="pct"/>
                  <w:vMerge w:val="continue"/>
                  <w:noWrap w:val="0"/>
                  <w:vAlign w:val="center"/>
                </w:tcPr>
                <w:p w14:paraId="3E3FCCF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63" w:type="pct"/>
                  <w:vMerge w:val="continue"/>
                  <w:noWrap w:val="0"/>
                  <w:vAlign w:val="center"/>
                </w:tcPr>
                <w:p w14:paraId="40F30F5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1677" w:type="pct"/>
                  <w:gridSpan w:val="3"/>
                  <w:noWrap w:val="0"/>
                  <w:vAlign w:val="center"/>
                </w:tcPr>
                <w:p w14:paraId="2723F5F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小计</w:t>
                  </w:r>
                </w:p>
              </w:tc>
              <w:tc>
                <w:tcPr>
                  <w:tcW w:w="809" w:type="pct"/>
                  <w:noWrap w:val="0"/>
                  <w:vAlign w:val="center"/>
                </w:tcPr>
                <w:p w14:paraId="145D491C">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24.81</w:t>
                  </w:r>
                </w:p>
              </w:tc>
            </w:tr>
            <w:tr w14:paraId="364E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637" w:type="pct"/>
                  <w:vMerge w:val="continue"/>
                  <w:noWrap w:val="0"/>
                  <w:vAlign w:val="center"/>
                </w:tcPr>
                <w:p w14:paraId="50CA67E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1" w:type="pct"/>
                  <w:vMerge w:val="continue"/>
                  <w:noWrap w:val="0"/>
                  <w:vAlign w:val="center"/>
                </w:tcPr>
                <w:p w14:paraId="11A43EC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0" w:type="pct"/>
                  <w:vMerge w:val="restart"/>
                  <w:noWrap w:val="0"/>
                  <w:vAlign w:val="center"/>
                </w:tcPr>
                <w:p w14:paraId="427B130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水</w:t>
                  </w:r>
                </w:p>
              </w:tc>
              <w:tc>
                <w:tcPr>
                  <w:tcW w:w="563" w:type="pct"/>
                  <w:vMerge w:val="restart"/>
                  <w:noWrap w:val="0"/>
                  <w:vAlign w:val="center"/>
                </w:tcPr>
                <w:p w14:paraId="4F95588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11.105</w:t>
                  </w:r>
                </w:p>
              </w:tc>
              <w:tc>
                <w:tcPr>
                  <w:tcW w:w="2486" w:type="pct"/>
                  <w:gridSpan w:val="4"/>
                  <w:noWrap w:val="0"/>
                  <w:vAlign w:val="center"/>
                </w:tcPr>
                <w:p w14:paraId="5FAC32EC">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w:t>
                  </w:r>
                </w:p>
              </w:tc>
            </w:tr>
            <w:tr w14:paraId="2527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637" w:type="pct"/>
                  <w:vMerge w:val="continue"/>
                  <w:noWrap w:val="0"/>
                  <w:vAlign w:val="center"/>
                </w:tcPr>
                <w:p w14:paraId="1561EDF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1" w:type="pct"/>
                  <w:vMerge w:val="continue"/>
                  <w:noWrap w:val="0"/>
                  <w:vAlign w:val="center"/>
                </w:tcPr>
                <w:p w14:paraId="73DFF64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0" w:type="pct"/>
                  <w:vMerge w:val="continue"/>
                  <w:noWrap w:val="0"/>
                  <w:vAlign w:val="center"/>
                </w:tcPr>
                <w:p w14:paraId="7933C68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63" w:type="pct"/>
                  <w:vMerge w:val="continue"/>
                  <w:noWrap w:val="0"/>
                  <w:vAlign w:val="center"/>
                </w:tcPr>
                <w:p w14:paraId="52C1AEC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2486" w:type="pct"/>
                  <w:gridSpan w:val="4"/>
                  <w:noWrap w:val="0"/>
                  <w:vAlign w:val="center"/>
                </w:tcPr>
                <w:p w14:paraId="5DDF276C">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w:t>
                  </w:r>
                </w:p>
              </w:tc>
            </w:tr>
            <w:tr w14:paraId="05AD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637" w:type="pct"/>
                  <w:vMerge w:val="continue"/>
                  <w:noWrap w:val="0"/>
                  <w:vAlign w:val="center"/>
                </w:tcPr>
                <w:p w14:paraId="3E67C7A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1" w:type="pct"/>
                  <w:vMerge w:val="continue"/>
                  <w:noWrap w:val="0"/>
                  <w:vAlign w:val="center"/>
                </w:tcPr>
                <w:p w14:paraId="02D2EBF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0" w:type="pct"/>
                  <w:vMerge w:val="continue"/>
                  <w:noWrap w:val="0"/>
                  <w:vAlign w:val="center"/>
                </w:tcPr>
                <w:p w14:paraId="4892F40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63" w:type="pct"/>
                  <w:vMerge w:val="continue"/>
                  <w:noWrap w:val="0"/>
                  <w:vAlign w:val="center"/>
                </w:tcPr>
                <w:p w14:paraId="2EC104B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2486" w:type="pct"/>
                  <w:gridSpan w:val="4"/>
                  <w:noWrap w:val="0"/>
                  <w:vAlign w:val="center"/>
                </w:tcPr>
                <w:p w14:paraId="441D44CC">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w:t>
                  </w:r>
                </w:p>
              </w:tc>
            </w:tr>
            <w:tr w14:paraId="767D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37" w:type="pct"/>
                  <w:vMerge w:val="continue"/>
                  <w:noWrap w:val="0"/>
                  <w:vAlign w:val="center"/>
                </w:tcPr>
                <w:p w14:paraId="1B6A716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1" w:type="pct"/>
                  <w:vMerge w:val="continue"/>
                  <w:noWrap w:val="0"/>
                  <w:vAlign w:val="center"/>
                </w:tcPr>
                <w:p w14:paraId="58BE3D1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0" w:type="pct"/>
                  <w:vMerge w:val="restart"/>
                  <w:noWrap w:val="0"/>
                  <w:vAlign w:val="center"/>
                </w:tcPr>
                <w:p w14:paraId="7FAD1BD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挥发分VOCs</w:t>
                  </w:r>
                </w:p>
              </w:tc>
              <w:tc>
                <w:tcPr>
                  <w:tcW w:w="563" w:type="pct"/>
                  <w:vMerge w:val="restart"/>
                  <w:noWrap w:val="0"/>
                  <w:vAlign w:val="center"/>
                </w:tcPr>
                <w:p w14:paraId="29F6470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3.345</w:t>
                  </w:r>
                </w:p>
              </w:tc>
              <w:tc>
                <w:tcPr>
                  <w:tcW w:w="911" w:type="pct"/>
                  <w:gridSpan w:val="2"/>
                  <w:vMerge w:val="restart"/>
                  <w:noWrap w:val="0"/>
                  <w:vAlign w:val="center"/>
                </w:tcPr>
                <w:p w14:paraId="6488B20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废气</w:t>
                  </w:r>
                </w:p>
              </w:tc>
              <w:tc>
                <w:tcPr>
                  <w:tcW w:w="765" w:type="pct"/>
                  <w:noWrap w:val="0"/>
                  <w:vAlign w:val="center"/>
                </w:tcPr>
                <w:p w14:paraId="12A0EE7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喷漆废气VOCs</w:t>
                  </w:r>
                </w:p>
              </w:tc>
              <w:tc>
                <w:tcPr>
                  <w:tcW w:w="809" w:type="pct"/>
                  <w:noWrap w:val="0"/>
                  <w:vAlign w:val="center"/>
                </w:tcPr>
                <w:p w14:paraId="0C4CF87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1.0</w:t>
                  </w:r>
                </w:p>
              </w:tc>
            </w:tr>
            <w:tr w14:paraId="74FB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37" w:type="pct"/>
                  <w:vMerge w:val="continue"/>
                  <w:noWrap w:val="0"/>
                  <w:vAlign w:val="center"/>
                </w:tcPr>
                <w:p w14:paraId="0438E3A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1" w:type="pct"/>
                  <w:vMerge w:val="continue"/>
                  <w:noWrap w:val="0"/>
                  <w:vAlign w:val="center"/>
                </w:tcPr>
                <w:p w14:paraId="007A8F05">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0" w:type="pct"/>
                  <w:vMerge w:val="continue"/>
                  <w:noWrap w:val="0"/>
                  <w:vAlign w:val="center"/>
                </w:tcPr>
                <w:p w14:paraId="2FAEC8B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63" w:type="pct"/>
                  <w:vMerge w:val="continue"/>
                  <w:noWrap w:val="0"/>
                  <w:vAlign w:val="center"/>
                </w:tcPr>
                <w:p w14:paraId="0722ED1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11" w:type="pct"/>
                  <w:gridSpan w:val="2"/>
                  <w:vMerge w:val="continue"/>
                  <w:noWrap w:val="0"/>
                  <w:vAlign w:val="center"/>
                </w:tcPr>
                <w:p w14:paraId="2ABCC7A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765" w:type="pct"/>
                  <w:noWrap w:val="0"/>
                  <w:vAlign w:val="center"/>
                </w:tcPr>
                <w:p w14:paraId="56D22F9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流平废气VOCs</w:t>
                  </w:r>
                </w:p>
              </w:tc>
              <w:tc>
                <w:tcPr>
                  <w:tcW w:w="809" w:type="pct"/>
                  <w:noWrap w:val="0"/>
                  <w:vAlign w:val="center"/>
                </w:tcPr>
                <w:p w14:paraId="385CD5E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0.335</w:t>
                  </w:r>
                </w:p>
              </w:tc>
            </w:tr>
            <w:tr w14:paraId="6C66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37" w:type="pct"/>
                  <w:vMerge w:val="continue"/>
                  <w:noWrap w:val="0"/>
                  <w:vAlign w:val="center"/>
                </w:tcPr>
                <w:p w14:paraId="700BCB6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1" w:type="pct"/>
                  <w:vMerge w:val="continue"/>
                  <w:noWrap w:val="0"/>
                  <w:vAlign w:val="center"/>
                </w:tcPr>
                <w:p w14:paraId="08B683BC">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0" w:type="pct"/>
                  <w:vMerge w:val="continue"/>
                  <w:noWrap w:val="0"/>
                  <w:vAlign w:val="center"/>
                </w:tcPr>
                <w:p w14:paraId="349B22B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63" w:type="pct"/>
                  <w:vMerge w:val="continue"/>
                  <w:noWrap w:val="0"/>
                  <w:vAlign w:val="center"/>
                </w:tcPr>
                <w:p w14:paraId="65CA237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11" w:type="pct"/>
                  <w:gridSpan w:val="2"/>
                  <w:vMerge w:val="continue"/>
                  <w:noWrap w:val="0"/>
                  <w:vAlign w:val="center"/>
                </w:tcPr>
                <w:p w14:paraId="052FF18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765" w:type="pct"/>
                  <w:noWrap w:val="0"/>
                  <w:vAlign w:val="center"/>
                </w:tcPr>
                <w:p w14:paraId="373A6EC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烘干废气VOCs</w:t>
                  </w:r>
                </w:p>
              </w:tc>
              <w:tc>
                <w:tcPr>
                  <w:tcW w:w="809" w:type="pct"/>
                  <w:noWrap w:val="0"/>
                  <w:vAlign w:val="center"/>
                </w:tcPr>
                <w:p w14:paraId="64E57104">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2.01</w:t>
                  </w:r>
                </w:p>
              </w:tc>
            </w:tr>
            <w:tr w14:paraId="33C0B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37" w:type="pct"/>
                  <w:vMerge w:val="continue"/>
                  <w:noWrap w:val="0"/>
                  <w:vAlign w:val="center"/>
                </w:tcPr>
                <w:p w14:paraId="4DB8842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1" w:type="pct"/>
                  <w:vMerge w:val="continue"/>
                  <w:noWrap w:val="0"/>
                  <w:vAlign w:val="center"/>
                </w:tcPr>
                <w:p w14:paraId="3419349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0" w:type="pct"/>
                  <w:vMerge w:val="continue"/>
                  <w:noWrap w:val="0"/>
                  <w:vAlign w:val="center"/>
                </w:tcPr>
                <w:p w14:paraId="2CAB79D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63" w:type="pct"/>
                  <w:vMerge w:val="continue"/>
                  <w:noWrap w:val="0"/>
                  <w:vAlign w:val="center"/>
                </w:tcPr>
                <w:p w14:paraId="2721756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1677" w:type="pct"/>
                  <w:gridSpan w:val="3"/>
                  <w:noWrap w:val="0"/>
                  <w:vAlign w:val="center"/>
                </w:tcPr>
                <w:p w14:paraId="67650EF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小计</w:t>
                  </w:r>
                </w:p>
              </w:tc>
              <w:tc>
                <w:tcPr>
                  <w:tcW w:w="809" w:type="pct"/>
                  <w:noWrap w:val="0"/>
                  <w:vAlign w:val="center"/>
                </w:tcPr>
                <w:p w14:paraId="2511DD5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3.345</w:t>
                  </w:r>
                </w:p>
              </w:tc>
            </w:tr>
            <w:tr w14:paraId="43C3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7" w:type="pct"/>
                  <w:noWrap w:val="0"/>
                  <w:vAlign w:val="center"/>
                </w:tcPr>
                <w:p w14:paraId="6A61A9C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641" w:type="pct"/>
                  <w:noWrap w:val="0"/>
                  <w:vAlign w:val="center"/>
                </w:tcPr>
                <w:p w14:paraId="78AAFCC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38.76</w:t>
                  </w:r>
                </w:p>
              </w:tc>
              <w:tc>
                <w:tcPr>
                  <w:tcW w:w="670" w:type="pct"/>
                  <w:noWrap w:val="0"/>
                  <w:vAlign w:val="center"/>
                </w:tcPr>
                <w:p w14:paraId="29D33AE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563" w:type="pct"/>
                  <w:noWrap w:val="0"/>
                  <w:vAlign w:val="center"/>
                </w:tcPr>
                <w:p w14:paraId="2B54F2BD">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38.76</w:t>
                  </w:r>
                </w:p>
              </w:tc>
              <w:tc>
                <w:tcPr>
                  <w:tcW w:w="1677" w:type="pct"/>
                  <w:gridSpan w:val="3"/>
                  <w:noWrap w:val="0"/>
                  <w:vAlign w:val="center"/>
                </w:tcPr>
                <w:p w14:paraId="763C1E7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809" w:type="pct"/>
                  <w:noWrap w:val="0"/>
                  <w:vAlign w:val="center"/>
                </w:tcPr>
                <w:p w14:paraId="0E5C73E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6.49</w:t>
                  </w:r>
                </w:p>
              </w:tc>
            </w:tr>
          </w:tbl>
          <w:p w14:paraId="05E74D6C">
            <w:pPr>
              <w:jc w:val="center"/>
              <w:rPr>
                <w:rFonts w:hint="default" w:cs="Times New Roman"/>
                <w:color w:val="000000" w:themeColor="text1"/>
                <w:szCs w:val="21"/>
                <w:lang w:val="en-US" w:eastAsia="zh-CN"/>
                <w14:textFill>
                  <w14:solidFill>
                    <w14:schemeClr w14:val="tx1"/>
                  </w14:solidFill>
                </w14:textFill>
              </w:rPr>
            </w:pPr>
          </w:p>
          <w:p w14:paraId="7CFCA175">
            <w:pPr>
              <w:jc w:val="center"/>
              <w:rPr>
                <w:rFonts w:hint="default" w:cs="Times New Roman"/>
                <w:color w:val="000000" w:themeColor="text1"/>
                <w:szCs w:val="21"/>
                <w:lang w:val="en-US" w:eastAsia="zh-CN"/>
                <w14:textFill>
                  <w14:solidFill>
                    <w14:schemeClr w14:val="tx1"/>
                  </w14:solidFill>
                </w14:textFill>
              </w:rPr>
            </w:pPr>
            <w:r>
              <w:rPr>
                <w:rFonts w:hint="default" w:cs="Times New Roman"/>
                <w:color w:val="000000" w:themeColor="text1"/>
                <w:szCs w:val="21"/>
                <w:lang w:val="en-US" w:eastAsia="zh-CN"/>
                <w14:textFill>
                  <w14:solidFill>
                    <w14:schemeClr w14:val="tx1"/>
                  </w14:solidFill>
                </w14:textFill>
              </w:rPr>
              <w:drawing>
                <wp:inline distT="0" distB="0" distL="114300" distR="114300">
                  <wp:extent cx="5255895" cy="2395220"/>
                  <wp:effectExtent l="0" t="0" r="1905" b="12700"/>
                  <wp:docPr id="9" name="F360BE8B-6686-4F3D-AEAF-501FE73E4058-9" descr="C:/Users/Administrator/AppData/Local/Temp/绘图1(77).png绘图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360BE8B-6686-4F3D-AEAF-501FE73E4058-9" descr="C:/Users/Administrator/AppData/Local/Temp/绘图1(77).png绘图1(77)"/>
                          <pic:cNvPicPr>
                            <a:picLocks noChangeAspect="1"/>
                          </pic:cNvPicPr>
                        </pic:nvPicPr>
                        <pic:blipFill>
                          <a:blip r:embed="rId47"/>
                          <a:stretch>
                            <a:fillRect/>
                          </a:stretch>
                        </pic:blipFill>
                        <pic:spPr>
                          <a:xfrm>
                            <a:off x="0" y="0"/>
                            <a:ext cx="5255895" cy="2395220"/>
                          </a:xfrm>
                          <a:prstGeom prst="rect">
                            <a:avLst/>
                          </a:prstGeom>
                        </pic:spPr>
                      </pic:pic>
                    </a:graphicData>
                  </a:graphic>
                </wp:inline>
              </w:drawing>
            </w:r>
          </w:p>
          <w:p w14:paraId="6C278A16">
            <w:pPr>
              <w:jc w:val="center"/>
              <w:rPr>
                <w:rFonts w:hint="eastAsia"/>
                <w:b/>
                <w:bCs/>
                <w:color w:val="000000" w:themeColor="text1"/>
                <w:kern w:val="2"/>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24"/>
                <w:lang w:val="en-US" w:eastAsia="zh-CN"/>
                <w14:textFill>
                  <w14:solidFill>
                    <w14:schemeClr w14:val="tx1"/>
                  </w14:solidFill>
                </w14:textFill>
              </w:rPr>
              <w:t>图4-2  车厢车架水性漆物料平衡图</w:t>
            </w:r>
          </w:p>
          <w:p w14:paraId="7A550DB9">
            <w:pPr>
              <w:pStyle w:val="49"/>
              <w:adjustRightInd/>
              <w:spacing w:line="360" w:lineRule="auto"/>
              <w:ind w:firstLine="482" w:firstLineChars="200"/>
              <w:rPr>
                <w:rFonts w:hint="eastAsia"/>
                <w:b/>
                <w:bCs/>
                <w:color w:val="000000" w:themeColor="text1"/>
                <w:kern w:val="2"/>
                <w:lang w:val="en-US" w:eastAsia="zh-CN"/>
                <w14:textFill>
                  <w14:solidFill>
                    <w14:schemeClr w14:val="tx1"/>
                  </w14:solidFill>
                </w14:textFill>
              </w:rPr>
            </w:pPr>
            <w:r>
              <w:rPr>
                <w:rFonts w:hint="eastAsia"/>
                <w:b/>
                <w:bCs/>
                <w:color w:val="000000" w:themeColor="text1"/>
                <w:kern w:val="2"/>
                <w:lang w:val="en-US" w:eastAsia="zh-CN"/>
                <w14:textFill>
                  <w14:solidFill>
                    <w14:schemeClr w14:val="tx1"/>
                  </w14:solidFill>
                </w14:textFill>
              </w:rPr>
              <w:t>②油性漆废气源强</w:t>
            </w:r>
          </w:p>
          <w:p w14:paraId="64FF33B5">
            <w:pPr>
              <w:pStyle w:val="49"/>
              <w:adjustRightInd/>
              <w:spacing w:line="360" w:lineRule="auto"/>
              <w:ind w:firstLine="480" w:firstLineChars="200"/>
              <w:jc w:val="both"/>
              <w:rPr>
                <w:rFonts w:hint="eastAsia"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本项目喷漆线油性底漆、油性底漆固化剂、油性底漆稀释剂按照质量6:1:0.18比例进行调配使用，用量分别为4.31t/a、0.719t/a、0.13t/a。油性面漆、油性面漆固化剂、油性面漆稀释剂按照质量4:1:0.16比例进行调配使用，用量分别为2.91t/a、0.728t/a、0.117t/a。根据建设单位提供的检测报告，调配后漆料VOCs含量分别为372g/L、392g/L，密度分别为1.2g/cm</w:t>
            </w:r>
            <w:r>
              <w:rPr>
                <w:rFonts w:hint="eastAsia" w:ascii="Times New Roman" w:hAnsi="Times New Roman" w:cs="Times New Roman"/>
                <w:b w:val="0"/>
                <w:bCs/>
                <w:color w:val="000000" w:themeColor="text1"/>
                <w:vertAlign w:val="superscript"/>
                <w:lang w:val="en-US" w:eastAsia="zh-CN"/>
                <w14:textFill>
                  <w14:solidFill>
                    <w14:schemeClr w14:val="tx1"/>
                  </w14:solidFill>
                </w14:textFill>
              </w:rPr>
              <w:t>3</w:t>
            </w:r>
            <w:r>
              <w:rPr>
                <w:rFonts w:hint="eastAsia" w:ascii="Times New Roman" w:hAnsi="Times New Roman" w:cs="Times New Roman"/>
                <w:b w:val="0"/>
                <w:bCs/>
                <w:color w:val="000000" w:themeColor="text1"/>
                <w:vertAlign w:val="baseline"/>
                <w:lang w:val="en-US" w:eastAsia="zh-CN"/>
                <w14:textFill>
                  <w14:solidFill>
                    <w14:schemeClr w14:val="tx1"/>
                  </w14:solidFill>
                </w14:textFill>
              </w:rPr>
              <w:t>、1.152</w:t>
            </w:r>
            <w:r>
              <w:rPr>
                <w:rFonts w:hint="eastAsia" w:ascii="Times New Roman" w:hAnsi="Times New Roman" w:cs="Times New Roman"/>
                <w:b w:val="0"/>
                <w:bCs/>
                <w:color w:val="000000" w:themeColor="text1"/>
                <w:lang w:val="en-US" w:eastAsia="zh-CN"/>
                <w14:textFill>
                  <w14:solidFill>
                    <w14:schemeClr w14:val="tx1"/>
                  </w14:solidFill>
                </w14:textFill>
              </w:rPr>
              <w:t>g/cm</w:t>
            </w:r>
            <w:r>
              <w:rPr>
                <w:rFonts w:hint="eastAsia" w:ascii="Times New Roman" w:hAnsi="Times New Roman" w:cs="Times New Roman"/>
                <w:b w:val="0"/>
                <w:bCs/>
                <w:color w:val="000000" w:themeColor="text1"/>
                <w:vertAlign w:val="superscript"/>
                <w:lang w:val="en-US" w:eastAsia="zh-CN"/>
                <w14:textFill>
                  <w14:solidFill>
                    <w14:schemeClr w14:val="tx1"/>
                  </w14:solidFill>
                </w14:textFill>
              </w:rPr>
              <w:t>3</w:t>
            </w:r>
            <w:r>
              <w:rPr>
                <w:rFonts w:hint="eastAsia" w:ascii="Times New Roman" w:hAnsi="Times New Roman" w:cs="Times New Roman"/>
                <w:b w:val="0"/>
                <w:bCs/>
                <w:color w:val="000000" w:themeColor="text1"/>
                <w:vertAlign w:val="baseline"/>
                <w:lang w:val="en-US" w:eastAsia="zh-CN"/>
                <w14:textFill>
                  <w14:solidFill>
                    <w14:schemeClr w14:val="tx1"/>
                  </w14:solidFill>
                </w14:textFill>
              </w:rPr>
              <w:t>，</w:t>
            </w:r>
            <w:r>
              <w:rPr>
                <w:rFonts w:hint="eastAsia" w:ascii="Times New Roman" w:hAnsi="Times New Roman" w:cs="Times New Roman"/>
                <w:b w:val="0"/>
                <w:bCs/>
                <w:color w:val="000000" w:themeColor="text1"/>
                <w:lang w:val="en-US" w:eastAsia="zh-CN"/>
                <w14:textFill>
                  <w14:solidFill>
                    <w14:schemeClr w14:val="tx1"/>
                  </w14:solidFill>
                </w14:textFill>
              </w:rPr>
              <w:t>调漆、喷漆、</w:t>
            </w:r>
            <w:r>
              <w:rPr>
                <w:rFonts w:hint="eastAsia" w:cs="Times New Roman"/>
                <w:b w:val="0"/>
                <w:bCs/>
                <w:color w:val="000000" w:themeColor="text1"/>
                <w:lang w:val="en-US" w:eastAsia="zh-CN"/>
                <w14:textFill>
                  <w14:solidFill>
                    <w14:schemeClr w14:val="tx1"/>
                  </w14:solidFill>
                </w14:textFill>
              </w:rPr>
              <w:t>流平、</w:t>
            </w:r>
            <w:r>
              <w:rPr>
                <w:rFonts w:hint="eastAsia" w:ascii="Times New Roman" w:hAnsi="Times New Roman" w:cs="Times New Roman"/>
                <w:b w:val="0"/>
                <w:bCs/>
                <w:color w:val="000000" w:themeColor="text1"/>
                <w:lang w:val="en-US" w:eastAsia="zh-CN"/>
                <w14:textFill>
                  <w14:solidFill>
                    <w14:schemeClr w14:val="tx1"/>
                  </w14:solidFill>
                </w14:textFill>
              </w:rPr>
              <w:t>烘干环节VOCs挥发比例分别按照挥发分总量的5%、</w:t>
            </w:r>
            <w:r>
              <w:rPr>
                <w:rFonts w:hint="eastAsia" w:cs="Times New Roman"/>
                <w:b w:val="0"/>
                <w:bCs/>
                <w:color w:val="000000" w:themeColor="text1"/>
                <w:lang w:val="en-US" w:eastAsia="zh-CN"/>
                <w14:textFill>
                  <w14:solidFill>
                    <w14:schemeClr w14:val="tx1"/>
                  </w14:solidFill>
                </w14:textFill>
              </w:rPr>
              <w:t>35</w:t>
            </w:r>
            <w:r>
              <w:rPr>
                <w:rFonts w:hint="eastAsia" w:ascii="Times New Roman" w:hAnsi="Times New Roman" w:cs="Times New Roman"/>
                <w:b w:val="0"/>
                <w:bCs/>
                <w:color w:val="000000" w:themeColor="text1"/>
                <w:lang w:val="en-US" w:eastAsia="zh-CN"/>
                <w14:textFill>
                  <w14:solidFill>
                    <w14:schemeClr w14:val="tx1"/>
                  </w14:solidFill>
                </w14:textFill>
              </w:rPr>
              <w:t>%、</w:t>
            </w:r>
            <w:r>
              <w:rPr>
                <w:rFonts w:hint="eastAsia" w:cs="Times New Roman"/>
                <w:b w:val="0"/>
                <w:bCs/>
                <w:color w:val="000000" w:themeColor="text1"/>
                <w:lang w:val="en-US" w:eastAsia="zh-CN"/>
                <w14:textFill>
                  <w14:solidFill>
                    <w14:schemeClr w14:val="tx1"/>
                  </w14:solidFill>
                </w14:textFill>
              </w:rPr>
              <w:t>10%、</w:t>
            </w:r>
            <w:r>
              <w:rPr>
                <w:rFonts w:hint="eastAsia" w:ascii="Times New Roman" w:hAnsi="Times New Roman" w:cs="Times New Roman"/>
                <w:b w:val="0"/>
                <w:bCs/>
                <w:color w:val="000000" w:themeColor="text1"/>
                <w:lang w:val="en-US" w:eastAsia="zh-CN"/>
                <w14:textFill>
                  <w14:solidFill>
                    <w14:schemeClr w14:val="tx1"/>
                  </w14:solidFill>
                </w14:textFill>
              </w:rPr>
              <w:t>50%计算本项目油性底漆和油性面漆调配后漆料参数如下：</w:t>
            </w:r>
          </w:p>
          <w:p w14:paraId="419525C9">
            <w:pPr>
              <w:pStyle w:val="49"/>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表4-</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1</w:t>
            </w:r>
            <w:r>
              <w:rPr>
                <w:rFonts w:hint="eastAsia" w:cs="Times New Roman"/>
                <w:b/>
                <w:bCs/>
                <w:color w:val="000000" w:themeColor="text1"/>
                <w:sz w:val="24"/>
                <w:szCs w:val="24"/>
                <w:lang w:val="en-US" w:eastAsia="zh-CN"/>
                <w14:textFill>
                  <w14:solidFill>
                    <w14:schemeClr w14:val="tx1"/>
                  </w14:solidFill>
                </w14:textFill>
              </w:rPr>
              <w:t>6</w:t>
            </w:r>
            <w:r>
              <w:rPr>
                <w:rFonts w:ascii="Times New Roman" w:hAnsi="Times New Roman" w:cs="Times New Roman"/>
                <w:b/>
                <w:bCs/>
                <w:color w:val="000000" w:themeColor="text1"/>
                <w:sz w:val="24"/>
                <w:szCs w:val="24"/>
                <w:lang w:eastAsia="zh-CN"/>
                <w14:textFill>
                  <w14:solidFill>
                    <w14:schemeClr w14:val="tx1"/>
                  </w14:solidFill>
                </w14:textFill>
              </w:rPr>
              <w:t xml:space="preserve">  </w:t>
            </w:r>
            <w:r>
              <w:rPr>
                <w:rFonts w:hint="eastAsia" w:ascii="Times New Roman" w:hAnsi="Times New Roman" w:cs="Times New Roman"/>
                <w:b/>
                <w:bCs/>
                <w:color w:val="000000" w:themeColor="text1"/>
                <w:sz w:val="24"/>
                <w:szCs w:val="24"/>
                <w:lang w:val="en-US" w:eastAsia="zh-CN"/>
                <w14:textFill>
                  <w14:solidFill>
                    <w14:schemeClr w14:val="tx1"/>
                  </w14:solidFill>
                </w14:textFill>
              </w:rPr>
              <w:t>油性底漆、油性面漆挥发性有机物含量情况一览表</w:t>
            </w:r>
          </w:p>
          <w:tbl>
            <w:tblPr>
              <w:tblStyle w:val="3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738"/>
              <w:gridCol w:w="929"/>
              <w:gridCol w:w="958"/>
              <w:gridCol w:w="601"/>
              <w:gridCol w:w="851"/>
              <w:gridCol w:w="820"/>
              <w:gridCol w:w="779"/>
              <w:gridCol w:w="1152"/>
            </w:tblGrid>
            <w:tr w14:paraId="1A57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45" w:type="pct"/>
                  <w:vMerge w:val="restart"/>
                  <w:noWrap w:val="0"/>
                  <w:vAlign w:val="center"/>
                </w:tcPr>
                <w:p w14:paraId="527795B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原料</w:t>
                  </w:r>
                </w:p>
              </w:tc>
              <w:tc>
                <w:tcPr>
                  <w:tcW w:w="438" w:type="pct"/>
                  <w:vMerge w:val="restart"/>
                  <w:noWrap w:val="0"/>
                  <w:vAlign w:val="center"/>
                </w:tcPr>
                <w:p w14:paraId="3FCC7B5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用量（t/a）</w:t>
                  </w:r>
                </w:p>
              </w:tc>
              <w:tc>
                <w:tcPr>
                  <w:tcW w:w="552" w:type="pct"/>
                  <w:vMerge w:val="restart"/>
                  <w:noWrap w:val="0"/>
                  <w:vAlign w:val="center"/>
                </w:tcPr>
                <w:p w14:paraId="5A9D0C6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密度（g/cm</w:t>
                  </w:r>
                  <w:r>
                    <w:rPr>
                      <w:rFonts w:hint="eastAsia" w:ascii="Times New Roman" w:hAnsi="Times New Roman" w:eastAsia="宋体" w:cs="Times New Roman"/>
                      <w:b w:val="0"/>
                      <w:snapToGrid w:val="0"/>
                      <w:color w:val="000000" w:themeColor="text1"/>
                      <w:kern w:val="0"/>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w:t>
                  </w:r>
                </w:p>
              </w:tc>
              <w:tc>
                <w:tcPr>
                  <w:tcW w:w="3063" w:type="pct"/>
                  <w:gridSpan w:val="6"/>
                  <w:noWrap w:val="0"/>
                  <w:vAlign w:val="center"/>
                </w:tcPr>
                <w:p w14:paraId="60E42348">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调配后底漆漆料</w:t>
                  </w:r>
                </w:p>
              </w:tc>
            </w:tr>
            <w:tr w14:paraId="2810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5" w:type="pct"/>
                  <w:vMerge w:val="continue"/>
                  <w:noWrap w:val="0"/>
                  <w:vAlign w:val="center"/>
                </w:tcPr>
                <w:p w14:paraId="4D86D90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438" w:type="pct"/>
                  <w:vMerge w:val="continue"/>
                  <w:noWrap w:val="0"/>
                  <w:vAlign w:val="center"/>
                </w:tcPr>
                <w:p w14:paraId="20E26CB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52" w:type="pct"/>
                  <w:vMerge w:val="continue"/>
                  <w:noWrap w:val="0"/>
                  <w:vAlign w:val="center"/>
                </w:tcPr>
                <w:p w14:paraId="4FEBEA9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68" w:type="pct"/>
                  <w:noWrap w:val="0"/>
                  <w:vAlign w:val="center"/>
                </w:tcPr>
                <w:p w14:paraId="3F4FEF5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密度（g/cm</w:t>
                  </w:r>
                  <w:r>
                    <w:rPr>
                      <w:rFonts w:hint="eastAsia" w:ascii="Times New Roman" w:hAnsi="Times New Roman" w:eastAsia="宋体" w:cs="Times New Roman"/>
                      <w:b w:val="0"/>
                      <w:snapToGrid w:val="0"/>
                      <w:color w:val="000000" w:themeColor="text1"/>
                      <w:kern w:val="0"/>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w:t>
                  </w:r>
                </w:p>
              </w:tc>
              <w:tc>
                <w:tcPr>
                  <w:tcW w:w="357" w:type="pct"/>
                  <w:noWrap w:val="0"/>
                  <w:vAlign w:val="center"/>
                </w:tcPr>
                <w:p w14:paraId="149BFEB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体积</w:t>
                  </w:r>
                </w:p>
                <w:p w14:paraId="4C76152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(L)</w:t>
                  </w:r>
                </w:p>
              </w:tc>
              <w:tc>
                <w:tcPr>
                  <w:tcW w:w="505" w:type="pct"/>
                  <w:noWrap w:val="0"/>
                  <w:vAlign w:val="center"/>
                </w:tcPr>
                <w:p w14:paraId="7096E4C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VOCs</w:t>
                  </w:r>
                </w:p>
                <w:p w14:paraId="64C4F29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含量（g/L）</w:t>
                  </w:r>
                </w:p>
              </w:tc>
              <w:tc>
                <w:tcPr>
                  <w:tcW w:w="487" w:type="pct"/>
                  <w:noWrap w:val="0"/>
                  <w:vAlign w:val="center"/>
                </w:tcPr>
                <w:p w14:paraId="4592D5DC">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固体份（t/a）</w:t>
                  </w:r>
                </w:p>
              </w:tc>
              <w:tc>
                <w:tcPr>
                  <w:tcW w:w="462" w:type="pct"/>
                  <w:noWrap w:val="0"/>
                  <w:vAlign w:val="center"/>
                </w:tcPr>
                <w:p w14:paraId="73EC8D9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挥发分（t/a）</w:t>
                  </w:r>
                </w:p>
              </w:tc>
              <w:tc>
                <w:tcPr>
                  <w:tcW w:w="682" w:type="pct"/>
                  <w:noWrap w:val="0"/>
                  <w:vAlign w:val="center"/>
                </w:tcPr>
                <w:p w14:paraId="67061E0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VOCs</w:t>
                  </w:r>
                </w:p>
                <w:p w14:paraId="194A268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含量限值（g/L）</w:t>
                  </w:r>
                </w:p>
              </w:tc>
            </w:tr>
            <w:tr w14:paraId="5DE8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746" w:type="dxa"/>
                  <w:noWrap w:val="0"/>
                  <w:vAlign w:val="center"/>
                </w:tcPr>
                <w:p w14:paraId="2933208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油性底漆</w:t>
                  </w:r>
                </w:p>
              </w:tc>
              <w:tc>
                <w:tcPr>
                  <w:tcW w:w="438" w:type="pct"/>
                  <w:noWrap w:val="0"/>
                  <w:vAlign w:val="center"/>
                </w:tcPr>
                <w:p w14:paraId="44822A5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4.31</w:t>
                  </w:r>
                </w:p>
              </w:tc>
              <w:tc>
                <w:tcPr>
                  <w:tcW w:w="552" w:type="pct"/>
                  <w:noWrap w:val="0"/>
                  <w:vAlign w:val="center"/>
                </w:tcPr>
                <w:p w14:paraId="0D7A776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1.24</w:t>
                  </w:r>
                </w:p>
              </w:tc>
              <w:tc>
                <w:tcPr>
                  <w:tcW w:w="978" w:type="dxa"/>
                  <w:vMerge w:val="restart"/>
                  <w:noWrap w:val="0"/>
                  <w:vAlign w:val="center"/>
                </w:tcPr>
                <w:p w14:paraId="663AD0E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1.2</w:t>
                  </w:r>
                </w:p>
              </w:tc>
              <w:tc>
                <w:tcPr>
                  <w:tcW w:w="615" w:type="dxa"/>
                  <w:vMerge w:val="restart"/>
                  <w:noWrap w:val="0"/>
                  <w:vAlign w:val="center"/>
                </w:tcPr>
                <w:p w14:paraId="004AA9C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4299.17</w:t>
                  </w:r>
                </w:p>
              </w:tc>
              <w:tc>
                <w:tcPr>
                  <w:tcW w:w="869" w:type="dxa"/>
                  <w:vMerge w:val="restart"/>
                  <w:noWrap w:val="0"/>
                  <w:vAlign w:val="center"/>
                </w:tcPr>
                <w:p w14:paraId="2B51F80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372</w:t>
                  </w:r>
                </w:p>
              </w:tc>
              <w:tc>
                <w:tcPr>
                  <w:tcW w:w="838" w:type="dxa"/>
                  <w:vMerge w:val="restart"/>
                  <w:noWrap w:val="0"/>
                  <w:vAlign w:val="center"/>
                </w:tcPr>
                <w:p w14:paraId="07865318">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3.545</w:t>
                  </w:r>
                </w:p>
              </w:tc>
              <w:tc>
                <w:tcPr>
                  <w:tcW w:w="796" w:type="dxa"/>
                  <w:vMerge w:val="restart"/>
                  <w:noWrap w:val="0"/>
                  <w:vAlign w:val="center"/>
                </w:tcPr>
                <w:p w14:paraId="78A1C6A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1.614</w:t>
                  </w:r>
                </w:p>
              </w:tc>
              <w:tc>
                <w:tcPr>
                  <w:tcW w:w="1174" w:type="dxa"/>
                  <w:vMerge w:val="restart"/>
                  <w:noWrap w:val="0"/>
                  <w:vAlign w:val="center"/>
                </w:tcPr>
                <w:p w14:paraId="767F8F4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520</w:t>
                  </w:r>
                </w:p>
              </w:tc>
            </w:tr>
            <w:tr w14:paraId="7D2B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746" w:type="dxa"/>
                  <w:noWrap w:val="0"/>
                  <w:vAlign w:val="center"/>
                </w:tcPr>
                <w:p w14:paraId="2392512C">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油性底漆固化剂</w:t>
                  </w:r>
                </w:p>
              </w:tc>
              <w:tc>
                <w:tcPr>
                  <w:tcW w:w="438" w:type="pct"/>
                  <w:noWrap w:val="0"/>
                  <w:vAlign w:val="center"/>
                </w:tcPr>
                <w:p w14:paraId="7DDEE3E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0.719</w:t>
                  </w:r>
                </w:p>
              </w:tc>
              <w:tc>
                <w:tcPr>
                  <w:tcW w:w="552" w:type="pct"/>
                  <w:noWrap w:val="0"/>
                  <w:vAlign w:val="center"/>
                </w:tcPr>
                <w:p w14:paraId="5FDA609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1.0</w:t>
                  </w:r>
                </w:p>
              </w:tc>
              <w:tc>
                <w:tcPr>
                  <w:tcW w:w="568" w:type="pct"/>
                  <w:vMerge w:val="continue"/>
                  <w:noWrap w:val="0"/>
                  <w:vAlign w:val="center"/>
                </w:tcPr>
                <w:p w14:paraId="5613B5A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357" w:type="pct"/>
                  <w:vMerge w:val="continue"/>
                  <w:noWrap w:val="0"/>
                  <w:vAlign w:val="center"/>
                </w:tcPr>
                <w:p w14:paraId="17835B1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05" w:type="pct"/>
                  <w:vMerge w:val="continue"/>
                  <w:noWrap w:val="0"/>
                  <w:vAlign w:val="center"/>
                </w:tcPr>
                <w:p w14:paraId="635AA9E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487" w:type="pct"/>
                  <w:vMerge w:val="continue"/>
                  <w:noWrap w:val="0"/>
                  <w:vAlign w:val="center"/>
                </w:tcPr>
                <w:p w14:paraId="4AE8111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462" w:type="pct"/>
                  <w:vMerge w:val="continue"/>
                  <w:noWrap w:val="0"/>
                  <w:vAlign w:val="center"/>
                </w:tcPr>
                <w:p w14:paraId="6C0F1EA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82" w:type="pct"/>
                  <w:vMerge w:val="continue"/>
                  <w:noWrap w:val="0"/>
                  <w:vAlign w:val="center"/>
                </w:tcPr>
                <w:p w14:paraId="185DB72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r>
            <w:tr w14:paraId="08F21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746" w:type="dxa"/>
                  <w:noWrap w:val="0"/>
                  <w:vAlign w:val="center"/>
                </w:tcPr>
                <w:p w14:paraId="345A218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油性底漆稀释剂</w:t>
                  </w:r>
                </w:p>
              </w:tc>
              <w:tc>
                <w:tcPr>
                  <w:tcW w:w="438" w:type="pct"/>
                  <w:noWrap w:val="0"/>
                  <w:vAlign w:val="center"/>
                </w:tcPr>
                <w:p w14:paraId="346B12C8">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0.13</w:t>
                  </w:r>
                </w:p>
              </w:tc>
              <w:tc>
                <w:tcPr>
                  <w:tcW w:w="552" w:type="pct"/>
                  <w:noWrap w:val="0"/>
                  <w:vAlign w:val="center"/>
                </w:tcPr>
                <w:p w14:paraId="6D6A068C">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0.9</w:t>
                  </w:r>
                </w:p>
              </w:tc>
              <w:tc>
                <w:tcPr>
                  <w:tcW w:w="568" w:type="pct"/>
                  <w:vMerge w:val="continue"/>
                  <w:noWrap w:val="0"/>
                  <w:vAlign w:val="center"/>
                </w:tcPr>
                <w:p w14:paraId="10ECD7C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357" w:type="pct"/>
                  <w:vMerge w:val="continue"/>
                  <w:noWrap w:val="0"/>
                  <w:vAlign w:val="center"/>
                </w:tcPr>
                <w:p w14:paraId="26A7068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05" w:type="pct"/>
                  <w:vMerge w:val="continue"/>
                  <w:noWrap w:val="0"/>
                  <w:vAlign w:val="center"/>
                </w:tcPr>
                <w:p w14:paraId="29CF93F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487" w:type="pct"/>
                  <w:vMerge w:val="continue"/>
                  <w:noWrap w:val="0"/>
                  <w:vAlign w:val="center"/>
                </w:tcPr>
                <w:p w14:paraId="66868A5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462" w:type="pct"/>
                  <w:vMerge w:val="continue"/>
                  <w:noWrap w:val="0"/>
                  <w:vAlign w:val="center"/>
                </w:tcPr>
                <w:p w14:paraId="5E2B589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82" w:type="pct"/>
                  <w:vMerge w:val="continue"/>
                  <w:noWrap w:val="0"/>
                  <w:vAlign w:val="center"/>
                </w:tcPr>
                <w:p w14:paraId="374745C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420</w:t>
                  </w:r>
                </w:p>
              </w:tc>
            </w:tr>
            <w:tr w14:paraId="5418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746" w:type="dxa"/>
                  <w:noWrap w:val="0"/>
                  <w:vAlign w:val="center"/>
                </w:tcPr>
                <w:p w14:paraId="5D3D478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w:t>
                  </w:r>
                </w:p>
              </w:tc>
              <w:tc>
                <w:tcPr>
                  <w:tcW w:w="438" w:type="pct"/>
                  <w:noWrap w:val="0"/>
                  <w:vAlign w:val="center"/>
                </w:tcPr>
                <w:p w14:paraId="743AD108">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2.91</w:t>
                  </w:r>
                </w:p>
              </w:tc>
              <w:tc>
                <w:tcPr>
                  <w:tcW w:w="552" w:type="pct"/>
                  <w:noWrap w:val="0"/>
                  <w:vAlign w:val="center"/>
                </w:tcPr>
                <w:p w14:paraId="79BBDE4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1.2</w:t>
                  </w:r>
                </w:p>
              </w:tc>
              <w:tc>
                <w:tcPr>
                  <w:tcW w:w="978" w:type="dxa"/>
                  <w:vMerge w:val="restart"/>
                  <w:noWrap w:val="0"/>
                  <w:vAlign w:val="center"/>
                </w:tcPr>
                <w:p w14:paraId="64668345">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1.152</w:t>
                  </w:r>
                </w:p>
              </w:tc>
              <w:tc>
                <w:tcPr>
                  <w:tcW w:w="615" w:type="dxa"/>
                  <w:vMerge w:val="restart"/>
                  <w:noWrap w:val="0"/>
                  <w:vAlign w:val="center"/>
                </w:tcPr>
                <w:p w14:paraId="51BDD6B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3259.55</w:t>
                  </w:r>
                </w:p>
              </w:tc>
              <w:tc>
                <w:tcPr>
                  <w:tcW w:w="869" w:type="dxa"/>
                  <w:vMerge w:val="restart"/>
                  <w:noWrap w:val="0"/>
                  <w:vAlign w:val="center"/>
                </w:tcPr>
                <w:p w14:paraId="4CE8347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392</w:t>
                  </w:r>
                </w:p>
              </w:tc>
              <w:tc>
                <w:tcPr>
                  <w:tcW w:w="838" w:type="dxa"/>
                  <w:vMerge w:val="restart"/>
                  <w:noWrap w:val="0"/>
                  <w:vAlign w:val="center"/>
                </w:tcPr>
                <w:p w14:paraId="64A7CD98">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2.468</w:t>
                  </w:r>
                </w:p>
              </w:tc>
              <w:tc>
                <w:tcPr>
                  <w:tcW w:w="796" w:type="dxa"/>
                  <w:vMerge w:val="restart"/>
                  <w:noWrap w:val="0"/>
                  <w:vAlign w:val="center"/>
                </w:tcPr>
                <w:p w14:paraId="29B0EE3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1.287</w:t>
                  </w:r>
                </w:p>
              </w:tc>
              <w:tc>
                <w:tcPr>
                  <w:tcW w:w="1174" w:type="dxa"/>
                  <w:vMerge w:val="restart"/>
                  <w:noWrap w:val="0"/>
                  <w:vAlign w:val="center"/>
                </w:tcPr>
                <w:p w14:paraId="7B435B3D">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500</w:t>
                  </w:r>
                </w:p>
              </w:tc>
            </w:tr>
            <w:tr w14:paraId="094B1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746" w:type="dxa"/>
                  <w:noWrap w:val="0"/>
                  <w:vAlign w:val="center"/>
                </w:tcPr>
                <w:p w14:paraId="439D14D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油性面漆固化剂</w:t>
                  </w:r>
                </w:p>
              </w:tc>
              <w:tc>
                <w:tcPr>
                  <w:tcW w:w="438" w:type="pct"/>
                  <w:noWrap w:val="0"/>
                  <w:vAlign w:val="center"/>
                </w:tcPr>
                <w:p w14:paraId="70FA61F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0.728</w:t>
                  </w:r>
                </w:p>
              </w:tc>
              <w:tc>
                <w:tcPr>
                  <w:tcW w:w="552" w:type="pct"/>
                  <w:noWrap w:val="0"/>
                  <w:vAlign w:val="center"/>
                </w:tcPr>
                <w:p w14:paraId="788E4295">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1.0</w:t>
                  </w:r>
                </w:p>
              </w:tc>
              <w:tc>
                <w:tcPr>
                  <w:tcW w:w="568" w:type="pct"/>
                  <w:vMerge w:val="continue"/>
                  <w:noWrap w:val="0"/>
                  <w:vAlign w:val="center"/>
                </w:tcPr>
                <w:p w14:paraId="62386A5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357" w:type="pct"/>
                  <w:vMerge w:val="continue"/>
                  <w:noWrap w:val="0"/>
                  <w:vAlign w:val="center"/>
                </w:tcPr>
                <w:p w14:paraId="3D7E774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05" w:type="pct"/>
                  <w:vMerge w:val="continue"/>
                  <w:noWrap w:val="0"/>
                  <w:vAlign w:val="center"/>
                </w:tcPr>
                <w:p w14:paraId="430C308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487" w:type="pct"/>
                  <w:vMerge w:val="continue"/>
                  <w:noWrap w:val="0"/>
                  <w:vAlign w:val="center"/>
                </w:tcPr>
                <w:p w14:paraId="3040781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462" w:type="pct"/>
                  <w:vMerge w:val="continue"/>
                  <w:noWrap w:val="0"/>
                  <w:vAlign w:val="center"/>
                </w:tcPr>
                <w:p w14:paraId="3A78455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82" w:type="pct"/>
                  <w:vMerge w:val="continue"/>
                  <w:noWrap w:val="0"/>
                  <w:vAlign w:val="center"/>
                </w:tcPr>
                <w:p w14:paraId="40A8A4B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r>
            <w:tr w14:paraId="37BE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746" w:type="dxa"/>
                  <w:noWrap w:val="0"/>
                  <w:vAlign w:val="center"/>
                </w:tcPr>
                <w:p w14:paraId="55B630B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油性面漆稀释剂</w:t>
                  </w:r>
                </w:p>
              </w:tc>
              <w:tc>
                <w:tcPr>
                  <w:tcW w:w="438" w:type="pct"/>
                  <w:noWrap w:val="0"/>
                  <w:vAlign w:val="center"/>
                </w:tcPr>
                <w:p w14:paraId="2EC80785">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0.117</w:t>
                  </w:r>
                </w:p>
              </w:tc>
              <w:tc>
                <w:tcPr>
                  <w:tcW w:w="552" w:type="pct"/>
                  <w:noWrap w:val="0"/>
                  <w:vAlign w:val="center"/>
                </w:tcPr>
                <w:p w14:paraId="75408CE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0.9</w:t>
                  </w:r>
                </w:p>
              </w:tc>
              <w:tc>
                <w:tcPr>
                  <w:tcW w:w="568" w:type="pct"/>
                  <w:vMerge w:val="continue"/>
                  <w:noWrap w:val="0"/>
                  <w:vAlign w:val="center"/>
                </w:tcPr>
                <w:p w14:paraId="0672476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357" w:type="pct"/>
                  <w:vMerge w:val="continue"/>
                  <w:noWrap w:val="0"/>
                  <w:vAlign w:val="center"/>
                </w:tcPr>
                <w:p w14:paraId="3767312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505" w:type="pct"/>
                  <w:vMerge w:val="continue"/>
                  <w:noWrap w:val="0"/>
                  <w:vAlign w:val="center"/>
                </w:tcPr>
                <w:p w14:paraId="22D7D35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487" w:type="pct"/>
                  <w:vMerge w:val="continue"/>
                  <w:noWrap w:val="0"/>
                  <w:vAlign w:val="center"/>
                </w:tcPr>
                <w:p w14:paraId="6FCDB88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462" w:type="pct"/>
                  <w:vMerge w:val="continue"/>
                  <w:noWrap w:val="0"/>
                  <w:vAlign w:val="center"/>
                </w:tcPr>
                <w:p w14:paraId="7E30964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82" w:type="pct"/>
                  <w:vMerge w:val="continue"/>
                  <w:noWrap w:val="0"/>
                  <w:vAlign w:val="center"/>
                </w:tcPr>
                <w:p w14:paraId="32A4D66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r>
          </w:tbl>
          <w:p w14:paraId="20FA9970">
            <w:pPr>
              <w:pStyle w:val="49"/>
              <w:adjustRightInd/>
              <w:spacing w:line="360" w:lineRule="auto"/>
              <w:ind w:firstLine="480" w:firstLineChars="200"/>
              <w:rPr>
                <w:rFonts w:hint="eastAsia" w:ascii="Times New Roman" w:hAnsi="Times New Roman" w:cs="Times New Roman"/>
                <w:b w:val="0"/>
                <w:bCs/>
                <w:color w:val="000000" w:themeColor="text1"/>
                <w:lang w:val="en-US" w:eastAsia="zh-CN"/>
                <w14:textFill>
                  <w14:solidFill>
                    <w14:schemeClr w14:val="tx1"/>
                  </w14:solidFill>
                </w14:textFill>
              </w:rPr>
            </w:pPr>
            <w:r>
              <w:rPr>
                <w:rFonts w:hint="eastAsia" w:ascii="Times New Roman" w:hAnsi="Times New Roman" w:cs="Times New Roman"/>
                <w:b w:val="0"/>
                <w:bCs/>
                <w:color w:val="000000" w:themeColor="text1"/>
                <w:lang w:val="en-US" w:eastAsia="zh-CN"/>
                <w14:textFill>
                  <w14:solidFill>
                    <w14:schemeClr w14:val="tx1"/>
                  </w14:solidFill>
                </w14:textFill>
              </w:rPr>
              <w:t>本项目油性底漆漆料平衡、三甲苯平衡如下：</w:t>
            </w:r>
          </w:p>
          <w:p w14:paraId="0F66C86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Times New Roman" w:hAnsi="Times New Roman" w:eastAsia="宋体" w:cs="Times New Roman"/>
                <w:b/>
                <w:bCs w:val="0"/>
                <w:color w:val="000000" w:themeColor="text1"/>
                <w:sz w:val="24"/>
                <w:szCs w:val="24"/>
                <w14:textFill>
                  <w14:solidFill>
                    <w14:schemeClr w14:val="tx1"/>
                  </w14:solidFill>
                </w14:textFill>
              </w:rPr>
            </w:pPr>
            <w:r>
              <w:rPr>
                <w:rFonts w:ascii="Times New Roman" w:hAnsi="Times New Roman" w:eastAsia="宋体" w:cs="Times New Roman"/>
                <w:b/>
                <w:bCs w:val="0"/>
                <w:color w:val="000000" w:themeColor="text1"/>
                <w:sz w:val="24"/>
                <w:szCs w:val="24"/>
                <w14:textFill>
                  <w14:solidFill>
                    <w14:schemeClr w14:val="tx1"/>
                  </w14:solidFill>
                </w14:textFill>
              </w:rPr>
              <w:t>表</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4-17</w:t>
            </w:r>
            <w:r>
              <w:rPr>
                <w:rFonts w:ascii="Times New Roman" w:hAnsi="Times New Roman" w:eastAsia="宋体" w:cs="Times New Roman"/>
                <w:b/>
                <w:bCs w:val="0"/>
                <w:color w:val="000000" w:themeColor="text1"/>
                <w:sz w:val="24"/>
                <w:szCs w:val="24"/>
                <w14:textFill>
                  <w14:solidFill>
                    <w14:schemeClr w14:val="tx1"/>
                  </w14:solidFill>
                </w14:textFill>
              </w:rPr>
              <w:t xml:space="preserve">  </w:t>
            </w:r>
            <w:r>
              <w:rPr>
                <w:rFonts w:hint="eastAsia" w:ascii="Times New Roman" w:hAnsi="Times New Roman" w:eastAsia="宋体" w:cs="Times New Roman"/>
                <w:b/>
                <w:bCs w:val="0"/>
                <w:color w:val="000000" w:themeColor="text1"/>
                <w:sz w:val="24"/>
                <w:szCs w:val="24"/>
                <w14:textFill>
                  <w14:solidFill>
                    <w14:schemeClr w14:val="tx1"/>
                  </w14:solidFill>
                </w14:textFill>
              </w:rPr>
              <w:t>项目</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喷漆线油性底漆三甲苯</w:t>
            </w:r>
            <w:r>
              <w:rPr>
                <w:rFonts w:ascii="Times New Roman" w:hAnsi="Times New Roman" w:eastAsia="宋体" w:cs="Times New Roman"/>
                <w:b/>
                <w:bCs w:val="0"/>
                <w:color w:val="000000" w:themeColor="text1"/>
                <w:sz w:val="24"/>
                <w:szCs w:val="24"/>
                <w14:textFill>
                  <w14:solidFill>
                    <w14:schemeClr w14:val="tx1"/>
                  </w14:solidFill>
                </w14:textFill>
              </w:rPr>
              <w:t>含量</w:t>
            </w:r>
            <w:r>
              <w:rPr>
                <w:rFonts w:hint="eastAsia" w:ascii="Times New Roman" w:hAnsi="Times New Roman" w:eastAsia="宋体" w:cs="Times New Roman"/>
                <w:b/>
                <w:bCs w:val="0"/>
                <w:color w:val="000000" w:themeColor="text1"/>
                <w:sz w:val="24"/>
                <w:szCs w:val="24"/>
                <w14:textFill>
                  <w14:solidFill>
                    <w14:schemeClr w14:val="tx1"/>
                  </w14:solidFill>
                </w14:textFill>
              </w:rPr>
              <w:t>一览</w:t>
            </w:r>
            <w:r>
              <w:rPr>
                <w:rFonts w:ascii="Times New Roman" w:hAnsi="Times New Roman" w:eastAsia="宋体" w:cs="Times New Roman"/>
                <w:b/>
                <w:bCs w:val="0"/>
                <w:color w:val="000000" w:themeColor="text1"/>
                <w:sz w:val="24"/>
                <w:szCs w:val="24"/>
                <w14:textFill>
                  <w14:solidFill>
                    <w14:schemeClr w14:val="tx1"/>
                  </w14:solidFill>
                </w14:textFill>
              </w:rPr>
              <w:t>表</w:t>
            </w:r>
          </w:p>
          <w:tbl>
            <w:tblPr>
              <w:tblStyle w:val="30"/>
              <w:tblW w:w="500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1141"/>
              <w:gridCol w:w="1391"/>
              <w:gridCol w:w="1541"/>
              <w:gridCol w:w="1601"/>
              <w:gridCol w:w="1623"/>
            </w:tblGrid>
            <w:tr w14:paraId="5851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351" w:type="pct"/>
                  <w:gridSpan w:val="2"/>
                  <w:noWrap w:val="0"/>
                  <w:vAlign w:val="center"/>
                </w:tcPr>
                <w:p w14:paraId="61175BF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原料</w:t>
                  </w:r>
                </w:p>
              </w:tc>
              <w:tc>
                <w:tcPr>
                  <w:tcW w:w="824" w:type="pct"/>
                  <w:noWrap w:val="0"/>
                  <w:vAlign w:val="center"/>
                </w:tcPr>
                <w:p w14:paraId="10AB752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油性底漆</w:t>
                  </w:r>
                </w:p>
              </w:tc>
              <w:tc>
                <w:tcPr>
                  <w:tcW w:w="913" w:type="pct"/>
                  <w:noWrap w:val="0"/>
                  <w:vAlign w:val="center"/>
                </w:tcPr>
                <w:p w14:paraId="5B76286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油性底漆稀释剂</w:t>
                  </w:r>
                </w:p>
              </w:tc>
              <w:tc>
                <w:tcPr>
                  <w:tcW w:w="948" w:type="pct"/>
                  <w:noWrap w:val="0"/>
                  <w:vAlign w:val="center"/>
                </w:tcPr>
                <w:p w14:paraId="34B2E45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油性底漆固化剂</w:t>
                  </w:r>
                </w:p>
              </w:tc>
              <w:tc>
                <w:tcPr>
                  <w:tcW w:w="961" w:type="pct"/>
                  <w:noWrap w:val="0"/>
                  <w:vAlign w:val="center"/>
                </w:tcPr>
                <w:p w14:paraId="56F0B09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合计（t/a）</w:t>
                  </w:r>
                </w:p>
              </w:tc>
            </w:tr>
            <w:tr w14:paraId="44E5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51" w:type="pct"/>
                  <w:gridSpan w:val="2"/>
                  <w:noWrap w:val="0"/>
                  <w:vAlign w:val="center"/>
                </w:tcPr>
                <w:p w14:paraId="1674B22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用量</w:t>
                  </w:r>
                </w:p>
              </w:tc>
              <w:tc>
                <w:tcPr>
                  <w:tcW w:w="824" w:type="pct"/>
                  <w:noWrap w:val="0"/>
                  <w:vAlign w:val="center"/>
                </w:tcPr>
                <w:p w14:paraId="490F793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4.31</w:t>
                  </w:r>
                </w:p>
              </w:tc>
              <w:tc>
                <w:tcPr>
                  <w:tcW w:w="913" w:type="pct"/>
                  <w:noWrap w:val="0"/>
                  <w:vAlign w:val="center"/>
                </w:tcPr>
                <w:p w14:paraId="1646848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0.13</w:t>
                  </w:r>
                </w:p>
              </w:tc>
              <w:tc>
                <w:tcPr>
                  <w:tcW w:w="948" w:type="pct"/>
                  <w:noWrap w:val="0"/>
                  <w:vAlign w:val="center"/>
                </w:tcPr>
                <w:p w14:paraId="1A8F9C3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0.719</w:t>
                  </w:r>
                </w:p>
              </w:tc>
              <w:tc>
                <w:tcPr>
                  <w:tcW w:w="961" w:type="pct"/>
                  <w:noWrap w:val="0"/>
                  <w:vAlign w:val="center"/>
                </w:tcPr>
                <w:p w14:paraId="4210C91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5.159</w:t>
                  </w:r>
                </w:p>
              </w:tc>
            </w:tr>
            <w:tr w14:paraId="4944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75" w:type="pct"/>
                  <w:vMerge w:val="restart"/>
                  <w:noWrap w:val="0"/>
                  <w:vAlign w:val="center"/>
                </w:tcPr>
                <w:p w14:paraId="14A2494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三甲苯</w:t>
                  </w:r>
                </w:p>
              </w:tc>
              <w:tc>
                <w:tcPr>
                  <w:tcW w:w="676" w:type="pct"/>
                  <w:noWrap w:val="0"/>
                  <w:vAlign w:val="center"/>
                </w:tcPr>
                <w:p w14:paraId="374FA6AD">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含量</w:t>
                  </w:r>
                </w:p>
              </w:tc>
              <w:tc>
                <w:tcPr>
                  <w:tcW w:w="824" w:type="pct"/>
                  <w:noWrap w:val="0"/>
                  <w:vAlign w:val="center"/>
                </w:tcPr>
                <w:p w14:paraId="664D00E8">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10%</w:t>
                  </w:r>
                </w:p>
              </w:tc>
              <w:tc>
                <w:tcPr>
                  <w:tcW w:w="913" w:type="pct"/>
                  <w:noWrap w:val="0"/>
                  <w:vAlign w:val="center"/>
                </w:tcPr>
                <w:p w14:paraId="1EE4761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80%</w:t>
                  </w:r>
                </w:p>
              </w:tc>
              <w:tc>
                <w:tcPr>
                  <w:tcW w:w="948" w:type="pct"/>
                  <w:noWrap w:val="0"/>
                  <w:vAlign w:val="center"/>
                </w:tcPr>
                <w:p w14:paraId="25CFBDD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15%</w:t>
                  </w:r>
                </w:p>
              </w:tc>
              <w:tc>
                <w:tcPr>
                  <w:tcW w:w="961" w:type="pct"/>
                  <w:vMerge w:val="restart"/>
                  <w:noWrap w:val="0"/>
                  <w:vAlign w:val="center"/>
                </w:tcPr>
                <w:p w14:paraId="2FB8CB4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0.643</w:t>
                  </w:r>
                </w:p>
              </w:tc>
            </w:tr>
            <w:tr w14:paraId="6D9F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75" w:type="pct"/>
                  <w:vMerge w:val="continue"/>
                  <w:noWrap w:val="0"/>
                  <w:vAlign w:val="center"/>
                </w:tcPr>
                <w:p w14:paraId="2D5EF41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noWrap w:val="0"/>
                  <w:vAlign w:val="center"/>
                </w:tcPr>
                <w:p w14:paraId="37ABD944">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质量（t/a）</w:t>
                  </w:r>
                </w:p>
              </w:tc>
              <w:tc>
                <w:tcPr>
                  <w:tcW w:w="1527" w:type="dxa"/>
                  <w:noWrap w:val="0"/>
                  <w:vAlign w:val="center"/>
                </w:tcPr>
                <w:p w14:paraId="7023C7B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0.431</w:t>
                  </w:r>
                </w:p>
              </w:tc>
              <w:tc>
                <w:tcPr>
                  <w:tcW w:w="1691" w:type="dxa"/>
                  <w:noWrap w:val="0"/>
                  <w:vAlign w:val="center"/>
                </w:tcPr>
                <w:p w14:paraId="41FFD71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0.104</w:t>
                  </w:r>
                </w:p>
              </w:tc>
              <w:tc>
                <w:tcPr>
                  <w:tcW w:w="1756" w:type="dxa"/>
                  <w:noWrap w:val="0"/>
                  <w:vAlign w:val="center"/>
                </w:tcPr>
                <w:p w14:paraId="0F2C978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0.108</w:t>
                  </w:r>
                </w:p>
              </w:tc>
              <w:tc>
                <w:tcPr>
                  <w:tcW w:w="961" w:type="pct"/>
                  <w:vMerge w:val="continue"/>
                  <w:noWrap w:val="0"/>
                  <w:vAlign w:val="center"/>
                </w:tcPr>
                <w:p w14:paraId="3786289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r>
          </w:tbl>
          <w:p w14:paraId="538F1A9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Times New Roman" w:hAnsi="Times New Roman" w:cs="Times New Roman"/>
                <w:b/>
                <w:bCs w:val="0"/>
                <w:color w:val="000000" w:themeColor="text1"/>
                <w:sz w:val="24"/>
                <w:szCs w:val="24"/>
                <w14:textFill>
                  <w14:solidFill>
                    <w14:schemeClr w14:val="tx1"/>
                  </w14:solidFill>
                </w14:textFill>
              </w:rPr>
            </w:pPr>
            <w:r>
              <w:rPr>
                <w:rFonts w:ascii="Times New Roman" w:hAnsi="Times New Roman" w:cs="Times New Roman"/>
                <w:b/>
                <w:bCs w:val="0"/>
                <w:color w:val="000000" w:themeColor="text1"/>
                <w:sz w:val="24"/>
                <w:szCs w:val="24"/>
                <w14:textFill>
                  <w14:solidFill>
                    <w14:schemeClr w14:val="tx1"/>
                  </w14:solidFill>
                </w14:textFill>
              </w:rPr>
              <w:t>表</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4-18</w:t>
            </w:r>
            <w:r>
              <w:rPr>
                <w:rFonts w:ascii="Times New Roman" w:hAnsi="Times New Roman" w:cs="Times New Roman"/>
                <w:b/>
                <w:bCs w:val="0"/>
                <w:color w:val="000000" w:themeColor="text1"/>
                <w:sz w:val="24"/>
                <w:szCs w:val="24"/>
                <w14:textFill>
                  <w14:solidFill>
                    <w14:schemeClr w14:val="tx1"/>
                  </w14:solidFill>
                </w14:textFill>
              </w:rPr>
              <w:t xml:space="preserve">  </w:t>
            </w:r>
            <w:r>
              <w:rPr>
                <w:rFonts w:hint="eastAsia" w:ascii="Times New Roman" w:hAnsi="Times New Roman" w:cs="Times New Roman"/>
                <w:b/>
                <w:bCs w:val="0"/>
                <w:color w:val="000000" w:themeColor="text1"/>
                <w:sz w:val="24"/>
                <w:szCs w:val="24"/>
                <w14:textFill>
                  <w14:solidFill>
                    <w14:schemeClr w14:val="tx1"/>
                  </w14:solidFill>
                </w14:textFill>
              </w:rPr>
              <w:t>项目</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喷漆线</w:t>
            </w:r>
            <w:r>
              <w:rPr>
                <w:rFonts w:hint="eastAsia" w:ascii="Times New Roman" w:hAnsi="Times New Roman" w:cs="Times New Roman"/>
                <w:b/>
                <w:bCs w:val="0"/>
                <w:color w:val="000000" w:themeColor="text1"/>
                <w:sz w:val="24"/>
                <w:szCs w:val="24"/>
                <w:lang w:val="en-US" w:eastAsia="zh-CN"/>
                <w14:textFill>
                  <w14:solidFill>
                    <w14:schemeClr w14:val="tx1"/>
                  </w14:solidFill>
                </w14:textFill>
              </w:rPr>
              <w:t>油性底漆</w:t>
            </w:r>
            <w:r>
              <w:rPr>
                <w:rFonts w:ascii="Times New Roman" w:hAnsi="Times New Roman" w:cs="Times New Roman"/>
                <w:b/>
                <w:bCs w:val="0"/>
                <w:color w:val="000000" w:themeColor="text1"/>
                <w:sz w:val="24"/>
                <w:szCs w:val="24"/>
                <w14:textFill>
                  <w14:solidFill>
                    <w14:schemeClr w14:val="tx1"/>
                  </w14:solidFill>
                </w14:textFill>
              </w:rPr>
              <w:t>物料平衡</w:t>
            </w:r>
            <w:r>
              <w:rPr>
                <w:rFonts w:hint="eastAsia" w:ascii="Times New Roman" w:hAnsi="Times New Roman" w:cs="Times New Roman"/>
                <w:b/>
                <w:bCs w:val="0"/>
                <w:color w:val="000000" w:themeColor="text1"/>
                <w:sz w:val="24"/>
                <w:szCs w:val="24"/>
                <w14:textFill>
                  <w14:solidFill>
                    <w14:schemeClr w14:val="tx1"/>
                  </w14:solidFill>
                </w14:textFill>
              </w:rPr>
              <w:t>一览</w:t>
            </w:r>
            <w:r>
              <w:rPr>
                <w:rFonts w:ascii="Times New Roman" w:hAnsi="Times New Roman" w:cs="Times New Roman"/>
                <w:b/>
                <w:bCs w:val="0"/>
                <w:color w:val="000000" w:themeColor="text1"/>
                <w:sz w:val="24"/>
                <w:szCs w:val="24"/>
                <w14:textFill>
                  <w14:solidFill>
                    <w14:schemeClr w14:val="tx1"/>
                  </w14:solidFill>
                </w14:textFill>
              </w:rPr>
              <w:t>表</w:t>
            </w:r>
          </w:p>
          <w:tbl>
            <w:tblPr>
              <w:tblStyle w:val="30"/>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089"/>
              <w:gridCol w:w="1137"/>
              <w:gridCol w:w="1018"/>
              <w:gridCol w:w="734"/>
              <w:gridCol w:w="503"/>
              <w:gridCol w:w="1517"/>
              <w:gridCol w:w="1315"/>
            </w:tblGrid>
            <w:tr w14:paraId="596E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2578" w:type="pct"/>
                  <w:gridSpan w:val="4"/>
                  <w:noWrap w:val="0"/>
                  <w:vAlign w:val="center"/>
                </w:tcPr>
                <w:p w14:paraId="22474CF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投入（t/a）</w:t>
                  </w:r>
                </w:p>
              </w:tc>
              <w:tc>
                <w:tcPr>
                  <w:tcW w:w="2421" w:type="pct"/>
                  <w:gridSpan w:val="4"/>
                  <w:noWrap w:val="0"/>
                  <w:vAlign w:val="center"/>
                </w:tcPr>
                <w:p w14:paraId="2EF00F0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产出（t/a）</w:t>
                  </w:r>
                </w:p>
              </w:tc>
            </w:tr>
            <w:tr w14:paraId="7251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48" w:type="pct"/>
                  <w:noWrap w:val="0"/>
                  <w:vAlign w:val="center"/>
                </w:tcPr>
                <w:p w14:paraId="397794E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漆料名称</w:t>
                  </w:r>
                </w:p>
              </w:tc>
              <w:tc>
                <w:tcPr>
                  <w:tcW w:w="648" w:type="pct"/>
                  <w:noWrap w:val="0"/>
                  <w:vAlign w:val="center"/>
                </w:tcPr>
                <w:p w14:paraId="3845E5D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c>
                <w:tcPr>
                  <w:tcW w:w="676" w:type="pct"/>
                  <w:noWrap w:val="0"/>
                  <w:vAlign w:val="center"/>
                </w:tcPr>
                <w:p w14:paraId="7AD4DC6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成分名称</w:t>
                  </w:r>
                </w:p>
              </w:tc>
              <w:tc>
                <w:tcPr>
                  <w:tcW w:w="605" w:type="pct"/>
                  <w:noWrap w:val="0"/>
                  <w:vAlign w:val="center"/>
                </w:tcPr>
                <w:p w14:paraId="5E06C6B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c>
                <w:tcPr>
                  <w:tcW w:w="736" w:type="pct"/>
                  <w:gridSpan w:val="2"/>
                  <w:noWrap w:val="0"/>
                  <w:vAlign w:val="center"/>
                </w:tcPr>
                <w:p w14:paraId="310DEBF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去向</w:t>
                  </w:r>
                </w:p>
              </w:tc>
              <w:tc>
                <w:tcPr>
                  <w:tcW w:w="902" w:type="pct"/>
                  <w:noWrap w:val="0"/>
                  <w:vAlign w:val="center"/>
                </w:tcPr>
                <w:p w14:paraId="43290C0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名称</w:t>
                  </w:r>
                </w:p>
              </w:tc>
              <w:tc>
                <w:tcPr>
                  <w:tcW w:w="782" w:type="pct"/>
                  <w:noWrap w:val="0"/>
                  <w:vAlign w:val="center"/>
                </w:tcPr>
                <w:p w14:paraId="16AE7D5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r>
            <w:tr w14:paraId="1B68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648" w:type="pct"/>
                  <w:vMerge w:val="restart"/>
                  <w:noWrap w:val="0"/>
                  <w:vAlign w:val="center"/>
                </w:tcPr>
                <w:p w14:paraId="4791FAB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油性底漆</w:t>
                  </w:r>
                </w:p>
              </w:tc>
              <w:tc>
                <w:tcPr>
                  <w:tcW w:w="648" w:type="pct"/>
                  <w:vMerge w:val="restart"/>
                  <w:noWrap w:val="0"/>
                  <w:vAlign w:val="center"/>
                </w:tcPr>
                <w:p w14:paraId="0C2F7A9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4.31</w:t>
                  </w:r>
                </w:p>
              </w:tc>
              <w:tc>
                <w:tcPr>
                  <w:tcW w:w="676" w:type="pct"/>
                  <w:vMerge w:val="restart"/>
                  <w:noWrap w:val="0"/>
                  <w:vAlign w:val="center"/>
                </w:tcPr>
                <w:p w14:paraId="360E220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固体分</w:t>
                  </w:r>
                </w:p>
              </w:tc>
              <w:tc>
                <w:tcPr>
                  <w:tcW w:w="605" w:type="pct"/>
                  <w:vMerge w:val="restart"/>
                  <w:noWrap w:val="0"/>
                  <w:vAlign w:val="center"/>
                </w:tcPr>
                <w:p w14:paraId="622898D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3.545</w:t>
                  </w:r>
                </w:p>
              </w:tc>
              <w:tc>
                <w:tcPr>
                  <w:tcW w:w="736" w:type="pct"/>
                  <w:gridSpan w:val="2"/>
                  <w:noWrap w:val="0"/>
                  <w:vAlign w:val="center"/>
                </w:tcPr>
                <w:p w14:paraId="42D9071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进入产品</w:t>
                  </w:r>
                </w:p>
              </w:tc>
              <w:tc>
                <w:tcPr>
                  <w:tcW w:w="902" w:type="pct"/>
                  <w:noWrap w:val="0"/>
                  <w:vAlign w:val="center"/>
                </w:tcPr>
                <w:p w14:paraId="5E1BAFD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固体分</w:t>
                  </w:r>
                </w:p>
              </w:tc>
              <w:tc>
                <w:tcPr>
                  <w:tcW w:w="782" w:type="pct"/>
                  <w:noWrap w:val="0"/>
                  <w:vAlign w:val="center"/>
                </w:tcPr>
                <w:p w14:paraId="07F8F44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2.127</w:t>
                  </w:r>
                </w:p>
              </w:tc>
            </w:tr>
            <w:tr w14:paraId="2C44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648" w:type="pct"/>
                  <w:vMerge w:val="continue"/>
                  <w:noWrap w:val="0"/>
                  <w:vAlign w:val="center"/>
                </w:tcPr>
                <w:p w14:paraId="7B00CE1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0F4BAEE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continue"/>
                  <w:noWrap w:val="0"/>
                  <w:vAlign w:val="center"/>
                </w:tcPr>
                <w:p w14:paraId="72CEC23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0DD8C26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436" w:type="pct"/>
                  <w:noWrap w:val="0"/>
                  <w:vAlign w:val="center"/>
                </w:tcPr>
                <w:p w14:paraId="7A6D5AB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干式过滤+RCO</w:t>
                  </w:r>
                </w:p>
              </w:tc>
              <w:tc>
                <w:tcPr>
                  <w:tcW w:w="299" w:type="pct"/>
                  <w:noWrap w:val="0"/>
                  <w:vAlign w:val="center"/>
                </w:tcPr>
                <w:p w14:paraId="21C1C5C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废气</w:t>
                  </w:r>
                </w:p>
              </w:tc>
              <w:tc>
                <w:tcPr>
                  <w:tcW w:w="902" w:type="pct"/>
                  <w:noWrap w:val="0"/>
                  <w:vAlign w:val="center"/>
                </w:tcPr>
                <w:p w14:paraId="4809883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漆雾</w:t>
                  </w:r>
                </w:p>
              </w:tc>
              <w:tc>
                <w:tcPr>
                  <w:tcW w:w="782" w:type="pct"/>
                  <w:noWrap w:val="0"/>
                  <w:vAlign w:val="center"/>
                </w:tcPr>
                <w:p w14:paraId="2BD0001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1.347</w:t>
                  </w:r>
                </w:p>
              </w:tc>
            </w:tr>
            <w:tr w14:paraId="3DB4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48" w:type="pct"/>
                  <w:vMerge w:val="continue"/>
                  <w:noWrap w:val="0"/>
                  <w:vAlign w:val="center"/>
                </w:tcPr>
                <w:p w14:paraId="7593693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035DB7B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continue"/>
                  <w:noWrap w:val="0"/>
                  <w:vAlign w:val="center"/>
                </w:tcPr>
                <w:p w14:paraId="477C76D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386AD5E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736" w:type="pct"/>
                  <w:gridSpan w:val="2"/>
                  <w:noWrap w:val="0"/>
                  <w:vAlign w:val="center"/>
                </w:tcPr>
                <w:p w14:paraId="1ED61EC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无组织排放</w:t>
                  </w:r>
                </w:p>
              </w:tc>
              <w:tc>
                <w:tcPr>
                  <w:tcW w:w="902" w:type="pct"/>
                  <w:noWrap w:val="0"/>
                  <w:vAlign w:val="center"/>
                </w:tcPr>
                <w:p w14:paraId="0D206ED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漆雾</w:t>
                  </w:r>
                </w:p>
              </w:tc>
              <w:tc>
                <w:tcPr>
                  <w:tcW w:w="782" w:type="pct"/>
                  <w:noWrap w:val="0"/>
                  <w:vAlign w:val="center"/>
                </w:tcPr>
                <w:p w14:paraId="0B1DF0A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0.071</w:t>
                  </w:r>
                </w:p>
              </w:tc>
            </w:tr>
            <w:tr w14:paraId="23C7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48" w:type="pct"/>
                  <w:vMerge w:val="restart"/>
                  <w:noWrap w:val="0"/>
                  <w:vAlign w:val="center"/>
                </w:tcPr>
                <w:p w14:paraId="1D3E193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油性底漆固化剂</w:t>
                  </w:r>
                </w:p>
              </w:tc>
              <w:tc>
                <w:tcPr>
                  <w:tcW w:w="648" w:type="pct"/>
                  <w:vMerge w:val="restart"/>
                  <w:noWrap w:val="0"/>
                  <w:vAlign w:val="center"/>
                </w:tcPr>
                <w:p w14:paraId="69D9F76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0.719</w:t>
                  </w:r>
                </w:p>
              </w:tc>
              <w:tc>
                <w:tcPr>
                  <w:tcW w:w="676" w:type="pct"/>
                  <w:vMerge w:val="continue"/>
                  <w:noWrap w:val="0"/>
                  <w:vAlign w:val="center"/>
                </w:tcPr>
                <w:p w14:paraId="6EF8DAC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29C7227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1638" w:type="pct"/>
                  <w:gridSpan w:val="3"/>
                  <w:noWrap w:val="0"/>
                  <w:vAlign w:val="center"/>
                </w:tcPr>
                <w:p w14:paraId="7E84052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小计</w:t>
                  </w:r>
                </w:p>
              </w:tc>
              <w:tc>
                <w:tcPr>
                  <w:tcW w:w="782" w:type="pct"/>
                  <w:noWrap w:val="0"/>
                  <w:vAlign w:val="center"/>
                </w:tcPr>
                <w:p w14:paraId="16E98D3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3.545</w:t>
                  </w:r>
                </w:p>
              </w:tc>
            </w:tr>
            <w:tr w14:paraId="7205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48" w:type="pct"/>
                  <w:vMerge w:val="continue"/>
                  <w:noWrap w:val="0"/>
                  <w:vAlign w:val="center"/>
                </w:tcPr>
                <w:p w14:paraId="3BBB35B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0CDE30A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restart"/>
                  <w:noWrap w:val="0"/>
                  <w:vAlign w:val="center"/>
                </w:tcPr>
                <w:p w14:paraId="435048D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挥发分VOCs</w:t>
                  </w:r>
                </w:p>
              </w:tc>
              <w:tc>
                <w:tcPr>
                  <w:tcW w:w="605" w:type="pct"/>
                  <w:vMerge w:val="restart"/>
                  <w:noWrap w:val="0"/>
                  <w:vAlign w:val="center"/>
                </w:tcPr>
                <w:p w14:paraId="65E9947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1.614</w:t>
                  </w:r>
                </w:p>
              </w:tc>
              <w:tc>
                <w:tcPr>
                  <w:tcW w:w="736" w:type="pct"/>
                  <w:gridSpan w:val="2"/>
                  <w:vMerge w:val="restart"/>
                  <w:noWrap w:val="0"/>
                  <w:vAlign w:val="center"/>
                </w:tcPr>
                <w:p w14:paraId="63D2915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废气</w:t>
                  </w:r>
                </w:p>
              </w:tc>
              <w:tc>
                <w:tcPr>
                  <w:tcW w:w="902" w:type="pct"/>
                  <w:noWrap w:val="0"/>
                  <w:vAlign w:val="center"/>
                </w:tcPr>
                <w:p w14:paraId="7D08F23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调漆废气VOCs</w:t>
                  </w:r>
                </w:p>
              </w:tc>
              <w:tc>
                <w:tcPr>
                  <w:tcW w:w="782" w:type="pct"/>
                  <w:noWrap w:val="0"/>
                  <w:vAlign w:val="center"/>
                </w:tcPr>
                <w:p w14:paraId="1245408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0.0807</w:t>
                  </w:r>
                </w:p>
              </w:tc>
            </w:tr>
            <w:tr w14:paraId="71F6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48" w:type="pct"/>
                  <w:vMerge w:val="continue"/>
                  <w:noWrap w:val="0"/>
                  <w:vAlign w:val="center"/>
                </w:tcPr>
                <w:p w14:paraId="16BF0F6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3C85679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continue"/>
                  <w:noWrap w:val="0"/>
                  <w:vAlign w:val="center"/>
                </w:tcPr>
                <w:p w14:paraId="2BB66CB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498C241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736" w:type="pct"/>
                  <w:gridSpan w:val="2"/>
                  <w:vMerge w:val="continue"/>
                  <w:noWrap w:val="0"/>
                  <w:vAlign w:val="center"/>
                </w:tcPr>
                <w:p w14:paraId="4F9A880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02" w:type="pct"/>
                  <w:noWrap w:val="0"/>
                  <w:vAlign w:val="center"/>
                </w:tcPr>
                <w:p w14:paraId="479498B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喷漆废气VOCs</w:t>
                  </w:r>
                </w:p>
              </w:tc>
              <w:tc>
                <w:tcPr>
                  <w:tcW w:w="782" w:type="pct"/>
                  <w:noWrap w:val="0"/>
                  <w:vAlign w:val="center"/>
                </w:tcPr>
                <w:p w14:paraId="1EAA678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0.5649</w:t>
                  </w:r>
                </w:p>
              </w:tc>
            </w:tr>
            <w:tr w14:paraId="3843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48" w:type="pct"/>
                  <w:vMerge w:val="continue"/>
                  <w:noWrap w:val="0"/>
                  <w:vAlign w:val="center"/>
                </w:tcPr>
                <w:p w14:paraId="6012C53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5CAF9ED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continue"/>
                  <w:noWrap w:val="0"/>
                  <w:vAlign w:val="center"/>
                </w:tcPr>
                <w:p w14:paraId="02A83B6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1CB05EE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736" w:type="pct"/>
                  <w:gridSpan w:val="2"/>
                  <w:vMerge w:val="continue"/>
                  <w:noWrap w:val="0"/>
                  <w:vAlign w:val="center"/>
                </w:tcPr>
                <w:p w14:paraId="6C028AE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02" w:type="pct"/>
                  <w:noWrap w:val="0"/>
                  <w:vAlign w:val="center"/>
                </w:tcPr>
                <w:p w14:paraId="1F285AC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流平废气VOCs</w:t>
                  </w:r>
                </w:p>
              </w:tc>
              <w:tc>
                <w:tcPr>
                  <w:tcW w:w="782" w:type="pct"/>
                  <w:noWrap w:val="0"/>
                  <w:vAlign w:val="center"/>
                </w:tcPr>
                <w:p w14:paraId="5D8A5781">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0.1614</w:t>
                  </w:r>
                </w:p>
              </w:tc>
            </w:tr>
            <w:tr w14:paraId="7989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8" w:type="pct"/>
                  <w:vMerge w:val="continue"/>
                  <w:noWrap w:val="0"/>
                  <w:vAlign w:val="center"/>
                </w:tcPr>
                <w:p w14:paraId="2EB3365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5CC2F9D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continue"/>
                  <w:noWrap w:val="0"/>
                  <w:vAlign w:val="center"/>
                </w:tcPr>
                <w:p w14:paraId="1A84D22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25ACDF0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736" w:type="pct"/>
                  <w:gridSpan w:val="2"/>
                  <w:vMerge w:val="continue"/>
                  <w:noWrap w:val="0"/>
                  <w:vAlign w:val="center"/>
                </w:tcPr>
                <w:p w14:paraId="0C1BB90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02" w:type="pct"/>
                  <w:noWrap w:val="0"/>
                  <w:vAlign w:val="center"/>
                </w:tcPr>
                <w:p w14:paraId="54B7323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烘干废气VOCs</w:t>
                  </w:r>
                </w:p>
              </w:tc>
              <w:tc>
                <w:tcPr>
                  <w:tcW w:w="782" w:type="pct"/>
                  <w:noWrap w:val="0"/>
                  <w:vAlign w:val="center"/>
                </w:tcPr>
                <w:p w14:paraId="18E5DBDD">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0.807</w:t>
                  </w:r>
                </w:p>
              </w:tc>
            </w:tr>
            <w:tr w14:paraId="42D7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48" w:type="pct"/>
                  <w:vMerge w:val="continue"/>
                  <w:noWrap w:val="0"/>
                  <w:vAlign w:val="center"/>
                </w:tcPr>
                <w:p w14:paraId="3FB458A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11EE6B3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continue"/>
                  <w:noWrap w:val="0"/>
                  <w:vAlign w:val="center"/>
                </w:tcPr>
                <w:p w14:paraId="12EBA8D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5B8A78C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1638" w:type="pct"/>
                  <w:gridSpan w:val="3"/>
                  <w:vMerge w:val="restart"/>
                  <w:noWrap w:val="0"/>
                  <w:vAlign w:val="center"/>
                </w:tcPr>
                <w:p w14:paraId="7124725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小计</w:t>
                  </w:r>
                </w:p>
              </w:tc>
              <w:tc>
                <w:tcPr>
                  <w:tcW w:w="782" w:type="pct"/>
                  <w:vMerge w:val="restart"/>
                  <w:noWrap w:val="0"/>
                  <w:vAlign w:val="center"/>
                </w:tcPr>
                <w:p w14:paraId="5AF009A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1.614</w:t>
                  </w:r>
                </w:p>
              </w:tc>
            </w:tr>
            <w:tr w14:paraId="43C6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8" w:type="pct"/>
                  <w:noWrap w:val="0"/>
                  <w:vAlign w:val="center"/>
                </w:tcPr>
                <w:p w14:paraId="6BD8B8C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油性底漆稀释剂</w:t>
                  </w:r>
                </w:p>
              </w:tc>
              <w:tc>
                <w:tcPr>
                  <w:tcW w:w="648" w:type="pct"/>
                  <w:noWrap w:val="0"/>
                  <w:vAlign w:val="center"/>
                </w:tcPr>
                <w:p w14:paraId="4439289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0.13</w:t>
                  </w:r>
                </w:p>
              </w:tc>
              <w:tc>
                <w:tcPr>
                  <w:tcW w:w="676" w:type="pct"/>
                  <w:vMerge w:val="continue"/>
                  <w:noWrap w:val="0"/>
                  <w:vAlign w:val="center"/>
                </w:tcPr>
                <w:p w14:paraId="3FC2FA6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0730AF7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1638" w:type="pct"/>
                  <w:gridSpan w:val="3"/>
                  <w:vMerge w:val="continue"/>
                  <w:noWrap w:val="0"/>
                  <w:vAlign w:val="center"/>
                </w:tcPr>
                <w:p w14:paraId="7EB146A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782" w:type="pct"/>
                  <w:vMerge w:val="continue"/>
                  <w:noWrap w:val="0"/>
                  <w:vAlign w:val="center"/>
                </w:tcPr>
                <w:p w14:paraId="2FB299A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r>
            <w:tr w14:paraId="7EF1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8" w:type="pct"/>
                  <w:noWrap w:val="0"/>
                  <w:vAlign w:val="center"/>
                </w:tcPr>
                <w:p w14:paraId="706C984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648" w:type="pct"/>
                  <w:noWrap w:val="0"/>
                  <w:vAlign w:val="center"/>
                </w:tcPr>
                <w:p w14:paraId="1180A014">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5.159</w:t>
                  </w:r>
                </w:p>
              </w:tc>
              <w:tc>
                <w:tcPr>
                  <w:tcW w:w="676" w:type="pct"/>
                  <w:noWrap w:val="0"/>
                  <w:vAlign w:val="center"/>
                </w:tcPr>
                <w:p w14:paraId="6622E48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605" w:type="pct"/>
                  <w:noWrap w:val="0"/>
                  <w:vAlign w:val="center"/>
                </w:tcPr>
                <w:p w14:paraId="0255AFC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5.159</w:t>
                  </w:r>
                </w:p>
              </w:tc>
              <w:tc>
                <w:tcPr>
                  <w:tcW w:w="1638" w:type="pct"/>
                  <w:gridSpan w:val="3"/>
                  <w:noWrap w:val="0"/>
                  <w:vAlign w:val="center"/>
                </w:tcPr>
                <w:p w14:paraId="3B96AE1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782" w:type="pct"/>
                  <w:noWrap w:val="0"/>
                  <w:vAlign w:val="center"/>
                </w:tcPr>
                <w:p w14:paraId="1683D68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5.159</w:t>
                  </w:r>
                </w:p>
              </w:tc>
            </w:tr>
          </w:tbl>
          <w:p w14:paraId="1BF29A7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Times New Roman" w:hAnsi="Times New Roman" w:cs="Times New Roman"/>
                <w:b/>
                <w:bCs w:val="0"/>
                <w:color w:val="000000" w:themeColor="text1"/>
                <w:sz w:val="24"/>
                <w:szCs w:val="24"/>
                <w14:textFill>
                  <w14:solidFill>
                    <w14:schemeClr w14:val="tx1"/>
                  </w14:solidFill>
                </w14:textFill>
              </w:rPr>
            </w:pPr>
            <w:r>
              <w:rPr>
                <w:rFonts w:ascii="Times New Roman" w:hAnsi="Times New Roman" w:cs="Times New Roman"/>
                <w:b/>
                <w:bCs w:val="0"/>
                <w:color w:val="000000" w:themeColor="text1"/>
                <w:sz w:val="24"/>
                <w:szCs w:val="24"/>
                <w14:textFill>
                  <w14:solidFill>
                    <w14:schemeClr w14:val="tx1"/>
                  </w14:solidFill>
                </w14:textFill>
              </w:rPr>
              <w:t>表</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4-19</w:t>
            </w:r>
            <w:r>
              <w:rPr>
                <w:rFonts w:ascii="Times New Roman" w:hAnsi="Times New Roman" w:cs="Times New Roman"/>
                <w:b/>
                <w:bCs w:val="0"/>
                <w:color w:val="000000" w:themeColor="text1"/>
                <w:sz w:val="24"/>
                <w:szCs w:val="24"/>
                <w14:textFill>
                  <w14:solidFill>
                    <w14:schemeClr w14:val="tx1"/>
                  </w14:solidFill>
                </w14:textFill>
              </w:rPr>
              <w:t xml:space="preserve">  </w:t>
            </w:r>
            <w:r>
              <w:rPr>
                <w:rFonts w:hint="eastAsia" w:ascii="Times New Roman" w:hAnsi="Times New Roman" w:cs="Times New Roman"/>
                <w:b/>
                <w:bCs w:val="0"/>
                <w:color w:val="000000" w:themeColor="text1"/>
                <w:sz w:val="24"/>
                <w:szCs w:val="24"/>
                <w14:textFill>
                  <w14:solidFill>
                    <w14:schemeClr w14:val="tx1"/>
                  </w14:solidFill>
                </w14:textFill>
              </w:rPr>
              <w:t>项目</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喷漆线</w:t>
            </w:r>
            <w:r>
              <w:rPr>
                <w:rFonts w:hint="eastAsia" w:ascii="Times New Roman" w:hAnsi="Times New Roman" w:cs="Times New Roman"/>
                <w:b/>
                <w:bCs w:val="0"/>
                <w:color w:val="000000" w:themeColor="text1"/>
                <w:sz w:val="24"/>
                <w:szCs w:val="24"/>
                <w:lang w:val="en-US" w:eastAsia="zh-CN"/>
                <w14:textFill>
                  <w14:solidFill>
                    <w14:schemeClr w14:val="tx1"/>
                  </w14:solidFill>
                </w14:textFill>
              </w:rPr>
              <w:t>油性底漆三甲苯</w:t>
            </w:r>
            <w:r>
              <w:rPr>
                <w:rFonts w:ascii="Times New Roman" w:hAnsi="Times New Roman" w:cs="Times New Roman"/>
                <w:b/>
                <w:bCs w:val="0"/>
                <w:color w:val="000000" w:themeColor="text1"/>
                <w:sz w:val="24"/>
                <w:szCs w:val="24"/>
                <w14:textFill>
                  <w14:solidFill>
                    <w14:schemeClr w14:val="tx1"/>
                  </w14:solidFill>
                </w14:textFill>
              </w:rPr>
              <w:t>物料平衡</w:t>
            </w:r>
            <w:r>
              <w:rPr>
                <w:rFonts w:hint="eastAsia" w:ascii="Times New Roman" w:hAnsi="Times New Roman" w:cs="Times New Roman"/>
                <w:b/>
                <w:bCs w:val="0"/>
                <w:color w:val="000000" w:themeColor="text1"/>
                <w:sz w:val="24"/>
                <w:szCs w:val="24"/>
                <w14:textFill>
                  <w14:solidFill>
                    <w14:schemeClr w14:val="tx1"/>
                  </w14:solidFill>
                </w14:textFill>
              </w:rPr>
              <w:t>一览</w:t>
            </w:r>
            <w:r>
              <w:rPr>
                <w:rFonts w:ascii="Times New Roman" w:hAnsi="Times New Roman" w:cs="Times New Roman"/>
                <w:b/>
                <w:bCs w:val="0"/>
                <w:color w:val="000000" w:themeColor="text1"/>
                <w:sz w:val="24"/>
                <w:szCs w:val="24"/>
                <w14:textFill>
                  <w14:solidFill>
                    <w14:schemeClr w14:val="tx1"/>
                  </w14:solidFill>
                </w14:textFill>
              </w:rPr>
              <w:t>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1"/>
              <w:gridCol w:w="2173"/>
              <w:gridCol w:w="1150"/>
              <w:gridCol w:w="1606"/>
              <w:gridCol w:w="1318"/>
            </w:tblGrid>
            <w:tr w14:paraId="23F0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79" w:type="pct"/>
                  <w:gridSpan w:val="2"/>
                  <w:noWrap w:val="0"/>
                  <w:vAlign w:val="center"/>
                </w:tcPr>
                <w:p w14:paraId="0BA3952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投入（t/a）</w:t>
                  </w:r>
                </w:p>
              </w:tc>
              <w:tc>
                <w:tcPr>
                  <w:tcW w:w="2420" w:type="pct"/>
                  <w:gridSpan w:val="3"/>
                  <w:noWrap w:val="0"/>
                  <w:vAlign w:val="center"/>
                </w:tcPr>
                <w:p w14:paraId="21A44C5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产出（t/a）</w:t>
                  </w:r>
                </w:p>
              </w:tc>
            </w:tr>
            <w:tr w14:paraId="0BDD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9" w:type="pct"/>
                  <w:noWrap w:val="0"/>
                  <w:vAlign w:val="center"/>
                </w:tcPr>
                <w:p w14:paraId="2428C69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漆料名称</w:t>
                  </w:r>
                </w:p>
              </w:tc>
              <w:tc>
                <w:tcPr>
                  <w:tcW w:w="1290" w:type="pct"/>
                  <w:noWrap w:val="0"/>
                  <w:vAlign w:val="center"/>
                </w:tcPr>
                <w:p w14:paraId="62976A5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c>
                <w:tcPr>
                  <w:tcW w:w="683" w:type="pct"/>
                  <w:noWrap w:val="0"/>
                  <w:vAlign w:val="center"/>
                </w:tcPr>
                <w:p w14:paraId="100B671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去向</w:t>
                  </w:r>
                </w:p>
              </w:tc>
              <w:tc>
                <w:tcPr>
                  <w:tcW w:w="953" w:type="pct"/>
                  <w:noWrap w:val="0"/>
                  <w:vAlign w:val="center"/>
                </w:tcPr>
                <w:p w14:paraId="0BAE37E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p w14:paraId="5587E41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名称</w:t>
                  </w:r>
                </w:p>
              </w:tc>
              <w:tc>
                <w:tcPr>
                  <w:tcW w:w="783" w:type="pct"/>
                  <w:noWrap w:val="0"/>
                  <w:vAlign w:val="center"/>
                </w:tcPr>
                <w:p w14:paraId="4DC8513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r>
            <w:tr w14:paraId="3C14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9" w:type="pct"/>
                  <w:noWrap w:val="0"/>
                  <w:vAlign w:val="center"/>
                </w:tcPr>
                <w:p w14:paraId="15E7563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油性底漆带入</w:t>
                  </w:r>
                </w:p>
              </w:tc>
              <w:tc>
                <w:tcPr>
                  <w:tcW w:w="1290" w:type="pct"/>
                  <w:noWrap w:val="0"/>
                  <w:vAlign w:val="center"/>
                </w:tcPr>
                <w:p w14:paraId="5D12897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0.431</w:t>
                  </w:r>
                </w:p>
              </w:tc>
              <w:tc>
                <w:tcPr>
                  <w:tcW w:w="683" w:type="pct"/>
                  <w:vMerge w:val="restart"/>
                  <w:noWrap w:val="0"/>
                  <w:vAlign w:val="center"/>
                </w:tcPr>
                <w:p w14:paraId="783653B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废气</w:t>
                  </w:r>
                </w:p>
              </w:tc>
              <w:tc>
                <w:tcPr>
                  <w:tcW w:w="953" w:type="pct"/>
                  <w:noWrap w:val="0"/>
                  <w:vAlign w:val="center"/>
                </w:tcPr>
                <w:p w14:paraId="1BBED4E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调漆废气</w:t>
                  </w:r>
                </w:p>
              </w:tc>
              <w:tc>
                <w:tcPr>
                  <w:tcW w:w="783" w:type="pct"/>
                  <w:noWrap w:val="0"/>
                  <w:vAlign w:val="center"/>
                </w:tcPr>
                <w:p w14:paraId="406BB6C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0.032</w:t>
                  </w:r>
                </w:p>
              </w:tc>
            </w:tr>
            <w:tr w14:paraId="56D9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9" w:type="pct"/>
                  <w:noWrap w:val="0"/>
                  <w:vAlign w:val="center"/>
                </w:tcPr>
                <w:p w14:paraId="59236EB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油性底漆固化剂带入</w:t>
                  </w:r>
                </w:p>
              </w:tc>
              <w:tc>
                <w:tcPr>
                  <w:tcW w:w="1290" w:type="pct"/>
                  <w:noWrap w:val="0"/>
                  <w:vAlign w:val="center"/>
                </w:tcPr>
                <w:p w14:paraId="3AF9A68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0.108</w:t>
                  </w:r>
                </w:p>
              </w:tc>
              <w:tc>
                <w:tcPr>
                  <w:tcW w:w="683" w:type="pct"/>
                  <w:vMerge w:val="continue"/>
                  <w:noWrap w:val="0"/>
                  <w:vAlign w:val="center"/>
                </w:tcPr>
                <w:p w14:paraId="5487826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53" w:type="pct"/>
                  <w:noWrap w:val="0"/>
                  <w:vAlign w:val="center"/>
                </w:tcPr>
                <w:p w14:paraId="7D83185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喷漆废气</w:t>
                  </w:r>
                </w:p>
              </w:tc>
              <w:tc>
                <w:tcPr>
                  <w:tcW w:w="783" w:type="pct"/>
                  <w:noWrap w:val="0"/>
                  <w:vAlign w:val="center"/>
                </w:tcPr>
                <w:p w14:paraId="514E619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0.225</w:t>
                  </w:r>
                </w:p>
              </w:tc>
            </w:tr>
            <w:tr w14:paraId="58B8B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71" w:type="dxa"/>
                  <w:noWrap w:val="0"/>
                  <w:vAlign w:val="center"/>
                </w:tcPr>
                <w:p w14:paraId="3C5D4CB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油性底漆稀释剂带入</w:t>
                  </w:r>
                </w:p>
              </w:tc>
              <w:tc>
                <w:tcPr>
                  <w:tcW w:w="2173" w:type="dxa"/>
                  <w:noWrap w:val="0"/>
                  <w:vAlign w:val="center"/>
                </w:tcPr>
                <w:p w14:paraId="44C6FA6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0.104</w:t>
                  </w:r>
                </w:p>
              </w:tc>
              <w:tc>
                <w:tcPr>
                  <w:tcW w:w="683" w:type="pct"/>
                  <w:vMerge w:val="continue"/>
                  <w:noWrap w:val="0"/>
                  <w:vAlign w:val="center"/>
                </w:tcPr>
                <w:p w14:paraId="1B7E97A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53" w:type="pct"/>
                  <w:noWrap w:val="0"/>
                  <w:vAlign w:val="center"/>
                </w:tcPr>
                <w:p w14:paraId="31F93E6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流平废气</w:t>
                  </w:r>
                </w:p>
              </w:tc>
              <w:tc>
                <w:tcPr>
                  <w:tcW w:w="783" w:type="pct"/>
                  <w:noWrap w:val="0"/>
                  <w:vAlign w:val="center"/>
                </w:tcPr>
                <w:p w14:paraId="75EB3F4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0.064</w:t>
                  </w:r>
                </w:p>
              </w:tc>
            </w:tr>
            <w:tr w14:paraId="57C7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17" w:type="dxa"/>
                  <w:noWrap w:val="0"/>
                  <w:vAlign w:val="center"/>
                </w:tcPr>
                <w:p w14:paraId="113BC78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2219" w:type="dxa"/>
                  <w:noWrap w:val="0"/>
                  <w:vAlign w:val="center"/>
                </w:tcPr>
                <w:p w14:paraId="58511B75">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83" w:type="pct"/>
                  <w:vMerge w:val="continue"/>
                  <w:noWrap w:val="0"/>
                  <w:vAlign w:val="center"/>
                </w:tcPr>
                <w:p w14:paraId="3829BF5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53" w:type="pct"/>
                  <w:noWrap w:val="0"/>
                  <w:vAlign w:val="center"/>
                </w:tcPr>
                <w:p w14:paraId="621F116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烘干废气</w:t>
                  </w:r>
                </w:p>
              </w:tc>
              <w:tc>
                <w:tcPr>
                  <w:tcW w:w="783" w:type="pct"/>
                  <w:noWrap w:val="0"/>
                  <w:vAlign w:val="center"/>
                </w:tcPr>
                <w:p w14:paraId="100E8B9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0.322</w:t>
                  </w:r>
                </w:p>
              </w:tc>
            </w:tr>
            <w:tr w14:paraId="4F41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9" w:type="pct"/>
                  <w:noWrap w:val="0"/>
                  <w:vAlign w:val="center"/>
                </w:tcPr>
                <w:p w14:paraId="1D5CA5B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1290" w:type="pct"/>
                  <w:noWrap w:val="0"/>
                  <w:vAlign w:val="center"/>
                </w:tcPr>
                <w:p w14:paraId="44341D8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0.643</w:t>
                  </w:r>
                </w:p>
              </w:tc>
              <w:tc>
                <w:tcPr>
                  <w:tcW w:w="1637" w:type="pct"/>
                  <w:gridSpan w:val="2"/>
                  <w:noWrap w:val="0"/>
                  <w:vAlign w:val="center"/>
                </w:tcPr>
                <w:p w14:paraId="1BAEFD7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783" w:type="pct"/>
                  <w:noWrap w:val="0"/>
                  <w:vAlign w:val="center"/>
                </w:tcPr>
                <w:p w14:paraId="353CFAE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0.643</w:t>
                  </w:r>
                </w:p>
              </w:tc>
            </w:tr>
          </w:tbl>
          <w:p w14:paraId="5C119097">
            <w:pPr>
              <w:spacing w:line="360" w:lineRule="auto"/>
              <w:ind w:firstLine="480" w:firstLineChars="200"/>
              <w:jc w:val="both"/>
              <w:rPr>
                <w:rFonts w:ascii="Times New Roman" w:hAnsi="Times New Roman" w:cs="Times New Roman"/>
                <w:b w:val="0"/>
                <w:bCs/>
                <w:color w:val="000000" w:themeColor="text1"/>
                <w:sz w:val="24"/>
                <w:szCs w:val="24"/>
                <w14:textFill>
                  <w14:solidFill>
                    <w14:schemeClr w14:val="tx1"/>
                  </w14:solidFill>
                </w14:textFill>
              </w:rPr>
            </w:pPr>
            <w:r>
              <w:rPr>
                <w:rFonts w:hint="eastAsia" w:ascii="Times New Roman" w:hAnsi="Times New Roman" w:cs="Times New Roman"/>
                <w:b w:val="0"/>
                <w:bCs/>
                <w:color w:val="000000" w:themeColor="text1"/>
                <w:sz w:val="24"/>
                <w:szCs w:val="24"/>
                <w:lang w:val="en-US" w:eastAsia="zh-CN"/>
                <w14:textFill>
                  <w14:solidFill>
                    <w14:schemeClr w14:val="tx1"/>
                  </w14:solidFill>
                </w14:textFill>
              </w:rPr>
              <w:t>本项目</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喷漆线</w:t>
            </w:r>
            <w:r>
              <w:rPr>
                <w:rFonts w:hint="eastAsia" w:ascii="Times New Roman" w:hAnsi="Times New Roman" w:cs="Times New Roman"/>
                <w:b w:val="0"/>
                <w:bCs/>
                <w:color w:val="000000" w:themeColor="text1"/>
                <w:sz w:val="24"/>
                <w:szCs w:val="24"/>
                <w:lang w:val="en-US" w:eastAsia="zh-CN"/>
                <w14:textFill>
                  <w14:solidFill>
                    <w14:schemeClr w14:val="tx1"/>
                  </w14:solidFill>
                </w14:textFill>
              </w:rPr>
              <w:t>油性面漆漆料平衡、三甲苯、乙酸丁酯平衡如下：</w:t>
            </w:r>
          </w:p>
          <w:p w14:paraId="44D89398">
            <w:pPr>
              <w:pStyle w:val="49"/>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eastAsia"/>
                <w:b/>
                <w:bCs/>
                <w:color w:val="000000" w:themeColor="text1"/>
                <w:kern w:val="2"/>
                <w:sz w:val="24"/>
                <w:szCs w:val="24"/>
                <w14:textFill>
                  <w14:solidFill>
                    <w14:schemeClr w14:val="tx1"/>
                  </w14:solidFill>
                </w14:textFill>
              </w:rPr>
            </w:pPr>
            <w:r>
              <w:rPr>
                <w:rFonts w:ascii="Times New Roman" w:hAnsi="Times New Roman" w:eastAsia="宋体" w:cs="Times New Roman"/>
                <w:b/>
                <w:bCs w:val="0"/>
                <w:color w:val="000000" w:themeColor="text1"/>
                <w:sz w:val="24"/>
                <w:szCs w:val="24"/>
                <w14:textFill>
                  <w14:solidFill>
                    <w14:schemeClr w14:val="tx1"/>
                  </w14:solidFill>
                </w14:textFill>
              </w:rPr>
              <w:t>表</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4-</w:t>
            </w:r>
            <w:r>
              <w:rPr>
                <w:rFonts w:hint="eastAsia" w:cs="Times New Roman"/>
                <w:b/>
                <w:bCs w:val="0"/>
                <w:color w:val="000000" w:themeColor="text1"/>
                <w:sz w:val="24"/>
                <w:szCs w:val="24"/>
                <w:lang w:val="en-US" w:eastAsia="zh-CN"/>
                <w14:textFill>
                  <w14:solidFill>
                    <w14:schemeClr w14:val="tx1"/>
                  </w14:solidFill>
                </w14:textFill>
              </w:rPr>
              <w:t>20</w:t>
            </w:r>
            <w:r>
              <w:rPr>
                <w:rFonts w:ascii="Times New Roman" w:hAnsi="Times New Roman" w:eastAsia="宋体" w:cs="Times New Roman"/>
                <w:b/>
                <w:bCs w:val="0"/>
                <w:color w:val="000000" w:themeColor="text1"/>
                <w:sz w:val="24"/>
                <w:szCs w:val="24"/>
                <w14:textFill>
                  <w14:solidFill>
                    <w14:schemeClr w14:val="tx1"/>
                  </w14:solidFill>
                </w14:textFill>
              </w:rPr>
              <w:t xml:space="preserve">  </w:t>
            </w:r>
            <w:r>
              <w:rPr>
                <w:rFonts w:hint="eastAsia" w:ascii="Times New Roman" w:hAnsi="Times New Roman" w:eastAsia="宋体" w:cs="Times New Roman"/>
                <w:b/>
                <w:bCs w:val="0"/>
                <w:color w:val="000000" w:themeColor="text1"/>
                <w:sz w:val="24"/>
                <w:szCs w:val="24"/>
                <w14:textFill>
                  <w14:solidFill>
                    <w14:schemeClr w14:val="tx1"/>
                  </w14:solidFill>
                </w14:textFill>
              </w:rPr>
              <w:t>项目</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喷漆线油性面漆三甲苯、乙酸丁酯</w:t>
            </w:r>
            <w:r>
              <w:rPr>
                <w:rFonts w:ascii="Times New Roman" w:hAnsi="Times New Roman" w:eastAsia="宋体" w:cs="Times New Roman"/>
                <w:b/>
                <w:bCs w:val="0"/>
                <w:color w:val="000000" w:themeColor="text1"/>
                <w:sz w:val="24"/>
                <w:szCs w:val="24"/>
                <w14:textFill>
                  <w14:solidFill>
                    <w14:schemeClr w14:val="tx1"/>
                  </w14:solidFill>
                </w14:textFill>
              </w:rPr>
              <w:t>含量</w:t>
            </w:r>
            <w:r>
              <w:rPr>
                <w:rFonts w:hint="eastAsia" w:ascii="Times New Roman" w:hAnsi="Times New Roman" w:eastAsia="宋体" w:cs="Times New Roman"/>
                <w:b/>
                <w:bCs w:val="0"/>
                <w:color w:val="000000" w:themeColor="text1"/>
                <w:sz w:val="24"/>
                <w:szCs w:val="24"/>
                <w14:textFill>
                  <w14:solidFill>
                    <w14:schemeClr w14:val="tx1"/>
                  </w14:solidFill>
                </w14:textFill>
              </w:rPr>
              <w:t>一览</w:t>
            </w:r>
            <w:r>
              <w:rPr>
                <w:rFonts w:ascii="Times New Roman" w:hAnsi="Times New Roman" w:eastAsia="宋体" w:cs="Times New Roman"/>
                <w:b w:val="0"/>
                <w:bCs/>
                <w:color w:val="000000" w:themeColor="text1"/>
                <w:sz w:val="24"/>
                <w:szCs w:val="24"/>
                <w14:textFill>
                  <w14:solidFill>
                    <w14:schemeClr w14:val="tx1"/>
                  </w14:solidFill>
                </w14:textFill>
              </w:rPr>
              <w:t>表</w:t>
            </w:r>
          </w:p>
          <w:tbl>
            <w:tblPr>
              <w:tblStyle w:val="30"/>
              <w:tblW w:w="500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1141"/>
              <w:gridCol w:w="1391"/>
              <w:gridCol w:w="1541"/>
              <w:gridCol w:w="1601"/>
              <w:gridCol w:w="1623"/>
            </w:tblGrid>
            <w:tr w14:paraId="2BC1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351" w:type="pct"/>
                  <w:gridSpan w:val="2"/>
                  <w:noWrap w:val="0"/>
                  <w:vAlign w:val="center"/>
                </w:tcPr>
                <w:p w14:paraId="1F3F84B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原料</w:t>
                  </w:r>
                </w:p>
              </w:tc>
              <w:tc>
                <w:tcPr>
                  <w:tcW w:w="824" w:type="pct"/>
                  <w:noWrap w:val="0"/>
                  <w:vAlign w:val="center"/>
                </w:tcPr>
                <w:p w14:paraId="12786AAD">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w:t>
                  </w:r>
                </w:p>
              </w:tc>
              <w:tc>
                <w:tcPr>
                  <w:tcW w:w="913" w:type="pct"/>
                  <w:noWrap w:val="0"/>
                  <w:vAlign w:val="center"/>
                </w:tcPr>
                <w:p w14:paraId="6C6FF1C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油性面漆稀释剂</w:t>
                  </w:r>
                </w:p>
              </w:tc>
              <w:tc>
                <w:tcPr>
                  <w:tcW w:w="948" w:type="pct"/>
                  <w:noWrap w:val="0"/>
                  <w:vAlign w:val="center"/>
                </w:tcPr>
                <w:p w14:paraId="248E473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油性面漆固化剂</w:t>
                  </w:r>
                </w:p>
              </w:tc>
              <w:tc>
                <w:tcPr>
                  <w:tcW w:w="961" w:type="pct"/>
                  <w:noWrap w:val="0"/>
                  <w:vAlign w:val="center"/>
                </w:tcPr>
                <w:p w14:paraId="2BA012E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合计（t/a）</w:t>
                  </w:r>
                </w:p>
              </w:tc>
            </w:tr>
            <w:tr w14:paraId="3721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51" w:type="pct"/>
                  <w:gridSpan w:val="2"/>
                  <w:noWrap w:val="0"/>
                  <w:vAlign w:val="center"/>
                </w:tcPr>
                <w:p w14:paraId="492CE4A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用量</w:t>
                  </w:r>
                </w:p>
              </w:tc>
              <w:tc>
                <w:tcPr>
                  <w:tcW w:w="824" w:type="pct"/>
                  <w:noWrap w:val="0"/>
                  <w:vAlign w:val="center"/>
                </w:tcPr>
                <w:p w14:paraId="039D717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2.91</w:t>
                  </w:r>
                </w:p>
              </w:tc>
              <w:tc>
                <w:tcPr>
                  <w:tcW w:w="913" w:type="pct"/>
                  <w:noWrap w:val="0"/>
                  <w:vAlign w:val="center"/>
                </w:tcPr>
                <w:p w14:paraId="44644F4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0.117</w:t>
                  </w:r>
                </w:p>
              </w:tc>
              <w:tc>
                <w:tcPr>
                  <w:tcW w:w="948" w:type="pct"/>
                  <w:noWrap w:val="0"/>
                  <w:vAlign w:val="center"/>
                </w:tcPr>
                <w:p w14:paraId="6E72209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0.728</w:t>
                  </w:r>
                </w:p>
              </w:tc>
              <w:tc>
                <w:tcPr>
                  <w:tcW w:w="961" w:type="pct"/>
                  <w:noWrap w:val="0"/>
                  <w:vAlign w:val="center"/>
                </w:tcPr>
                <w:p w14:paraId="49500E58">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3.755</w:t>
                  </w:r>
                </w:p>
              </w:tc>
            </w:tr>
            <w:tr w14:paraId="4407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75" w:type="pct"/>
                  <w:vMerge w:val="restart"/>
                  <w:noWrap w:val="0"/>
                  <w:vAlign w:val="center"/>
                </w:tcPr>
                <w:p w14:paraId="737ED5CD">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三甲苯</w:t>
                  </w:r>
                </w:p>
              </w:tc>
              <w:tc>
                <w:tcPr>
                  <w:tcW w:w="676" w:type="pct"/>
                  <w:noWrap w:val="0"/>
                  <w:vAlign w:val="center"/>
                </w:tcPr>
                <w:p w14:paraId="332B8CD5">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含量</w:t>
                  </w:r>
                </w:p>
              </w:tc>
              <w:tc>
                <w:tcPr>
                  <w:tcW w:w="824" w:type="pct"/>
                  <w:noWrap w:val="0"/>
                  <w:vAlign w:val="center"/>
                </w:tcPr>
                <w:p w14:paraId="3F26450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w:t>
                  </w:r>
                </w:p>
              </w:tc>
              <w:tc>
                <w:tcPr>
                  <w:tcW w:w="913" w:type="pct"/>
                  <w:noWrap w:val="0"/>
                  <w:vAlign w:val="center"/>
                </w:tcPr>
                <w:p w14:paraId="68E193C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30%</w:t>
                  </w:r>
                </w:p>
              </w:tc>
              <w:tc>
                <w:tcPr>
                  <w:tcW w:w="948" w:type="pct"/>
                  <w:noWrap w:val="0"/>
                  <w:vAlign w:val="center"/>
                </w:tcPr>
                <w:p w14:paraId="4AA1630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w:t>
                  </w:r>
                </w:p>
              </w:tc>
              <w:tc>
                <w:tcPr>
                  <w:tcW w:w="961" w:type="pct"/>
                  <w:vMerge w:val="restart"/>
                  <w:noWrap w:val="0"/>
                  <w:vAlign w:val="center"/>
                </w:tcPr>
                <w:p w14:paraId="61CD0DA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0.035</w:t>
                  </w:r>
                </w:p>
              </w:tc>
            </w:tr>
            <w:tr w14:paraId="2EE3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75" w:type="pct"/>
                  <w:vMerge w:val="continue"/>
                  <w:noWrap w:val="0"/>
                  <w:vAlign w:val="center"/>
                </w:tcPr>
                <w:p w14:paraId="64A3B4E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noWrap w:val="0"/>
                  <w:vAlign w:val="center"/>
                </w:tcPr>
                <w:p w14:paraId="04B7084C">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质量（t/a）</w:t>
                  </w:r>
                </w:p>
              </w:tc>
              <w:tc>
                <w:tcPr>
                  <w:tcW w:w="824" w:type="pct"/>
                  <w:noWrap w:val="0"/>
                  <w:vAlign w:val="center"/>
                </w:tcPr>
                <w:p w14:paraId="78FED134">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w:t>
                  </w:r>
                </w:p>
              </w:tc>
              <w:tc>
                <w:tcPr>
                  <w:tcW w:w="913" w:type="pct"/>
                  <w:noWrap w:val="0"/>
                  <w:vAlign w:val="center"/>
                </w:tcPr>
                <w:p w14:paraId="7E82C78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0.035</w:t>
                  </w:r>
                </w:p>
              </w:tc>
              <w:tc>
                <w:tcPr>
                  <w:tcW w:w="948" w:type="pct"/>
                  <w:noWrap w:val="0"/>
                  <w:vAlign w:val="center"/>
                </w:tcPr>
                <w:p w14:paraId="135F843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w:t>
                  </w:r>
                </w:p>
              </w:tc>
              <w:tc>
                <w:tcPr>
                  <w:tcW w:w="961" w:type="pct"/>
                  <w:vMerge w:val="continue"/>
                  <w:noWrap w:val="0"/>
                  <w:vAlign w:val="center"/>
                </w:tcPr>
                <w:p w14:paraId="176EFE9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r>
            <w:tr w14:paraId="03A4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75" w:type="pct"/>
                  <w:vMerge w:val="restart"/>
                  <w:noWrap w:val="0"/>
                  <w:vAlign w:val="center"/>
                </w:tcPr>
                <w:p w14:paraId="50567D0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乙酸丁酯</w:t>
                  </w:r>
                </w:p>
              </w:tc>
              <w:tc>
                <w:tcPr>
                  <w:tcW w:w="676" w:type="pct"/>
                  <w:noWrap w:val="0"/>
                  <w:vAlign w:val="center"/>
                </w:tcPr>
                <w:p w14:paraId="286DC17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含量</w:t>
                  </w:r>
                </w:p>
              </w:tc>
              <w:tc>
                <w:tcPr>
                  <w:tcW w:w="824" w:type="pct"/>
                  <w:noWrap w:val="0"/>
                  <w:vAlign w:val="center"/>
                </w:tcPr>
                <w:p w14:paraId="5BF82AA4">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8%</w:t>
                  </w:r>
                </w:p>
              </w:tc>
              <w:tc>
                <w:tcPr>
                  <w:tcW w:w="913" w:type="pct"/>
                  <w:noWrap w:val="0"/>
                  <w:vAlign w:val="center"/>
                </w:tcPr>
                <w:p w14:paraId="0B95ED2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25%</w:t>
                  </w:r>
                </w:p>
              </w:tc>
              <w:tc>
                <w:tcPr>
                  <w:tcW w:w="948" w:type="pct"/>
                  <w:noWrap w:val="0"/>
                  <w:vAlign w:val="center"/>
                </w:tcPr>
                <w:p w14:paraId="6DFFB7D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40%</w:t>
                  </w:r>
                </w:p>
              </w:tc>
              <w:tc>
                <w:tcPr>
                  <w:tcW w:w="961" w:type="pct"/>
                  <w:vMerge w:val="restart"/>
                  <w:noWrap w:val="0"/>
                  <w:vAlign w:val="center"/>
                </w:tcPr>
                <w:p w14:paraId="1F3EE0A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0.558</w:t>
                  </w:r>
                </w:p>
              </w:tc>
            </w:tr>
            <w:tr w14:paraId="4E8D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75" w:type="pct"/>
                  <w:vMerge w:val="continue"/>
                  <w:noWrap w:val="0"/>
                  <w:vAlign w:val="center"/>
                </w:tcPr>
                <w:p w14:paraId="1322C40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noWrap w:val="0"/>
                  <w:vAlign w:val="center"/>
                </w:tcPr>
                <w:p w14:paraId="0DC320D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质量（t/a）</w:t>
                  </w:r>
                </w:p>
              </w:tc>
              <w:tc>
                <w:tcPr>
                  <w:tcW w:w="824" w:type="pct"/>
                  <w:noWrap w:val="0"/>
                  <w:vAlign w:val="center"/>
                </w:tcPr>
                <w:p w14:paraId="4C8424F8">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0.233</w:t>
                  </w:r>
                </w:p>
              </w:tc>
              <w:tc>
                <w:tcPr>
                  <w:tcW w:w="913" w:type="pct"/>
                  <w:noWrap w:val="0"/>
                  <w:vAlign w:val="center"/>
                </w:tcPr>
                <w:p w14:paraId="14410D8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0.033</w:t>
                  </w:r>
                </w:p>
              </w:tc>
              <w:tc>
                <w:tcPr>
                  <w:tcW w:w="948" w:type="pct"/>
                  <w:noWrap w:val="0"/>
                  <w:vAlign w:val="center"/>
                </w:tcPr>
                <w:p w14:paraId="3553BD48">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0.292</w:t>
                  </w:r>
                </w:p>
              </w:tc>
              <w:tc>
                <w:tcPr>
                  <w:tcW w:w="961" w:type="pct"/>
                  <w:vMerge w:val="continue"/>
                  <w:noWrap w:val="0"/>
                  <w:vAlign w:val="center"/>
                </w:tcPr>
                <w:p w14:paraId="16B31AE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r>
          </w:tbl>
          <w:p w14:paraId="0AD99EA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Times New Roman" w:hAnsi="Times New Roman" w:cs="Times New Roman"/>
                <w:b/>
                <w:bCs w:val="0"/>
                <w:color w:val="000000" w:themeColor="text1"/>
                <w:sz w:val="24"/>
                <w:szCs w:val="24"/>
                <w14:textFill>
                  <w14:solidFill>
                    <w14:schemeClr w14:val="tx1"/>
                  </w14:solidFill>
                </w14:textFill>
              </w:rPr>
            </w:pPr>
            <w:r>
              <w:rPr>
                <w:rFonts w:ascii="Times New Roman" w:hAnsi="Times New Roman" w:cs="Times New Roman"/>
                <w:b/>
                <w:bCs w:val="0"/>
                <w:color w:val="000000" w:themeColor="text1"/>
                <w:sz w:val="24"/>
                <w:szCs w:val="24"/>
                <w14:textFill>
                  <w14:solidFill>
                    <w14:schemeClr w14:val="tx1"/>
                  </w14:solidFill>
                </w14:textFill>
              </w:rPr>
              <w:t>表</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4-21</w:t>
            </w:r>
            <w:r>
              <w:rPr>
                <w:rFonts w:ascii="Times New Roman" w:hAnsi="Times New Roman" w:cs="Times New Roman"/>
                <w:b/>
                <w:bCs w:val="0"/>
                <w:color w:val="000000" w:themeColor="text1"/>
                <w:sz w:val="24"/>
                <w:szCs w:val="24"/>
                <w14:textFill>
                  <w14:solidFill>
                    <w14:schemeClr w14:val="tx1"/>
                  </w14:solidFill>
                </w14:textFill>
              </w:rPr>
              <w:t xml:space="preserve"> </w:t>
            </w:r>
            <w:r>
              <w:rPr>
                <w:rFonts w:hint="eastAsia" w:ascii="Times New Roman" w:hAnsi="Times New Roman" w:cs="Times New Roman"/>
                <w:b/>
                <w:bCs w:val="0"/>
                <w:color w:val="000000" w:themeColor="text1"/>
                <w:sz w:val="24"/>
                <w:szCs w:val="24"/>
                <w14:textFill>
                  <w14:solidFill>
                    <w14:schemeClr w14:val="tx1"/>
                  </w14:solidFill>
                </w14:textFill>
              </w:rPr>
              <w:t>项目</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喷漆线</w:t>
            </w:r>
            <w:r>
              <w:rPr>
                <w:rFonts w:hint="eastAsia" w:ascii="Times New Roman" w:hAnsi="Times New Roman" w:cs="Times New Roman"/>
                <w:b/>
                <w:bCs w:val="0"/>
                <w:color w:val="000000" w:themeColor="text1"/>
                <w:sz w:val="24"/>
                <w:szCs w:val="24"/>
                <w:lang w:val="en-US" w:eastAsia="zh-CN"/>
                <w14:textFill>
                  <w14:solidFill>
                    <w14:schemeClr w14:val="tx1"/>
                  </w14:solidFill>
                </w14:textFill>
              </w:rPr>
              <w:t>油性面漆</w:t>
            </w:r>
            <w:r>
              <w:rPr>
                <w:rFonts w:ascii="Times New Roman" w:hAnsi="Times New Roman" w:cs="Times New Roman"/>
                <w:b/>
                <w:bCs w:val="0"/>
                <w:color w:val="000000" w:themeColor="text1"/>
                <w:sz w:val="24"/>
                <w:szCs w:val="24"/>
                <w14:textFill>
                  <w14:solidFill>
                    <w14:schemeClr w14:val="tx1"/>
                  </w14:solidFill>
                </w14:textFill>
              </w:rPr>
              <w:t>物料平衡</w:t>
            </w:r>
            <w:r>
              <w:rPr>
                <w:rFonts w:hint="eastAsia" w:ascii="Times New Roman" w:hAnsi="Times New Roman" w:cs="Times New Roman"/>
                <w:b/>
                <w:bCs w:val="0"/>
                <w:color w:val="000000" w:themeColor="text1"/>
                <w:sz w:val="24"/>
                <w:szCs w:val="24"/>
                <w14:textFill>
                  <w14:solidFill>
                    <w14:schemeClr w14:val="tx1"/>
                  </w14:solidFill>
                </w14:textFill>
              </w:rPr>
              <w:t>一览</w:t>
            </w:r>
            <w:r>
              <w:rPr>
                <w:rFonts w:ascii="Times New Roman" w:hAnsi="Times New Roman" w:cs="Times New Roman"/>
                <w:b/>
                <w:bCs w:val="0"/>
                <w:color w:val="000000" w:themeColor="text1"/>
                <w:sz w:val="24"/>
                <w:szCs w:val="24"/>
                <w14:textFill>
                  <w14:solidFill>
                    <w14:schemeClr w14:val="tx1"/>
                  </w14:solidFill>
                </w14:textFill>
              </w:rPr>
              <w:t>表</w:t>
            </w:r>
          </w:p>
          <w:tbl>
            <w:tblPr>
              <w:tblStyle w:val="30"/>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089"/>
              <w:gridCol w:w="1137"/>
              <w:gridCol w:w="1018"/>
              <w:gridCol w:w="617"/>
              <w:gridCol w:w="620"/>
              <w:gridCol w:w="1517"/>
              <w:gridCol w:w="1315"/>
            </w:tblGrid>
            <w:tr w14:paraId="426D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2578" w:type="pct"/>
                  <w:gridSpan w:val="4"/>
                  <w:noWrap w:val="0"/>
                  <w:vAlign w:val="center"/>
                </w:tcPr>
                <w:p w14:paraId="2261A08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投入（t/a）</w:t>
                  </w:r>
                </w:p>
              </w:tc>
              <w:tc>
                <w:tcPr>
                  <w:tcW w:w="2421" w:type="pct"/>
                  <w:gridSpan w:val="4"/>
                  <w:noWrap w:val="0"/>
                  <w:vAlign w:val="center"/>
                </w:tcPr>
                <w:p w14:paraId="166059A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产出（t/a）</w:t>
                  </w:r>
                </w:p>
              </w:tc>
            </w:tr>
            <w:tr w14:paraId="40569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48" w:type="pct"/>
                  <w:noWrap w:val="0"/>
                  <w:vAlign w:val="center"/>
                </w:tcPr>
                <w:p w14:paraId="379D326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漆料名称</w:t>
                  </w:r>
                </w:p>
              </w:tc>
              <w:tc>
                <w:tcPr>
                  <w:tcW w:w="648" w:type="pct"/>
                  <w:noWrap w:val="0"/>
                  <w:vAlign w:val="center"/>
                </w:tcPr>
                <w:p w14:paraId="1372750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c>
                <w:tcPr>
                  <w:tcW w:w="676" w:type="pct"/>
                  <w:noWrap w:val="0"/>
                  <w:vAlign w:val="center"/>
                </w:tcPr>
                <w:p w14:paraId="3D77EBB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成分名称</w:t>
                  </w:r>
                </w:p>
              </w:tc>
              <w:tc>
                <w:tcPr>
                  <w:tcW w:w="605" w:type="pct"/>
                  <w:noWrap w:val="0"/>
                  <w:vAlign w:val="center"/>
                </w:tcPr>
                <w:p w14:paraId="35E001E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c>
                <w:tcPr>
                  <w:tcW w:w="736" w:type="pct"/>
                  <w:gridSpan w:val="2"/>
                  <w:noWrap w:val="0"/>
                  <w:vAlign w:val="center"/>
                </w:tcPr>
                <w:p w14:paraId="7162DAD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去向</w:t>
                  </w:r>
                </w:p>
              </w:tc>
              <w:tc>
                <w:tcPr>
                  <w:tcW w:w="902" w:type="pct"/>
                  <w:noWrap w:val="0"/>
                  <w:vAlign w:val="center"/>
                </w:tcPr>
                <w:p w14:paraId="7118751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名称</w:t>
                  </w:r>
                </w:p>
              </w:tc>
              <w:tc>
                <w:tcPr>
                  <w:tcW w:w="782" w:type="pct"/>
                  <w:noWrap w:val="0"/>
                  <w:vAlign w:val="center"/>
                </w:tcPr>
                <w:p w14:paraId="1281710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r>
            <w:tr w14:paraId="0D0C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648" w:type="pct"/>
                  <w:vMerge w:val="restart"/>
                  <w:noWrap w:val="0"/>
                  <w:vAlign w:val="center"/>
                </w:tcPr>
                <w:p w14:paraId="6550447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w:t>
                  </w:r>
                </w:p>
              </w:tc>
              <w:tc>
                <w:tcPr>
                  <w:tcW w:w="648" w:type="pct"/>
                  <w:vMerge w:val="restart"/>
                  <w:noWrap w:val="0"/>
                  <w:vAlign w:val="center"/>
                </w:tcPr>
                <w:p w14:paraId="42DD043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2.91</w:t>
                  </w:r>
                </w:p>
              </w:tc>
              <w:tc>
                <w:tcPr>
                  <w:tcW w:w="676" w:type="pct"/>
                  <w:vMerge w:val="restart"/>
                  <w:noWrap w:val="0"/>
                  <w:vAlign w:val="center"/>
                </w:tcPr>
                <w:p w14:paraId="4DD30D7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固体分</w:t>
                  </w:r>
                </w:p>
              </w:tc>
              <w:tc>
                <w:tcPr>
                  <w:tcW w:w="605" w:type="pct"/>
                  <w:vMerge w:val="restart"/>
                  <w:noWrap w:val="0"/>
                  <w:vAlign w:val="center"/>
                </w:tcPr>
                <w:p w14:paraId="21A1753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2.468</w:t>
                  </w:r>
                </w:p>
              </w:tc>
              <w:tc>
                <w:tcPr>
                  <w:tcW w:w="736" w:type="pct"/>
                  <w:gridSpan w:val="2"/>
                  <w:noWrap w:val="0"/>
                  <w:vAlign w:val="center"/>
                </w:tcPr>
                <w:p w14:paraId="735E846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进入产品</w:t>
                  </w:r>
                </w:p>
              </w:tc>
              <w:tc>
                <w:tcPr>
                  <w:tcW w:w="902" w:type="pct"/>
                  <w:noWrap w:val="0"/>
                  <w:vAlign w:val="center"/>
                </w:tcPr>
                <w:p w14:paraId="608A186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固体分</w:t>
                  </w:r>
                </w:p>
              </w:tc>
              <w:tc>
                <w:tcPr>
                  <w:tcW w:w="782" w:type="pct"/>
                  <w:noWrap w:val="0"/>
                  <w:vAlign w:val="center"/>
                </w:tcPr>
                <w:p w14:paraId="637EE62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1.481</w:t>
                  </w:r>
                </w:p>
              </w:tc>
            </w:tr>
            <w:tr w14:paraId="66BC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648" w:type="pct"/>
                  <w:vMerge w:val="continue"/>
                  <w:noWrap w:val="0"/>
                  <w:vAlign w:val="center"/>
                </w:tcPr>
                <w:p w14:paraId="2C4897F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3A05A30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continue"/>
                  <w:noWrap w:val="0"/>
                  <w:vAlign w:val="center"/>
                </w:tcPr>
                <w:p w14:paraId="57C2BFD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31261E2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367" w:type="pct"/>
                  <w:noWrap w:val="0"/>
                  <w:vAlign w:val="center"/>
                </w:tcPr>
                <w:p w14:paraId="3A3DF5E1">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RCO</w:t>
                  </w:r>
                </w:p>
              </w:tc>
              <w:tc>
                <w:tcPr>
                  <w:tcW w:w="368" w:type="pct"/>
                  <w:noWrap w:val="0"/>
                  <w:vAlign w:val="center"/>
                </w:tcPr>
                <w:p w14:paraId="2445A64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废气</w:t>
                  </w:r>
                </w:p>
              </w:tc>
              <w:tc>
                <w:tcPr>
                  <w:tcW w:w="902" w:type="pct"/>
                  <w:noWrap w:val="0"/>
                  <w:vAlign w:val="center"/>
                </w:tcPr>
                <w:p w14:paraId="53E424F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漆雾</w:t>
                  </w:r>
                </w:p>
              </w:tc>
              <w:tc>
                <w:tcPr>
                  <w:tcW w:w="782" w:type="pct"/>
                  <w:noWrap w:val="0"/>
                  <w:vAlign w:val="center"/>
                </w:tcPr>
                <w:p w14:paraId="011A842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0.938</w:t>
                  </w:r>
                </w:p>
              </w:tc>
            </w:tr>
            <w:tr w14:paraId="52BB7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48" w:type="pct"/>
                  <w:vMerge w:val="continue"/>
                  <w:noWrap w:val="0"/>
                  <w:vAlign w:val="center"/>
                </w:tcPr>
                <w:p w14:paraId="7E9441E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26816F6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continue"/>
                  <w:noWrap w:val="0"/>
                  <w:vAlign w:val="center"/>
                </w:tcPr>
                <w:p w14:paraId="05CA61C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775B1D5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736" w:type="pct"/>
                  <w:gridSpan w:val="2"/>
                  <w:noWrap w:val="0"/>
                  <w:vAlign w:val="center"/>
                </w:tcPr>
                <w:p w14:paraId="519B7D2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无组织排放</w:t>
                  </w:r>
                </w:p>
              </w:tc>
              <w:tc>
                <w:tcPr>
                  <w:tcW w:w="902" w:type="pct"/>
                  <w:noWrap w:val="0"/>
                  <w:vAlign w:val="center"/>
                </w:tcPr>
                <w:p w14:paraId="282A26E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漆雾</w:t>
                  </w:r>
                </w:p>
              </w:tc>
              <w:tc>
                <w:tcPr>
                  <w:tcW w:w="782" w:type="pct"/>
                  <w:noWrap w:val="0"/>
                  <w:vAlign w:val="center"/>
                </w:tcPr>
                <w:p w14:paraId="7BAAF1F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0.049</w:t>
                  </w:r>
                </w:p>
              </w:tc>
            </w:tr>
            <w:tr w14:paraId="072F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48" w:type="pct"/>
                  <w:vMerge w:val="restart"/>
                  <w:noWrap w:val="0"/>
                  <w:vAlign w:val="center"/>
                </w:tcPr>
                <w:p w14:paraId="32AF50F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油性面漆固化剂</w:t>
                  </w:r>
                </w:p>
              </w:tc>
              <w:tc>
                <w:tcPr>
                  <w:tcW w:w="648" w:type="pct"/>
                  <w:vMerge w:val="restart"/>
                  <w:noWrap w:val="0"/>
                  <w:vAlign w:val="center"/>
                </w:tcPr>
                <w:p w14:paraId="4F910F6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0.728</w:t>
                  </w:r>
                </w:p>
              </w:tc>
              <w:tc>
                <w:tcPr>
                  <w:tcW w:w="676" w:type="pct"/>
                  <w:vMerge w:val="continue"/>
                  <w:noWrap w:val="0"/>
                  <w:vAlign w:val="center"/>
                </w:tcPr>
                <w:p w14:paraId="45C9AB9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37974EB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1638" w:type="pct"/>
                  <w:gridSpan w:val="3"/>
                  <w:noWrap w:val="0"/>
                  <w:vAlign w:val="center"/>
                </w:tcPr>
                <w:p w14:paraId="79ED7CE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小计</w:t>
                  </w:r>
                </w:p>
              </w:tc>
              <w:tc>
                <w:tcPr>
                  <w:tcW w:w="782" w:type="pct"/>
                  <w:noWrap w:val="0"/>
                  <w:vAlign w:val="center"/>
                </w:tcPr>
                <w:p w14:paraId="75687A0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2.468</w:t>
                  </w:r>
                </w:p>
              </w:tc>
            </w:tr>
            <w:tr w14:paraId="0678A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48" w:type="pct"/>
                  <w:vMerge w:val="continue"/>
                  <w:noWrap w:val="0"/>
                  <w:vAlign w:val="center"/>
                </w:tcPr>
                <w:p w14:paraId="4FFB447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64D4EECD">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restart"/>
                  <w:noWrap w:val="0"/>
                  <w:vAlign w:val="center"/>
                </w:tcPr>
                <w:p w14:paraId="73D3310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挥发分VOCs</w:t>
                  </w:r>
                </w:p>
              </w:tc>
              <w:tc>
                <w:tcPr>
                  <w:tcW w:w="605" w:type="pct"/>
                  <w:vMerge w:val="restart"/>
                  <w:noWrap w:val="0"/>
                  <w:vAlign w:val="center"/>
                </w:tcPr>
                <w:p w14:paraId="64125A28">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1.287</w:t>
                  </w:r>
                </w:p>
              </w:tc>
              <w:tc>
                <w:tcPr>
                  <w:tcW w:w="736" w:type="pct"/>
                  <w:gridSpan w:val="2"/>
                  <w:vMerge w:val="restart"/>
                  <w:noWrap w:val="0"/>
                  <w:vAlign w:val="center"/>
                </w:tcPr>
                <w:p w14:paraId="2088542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废气</w:t>
                  </w:r>
                </w:p>
              </w:tc>
              <w:tc>
                <w:tcPr>
                  <w:tcW w:w="902" w:type="pct"/>
                  <w:noWrap w:val="0"/>
                  <w:vAlign w:val="center"/>
                </w:tcPr>
                <w:p w14:paraId="7CA14A6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调漆废气VOCs</w:t>
                  </w:r>
                </w:p>
              </w:tc>
              <w:tc>
                <w:tcPr>
                  <w:tcW w:w="782" w:type="pct"/>
                  <w:noWrap w:val="0"/>
                  <w:vAlign w:val="center"/>
                </w:tcPr>
                <w:p w14:paraId="729CD3A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0.065</w:t>
                  </w:r>
                </w:p>
              </w:tc>
            </w:tr>
            <w:tr w14:paraId="279D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48" w:type="pct"/>
                  <w:vMerge w:val="continue"/>
                  <w:noWrap w:val="0"/>
                  <w:vAlign w:val="center"/>
                </w:tcPr>
                <w:p w14:paraId="573DEAC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7478CFA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continue"/>
                  <w:noWrap w:val="0"/>
                  <w:vAlign w:val="center"/>
                </w:tcPr>
                <w:p w14:paraId="626EC9F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0FF4169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736" w:type="pct"/>
                  <w:gridSpan w:val="2"/>
                  <w:vMerge w:val="continue"/>
                  <w:noWrap w:val="0"/>
                  <w:vAlign w:val="center"/>
                </w:tcPr>
                <w:p w14:paraId="0B9074D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02" w:type="pct"/>
                  <w:noWrap w:val="0"/>
                  <w:vAlign w:val="center"/>
                </w:tcPr>
                <w:p w14:paraId="2CAE1B9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喷漆废气VOCs</w:t>
                  </w:r>
                </w:p>
              </w:tc>
              <w:tc>
                <w:tcPr>
                  <w:tcW w:w="782" w:type="pct"/>
                  <w:noWrap w:val="0"/>
                  <w:vAlign w:val="center"/>
                </w:tcPr>
                <w:p w14:paraId="421887A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0.45</w:t>
                  </w:r>
                </w:p>
              </w:tc>
            </w:tr>
            <w:tr w14:paraId="3EBAF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48" w:type="pct"/>
                  <w:vMerge w:val="continue"/>
                  <w:noWrap w:val="0"/>
                  <w:vAlign w:val="center"/>
                </w:tcPr>
                <w:p w14:paraId="3A902DA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30AEECB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continue"/>
                  <w:noWrap w:val="0"/>
                  <w:vAlign w:val="center"/>
                </w:tcPr>
                <w:p w14:paraId="66559B1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10ECED2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736" w:type="pct"/>
                  <w:gridSpan w:val="2"/>
                  <w:vMerge w:val="continue"/>
                  <w:noWrap w:val="0"/>
                  <w:vAlign w:val="center"/>
                </w:tcPr>
                <w:p w14:paraId="231160B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02" w:type="pct"/>
                  <w:noWrap w:val="0"/>
                  <w:vAlign w:val="center"/>
                </w:tcPr>
                <w:p w14:paraId="082D43B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流平废气</w:t>
                  </w:r>
                </w:p>
                <w:p w14:paraId="349A0FB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VOCs</w:t>
                  </w:r>
                </w:p>
              </w:tc>
              <w:tc>
                <w:tcPr>
                  <w:tcW w:w="782" w:type="pct"/>
                  <w:noWrap w:val="0"/>
                  <w:vAlign w:val="center"/>
                </w:tcPr>
                <w:p w14:paraId="56AE2D37">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0.129</w:t>
                  </w:r>
                </w:p>
              </w:tc>
            </w:tr>
            <w:tr w14:paraId="5C50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48" w:type="pct"/>
                  <w:vMerge w:val="restart"/>
                  <w:noWrap w:val="0"/>
                  <w:vAlign w:val="center"/>
                </w:tcPr>
                <w:p w14:paraId="7D5EFF6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油性面漆稀释剂</w:t>
                  </w:r>
                </w:p>
              </w:tc>
              <w:tc>
                <w:tcPr>
                  <w:tcW w:w="648" w:type="pct"/>
                  <w:vMerge w:val="restart"/>
                  <w:noWrap w:val="0"/>
                  <w:vAlign w:val="center"/>
                </w:tcPr>
                <w:p w14:paraId="75B5113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0.117</w:t>
                  </w:r>
                </w:p>
              </w:tc>
              <w:tc>
                <w:tcPr>
                  <w:tcW w:w="676" w:type="pct"/>
                  <w:vMerge w:val="continue"/>
                  <w:noWrap w:val="0"/>
                  <w:vAlign w:val="center"/>
                </w:tcPr>
                <w:p w14:paraId="617B074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401AF1C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736" w:type="pct"/>
                  <w:gridSpan w:val="2"/>
                  <w:vMerge w:val="continue"/>
                  <w:noWrap w:val="0"/>
                  <w:vAlign w:val="center"/>
                </w:tcPr>
                <w:p w14:paraId="5B7A0CE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02" w:type="pct"/>
                  <w:noWrap w:val="0"/>
                  <w:vAlign w:val="center"/>
                </w:tcPr>
                <w:p w14:paraId="24CFE02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烘干废气VOCs</w:t>
                  </w:r>
                </w:p>
              </w:tc>
              <w:tc>
                <w:tcPr>
                  <w:tcW w:w="782" w:type="pct"/>
                  <w:noWrap w:val="0"/>
                  <w:vAlign w:val="center"/>
                </w:tcPr>
                <w:p w14:paraId="275FDC1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0.643</w:t>
                  </w:r>
                </w:p>
              </w:tc>
            </w:tr>
            <w:tr w14:paraId="0C73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48" w:type="pct"/>
                  <w:vMerge w:val="continue"/>
                  <w:noWrap w:val="0"/>
                  <w:vAlign w:val="center"/>
                </w:tcPr>
                <w:p w14:paraId="5D3BED0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48" w:type="pct"/>
                  <w:vMerge w:val="continue"/>
                  <w:noWrap w:val="0"/>
                  <w:vAlign w:val="center"/>
                </w:tcPr>
                <w:p w14:paraId="17B20E7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76" w:type="pct"/>
                  <w:vMerge w:val="continue"/>
                  <w:noWrap w:val="0"/>
                  <w:vAlign w:val="center"/>
                </w:tcPr>
                <w:p w14:paraId="4ADE610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05" w:type="pct"/>
                  <w:vMerge w:val="continue"/>
                  <w:noWrap w:val="0"/>
                  <w:vAlign w:val="center"/>
                </w:tcPr>
                <w:p w14:paraId="2DDC568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1638" w:type="pct"/>
                  <w:gridSpan w:val="3"/>
                  <w:noWrap w:val="0"/>
                  <w:vAlign w:val="center"/>
                </w:tcPr>
                <w:p w14:paraId="08334F8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小计</w:t>
                  </w:r>
                </w:p>
              </w:tc>
              <w:tc>
                <w:tcPr>
                  <w:tcW w:w="782" w:type="pct"/>
                  <w:noWrap w:val="0"/>
                  <w:vAlign w:val="center"/>
                </w:tcPr>
                <w:p w14:paraId="386CE5C5">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1.287</w:t>
                  </w:r>
                </w:p>
              </w:tc>
            </w:tr>
            <w:tr w14:paraId="1C22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8" w:type="pct"/>
                  <w:noWrap w:val="0"/>
                  <w:vAlign w:val="center"/>
                </w:tcPr>
                <w:p w14:paraId="295259D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648" w:type="pct"/>
                  <w:noWrap w:val="0"/>
                  <w:vAlign w:val="center"/>
                </w:tcPr>
                <w:p w14:paraId="33223B58">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3.755</w:t>
                  </w:r>
                </w:p>
              </w:tc>
              <w:tc>
                <w:tcPr>
                  <w:tcW w:w="676" w:type="pct"/>
                  <w:noWrap w:val="0"/>
                  <w:vAlign w:val="center"/>
                </w:tcPr>
                <w:p w14:paraId="551537E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605" w:type="pct"/>
                  <w:noWrap w:val="0"/>
                  <w:vAlign w:val="center"/>
                </w:tcPr>
                <w:p w14:paraId="5733A57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3.755</w:t>
                  </w:r>
                </w:p>
              </w:tc>
              <w:tc>
                <w:tcPr>
                  <w:tcW w:w="1638" w:type="pct"/>
                  <w:gridSpan w:val="3"/>
                  <w:noWrap w:val="0"/>
                  <w:vAlign w:val="center"/>
                </w:tcPr>
                <w:p w14:paraId="47832DC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782" w:type="pct"/>
                  <w:noWrap w:val="0"/>
                  <w:vAlign w:val="center"/>
                </w:tcPr>
                <w:p w14:paraId="1D5D5A0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3.755</w:t>
                  </w:r>
                </w:p>
              </w:tc>
            </w:tr>
          </w:tbl>
          <w:p w14:paraId="011DBC9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Times New Roman" w:hAnsi="Times New Roman" w:cs="Times New Roman"/>
                <w:b w:val="0"/>
                <w:bCs/>
                <w:color w:val="000000" w:themeColor="text1"/>
                <w:sz w:val="24"/>
                <w:szCs w:val="24"/>
                <w14:textFill>
                  <w14:solidFill>
                    <w14:schemeClr w14:val="tx1"/>
                  </w14:solidFill>
                </w14:textFill>
              </w:rPr>
            </w:pPr>
            <w:r>
              <w:rPr>
                <w:rFonts w:ascii="Times New Roman" w:hAnsi="Times New Roman" w:cs="Times New Roman"/>
                <w:b/>
                <w:bCs w:val="0"/>
                <w:color w:val="000000" w:themeColor="text1"/>
                <w:sz w:val="24"/>
                <w:szCs w:val="24"/>
                <w14:textFill>
                  <w14:solidFill>
                    <w14:schemeClr w14:val="tx1"/>
                  </w14:solidFill>
                </w14:textFill>
              </w:rPr>
              <w:t>表</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4-22</w:t>
            </w:r>
            <w:r>
              <w:rPr>
                <w:rFonts w:ascii="Times New Roman" w:hAnsi="Times New Roman" w:cs="Times New Roman"/>
                <w:b/>
                <w:bCs w:val="0"/>
                <w:color w:val="000000" w:themeColor="text1"/>
                <w:sz w:val="24"/>
                <w:szCs w:val="24"/>
                <w14:textFill>
                  <w14:solidFill>
                    <w14:schemeClr w14:val="tx1"/>
                  </w14:solidFill>
                </w14:textFill>
              </w:rPr>
              <w:t xml:space="preserve">  </w:t>
            </w:r>
            <w:r>
              <w:rPr>
                <w:rFonts w:hint="eastAsia" w:ascii="Times New Roman" w:hAnsi="Times New Roman" w:cs="Times New Roman"/>
                <w:b/>
                <w:bCs w:val="0"/>
                <w:color w:val="000000" w:themeColor="text1"/>
                <w:sz w:val="24"/>
                <w:szCs w:val="24"/>
                <w14:textFill>
                  <w14:solidFill>
                    <w14:schemeClr w14:val="tx1"/>
                  </w14:solidFill>
                </w14:textFill>
              </w:rPr>
              <w:t>项目</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喷漆线</w:t>
            </w:r>
            <w:r>
              <w:rPr>
                <w:rFonts w:hint="eastAsia" w:ascii="Times New Roman" w:hAnsi="Times New Roman" w:cs="Times New Roman"/>
                <w:b/>
                <w:bCs w:val="0"/>
                <w:color w:val="000000" w:themeColor="text1"/>
                <w:sz w:val="24"/>
                <w:szCs w:val="24"/>
                <w:lang w:val="en-US" w:eastAsia="zh-CN"/>
                <w14:textFill>
                  <w14:solidFill>
                    <w14:schemeClr w14:val="tx1"/>
                  </w14:solidFill>
                </w14:textFill>
              </w:rPr>
              <w:t>油性面漆三甲苯</w:t>
            </w:r>
            <w:r>
              <w:rPr>
                <w:rFonts w:ascii="Times New Roman" w:hAnsi="Times New Roman" w:cs="Times New Roman"/>
                <w:b/>
                <w:bCs w:val="0"/>
                <w:color w:val="000000" w:themeColor="text1"/>
                <w:sz w:val="24"/>
                <w:szCs w:val="24"/>
                <w14:textFill>
                  <w14:solidFill>
                    <w14:schemeClr w14:val="tx1"/>
                  </w14:solidFill>
                </w14:textFill>
              </w:rPr>
              <w:t>物料平衡</w:t>
            </w:r>
            <w:r>
              <w:rPr>
                <w:rFonts w:hint="eastAsia" w:ascii="Times New Roman" w:hAnsi="Times New Roman" w:cs="Times New Roman"/>
                <w:b/>
                <w:bCs w:val="0"/>
                <w:color w:val="000000" w:themeColor="text1"/>
                <w:sz w:val="24"/>
                <w:szCs w:val="24"/>
                <w14:textFill>
                  <w14:solidFill>
                    <w14:schemeClr w14:val="tx1"/>
                  </w14:solidFill>
                </w14:textFill>
              </w:rPr>
              <w:t>一览</w:t>
            </w:r>
            <w:r>
              <w:rPr>
                <w:rFonts w:ascii="Times New Roman" w:hAnsi="Times New Roman" w:cs="Times New Roman"/>
                <w:b/>
                <w:bCs w:val="0"/>
                <w:color w:val="000000" w:themeColor="text1"/>
                <w:sz w:val="24"/>
                <w:szCs w:val="24"/>
                <w14:textFill>
                  <w14:solidFill>
                    <w14:schemeClr w14:val="tx1"/>
                  </w14:solidFill>
                </w14:textFill>
              </w:rPr>
              <w:t>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1"/>
              <w:gridCol w:w="2173"/>
              <w:gridCol w:w="1151"/>
              <w:gridCol w:w="1604"/>
              <w:gridCol w:w="1319"/>
            </w:tblGrid>
            <w:tr w14:paraId="6401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2" w:hRule="atLeast"/>
                <w:jc w:val="center"/>
              </w:trPr>
              <w:tc>
                <w:tcPr>
                  <w:tcW w:w="2579" w:type="pct"/>
                  <w:gridSpan w:val="2"/>
                  <w:noWrap w:val="0"/>
                  <w:vAlign w:val="center"/>
                </w:tcPr>
                <w:p w14:paraId="238729A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投入（t/a）</w:t>
                  </w:r>
                </w:p>
              </w:tc>
              <w:tc>
                <w:tcPr>
                  <w:tcW w:w="2420" w:type="pct"/>
                  <w:gridSpan w:val="3"/>
                  <w:noWrap w:val="0"/>
                  <w:vAlign w:val="center"/>
                </w:tcPr>
                <w:p w14:paraId="3BB1D220">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产出（t/a）</w:t>
                  </w:r>
                </w:p>
              </w:tc>
            </w:tr>
            <w:tr w14:paraId="368B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89" w:type="pct"/>
                  <w:noWrap w:val="0"/>
                  <w:vAlign w:val="center"/>
                </w:tcPr>
                <w:p w14:paraId="6F7EECE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漆料名称</w:t>
                  </w:r>
                </w:p>
              </w:tc>
              <w:tc>
                <w:tcPr>
                  <w:tcW w:w="1290" w:type="pct"/>
                  <w:noWrap w:val="0"/>
                  <w:vAlign w:val="center"/>
                </w:tcPr>
                <w:p w14:paraId="78DD9543">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c>
                <w:tcPr>
                  <w:tcW w:w="684" w:type="pct"/>
                  <w:noWrap w:val="0"/>
                  <w:vAlign w:val="center"/>
                </w:tcPr>
                <w:p w14:paraId="0C3157D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去向</w:t>
                  </w:r>
                </w:p>
              </w:tc>
              <w:tc>
                <w:tcPr>
                  <w:tcW w:w="953" w:type="pct"/>
                  <w:noWrap w:val="0"/>
                  <w:vAlign w:val="center"/>
                </w:tcPr>
                <w:p w14:paraId="4F4388C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名称</w:t>
                  </w:r>
                </w:p>
              </w:tc>
              <w:tc>
                <w:tcPr>
                  <w:tcW w:w="783" w:type="pct"/>
                  <w:noWrap w:val="0"/>
                  <w:vAlign w:val="center"/>
                </w:tcPr>
                <w:p w14:paraId="487FF0B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r>
            <w:tr w14:paraId="3454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9" w:type="pct"/>
                  <w:noWrap w:val="0"/>
                  <w:vAlign w:val="center"/>
                </w:tcPr>
                <w:p w14:paraId="46FF07DC">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油性面漆稀释剂带入</w:t>
                  </w:r>
                </w:p>
              </w:tc>
              <w:tc>
                <w:tcPr>
                  <w:tcW w:w="1290" w:type="pct"/>
                  <w:noWrap w:val="0"/>
                  <w:vAlign w:val="center"/>
                </w:tcPr>
                <w:p w14:paraId="6DC23AF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0.035</w:t>
                  </w:r>
                </w:p>
              </w:tc>
              <w:tc>
                <w:tcPr>
                  <w:tcW w:w="684" w:type="pct"/>
                  <w:vMerge w:val="restart"/>
                  <w:noWrap w:val="0"/>
                  <w:vAlign w:val="center"/>
                </w:tcPr>
                <w:p w14:paraId="4F8D641A">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废气</w:t>
                  </w:r>
                </w:p>
              </w:tc>
              <w:tc>
                <w:tcPr>
                  <w:tcW w:w="953" w:type="pct"/>
                  <w:noWrap w:val="0"/>
                  <w:vAlign w:val="center"/>
                </w:tcPr>
                <w:p w14:paraId="47B3A39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调漆废气</w:t>
                  </w:r>
                </w:p>
              </w:tc>
              <w:tc>
                <w:tcPr>
                  <w:tcW w:w="783" w:type="pct"/>
                  <w:noWrap w:val="0"/>
                  <w:vAlign w:val="center"/>
                </w:tcPr>
                <w:p w14:paraId="20B6A27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0.00175</w:t>
                  </w:r>
                </w:p>
              </w:tc>
            </w:tr>
            <w:tr w14:paraId="0AE4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89" w:type="pct"/>
                  <w:noWrap w:val="0"/>
                  <w:vAlign w:val="center"/>
                </w:tcPr>
                <w:p w14:paraId="45CF424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1290" w:type="pct"/>
                  <w:noWrap w:val="0"/>
                  <w:vAlign w:val="center"/>
                </w:tcPr>
                <w:p w14:paraId="5DB1EF2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84" w:type="pct"/>
                  <w:vMerge w:val="continue"/>
                  <w:noWrap w:val="0"/>
                  <w:vAlign w:val="center"/>
                </w:tcPr>
                <w:p w14:paraId="2244F8D9">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53" w:type="pct"/>
                  <w:noWrap w:val="0"/>
                  <w:vAlign w:val="center"/>
                </w:tcPr>
                <w:p w14:paraId="7E28840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喷漆废气</w:t>
                  </w:r>
                </w:p>
              </w:tc>
              <w:tc>
                <w:tcPr>
                  <w:tcW w:w="783" w:type="pct"/>
                  <w:noWrap w:val="0"/>
                  <w:vAlign w:val="center"/>
                </w:tcPr>
                <w:p w14:paraId="77D25514">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0.01225</w:t>
                  </w:r>
                </w:p>
              </w:tc>
            </w:tr>
            <w:tr w14:paraId="0DB30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89" w:type="pct"/>
                  <w:noWrap w:val="0"/>
                  <w:vAlign w:val="center"/>
                </w:tcPr>
                <w:p w14:paraId="106BBA5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1290" w:type="pct"/>
                  <w:noWrap w:val="0"/>
                  <w:vAlign w:val="center"/>
                </w:tcPr>
                <w:p w14:paraId="0003FAA5">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84" w:type="pct"/>
                  <w:vMerge w:val="continue"/>
                  <w:noWrap w:val="0"/>
                  <w:vAlign w:val="center"/>
                </w:tcPr>
                <w:p w14:paraId="38C1787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53" w:type="pct"/>
                  <w:noWrap w:val="0"/>
                  <w:vAlign w:val="center"/>
                </w:tcPr>
                <w:p w14:paraId="285BBFFC">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流平废气</w:t>
                  </w:r>
                </w:p>
              </w:tc>
              <w:tc>
                <w:tcPr>
                  <w:tcW w:w="783" w:type="pct"/>
                  <w:noWrap w:val="0"/>
                  <w:vAlign w:val="center"/>
                </w:tcPr>
                <w:p w14:paraId="102E1E22">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0.0035</w:t>
                  </w:r>
                </w:p>
              </w:tc>
            </w:tr>
            <w:tr w14:paraId="4DAE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89" w:type="pct"/>
                  <w:noWrap w:val="0"/>
                  <w:vAlign w:val="center"/>
                </w:tcPr>
                <w:p w14:paraId="0EBCC0E7">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1290" w:type="pct"/>
                  <w:noWrap w:val="0"/>
                  <w:vAlign w:val="center"/>
                </w:tcPr>
                <w:p w14:paraId="1FBE726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84" w:type="pct"/>
                  <w:vMerge w:val="continue"/>
                  <w:noWrap w:val="0"/>
                  <w:vAlign w:val="center"/>
                </w:tcPr>
                <w:p w14:paraId="3B980AE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53" w:type="pct"/>
                  <w:noWrap w:val="0"/>
                  <w:vAlign w:val="center"/>
                </w:tcPr>
                <w:p w14:paraId="2956D6D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烘干废气</w:t>
                  </w:r>
                </w:p>
              </w:tc>
              <w:tc>
                <w:tcPr>
                  <w:tcW w:w="783" w:type="pct"/>
                  <w:noWrap w:val="0"/>
                  <w:vAlign w:val="center"/>
                </w:tcPr>
                <w:p w14:paraId="58C202F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0.0175</w:t>
                  </w:r>
                </w:p>
              </w:tc>
            </w:tr>
            <w:tr w14:paraId="353C8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289" w:type="pct"/>
                  <w:noWrap w:val="0"/>
                  <w:vAlign w:val="center"/>
                </w:tcPr>
                <w:p w14:paraId="790D9EF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1290" w:type="pct"/>
                  <w:noWrap w:val="0"/>
                  <w:vAlign w:val="center"/>
                </w:tcPr>
                <w:p w14:paraId="2D237F91">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0.035</w:t>
                  </w:r>
                </w:p>
              </w:tc>
              <w:tc>
                <w:tcPr>
                  <w:tcW w:w="1637" w:type="pct"/>
                  <w:gridSpan w:val="2"/>
                  <w:noWrap w:val="0"/>
                  <w:vAlign w:val="center"/>
                </w:tcPr>
                <w:p w14:paraId="30ACAA24">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783" w:type="pct"/>
                  <w:noWrap w:val="0"/>
                  <w:vAlign w:val="center"/>
                </w:tcPr>
                <w:p w14:paraId="51DA35BA">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0.035</w:t>
                  </w:r>
                </w:p>
              </w:tc>
            </w:tr>
          </w:tbl>
          <w:p w14:paraId="2AD94C0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Times New Roman" w:hAnsi="Times New Roman" w:cs="Times New Roman"/>
                <w:b/>
                <w:bCs w:val="0"/>
                <w:color w:val="000000" w:themeColor="text1"/>
                <w:sz w:val="24"/>
                <w:szCs w:val="24"/>
                <w14:textFill>
                  <w14:solidFill>
                    <w14:schemeClr w14:val="tx1"/>
                  </w14:solidFill>
                </w14:textFill>
              </w:rPr>
            </w:pPr>
            <w:r>
              <w:rPr>
                <w:rFonts w:ascii="Times New Roman" w:hAnsi="Times New Roman" w:cs="Times New Roman"/>
                <w:b/>
                <w:bCs w:val="0"/>
                <w:color w:val="000000" w:themeColor="text1"/>
                <w:sz w:val="24"/>
                <w:szCs w:val="24"/>
                <w14:textFill>
                  <w14:solidFill>
                    <w14:schemeClr w14:val="tx1"/>
                  </w14:solidFill>
                </w14:textFill>
              </w:rPr>
              <w:t>表</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4-23</w:t>
            </w:r>
            <w:r>
              <w:rPr>
                <w:rFonts w:ascii="Times New Roman" w:hAnsi="Times New Roman" w:cs="Times New Roman"/>
                <w:b/>
                <w:bCs w:val="0"/>
                <w:color w:val="000000" w:themeColor="text1"/>
                <w:sz w:val="24"/>
                <w:szCs w:val="24"/>
                <w14:textFill>
                  <w14:solidFill>
                    <w14:schemeClr w14:val="tx1"/>
                  </w14:solidFill>
                </w14:textFill>
              </w:rPr>
              <w:t xml:space="preserve">  </w:t>
            </w:r>
            <w:r>
              <w:rPr>
                <w:rFonts w:hint="eastAsia" w:ascii="Times New Roman" w:hAnsi="Times New Roman" w:cs="Times New Roman"/>
                <w:b/>
                <w:bCs w:val="0"/>
                <w:color w:val="000000" w:themeColor="text1"/>
                <w:sz w:val="24"/>
                <w:szCs w:val="24"/>
                <w14:textFill>
                  <w14:solidFill>
                    <w14:schemeClr w14:val="tx1"/>
                  </w14:solidFill>
                </w14:textFill>
              </w:rPr>
              <w:t>项目</w:t>
            </w:r>
            <w:r>
              <w:rPr>
                <w:rFonts w:hint="eastAsia" w:ascii="Times New Roman" w:hAnsi="Times New Roman" w:eastAsia="宋体" w:cs="Times New Roman"/>
                <w:b/>
                <w:bCs w:val="0"/>
                <w:color w:val="000000" w:themeColor="text1"/>
                <w:sz w:val="24"/>
                <w:szCs w:val="24"/>
                <w:lang w:val="en-US" w:eastAsia="zh-CN"/>
                <w14:textFill>
                  <w14:solidFill>
                    <w14:schemeClr w14:val="tx1"/>
                  </w14:solidFill>
                </w14:textFill>
              </w:rPr>
              <w:t>喷漆线</w:t>
            </w:r>
            <w:r>
              <w:rPr>
                <w:rFonts w:hint="eastAsia" w:ascii="Times New Roman" w:hAnsi="Times New Roman" w:cs="Times New Roman"/>
                <w:b/>
                <w:bCs w:val="0"/>
                <w:color w:val="000000" w:themeColor="text1"/>
                <w:sz w:val="24"/>
                <w:szCs w:val="24"/>
                <w:lang w:val="en-US" w:eastAsia="zh-CN"/>
                <w14:textFill>
                  <w14:solidFill>
                    <w14:schemeClr w14:val="tx1"/>
                  </w14:solidFill>
                </w14:textFill>
              </w:rPr>
              <w:t>油性面漆乙酸丁酯</w:t>
            </w:r>
            <w:r>
              <w:rPr>
                <w:rFonts w:ascii="Times New Roman" w:hAnsi="Times New Roman" w:cs="Times New Roman"/>
                <w:b/>
                <w:bCs w:val="0"/>
                <w:color w:val="000000" w:themeColor="text1"/>
                <w:sz w:val="24"/>
                <w:szCs w:val="24"/>
                <w14:textFill>
                  <w14:solidFill>
                    <w14:schemeClr w14:val="tx1"/>
                  </w14:solidFill>
                </w14:textFill>
              </w:rPr>
              <w:t>物料平衡</w:t>
            </w:r>
            <w:r>
              <w:rPr>
                <w:rFonts w:hint="eastAsia" w:ascii="Times New Roman" w:hAnsi="Times New Roman" w:cs="Times New Roman"/>
                <w:b/>
                <w:bCs w:val="0"/>
                <w:color w:val="000000" w:themeColor="text1"/>
                <w:sz w:val="24"/>
                <w:szCs w:val="24"/>
                <w14:textFill>
                  <w14:solidFill>
                    <w14:schemeClr w14:val="tx1"/>
                  </w14:solidFill>
                </w14:textFill>
              </w:rPr>
              <w:t>一览</w:t>
            </w:r>
            <w:r>
              <w:rPr>
                <w:rFonts w:ascii="Times New Roman" w:hAnsi="Times New Roman" w:cs="Times New Roman"/>
                <w:b/>
                <w:bCs w:val="0"/>
                <w:color w:val="000000" w:themeColor="text1"/>
                <w:sz w:val="24"/>
                <w:szCs w:val="24"/>
                <w14:textFill>
                  <w14:solidFill>
                    <w14:schemeClr w14:val="tx1"/>
                  </w14:solidFill>
                </w14:textFill>
              </w:rPr>
              <w:t>表</w:t>
            </w:r>
          </w:p>
          <w:tbl>
            <w:tblPr>
              <w:tblStyle w:val="3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1"/>
              <w:gridCol w:w="2173"/>
              <w:gridCol w:w="1151"/>
              <w:gridCol w:w="1604"/>
              <w:gridCol w:w="1319"/>
            </w:tblGrid>
            <w:tr w14:paraId="1C2B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580" w:type="pct"/>
                  <w:gridSpan w:val="2"/>
                  <w:noWrap w:val="0"/>
                  <w:vAlign w:val="center"/>
                </w:tcPr>
                <w:p w14:paraId="45B4E17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投入（t/a）</w:t>
                  </w:r>
                </w:p>
              </w:tc>
              <w:tc>
                <w:tcPr>
                  <w:tcW w:w="2419" w:type="pct"/>
                  <w:gridSpan w:val="3"/>
                  <w:noWrap w:val="0"/>
                  <w:vAlign w:val="center"/>
                </w:tcPr>
                <w:p w14:paraId="622B6362">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产出（t/a）</w:t>
                  </w:r>
                </w:p>
              </w:tc>
            </w:tr>
            <w:tr w14:paraId="71BB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89" w:type="pct"/>
                  <w:noWrap w:val="0"/>
                  <w:vAlign w:val="center"/>
                </w:tcPr>
                <w:p w14:paraId="2756DF05">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漆料名称</w:t>
                  </w:r>
                </w:p>
              </w:tc>
              <w:tc>
                <w:tcPr>
                  <w:tcW w:w="1290" w:type="pct"/>
                  <w:noWrap w:val="0"/>
                  <w:vAlign w:val="center"/>
                </w:tcPr>
                <w:p w14:paraId="1A66BC1E">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c>
                <w:tcPr>
                  <w:tcW w:w="683" w:type="pct"/>
                  <w:noWrap w:val="0"/>
                  <w:vAlign w:val="center"/>
                </w:tcPr>
                <w:p w14:paraId="1C55E67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去向</w:t>
                  </w:r>
                </w:p>
              </w:tc>
              <w:tc>
                <w:tcPr>
                  <w:tcW w:w="952" w:type="pct"/>
                  <w:noWrap w:val="0"/>
                  <w:vAlign w:val="center"/>
                </w:tcPr>
                <w:p w14:paraId="7DE77CF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名称</w:t>
                  </w:r>
                </w:p>
              </w:tc>
              <w:tc>
                <w:tcPr>
                  <w:tcW w:w="783" w:type="pct"/>
                  <w:noWrap w:val="0"/>
                  <w:vAlign w:val="center"/>
                </w:tcPr>
                <w:p w14:paraId="377812D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数量</w:t>
                  </w:r>
                </w:p>
              </w:tc>
            </w:tr>
            <w:tr w14:paraId="66CA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9" w:type="pct"/>
                  <w:noWrap w:val="0"/>
                  <w:vAlign w:val="center"/>
                </w:tcPr>
                <w:p w14:paraId="6BF57BB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油性面漆带入</w:t>
                  </w:r>
                </w:p>
              </w:tc>
              <w:tc>
                <w:tcPr>
                  <w:tcW w:w="1290" w:type="pct"/>
                  <w:noWrap w:val="0"/>
                  <w:vAlign w:val="center"/>
                </w:tcPr>
                <w:p w14:paraId="34486AE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0.233</w:t>
                  </w:r>
                </w:p>
              </w:tc>
              <w:tc>
                <w:tcPr>
                  <w:tcW w:w="683" w:type="pct"/>
                  <w:vMerge w:val="restart"/>
                  <w:noWrap w:val="0"/>
                  <w:vAlign w:val="center"/>
                </w:tcPr>
                <w:p w14:paraId="2F03412B">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废气</w:t>
                  </w:r>
                </w:p>
              </w:tc>
              <w:tc>
                <w:tcPr>
                  <w:tcW w:w="952" w:type="pct"/>
                  <w:noWrap w:val="0"/>
                  <w:vAlign w:val="center"/>
                </w:tcPr>
                <w:p w14:paraId="456B4AD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调漆废气</w:t>
                  </w:r>
                </w:p>
              </w:tc>
              <w:tc>
                <w:tcPr>
                  <w:tcW w:w="783" w:type="pct"/>
                  <w:noWrap w:val="0"/>
                  <w:vAlign w:val="center"/>
                </w:tcPr>
                <w:p w14:paraId="4BBF7A1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0.0279</w:t>
                  </w:r>
                </w:p>
              </w:tc>
            </w:tr>
            <w:tr w14:paraId="2B69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89" w:type="pct"/>
                  <w:vMerge w:val="restart"/>
                  <w:noWrap w:val="0"/>
                  <w:vAlign w:val="center"/>
                </w:tcPr>
                <w:p w14:paraId="525F906F">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油性面漆固化剂带入</w:t>
                  </w:r>
                </w:p>
              </w:tc>
              <w:tc>
                <w:tcPr>
                  <w:tcW w:w="1290" w:type="pct"/>
                  <w:vMerge w:val="restart"/>
                  <w:noWrap w:val="0"/>
                  <w:vAlign w:val="center"/>
                </w:tcPr>
                <w:p w14:paraId="28705570">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0.292</w:t>
                  </w:r>
                </w:p>
              </w:tc>
              <w:tc>
                <w:tcPr>
                  <w:tcW w:w="683" w:type="pct"/>
                  <w:vMerge w:val="continue"/>
                  <w:noWrap w:val="0"/>
                  <w:vAlign w:val="center"/>
                </w:tcPr>
                <w:p w14:paraId="46D19C0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52" w:type="pct"/>
                  <w:noWrap w:val="0"/>
                  <w:vAlign w:val="center"/>
                </w:tcPr>
                <w:p w14:paraId="262E0A2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喷漆废气</w:t>
                  </w:r>
                </w:p>
              </w:tc>
              <w:tc>
                <w:tcPr>
                  <w:tcW w:w="783" w:type="pct"/>
                  <w:noWrap w:val="0"/>
                  <w:vAlign w:val="center"/>
                </w:tcPr>
                <w:p w14:paraId="563FA439">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0.1953</w:t>
                  </w:r>
                </w:p>
              </w:tc>
            </w:tr>
            <w:tr w14:paraId="279F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89" w:type="pct"/>
                  <w:vMerge w:val="continue"/>
                  <w:noWrap w:val="0"/>
                  <w:vAlign w:val="center"/>
                </w:tcPr>
                <w:p w14:paraId="35921B6C">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1290" w:type="pct"/>
                  <w:vMerge w:val="continue"/>
                  <w:noWrap w:val="0"/>
                  <w:vAlign w:val="center"/>
                </w:tcPr>
                <w:p w14:paraId="2627E54D">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683" w:type="pct"/>
                  <w:vMerge w:val="continue"/>
                  <w:noWrap w:val="0"/>
                  <w:vAlign w:val="center"/>
                </w:tcPr>
                <w:p w14:paraId="267BD7A5">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52" w:type="pct"/>
                  <w:noWrap w:val="0"/>
                  <w:vAlign w:val="center"/>
                </w:tcPr>
                <w:p w14:paraId="4656FFF6">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流平废气</w:t>
                  </w:r>
                </w:p>
              </w:tc>
              <w:tc>
                <w:tcPr>
                  <w:tcW w:w="783" w:type="pct"/>
                  <w:noWrap w:val="0"/>
                  <w:vAlign w:val="center"/>
                </w:tcPr>
                <w:p w14:paraId="2FDEE6DE">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0.0558</w:t>
                  </w:r>
                </w:p>
              </w:tc>
            </w:tr>
            <w:tr w14:paraId="7A89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89" w:type="pct"/>
                  <w:noWrap w:val="0"/>
                  <w:vAlign w:val="center"/>
                </w:tcPr>
                <w:p w14:paraId="51C9B2B6">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油性面漆稀释剂带入</w:t>
                  </w:r>
                </w:p>
              </w:tc>
              <w:tc>
                <w:tcPr>
                  <w:tcW w:w="1290" w:type="pct"/>
                  <w:noWrap w:val="0"/>
                  <w:vAlign w:val="center"/>
                </w:tcPr>
                <w:p w14:paraId="44075483">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0.033</w:t>
                  </w:r>
                </w:p>
              </w:tc>
              <w:tc>
                <w:tcPr>
                  <w:tcW w:w="683" w:type="pct"/>
                  <w:vMerge w:val="continue"/>
                  <w:noWrap w:val="0"/>
                  <w:vAlign w:val="center"/>
                </w:tcPr>
                <w:p w14:paraId="1E8A07A1">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p>
              </w:tc>
              <w:tc>
                <w:tcPr>
                  <w:tcW w:w="952" w:type="pct"/>
                  <w:noWrap w:val="0"/>
                  <w:vAlign w:val="center"/>
                </w:tcPr>
                <w:p w14:paraId="15772EF8">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烘干废气</w:t>
                  </w:r>
                </w:p>
              </w:tc>
              <w:tc>
                <w:tcPr>
                  <w:tcW w:w="783" w:type="pct"/>
                  <w:noWrap w:val="0"/>
                  <w:vAlign w:val="center"/>
                </w:tcPr>
                <w:p w14:paraId="1331F864">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0.279</w:t>
                  </w:r>
                </w:p>
              </w:tc>
            </w:tr>
            <w:tr w14:paraId="2B56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289" w:type="pct"/>
                  <w:noWrap w:val="0"/>
                  <w:vAlign w:val="center"/>
                </w:tcPr>
                <w:p w14:paraId="438C34A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1290" w:type="pct"/>
                  <w:noWrap w:val="0"/>
                  <w:vAlign w:val="center"/>
                </w:tcPr>
                <w:p w14:paraId="7E3B7178">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0.558</w:t>
                  </w:r>
                </w:p>
              </w:tc>
              <w:tc>
                <w:tcPr>
                  <w:tcW w:w="1636" w:type="pct"/>
                  <w:gridSpan w:val="2"/>
                  <w:noWrap w:val="0"/>
                  <w:vAlign w:val="center"/>
                </w:tcPr>
                <w:p w14:paraId="16C2038F">
                  <w:pPr>
                    <w:keepNext w:val="0"/>
                    <w:keepLines w:val="0"/>
                    <w:pageBreakBefore w:val="0"/>
                    <w:widowControl/>
                    <w:kinsoku/>
                    <w:wordWrap/>
                    <w:overflowPunct/>
                    <w:topLinePunct w:val="0"/>
                    <w:autoSpaceDE/>
                    <w:autoSpaceDN/>
                    <w:bidi w:val="0"/>
                    <w:adjustRightInd/>
                    <w:snapToGrid/>
                    <w:spacing w:line="240" w:lineRule="auto"/>
                    <w:jc w:val="cente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合计</w:t>
                  </w:r>
                </w:p>
              </w:tc>
              <w:tc>
                <w:tcPr>
                  <w:tcW w:w="783" w:type="pct"/>
                  <w:noWrap w:val="0"/>
                  <w:vAlign w:val="center"/>
                </w:tcPr>
                <w:p w14:paraId="037C8D8B">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t>0.558</w:t>
                  </w:r>
                </w:p>
              </w:tc>
            </w:tr>
          </w:tbl>
          <w:p w14:paraId="64BB0E39">
            <w:pPr>
              <w:pStyle w:val="49"/>
              <w:adjustRightInd/>
              <w:spacing w:line="360" w:lineRule="auto"/>
              <w:ind w:firstLine="482" w:firstLineChars="200"/>
              <w:rPr>
                <w:b/>
                <w:bCs/>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w:t>
            </w:r>
            <w:r>
              <w:rPr>
                <w:rFonts w:hint="eastAsia"/>
                <w:b/>
                <w:bCs/>
                <w:color w:val="000000" w:themeColor="text1"/>
                <w:kern w:val="2"/>
                <w:lang w:val="en-US" w:eastAsia="zh-CN"/>
                <w14:textFill>
                  <w14:solidFill>
                    <w14:schemeClr w14:val="tx1"/>
                  </w14:solidFill>
                </w14:textFill>
              </w:rPr>
              <w:t>7</w:t>
            </w:r>
            <w:r>
              <w:rPr>
                <w:rFonts w:hint="eastAsia"/>
                <w:b/>
                <w:bCs/>
                <w:color w:val="000000" w:themeColor="text1"/>
                <w:kern w:val="2"/>
                <w14:textFill>
                  <w14:solidFill>
                    <w14:schemeClr w14:val="tx1"/>
                  </w14:solidFill>
                </w14:textFill>
              </w:rPr>
              <w:t>）烘干天然气燃烧尾气</w:t>
            </w:r>
          </w:p>
          <w:p w14:paraId="771D7EAA">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项目</w:t>
            </w:r>
            <w:r>
              <w:rPr>
                <w:rFonts w:hint="eastAsia" w:ascii="Times New Roman" w:hAnsi="Times New Roman" w:eastAsia="宋体" w:cs="Times New Roman"/>
                <w:bCs/>
                <w:color w:val="000000" w:themeColor="text1"/>
                <w:sz w:val="24"/>
                <w:szCs w:val="24"/>
                <w:lang w:eastAsia="zh-CN"/>
                <w14:textFill>
                  <w14:solidFill>
                    <w14:schemeClr w14:val="tx1"/>
                  </w14:solidFill>
                </w14:textFill>
              </w:rPr>
              <w:t>电泳后烘干和喷漆后烘干</w:t>
            </w:r>
            <w:r>
              <w:rPr>
                <w:rFonts w:ascii="Times New Roman" w:hAnsi="Times New Roman" w:eastAsia="宋体" w:cs="Times New Roman"/>
                <w:bCs/>
                <w:color w:val="000000" w:themeColor="text1"/>
                <w:sz w:val="24"/>
                <w:szCs w:val="24"/>
                <w14:textFill>
                  <w14:solidFill>
                    <w14:schemeClr w14:val="tx1"/>
                  </w14:solidFill>
                </w14:textFill>
              </w:rPr>
              <w:t>过程采用天然气为燃料，燃烧过程会产生少量的烟尘、SO</w:t>
            </w:r>
            <w:r>
              <w:rPr>
                <w:rFonts w:ascii="Times New Roman" w:hAnsi="Times New Roman" w:eastAsia="宋体" w:cs="Times New Roman"/>
                <w:bCs/>
                <w:color w:val="000000" w:themeColor="text1"/>
                <w:sz w:val="24"/>
                <w:szCs w:val="24"/>
                <w:vertAlign w:val="subscript"/>
                <w14:textFill>
                  <w14:solidFill>
                    <w14:schemeClr w14:val="tx1"/>
                  </w14:solidFill>
                </w14:textFill>
              </w:rPr>
              <w:t>2</w:t>
            </w:r>
            <w:r>
              <w:rPr>
                <w:rFonts w:ascii="Times New Roman" w:hAnsi="Times New Roman" w:eastAsia="宋体" w:cs="Times New Roman"/>
                <w:bCs/>
                <w:color w:val="000000" w:themeColor="text1"/>
                <w:sz w:val="24"/>
                <w:szCs w:val="24"/>
                <w14:textFill>
                  <w14:solidFill>
                    <w14:schemeClr w14:val="tx1"/>
                  </w14:solidFill>
                </w14:textFill>
              </w:rPr>
              <w:t>、NOx。</w:t>
            </w:r>
            <w:r>
              <w:rPr>
                <w:rFonts w:ascii="Times New Roman" w:hAnsi="Times New Roman" w:eastAsia="宋体" w:cs="Times New Roman"/>
                <w:bCs/>
                <w:color w:val="000000" w:themeColor="text1"/>
                <w:sz w:val="24"/>
                <w:szCs w:val="24"/>
                <w:lang w:eastAsia="zh-CN"/>
                <w14:textFill>
                  <w14:solidFill>
                    <w14:schemeClr w14:val="tx1"/>
                  </w14:solidFill>
                </w14:textFill>
              </w:rPr>
              <w:t>天然气燃烧废气根</w:t>
            </w:r>
            <w:r>
              <w:rPr>
                <w:rFonts w:ascii="Times New Roman" w:hAnsi="Times New Roman" w:cs="Times New Roman"/>
                <w:color w:val="000000" w:themeColor="text1"/>
                <w:sz w:val="24"/>
                <w:szCs w:val="24"/>
                <w14:textFill>
                  <w14:solidFill>
                    <w14:schemeClr w14:val="tx1"/>
                  </w14:solidFill>
                </w14:textFill>
              </w:rPr>
              <w:t>据《排放源统计调查产排污核算方法和系数手册》中机械行业系数手册</w:t>
            </w: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参照涂装工段中天然气工业炉窑废气量产生量系数13.6立方米/立方米-原料，天然气燃烧污染排放系数如下：</w:t>
            </w:r>
          </w:p>
          <w:p w14:paraId="4191376B">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fldChar w:fldCharType="begin"/>
            </w:r>
            <w:r>
              <w:rPr>
                <w:rFonts w:ascii="Times New Roman" w:hAnsi="Times New Roman" w:cs="Times New Roman"/>
                <w:color w:val="000000" w:themeColor="text1"/>
                <w:sz w:val="24"/>
                <w:szCs w:val="24"/>
                <w14:textFill>
                  <w14:solidFill>
                    <w14:schemeClr w14:val="tx1"/>
                  </w14:solidFill>
                </w14:textFill>
              </w:rPr>
              <w:instrText xml:space="preserve"> = 1 \* GB3 \* MERGEFORMAT </w:instrText>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14:textFill>
                  <w14:solidFill>
                    <w14:schemeClr w14:val="tx1"/>
                  </w14:solidFill>
                </w14:textFill>
              </w:rPr>
              <w:t>①</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SO</w:t>
            </w:r>
            <w:r>
              <w:rPr>
                <w:rFonts w:ascii="Times New Roman" w:hAnsi="Times New Roman" w:cs="Times New Roman"/>
                <w:color w:val="000000" w:themeColor="text1"/>
                <w:sz w:val="24"/>
                <w:szCs w:val="24"/>
                <w:vertAlign w:val="subscript"/>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产污系数：Gso</w:t>
            </w:r>
            <w:r>
              <w:rPr>
                <w:rFonts w:ascii="Times New Roman" w:hAnsi="Times New Roman" w:cs="Times New Roman"/>
                <w:color w:val="000000" w:themeColor="text1"/>
                <w:sz w:val="24"/>
                <w:szCs w:val="24"/>
                <w:vertAlign w:val="subscript"/>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=0.02S=</w:t>
            </w:r>
            <w:r>
              <w:rPr>
                <w:rFonts w:ascii="Times New Roman" w:hAnsi="Times New Roman" w:cs="Times New Roman"/>
                <w:color w:val="000000" w:themeColor="text1"/>
                <w:sz w:val="24"/>
                <w:szCs w:val="24"/>
                <w:lang w:eastAsia="zh-CN"/>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kg/万m</w:t>
            </w:r>
            <w:r>
              <w:rPr>
                <w:rFonts w:ascii="Times New Roman" w:hAnsi="Times New Roman" w:cs="Times New Roman"/>
                <w:color w:val="000000" w:themeColor="text1"/>
                <w:sz w:val="24"/>
                <w:szCs w:val="24"/>
                <w:vertAlign w:val="super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-燃料（S含硫量，本项目取</w:t>
            </w:r>
            <w:r>
              <w:rPr>
                <w:rFonts w:ascii="Times New Roman" w:hAnsi="Times New Roman" w:cs="Times New Roman"/>
                <w:color w:val="000000" w:themeColor="text1"/>
                <w:sz w:val="24"/>
                <w:szCs w:val="24"/>
                <w:lang w:eastAsia="zh-CN"/>
                <w14:textFill>
                  <w14:solidFill>
                    <w14:schemeClr w14:val="tx1"/>
                  </w14:solidFill>
                </w14:textFill>
              </w:rPr>
              <w:t>100</w:t>
            </w:r>
            <w:r>
              <w:rPr>
                <w:rFonts w:ascii="Times New Roman" w:hAnsi="Times New Roman" w:cs="Times New Roman"/>
                <w:color w:val="000000" w:themeColor="text1"/>
                <w:sz w:val="24"/>
                <w:szCs w:val="24"/>
                <w14:textFill>
                  <w14:solidFill>
                    <w14:schemeClr w14:val="tx1"/>
                  </w14:solidFill>
                </w14:textFill>
              </w:rPr>
              <w:t>）；</w:t>
            </w:r>
          </w:p>
          <w:p w14:paraId="7B07E0DB">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fldChar w:fldCharType="begin"/>
            </w:r>
            <w:r>
              <w:rPr>
                <w:rFonts w:ascii="Times New Roman" w:hAnsi="Times New Roman" w:cs="Times New Roman"/>
                <w:color w:val="000000" w:themeColor="text1"/>
                <w:sz w:val="24"/>
                <w:szCs w:val="24"/>
                <w14:textFill>
                  <w14:solidFill>
                    <w14:schemeClr w14:val="tx1"/>
                  </w14:solidFill>
                </w14:textFill>
              </w:rPr>
              <w:instrText xml:space="preserve"> = 2 \* GB3 \* MERGEFORMAT </w:instrText>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14:textFill>
                  <w14:solidFill>
                    <w14:schemeClr w14:val="tx1"/>
                  </w14:solidFill>
                </w14:textFill>
              </w:rPr>
              <w:t>②</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NOx产污系数：G</w:t>
            </w:r>
            <w:r>
              <w:rPr>
                <w:rFonts w:ascii="Times New Roman" w:hAnsi="Times New Roman" w:cs="Times New Roman"/>
                <w:color w:val="000000" w:themeColor="text1"/>
                <w:sz w:val="24"/>
                <w:szCs w:val="24"/>
                <w:vertAlign w:val="subscript"/>
                <w14:textFill>
                  <w14:solidFill>
                    <w14:schemeClr w14:val="tx1"/>
                  </w14:solidFill>
                </w14:textFill>
              </w:rPr>
              <w:t>NOx</w:t>
            </w:r>
            <w:r>
              <w:rPr>
                <w:rFonts w:ascii="Times New Roman" w:hAnsi="Times New Roman" w:cs="Times New Roman"/>
                <w:color w:val="000000" w:themeColor="text1"/>
                <w:sz w:val="24"/>
                <w:szCs w:val="24"/>
                <w14:textFill>
                  <w14:solidFill>
                    <w14:schemeClr w14:val="tx1"/>
                  </w14:solidFill>
                </w14:textFill>
              </w:rPr>
              <w:t>=18.71kg/万m</w:t>
            </w:r>
            <w:r>
              <w:rPr>
                <w:rFonts w:ascii="Times New Roman" w:hAnsi="Times New Roman" w:cs="Times New Roman"/>
                <w:color w:val="000000" w:themeColor="text1"/>
                <w:sz w:val="24"/>
                <w:szCs w:val="24"/>
                <w:vertAlign w:val="super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-燃料；</w:t>
            </w:r>
          </w:p>
          <w:p w14:paraId="784A1B5B">
            <w:pPr>
              <w:pStyle w:val="10"/>
              <w:widowControl w:val="0"/>
              <w:kinsoku/>
              <w:autoSpaceDE/>
              <w:autoSpaceDN/>
              <w:adjustRightInd/>
              <w:snapToGrid/>
              <w:spacing w:before="0" w:after="0" w:line="360" w:lineRule="auto"/>
              <w:ind w:right="0" w:firstLine="480" w:firstLineChars="200"/>
              <w:textAlignment w:val="auto"/>
              <w:rPr>
                <w:rFonts w:ascii="Times New Roman" w:hAnsi="Times New Roman" w:cs="Times New Roman"/>
                <w:color w:val="000000" w:themeColor="text1"/>
                <w:sz w:val="24"/>
                <w:szCs w:val="24"/>
                <w:lang w:bidi="ar"/>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fldChar w:fldCharType="begin"/>
            </w:r>
            <w:r>
              <w:rPr>
                <w:rFonts w:ascii="Times New Roman" w:hAnsi="Times New Roman" w:cs="Times New Roman"/>
                <w:color w:val="000000" w:themeColor="text1"/>
                <w:sz w:val="24"/>
                <w:szCs w:val="24"/>
                <w14:textFill>
                  <w14:solidFill>
                    <w14:schemeClr w14:val="tx1"/>
                  </w14:solidFill>
                </w14:textFill>
              </w:rPr>
              <w:instrText xml:space="preserve"> = 3 \* GB3 </w:instrText>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14:textFill>
                  <w14:solidFill>
                    <w14:schemeClr w14:val="tx1"/>
                  </w14:solidFill>
                </w14:textFill>
              </w:rPr>
              <w:t>③</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颗粒物产污系数：G烟尘=2.86kg/万m</w:t>
            </w:r>
            <w:r>
              <w:rPr>
                <w:rFonts w:ascii="Times New Roman" w:hAnsi="Times New Roman" w:cs="Times New Roman"/>
                <w:color w:val="000000" w:themeColor="text1"/>
                <w:sz w:val="24"/>
                <w:szCs w:val="24"/>
                <w:vertAlign w:val="super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-燃料；</w:t>
            </w:r>
          </w:p>
          <w:p w14:paraId="4AC83E8F">
            <w:pPr>
              <w:pStyle w:val="10"/>
              <w:adjustRightInd/>
              <w:snapToGrid/>
              <w:spacing w:before="0" w:after="0" w:line="360" w:lineRule="auto"/>
              <w:ind w:right="0" w:firstLine="480" w:firstLineChars="200"/>
              <w:rPr>
                <w:rFonts w:hint="eastAsia"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cs="Times New Roman"/>
                <w:color w:val="000000" w:themeColor="text1"/>
                <w:kern w:val="2"/>
                <w:sz w:val="24"/>
                <w:szCs w:val="24"/>
                <w:lang w:eastAsia="zh-CN"/>
                <w14:textFill>
                  <w14:solidFill>
                    <w14:schemeClr w14:val="tx1"/>
                  </w14:solidFill>
                </w14:textFill>
              </w:rPr>
              <w:t>根据前文分析，项目</w:t>
            </w:r>
            <w:r>
              <w:rPr>
                <w:rFonts w:hint="eastAsia" w:ascii="Times New Roman" w:hAnsi="Times New Roman" w:eastAsia="宋体" w:cs="Times New Roman"/>
                <w:bCs/>
                <w:color w:val="000000" w:themeColor="text1"/>
                <w:sz w:val="24"/>
                <w:szCs w:val="24"/>
                <w:lang w:eastAsia="zh-CN"/>
                <w14:textFill>
                  <w14:solidFill>
                    <w14:schemeClr w14:val="tx1"/>
                  </w14:solidFill>
                </w14:textFill>
              </w:rPr>
              <w:t>电泳后烘干和喷漆后</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烘干</w:t>
            </w:r>
            <w:r>
              <w:rPr>
                <w:rFonts w:hint="eastAsia" w:ascii="Times New Roman" w:hAnsi="Times New Roman" w:cs="Times New Roman"/>
                <w:color w:val="000000" w:themeColor="text1"/>
                <w:kern w:val="2"/>
                <w:sz w:val="24"/>
                <w:szCs w:val="24"/>
                <w:lang w:eastAsia="zh-CN"/>
                <w14:textFill>
                  <w14:solidFill>
                    <w14:schemeClr w14:val="tx1"/>
                  </w14:solidFill>
                </w14:textFill>
              </w:rPr>
              <w:t>工序</w:t>
            </w:r>
            <w:r>
              <w:rPr>
                <w:rFonts w:ascii="Times New Roman" w:hAnsi="Times New Roman" w:cs="Times New Roman"/>
                <w:color w:val="000000" w:themeColor="text1"/>
                <w:kern w:val="2"/>
                <w:sz w:val="24"/>
                <w:szCs w:val="24"/>
                <w:lang w:eastAsia="zh-CN"/>
                <w14:textFill>
                  <w14:solidFill>
                    <w14:schemeClr w14:val="tx1"/>
                  </w14:solidFill>
                </w14:textFill>
              </w:rPr>
              <w:t>天然气用量为</w:t>
            </w:r>
            <w:r>
              <w:rPr>
                <w:rFonts w:hint="eastAsia" w:ascii="Times New Roman" w:hAnsi="Times New Roman" w:cs="Times New Roman"/>
                <w:color w:val="000000" w:themeColor="text1"/>
                <w:kern w:val="2"/>
                <w:sz w:val="24"/>
                <w:szCs w:val="24"/>
                <w:lang w:eastAsia="zh-CN"/>
                <w14:textFill>
                  <w14:solidFill>
                    <w14:schemeClr w14:val="tx1"/>
                  </w14:solidFill>
                </w14:textFill>
              </w:rPr>
              <w:t>11.52</w:t>
            </w:r>
            <w:r>
              <w:rPr>
                <w:rFonts w:ascii="Times New Roman" w:hAnsi="Times New Roman" w:cs="Times New Roman"/>
                <w:color w:val="000000" w:themeColor="text1"/>
                <w:kern w:val="2"/>
                <w:sz w:val="24"/>
                <w:szCs w:val="24"/>
                <w:lang w:eastAsia="zh-CN"/>
                <w14:textFill>
                  <w14:solidFill>
                    <w14:schemeClr w14:val="tx1"/>
                  </w14:solidFill>
                </w14:textFill>
              </w:rPr>
              <w:t>万/m³，</w:t>
            </w:r>
            <w:r>
              <w:rPr>
                <w:rFonts w:ascii="Times New Roman" w:hAnsi="Times New Roman" w:eastAsia="宋体" w:cs="Times New Roman"/>
                <w:bCs/>
                <w:color w:val="000000" w:themeColor="text1"/>
                <w:sz w:val="24"/>
                <w:szCs w:val="24"/>
                <w14:textFill>
                  <w14:solidFill>
                    <w14:schemeClr w14:val="tx1"/>
                  </w14:solidFill>
                </w14:textFill>
              </w:rPr>
              <w:t>根据上述产污系数，本项目</w:t>
            </w:r>
            <w:r>
              <w:rPr>
                <w:rFonts w:hint="eastAsia" w:ascii="Times New Roman" w:hAnsi="Times New Roman" w:eastAsia="宋体" w:cs="Times New Roman"/>
                <w:bCs/>
                <w:color w:val="000000" w:themeColor="text1"/>
                <w:sz w:val="24"/>
                <w:szCs w:val="24"/>
                <w:lang w:eastAsia="zh-CN"/>
                <w14:textFill>
                  <w14:solidFill>
                    <w14:schemeClr w14:val="tx1"/>
                  </w14:solidFill>
                </w14:textFill>
              </w:rPr>
              <w:t>电泳后烘干和喷漆后</w:t>
            </w:r>
            <w:r>
              <w:rPr>
                <w:rFonts w:ascii="Times New Roman" w:hAnsi="Times New Roman" w:eastAsia="宋体" w:cs="Times New Roman"/>
                <w:bCs/>
                <w:color w:val="000000" w:themeColor="text1"/>
                <w:sz w:val="24"/>
                <w:szCs w:val="24"/>
                <w14:textFill>
                  <w14:solidFill>
                    <w14:schemeClr w14:val="tx1"/>
                  </w14:solidFill>
                </w14:textFill>
              </w:rPr>
              <w:t>工序天然气燃烧废气</w:t>
            </w:r>
            <w:r>
              <w:rPr>
                <w:rFonts w:ascii="Times New Roman" w:hAnsi="Times New Roman" w:eastAsia="宋体" w:cs="Times New Roman"/>
                <w:bCs/>
                <w:color w:val="000000" w:themeColor="text1"/>
                <w:sz w:val="24"/>
                <w:szCs w:val="24"/>
                <w:lang w:eastAsia="zh-CN"/>
                <w14:textFill>
                  <w14:solidFill>
                    <w14:schemeClr w14:val="tx1"/>
                  </w14:solidFill>
                </w14:textFill>
              </w:rPr>
              <w:t>颗粒物产生量为0.</w:t>
            </w:r>
            <w:r>
              <w:rPr>
                <w:rFonts w:ascii="Times New Roman" w:hAnsi="Times New Roman" w:cs="Times New Roman"/>
                <w:bCs/>
                <w:color w:val="000000" w:themeColor="text1"/>
                <w:sz w:val="24"/>
                <w:szCs w:val="24"/>
                <w:lang w:eastAsia="zh-CN"/>
                <w14:textFill>
                  <w14:solidFill>
                    <w14:schemeClr w14:val="tx1"/>
                  </w14:solidFill>
                </w14:textFill>
              </w:rPr>
              <w:t>0</w:t>
            </w:r>
            <w:r>
              <w:rPr>
                <w:rFonts w:hint="eastAsia" w:ascii="Times New Roman" w:hAnsi="Times New Roman" w:cs="Times New Roman"/>
                <w:bCs/>
                <w:color w:val="000000" w:themeColor="text1"/>
                <w:sz w:val="24"/>
                <w:szCs w:val="24"/>
                <w:lang w:eastAsia="zh-CN"/>
                <w14:textFill>
                  <w14:solidFill>
                    <w14:schemeClr w14:val="tx1"/>
                  </w14:solidFill>
                </w14:textFill>
              </w:rPr>
              <w:t>33</w:t>
            </w:r>
            <w:r>
              <w:rPr>
                <w:rFonts w:ascii="Times New Roman" w:hAnsi="Times New Roman" w:eastAsia="宋体" w:cs="Times New Roman"/>
                <w:bCs/>
                <w:color w:val="000000" w:themeColor="text1"/>
                <w:sz w:val="24"/>
                <w:szCs w:val="24"/>
                <w:lang w:eastAsia="zh-CN"/>
                <w14:textFill>
                  <w14:solidFill>
                    <w14:schemeClr w14:val="tx1"/>
                  </w14:solidFill>
                </w14:textFill>
              </w:rPr>
              <w:t>t/a；二氧化硫产生量为0</w:t>
            </w:r>
            <w:r>
              <w:rPr>
                <w:rFonts w:ascii="Times New Roman" w:hAnsi="Times New Roman" w:cs="Times New Roman"/>
                <w:bCs/>
                <w:color w:val="000000" w:themeColor="text1"/>
                <w:sz w:val="24"/>
                <w:szCs w:val="24"/>
                <w:lang w:eastAsia="zh-CN"/>
                <w14:textFill>
                  <w14:solidFill>
                    <w14:schemeClr w14:val="tx1"/>
                  </w14:solidFill>
                </w14:textFill>
              </w:rPr>
              <w:t>.</w:t>
            </w:r>
            <w:r>
              <w:rPr>
                <w:rFonts w:hint="eastAsia" w:ascii="Times New Roman" w:hAnsi="Times New Roman" w:cs="Times New Roman"/>
                <w:bCs/>
                <w:color w:val="000000" w:themeColor="text1"/>
                <w:sz w:val="24"/>
                <w:szCs w:val="24"/>
                <w:lang w:eastAsia="zh-CN"/>
                <w14:textFill>
                  <w14:solidFill>
                    <w14:schemeClr w14:val="tx1"/>
                  </w14:solidFill>
                </w14:textFill>
              </w:rPr>
              <w:t>023</w:t>
            </w:r>
            <w:r>
              <w:rPr>
                <w:rFonts w:ascii="Times New Roman" w:hAnsi="Times New Roman" w:eastAsia="宋体" w:cs="Times New Roman"/>
                <w:bCs/>
                <w:color w:val="000000" w:themeColor="text1"/>
                <w:sz w:val="24"/>
                <w:szCs w:val="24"/>
                <w:lang w:eastAsia="zh-CN"/>
                <w14:textFill>
                  <w14:solidFill>
                    <w14:schemeClr w14:val="tx1"/>
                  </w14:solidFill>
                </w14:textFill>
              </w:rPr>
              <w:t>t/a，氮氧化物产生量为</w:t>
            </w:r>
            <w:r>
              <w:rPr>
                <w:rFonts w:hint="eastAsia" w:ascii="Times New Roman" w:hAnsi="Times New Roman" w:cs="Times New Roman"/>
                <w:bCs/>
                <w:color w:val="000000" w:themeColor="text1"/>
                <w:sz w:val="24"/>
                <w:szCs w:val="24"/>
                <w:lang w:eastAsia="zh-CN"/>
                <w14:textFill>
                  <w14:solidFill>
                    <w14:schemeClr w14:val="tx1"/>
                  </w14:solidFill>
                </w14:textFill>
              </w:rPr>
              <w:t>0.216</w:t>
            </w:r>
            <w:r>
              <w:rPr>
                <w:rFonts w:ascii="Times New Roman" w:hAnsi="Times New Roman" w:eastAsia="宋体" w:cs="Times New Roman"/>
                <w:bCs/>
                <w:color w:val="000000" w:themeColor="text1"/>
                <w:sz w:val="24"/>
                <w:szCs w:val="24"/>
                <w:lang w:eastAsia="zh-CN"/>
                <w14:textFill>
                  <w14:solidFill>
                    <w14:schemeClr w14:val="tx1"/>
                  </w14:solidFill>
                </w14:textFill>
              </w:rPr>
              <w:t>t/a。</w:t>
            </w:r>
            <w:r>
              <w:rPr>
                <w:rFonts w:hint="eastAsia" w:ascii="Times New Roman" w:hAnsi="Times New Roman" w:eastAsia="宋体" w:cs="Times New Roman"/>
                <w:bCs/>
                <w:color w:val="000000" w:themeColor="text1"/>
                <w:sz w:val="24"/>
                <w:szCs w:val="24"/>
                <w:lang w:eastAsia="zh-CN"/>
                <w14:textFill>
                  <w14:solidFill>
                    <w14:schemeClr w14:val="tx1"/>
                  </w14:solidFill>
                </w14:textFill>
              </w:rPr>
              <w:t>电泳后烘干和喷漆后烘干天然气燃烧尾气与电泳后烘干和喷漆后烘干废气通过一根20m高排气筒排放（DA007）。</w:t>
            </w:r>
          </w:p>
          <w:p w14:paraId="43265DC6">
            <w:pPr>
              <w:jc w:val="center"/>
              <w:rPr>
                <w:rFonts w:hint="default" w:cs="Times New Roman"/>
                <w:color w:val="000000" w:themeColor="text1"/>
                <w:szCs w:val="21"/>
                <w:lang w:val="en-US" w:eastAsia="zh-CN"/>
                <w14:textFill>
                  <w14:solidFill>
                    <w14:schemeClr w14:val="tx1"/>
                  </w14:solidFill>
                </w14:textFill>
              </w:rPr>
            </w:pPr>
          </w:p>
          <w:p w14:paraId="7C0790C9">
            <w:pPr>
              <w:jc w:val="center"/>
              <w:rPr>
                <w:rFonts w:hint="default" w:ascii="Times New Roman" w:hAnsi="Times New Roman" w:eastAsia="宋体" w:cs="Times New Roman"/>
                <w:b/>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snapToGrid w:val="0"/>
                <w:color w:val="000000" w:themeColor="text1"/>
                <w:kern w:val="0"/>
                <w:sz w:val="21"/>
                <w:szCs w:val="21"/>
                <w:highlight w:val="none"/>
                <w:lang w:val="en-US" w:eastAsia="zh-CN"/>
                <w14:textFill>
                  <w14:solidFill>
                    <w14:schemeClr w14:val="tx1"/>
                  </w14:solidFill>
                </w14:textFill>
              </w:rPr>
              <w:drawing>
                <wp:inline distT="0" distB="0" distL="114300" distR="114300">
                  <wp:extent cx="5292090" cy="2622550"/>
                  <wp:effectExtent l="0" t="0" r="11430" b="13970"/>
                  <wp:docPr id="38" name="F360BE8B-6686-4F3D-AEAF-501FE73E4058-10" descr="C:/Users/Administrator/AppData/Local/Temp/绘图1(75).png绘图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360BE8B-6686-4F3D-AEAF-501FE73E4058-10" descr="C:/Users/Administrator/AppData/Local/Temp/绘图1(75).png绘图1(75)"/>
                          <pic:cNvPicPr>
                            <a:picLocks noChangeAspect="1"/>
                          </pic:cNvPicPr>
                        </pic:nvPicPr>
                        <pic:blipFill>
                          <a:blip r:embed="rId48"/>
                          <a:stretch>
                            <a:fillRect/>
                          </a:stretch>
                        </pic:blipFill>
                        <pic:spPr>
                          <a:xfrm>
                            <a:off x="0" y="0"/>
                            <a:ext cx="5292090" cy="2622550"/>
                          </a:xfrm>
                          <a:prstGeom prst="rect">
                            <a:avLst/>
                          </a:prstGeom>
                        </pic:spPr>
                      </pic:pic>
                    </a:graphicData>
                  </a:graphic>
                </wp:inline>
              </w:drawing>
            </w:r>
          </w:p>
          <w:p w14:paraId="41DE31B6">
            <w:pPr>
              <w:jc w:val="center"/>
              <w:rPr>
                <w:rFonts w:ascii="Times New Roman" w:hAnsi="Times New Roman" w:eastAsia="宋体" w:cs="Times New Roman"/>
                <w:b/>
                <w:color w:val="000000" w:themeColor="text1"/>
                <w:sz w:val="24"/>
                <w:szCs w:val="24"/>
                <w:lang w:eastAsia="zh-CN"/>
                <w14:textFill>
                  <w14:solidFill>
                    <w14:schemeClr w14:val="tx1"/>
                  </w14:solidFill>
                </w14:textFill>
              </w:rPr>
            </w:pPr>
            <w:r>
              <w:rPr>
                <w:rFonts w:hint="eastAsia" w:ascii="Times New Roman" w:hAnsi="Times New Roman" w:eastAsia="宋体" w:cs="Times New Roman"/>
                <w:b/>
                <w:color w:val="000000" w:themeColor="text1"/>
                <w:sz w:val="24"/>
                <w:szCs w:val="24"/>
                <w:lang w:val="en-US" w:eastAsia="zh-CN"/>
                <w14:textFill>
                  <w14:solidFill>
                    <w14:schemeClr w14:val="tx1"/>
                  </w14:solidFill>
                </w14:textFill>
              </w:rPr>
              <w:t>图4-3  车厢车架油性漆物料平衡图</w:t>
            </w:r>
          </w:p>
          <w:p w14:paraId="3211E8BF">
            <w:pPr>
              <w:jc w:val="center"/>
              <w:rPr>
                <w:rFonts w:ascii="Times New Roman" w:hAnsi="Times New Roman" w:eastAsia="宋体" w:cs="Times New Roman"/>
                <w:b/>
                <w:color w:val="000000" w:themeColor="text1"/>
                <w:sz w:val="24"/>
                <w:szCs w:val="24"/>
                <w14:textFill>
                  <w14:solidFill>
                    <w14:schemeClr w14:val="tx1"/>
                  </w14:solidFill>
                </w14:textFill>
              </w:rPr>
            </w:pPr>
            <w:r>
              <w:rPr>
                <w:rFonts w:ascii="Times New Roman" w:hAnsi="Times New Roman" w:eastAsia="宋体" w:cs="Times New Roman"/>
                <w:b/>
                <w:color w:val="000000" w:themeColor="text1"/>
                <w:sz w:val="24"/>
                <w:szCs w:val="24"/>
                <w:lang w:eastAsia="zh-CN"/>
                <w14:textFill>
                  <w14:solidFill>
                    <w14:schemeClr w14:val="tx1"/>
                  </w14:solidFill>
                </w14:textFill>
              </w:rPr>
              <w:t>表</w:t>
            </w:r>
            <w:r>
              <w:rPr>
                <w:rFonts w:ascii="Times New Roman" w:hAnsi="Times New Roman" w:cs="Times New Roman"/>
                <w:b/>
                <w:color w:val="000000" w:themeColor="text1"/>
                <w:sz w:val="24"/>
                <w:szCs w:val="24"/>
                <w:lang w:eastAsia="zh-CN"/>
                <w14:textFill>
                  <w14:solidFill>
                    <w14:schemeClr w14:val="tx1"/>
                  </w14:solidFill>
                </w14:textFill>
              </w:rPr>
              <w:t>4-</w:t>
            </w:r>
            <w:r>
              <w:rPr>
                <w:rFonts w:hint="eastAsia" w:ascii="Times New Roman" w:hAnsi="Times New Roman" w:cs="Times New Roman"/>
                <w:b/>
                <w:color w:val="000000" w:themeColor="text1"/>
                <w:sz w:val="24"/>
                <w:szCs w:val="24"/>
                <w:lang w:val="en-US" w:eastAsia="zh-CN"/>
                <w14:textFill>
                  <w14:solidFill>
                    <w14:schemeClr w14:val="tx1"/>
                  </w14:solidFill>
                </w14:textFill>
              </w:rPr>
              <w:t>24</w:t>
            </w:r>
            <w:r>
              <w:rPr>
                <w:rFonts w:ascii="Times New Roman" w:hAnsi="Times New Roman" w:eastAsia="宋体" w:cs="Times New Roman"/>
                <w:b/>
                <w:color w:val="000000" w:themeColor="text1"/>
                <w:sz w:val="24"/>
                <w:szCs w:val="24"/>
                <w:lang w:eastAsia="zh-CN"/>
                <w14:textFill>
                  <w14:solidFill>
                    <w14:schemeClr w14:val="tx1"/>
                  </w14:solidFill>
                </w14:textFill>
              </w:rPr>
              <w:t xml:space="preserve"> </w:t>
            </w:r>
            <w:r>
              <w:rPr>
                <w:rFonts w:hint="eastAsia" w:ascii="Times New Roman" w:hAnsi="Times New Roman" w:eastAsia="宋体" w:cs="Times New Roman"/>
                <w:b/>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color w:val="000000" w:themeColor="text1"/>
                <w:sz w:val="24"/>
                <w:szCs w:val="24"/>
                <w:lang w:eastAsia="zh-CN"/>
                <w14:textFill>
                  <w14:solidFill>
                    <w14:schemeClr w14:val="tx1"/>
                  </w14:solidFill>
                </w14:textFill>
              </w:rPr>
              <w:t>喷漆废气</w:t>
            </w:r>
            <w:r>
              <w:rPr>
                <w:rFonts w:ascii="Times New Roman" w:hAnsi="Times New Roman" w:eastAsia="宋体" w:cs="Times New Roman"/>
                <w:b/>
                <w:color w:val="000000" w:themeColor="text1"/>
                <w:sz w:val="24"/>
                <w:szCs w:val="24"/>
                <w14:textFill>
                  <w14:solidFill>
                    <w14:schemeClr w14:val="tx1"/>
                  </w14:solidFill>
                </w14:textFill>
              </w:rPr>
              <w:t>产生及排放情况一览表</w:t>
            </w:r>
          </w:p>
          <w:tbl>
            <w:tblPr>
              <w:tblStyle w:val="30"/>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
              <w:gridCol w:w="698"/>
              <w:gridCol w:w="696"/>
              <w:gridCol w:w="589"/>
              <w:gridCol w:w="617"/>
              <w:gridCol w:w="606"/>
              <w:gridCol w:w="473"/>
              <w:gridCol w:w="523"/>
              <w:gridCol w:w="668"/>
              <w:gridCol w:w="696"/>
              <w:gridCol w:w="631"/>
              <w:gridCol w:w="742"/>
              <w:gridCol w:w="1002"/>
            </w:tblGrid>
            <w:tr w14:paraId="09A6B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 w:type="pct"/>
                  <w:vMerge w:val="restart"/>
                  <w:vAlign w:val="center"/>
                </w:tcPr>
                <w:p w14:paraId="3F88529C">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排放方式</w:t>
                  </w:r>
                </w:p>
              </w:tc>
              <w:tc>
                <w:tcPr>
                  <w:tcW w:w="828" w:type="pct"/>
                  <w:gridSpan w:val="2"/>
                  <w:vMerge w:val="restart"/>
                  <w:vAlign w:val="center"/>
                </w:tcPr>
                <w:p w14:paraId="4B3C144C">
                  <w:pPr>
                    <w:kinsoku/>
                    <w:autoSpaceDE/>
                    <w:autoSpaceDN/>
                    <w:adjustRightInd/>
                    <w:snapToGrid/>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lang w:eastAsia="zh-CN" w:bidi="ar"/>
                    </w:rPr>
                    <w:t>大气污染物</w:t>
                  </w:r>
                </w:p>
              </w:tc>
              <w:tc>
                <w:tcPr>
                  <w:tcW w:w="1076" w:type="pct"/>
                  <w:gridSpan w:val="3"/>
                  <w:vAlign w:val="center"/>
                </w:tcPr>
                <w:p w14:paraId="1402C08A">
                  <w:pPr>
                    <w:kinsoku/>
                    <w:autoSpaceDE/>
                    <w:autoSpaceDN/>
                    <w:adjustRightInd/>
                    <w:snapToGrid/>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lang w:eastAsia="zh-CN" w:bidi="ar"/>
                    </w:rPr>
                    <w:t>产生情况</w:t>
                  </w:r>
                </w:p>
              </w:tc>
              <w:tc>
                <w:tcPr>
                  <w:tcW w:w="280" w:type="pct"/>
                  <w:vMerge w:val="restart"/>
                  <w:vAlign w:val="center"/>
                </w:tcPr>
                <w:p w14:paraId="5DED8AC6">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收集效率</w:t>
                  </w:r>
                </w:p>
              </w:tc>
              <w:tc>
                <w:tcPr>
                  <w:tcW w:w="310" w:type="pct"/>
                  <w:vMerge w:val="restart"/>
                  <w:vAlign w:val="center"/>
                </w:tcPr>
                <w:p w14:paraId="7D6246F0">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处理效率</w:t>
                  </w:r>
                </w:p>
              </w:tc>
              <w:tc>
                <w:tcPr>
                  <w:tcW w:w="396" w:type="pct"/>
                  <w:vMerge w:val="restart"/>
                  <w:vAlign w:val="center"/>
                </w:tcPr>
                <w:p w14:paraId="741F7940">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风量</w:t>
                  </w:r>
                </w:p>
                <w:p w14:paraId="056887D9">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（m³/h）</w:t>
                  </w:r>
                </w:p>
              </w:tc>
              <w:tc>
                <w:tcPr>
                  <w:tcW w:w="1229" w:type="pct"/>
                  <w:gridSpan w:val="3"/>
                  <w:vAlign w:val="center"/>
                </w:tcPr>
                <w:p w14:paraId="11EACD49">
                  <w:pPr>
                    <w:kinsoku/>
                    <w:autoSpaceDE/>
                    <w:autoSpaceDN/>
                    <w:adjustRightInd/>
                    <w:snapToGrid/>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lang w:eastAsia="zh-CN" w:bidi="ar"/>
                    </w:rPr>
                    <w:t>排放情况</w:t>
                  </w:r>
                </w:p>
              </w:tc>
              <w:tc>
                <w:tcPr>
                  <w:tcW w:w="595" w:type="pct"/>
                  <w:vMerge w:val="restart"/>
                  <w:vAlign w:val="center"/>
                </w:tcPr>
                <w:p w14:paraId="797B5B5B">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排气筒编号</w:t>
                  </w:r>
                </w:p>
              </w:tc>
            </w:tr>
            <w:tr w14:paraId="3BC7C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 w:type="pct"/>
                  <w:vMerge w:val="continue"/>
                  <w:vAlign w:val="center"/>
                </w:tcPr>
                <w:p w14:paraId="470CFC88">
                  <w:pPr>
                    <w:kinsoku/>
                    <w:autoSpaceDE/>
                    <w:autoSpaceDN/>
                    <w:adjustRightInd/>
                    <w:snapToGrid/>
                    <w:jc w:val="center"/>
                    <w:rPr>
                      <w:rFonts w:hint="default" w:ascii="Times New Roman" w:hAnsi="Times New Roman" w:eastAsia="宋体" w:cs="Times New Roman"/>
                      <w:color w:val="auto"/>
                    </w:rPr>
                  </w:pPr>
                </w:p>
              </w:tc>
              <w:tc>
                <w:tcPr>
                  <w:tcW w:w="828" w:type="pct"/>
                  <w:gridSpan w:val="2"/>
                  <w:vMerge w:val="continue"/>
                  <w:vAlign w:val="center"/>
                </w:tcPr>
                <w:p w14:paraId="0A883D46">
                  <w:pPr>
                    <w:kinsoku/>
                    <w:autoSpaceDE/>
                    <w:autoSpaceDN/>
                    <w:adjustRightInd/>
                    <w:snapToGrid/>
                    <w:jc w:val="center"/>
                    <w:rPr>
                      <w:rFonts w:hint="default" w:ascii="Times New Roman" w:hAnsi="Times New Roman" w:eastAsia="宋体" w:cs="Times New Roman"/>
                      <w:color w:val="auto"/>
                    </w:rPr>
                  </w:pPr>
                </w:p>
              </w:tc>
              <w:tc>
                <w:tcPr>
                  <w:tcW w:w="349" w:type="pct"/>
                  <w:vAlign w:val="center"/>
                </w:tcPr>
                <w:p w14:paraId="6C43DFC8">
                  <w:pPr>
                    <w:kinsoku/>
                    <w:autoSpaceDE/>
                    <w:autoSpaceDN/>
                    <w:adjustRightInd/>
                    <w:snapToGrid/>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lang w:eastAsia="zh-CN" w:bidi="ar"/>
                    </w:rPr>
                    <w:t>t/a</w:t>
                  </w:r>
                </w:p>
              </w:tc>
              <w:tc>
                <w:tcPr>
                  <w:tcW w:w="366" w:type="pct"/>
                  <w:vAlign w:val="center"/>
                </w:tcPr>
                <w:p w14:paraId="482D04CB">
                  <w:pPr>
                    <w:kinsoku/>
                    <w:autoSpaceDE/>
                    <w:autoSpaceDN/>
                    <w:adjustRightInd/>
                    <w:snapToGrid/>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lang w:eastAsia="zh-CN" w:bidi="ar"/>
                    </w:rPr>
                    <w:t>kg/h</w:t>
                  </w:r>
                </w:p>
              </w:tc>
              <w:tc>
                <w:tcPr>
                  <w:tcW w:w="359" w:type="pct"/>
                  <w:vAlign w:val="center"/>
                </w:tcPr>
                <w:p w14:paraId="29871E27">
                  <w:pPr>
                    <w:kinsoku/>
                    <w:autoSpaceDE/>
                    <w:autoSpaceDN/>
                    <w:adjustRightInd/>
                    <w:snapToGrid/>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lang w:eastAsia="zh-CN" w:bidi="ar"/>
                    </w:rPr>
                    <w:t>mg/m³</w:t>
                  </w:r>
                </w:p>
              </w:tc>
              <w:tc>
                <w:tcPr>
                  <w:tcW w:w="280" w:type="pct"/>
                  <w:vMerge w:val="continue"/>
                  <w:vAlign w:val="center"/>
                </w:tcPr>
                <w:p w14:paraId="6D7C51B8">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310" w:type="pct"/>
                  <w:vMerge w:val="continue"/>
                  <w:vAlign w:val="center"/>
                </w:tcPr>
                <w:p w14:paraId="27FFF00F">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396" w:type="pct"/>
                  <w:vMerge w:val="continue"/>
                  <w:vAlign w:val="center"/>
                </w:tcPr>
                <w:p w14:paraId="303E920D">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3" w:type="pct"/>
                  <w:vAlign w:val="center"/>
                </w:tcPr>
                <w:p w14:paraId="31B115C7">
                  <w:pPr>
                    <w:kinsoku/>
                    <w:autoSpaceDE/>
                    <w:autoSpaceDN/>
                    <w:adjustRightInd/>
                    <w:snapToGrid/>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lang w:eastAsia="zh-CN" w:bidi="ar"/>
                    </w:rPr>
                    <w:t>t/a</w:t>
                  </w:r>
                </w:p>
              </w:tc>
              <w:tc>
                <w:tcPr>
                  <w:tcW w:w="374" w:type="pct"/>
                  <w:vAlign w:val="center"/>
                </w:tcPr>
                <w:p w14:paraId="696CCCC6">
                  <w:pPr>
                    <w:kinsoku/>
                    <w:autoSpaceDE/>
                    <w:autoSpaceDN/>
                    <w:adjustRightInd/>
                    <w:snapToGrid/>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lang w:eastAsia="zh-CN" w:bidi="ar"/>
                    </w:rPr>
                    <w:t>kg/h</w:t>
                  </w:r>
                </w:p>
              </w:tc>
              <w:tc>
                <w:tcPr>
                  <w:tcW w:w="440" w:type="pct"/>
                  <w:vAlign w:val="center"/>
                </w:tcPr>
                <w:p w14:paraId="36BDAD1D">
                  <w:pPr>
                    <w:kinsoku/>
                    <w:autoSpaceDE/>
                    <w:autoSpaceDN/>
                    <w:adjustRightInd/>
                    <w:snapToGrid/>
                    <w:jc w:val="center"/>
                    <w:textAlignment w:val="center"/>
                    <w:rPr>
                      <w:rFonts w:hint="default" w:ascii="Times New Roman" w:hAnsi="Times New Roman" w:eastAsia="宋体" w:cs="Times New Roman"/>
                      <w:color w:val="auto"/>
                    </w:rPr>
                  </w:pPr>
                  <w:r>
                    <w:rPr>
                      <w:rFonts w:hint="default" w:ascii="Times New Roman" w:hAnsi="Times New Roman" w:eastAsia="宋体" w:cs="Times New Roman"/>
                      <w:color w:val="auto"/>
                      <w:lang w:eastAsia="zh-CN" w:bidi="ar"/>
                    </w:rPr>
                    <w:t>mg/m³</w:t>
                  </w:r>
                </w:p>
              </w:tc>
              <w:tc>
                <w:tcPr>
                  <w:tcW w:w="595" w:type="pct"/>
                  <w:vMerge w:val="continue"/>
                  <w:vAlign w:val="center"/>
                </w:tcPr>
                <w:p w14:paraId="5592D234">
                  <w:pPr>
                    <w:kinsoku/>
                    <w:autoSpaceDE/>
                    <w:autoSpaceDN/>
                    <w:adjustRightInd/>
                    <w:snapToGrid/>
                    <w:jc w:val="center"/>
                    <w:textAlignment w:val="center"/>
                    <w:rPr>
                      <w:rFonts w:hint="default" w:ascii="Times New Roman" w:hAnsi="Times New Roman" w:eastAsia="宋体" w:cs="Times New Roman"/>
                      <w:color w:val="auto"/>
                      <w:lang w:eastAsia="zh-CN" w:bidi="ar"/>
                    </w:rPr>
                  </w:pPr>
                </w:p>
              </w:tc>
            </w:tr>
            <w:tr w14:paraId="4344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 w:type="pct"/>
                  <w:vMerge w:val="restart"/>
                  <w:vAlign w:val="center"/>
                </w:tcPr>
                <w:p w14:paraId="236D74FB">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有组织</w:t>
                  </w:r>
                </w:p>
              </w:tc>
              <w:tc>
                <w:tcPr>
                  <w:tcW w:w="414" w:type="pct"/>
                  <w:vAlign w:val="center"/>
                </w:tcPr>
                <w:p w14:paraId="414BA62C">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cs="Times New Roman"/>
                      <w:color w:val="auto"/>
                      <w:lang w:eastAsia="zh-CN"/>
                    </w:rPr>
                    <w:t>电泳、</w:t>
                  </w:r>
                  <w:r>
                    <w:rPr>
                      <w:rFonts w:hint="default" w:ascii="Times New Roman" w:hAnsi="Times New Roman" w:cs="Times New Roman"/>
                      <w:color w:val="auto"/>
                      <w:lang w:val="en-US" w:eastAsia="zh-CN"/>
                    </w:rPr>
                    <w:t>调漆、</w:t>
                  </w:r>
                  <w:r>
                    <w:rPr>
                      <w:rFonts w:hint="default" w:ascii="Times New Roman" w:hAnsi="Times New Roman" w:cs="Times New Roman"/>
                      <w:color w:val="auto"/>
                      <w:lang w:eastAsia="zh-CN"/>
                    </w:rPr>
                    <w:t>喷漆</w:t>
                  </w:r>
                </w:p>
              </w:tc>
              <w:tc>
                <w:tcPr>
                  <w:tcW w:w="413" w:type="pct"/>
                  <w:vAlign w:val="center"/>
                </w:tcPr>
                <w:p w14:paraId="64F0112B">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颗粒物</w:t>
                  </w:r>
                </w:p>
              </w:tc>
              <w:tc>
                <w:tcPr>
                  <w:tcW w:w="349" w:type="pct"/>
                  <w:vAlign w:val="center"/>
                </w:tcPr>
                <w:p w14:paraId="6CE40675">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12.813</w:t>
                  </w:r>
                </w:p>
              </w:tc>
              <w:tc>
                <w:tcPr>
                  <w:tcW w:w="366" w:type="pct"/>
                  <w:vAlign w:val="center"/>
                </w:tcPr>
                <w:p w14:paraId="3EBA4149">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5.339</w:t>
                  </w:r>
                </w:p>
              </w:tc>
              <w:tc>
                <w:tcPr>
                  <w:tcW w:w="359" w:type="pct"/>
                  <w:vAlign w:val="center"/>
                </w:tcPr>
                <w:p w14:paraId="02654F0E">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127.119</w:t>
                  </w:r>
                </w:p>
              </w:tc>
              <w:tc>
                <w:tcPr>
                  <w:tcW w:w="280" w:type="pct"/>
                  <w:vAlign w:val="center"/>
                </w:tcPr>
                <w:p w14:paraId="1E2004A5">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cs="Times New Roman"/>
                      <w:color w:val="auto"/>
                      <w:lang w:val="en-US" w:eastAsia="zh-CN" w:bidi="ar"/>
                    </w:rPr>
                    <w:t>90</w:t>
                  </w:r>
                  <w:r>
                    <w:rPr>
                      <w:rFonts w:hint="default" w:ascii="Times New Roman" w:hAnsi="Times New Roman" w:eastAsia="宋体" w:cs="Times New Roman"/>
                      <w:color w:val="auto"/>
                      <w:lang w:eastAsia="zh-CN" w:bidi="ar"/>
                    </w:rPr>
                    <w:t>%</w:t>
                  </w:r>
                </w:p>
              </w:tc>
              <w:tc>
                <w:tcPr>
                  <w:tcW w:w="310" w:type="pct"/>
                  <w:vAlign w:val="center"/>
                </w:tcPr>
                <w:p w14:paraId="095AEBA6">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95%</w:t>
                  </w:r>
                </w:p>
              </w:tc>
              <w:tc>
                <w:tcPr>
                  <w:tcW w:w="396" w:type="pct"/>
                  <w:vMerge w:val="restart"/>
                  <w:vAlign w:val="center"/>
                </w:tcPr>
                <w:p w14:paraId="5A42AA5C">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42000</w:t>
                  </w:r>
                </w:p>
              </w:tc>
              <w:tc>
                <w:tcPr>
                  <w:tcW w:w="413" w:type="pct"/>
                  <w:vMerge w:val="restart"/>
                  <w:vAlign w:val="center"/>
                </w:tcPr>
                <w:p w14:paraId="611CF681">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0.61</w:t>
                  </w:r>
                </w:p>
              </w:tc>
              <w:tc>
                <w:tcPr>
                  <w:tcW w:w="374" w:type="pct"/>
                  <w:vMerge w:val="restart"/>
                  <w:vAlign w:val="center"/>
                </w:tcPr>
                <w:p w14:paraId="500BABEC">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0.254</w:t>
                  </w:r>
                </w:p>
              </w:tc>
              <w:tc>
                <w:tcPr>
                  <w:tcW w:w="440" w:type="pct"/>
                  <w:vMerge w:val="restart"/>
                  <w:vAlign w:val="center"/>
                </w:tcPr>
                <w:p w14:paraId="6AE7107D">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6.052</w:t>
                  </w:r>
                </w:p>
              </w:tc>
              <w:tc>
                <w:tcPr>
                  <w:tcW w:w="595" w:type="pct"/>
                  <w:vMerge w:val="restart"/>
                  <w:vAlign w:val="center"/>
                </w:tcPr>
                <w:p w14:paraId="18865279">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DA007</w:t>
                  </w:r>
                </w:p>
              </w:tc>
            </w:tr>
            <w:tr w14:paraId="25AA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 w:type="pct"/>
                  <w:vMerge w:val="continue"/>
                  <w:vAlign w:val="center"/>
                </w:tcPr>
                <w:p w14:paraId="7785134B">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4" w:type="pct"/>
                  <w:vMerge w:val="restart"/>
                  <w:vAlign w:val="center"/>
                </w:tcPr>
                <w:p w14:paraId="73E67943">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天然气燃烧</w:t>
                  </w:r>
                </w:p>
                <w:p w14:paraId="13148857">
                  <w:pPr>
                    <w:kinsoku/>
                    <w:autoSpaceDE/>
                    <w:autoSpaceDN/>
                    <w:adjustRightInd/>
                    <w:snapToGrid/>
                    <w:jc w:val="center"/>
                    <w:textAlignment w:val="center"/>
                    <w:rPr>
                      <w:rFonts w:hint="default" w:ascii="Times New Roman" w:hAnsi="Times New Roman" w:eastAsia="宋体" w:cs="Times New Roman"/>
                      <w:color w:val="auto"/>
                      <w:lang w:eastAsia="zh-CN"/>
                    </w:rPr>
                  </w:pPr>
                </w:p>
              </w:tc>
              <w:tc>
                <w:tcPr>
                  <w:tcW w:w="413" w:type="pct"/>
                  <w:vAlign w:val="center"/>
                </w:tcPr>
                <w:p w14:paraId="6A0D3431">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颗粒物</w:t>
                  </w:r>
                </w:p>
              </w:tc>
              <w:tc>
                <w:tcPr>
                  <w:tcW w:w="349" w:type="pct"/>
                  <w:vAlign w:val="center"/>
                </w:tcPr>
                <w:p w14:paraId="75705F1F">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0.033</w:t>
                  </w:r>
                </w:p>
              </w:tc>
              <w:tc>
                <w:tcPr>
                  <w:tcW w:w="366" w:type="pct"/>
                  <w:vAlign w:val="center"/>
                </w:tcPr>
                <w:p w14:paraId="5CB208DB">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0.014</w:t>
                  </w:r>
                </w:p>
              </w:tc>
              <w:tc>
                <w:tcPr>
                  <w:tcW w:w="359" w:type="pct"/>
                  <w:vAlign w:val="center"/>
                </w:tcPr>
                <w:p w14:paraId="52899F69">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0.34</w:t>
                  </w:r>
                </w:p>
              </w:tc>
              <w:tc>
                <w:tcPr>
                  <w:tcW w:w="280" w:type="pct"/>
                  <w:vAlign w:val="center"/>
                </w:tcPr>
                <w:p w14:paraId="1A87928F">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c>
                <w:tcPr>
                  <w:tcW w:w="310" w:type="pct"/>
                  <w:vAlign w:val="center"/>
                </w:tcPr>
                <w:p w14:paraId="10C9C6C6">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c>
                <w:tcPr>
                  <w:tcW w:w="396" w:type="pct"/>
                  <w:vMerge w:val="continue"/>
                  <w:vAlign w:val="center"/>
                </w:tcPr>
                <w:p w14:paraId="5E22A6D9">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3" w:type="pct"/>
                  <w:vMerge w:val="continue"/>
                  <w:vAlign w:val="center"/>
                </w:tcPr>
                <w:p w14:paraId="50F625B4">
                  <w:pPr>
                    <w:kinsoku/>
                    <w:autoSpaceDE/>
                    <w:autoSpaceDN/>
                    <w:adjustRightInd/>
                    <w:snapToGrid/>
                    <w:jc w:val="center"/>
                    <w:textAlignment w:val="center"/>
                    <w:rPr>
                      <w:rFonts w:hint="default" w:ascii="Times New Roman" w:hAnsi="Times New Roman" w:eastAsia="宋体" w:cs="Times New Roman"/>
                      <w:color w:val="auto"/>
                      <w:lang w:eastAsia="zh-CN"/>
                    </w:rPr>
                  </w:pPr>
                </w:p>
              </w:tc>
              <w:tc>
                <w:tcPr>
                  <w:tcW w:w="374" w:type="pct"/>
                  <w:vMerge w:val="continue"/>
                  <w:vAlign w:val="center"/>
                </w:tcPr>
                <w:p w14:paraId="23EFC3AB">
                  <w:pPr>
                    <w:kinsoku/>
                    <w:autoSpaceDE/>
                    <w:autoSpaceDN/>
                    <w:adjustRightInd/>
                    <w:snapToGrid/>
                    <w:jc w:val="center"/>
                    <w:textAlignment w:val="center"/>
                    <w:rPr>
                      <w:rFonts w:hint="default" w:ascii="Times New Roman" w:hAnsi="Times New Roman" w:eastAsia="宋体" w:cs="Times New Roman"/>
                      <w:color w:val="auto"/>
                      <w:lang w:eastAsia="zh-CN"/>
                    </w:rPr>
                  </w:pPr>
                </w:p>
              </w:tc>
              <w:tc>
                <w:tcPr>
                  <w:tcW w:w="440" w:type="pct"/>
                  <w:vMerge w:val="continue"/>
                  <w:vAlign w:val="center"/>
                </w:tcPr>
                <w:p w14:paraId="64664295">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595" w:type="pct"/>
                  <w:vMerge w:val="continue"/>
                  <w:vAlign w:val="center"/>
                </w:tcPr>
                <w:p w14:paraId="4AF43189">
                  <w:pPr>
                    <w:kinsoku/>
                    <w:autoSpaceDE/>
                    <w:autoSpaceDN/>
                    <w:adjustRightInd/>
                    <w:snapToGrid/>
                    <w:jc w:val="center"/>
                    <w:textAlignment w:val="center"/>
                    <w:rPr>
                      <w:rFonts w:hint="default" w:ascii="Times New Roman" w:hAnsi="Times New Roman" w:eastAsia="宋体" w:cs="Times New Roman"/>
                      <w:color w:val="auto"/>
                      <w:lang w:eastAsia="zh-CN" w:bidi="ar"/>
                    </w:rPr>
                  </w:pPr>
                </w:p>
              </w:tc>
            </w:tr>
            <w:tr w14:paraId="3EC4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 w:type="pct"/>
                  <w:vMerge w:val="continue"/>
                  <w:vAlign w:val="center"/>
                </w:tcPr>
                <w:p w14:paraId="59E7B182">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4" w:type="pct"/>
                  <w:vMerge w:val="continue"/>
                  <w:vAlign w:val="center"/>
                </w:tcPr>
                <w:p w14:paraId="738B41E8">
                  <w:pPr>
                    <w:kinsoku/>
                    <w:autoSpaceDE/>
                    <w:autoSpaceDN/>
                    <w:adjustRightInd/>
                    <w:snapToGrid/>
                    <w:jc w:val="center"/>
                    <w:textAlignment w:val="center"/>
                    <w:rPr>
                      <w:rFonts w:hint="default" w:ascii="Times New Roman" w:hAnsi="Times New Roman" w:eastAsia="宋体" w:cs="Times New Roman"/>
                      <w:color w:val="auto"/>
                      <w:lang w:eastAsia="zh-CN"/>
                    </w:rPr>
                  </w:pPr>
                </w:p>
              </w:tc>
              <w:tc>
                <w:tcPr>
                  <w:tcW w:w="413" w:type="pct"/>
                  <w:vAlign w:val="center"/>
                </w:tcPr>
                <w:p w14:paraId="4C5E3821">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二氧化硫</w:t>
                  </w:r>
                </w:p>
              </w:tc>
              <w:tc>
                <w:tcPr>
                  <w:tcW w:w="349" w:type="pct"/>
                  <w:vAlign w:val="center"/>
                </w:tcPr>
                <w:p w14:paraId="4BAA98AD">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0.023</w:t>
                  </w:r>
                </w:p>
              </w:tc>
              <w:tc>
                <w:tcPr>
                  <w:tcW w:w="366" w:type="pct"/>
                  <w:vAlign w:val="center"/>
                </w:tcPr>
                <w:p w14:paraId="78085A13">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0.009</w:t>
                  </w:r>
                </w:p>
              </w:tc>
              <w:tc>
                <w:tcPr>
                  <w:tcW w:w="359" w:type="pct"/>
                  <w:vAlign w:val="center"/>
                </w:tcPr>
                <w:p w14:paraId="086423A8">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0.214</w:t>
                  </w:r>
                </w:p>
              </w:tc>
              <w:tc>
                <w:tcPr>
                  <w:tcW w:w="280" w:type="pct"/>
                  <w:vAlign w:val="center"/>
                </w:tcPr>
                <w:p w14:paraId="2D79958B">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c>
                <w:tcPr>
                  <w:tcW w:w="310" w:type="pct"/>
                  <w:vAlign w:val="center"/>
                </w:tcPr>
                <w:p w14:paraId="481F93DC">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c>
                <w:tcPr>
                  <w:tcW w:w="396" w:type="pct"/>
                  <w:vMerge w:val="continue"/>
                  <w:vAlign w:val="center"/>
                </w:tcPr>
                <w:p w14:paraId="37D8D4C9">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3" w:type="pct"/>
                  <w:vAlign w:val="center"/>
                </w:tcPr>
                <w:p w14:paraId="285FBBC4">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0.023</w:t>
                  </w:r>
                </w:p>
              </w:tc>
              <w:tc>
                <w:tcPr>
                  <w:tcW w:w="374" w:type="pct"/>
                  <w:vAlign w:val="center"/>
                </w:tcPr>
                <w:p w14:paraId="6CAA0506">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0.009</w:t>
                  </w:r>
                </w:p>
              </w:tc>
              <w:tc>
                <w:tcPr>
                  <w:tcW w:w="440" w:type="pct"/>
                  <w:vAlign w:val="center"/>
                </w:tcPr>
                <w:p w14:paraId="7967D205">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rPr>
                    <w:t>0.214</w:t>
                  </w:r>
                </w:p>
              </w:tc>
              <w:tc>
                <w:tcPr>
                  <w:tcW w:w="595" w:type="pct"/>
                  <w:vMerge w:val="continue"/>
                  <w:vAlign w:val="center"/>
                </w:tcPr>
                <w:p w14:paraId="31A85946">
                  <w:pPr>
                    <w:kinsoku/>
                    <w:autoSpaceDE/>
                    <w:autoSpaceDN/>
                    <w:adjustRightInd/>
                    <w:snapToGrid/>
                    <w:jc w:val="center"/>
                    <w:textAlignment w:val="center"/>
                    <w:rPr>
                      <w:rFonts w:hint="default" w:ascii="Times New Roman" w:hAnsi="Times New Roman" w:eastAsia="宋体" w:cs="Times New Roman"/>
                      <w:color w:val="auto"/>
                      <w:lang w:eastAsia="zh-CN" w:bidi="ar"/>
                    </w:rPr>
                  </w:pPr>
                </w:p>
              </w:tc>
            </w:tr>
            <w:tr w14:paraId="7E3E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 w:type="pct"/>
                  <w:vMerge w:val="continue"/>
                  <w:vAlign w:val="center"/>
                </w:tcPr>
                <w:p w14:paraId="0E1E523B">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4" w:type="pct"/>
                  <w:vMerge w:val="continue"/>
                  <w:vAlign w:val="center"/>
                </w:tcPr>
                <w:p w14:paraId="23C01953">
                  <w:pPr>
                    <w:kinsoku/>
                    <w:autoSpaceDE/>
                    <w:autoSpaceDN/>
                    <w:adjustRightInd/>
                    <w:snapToGrid/>
                    <w:jc w:val="center"/>
                    <w:textAlignment w:val="center"/>
                    <w:rPr>
                      <w:rFonts w:hint="default" w:ascii="Times New Roman" w:hAnsi="Times New Roman" w:eastAsia="宋体" w:cs="Times New Roman"/>
                      <w:color w:val="auto"/>
                      <w:lang w:eastAsia="zh-CN"/>
                    </w:rPr>
                  </w:pPr>
                </w:p>
              </w:tc>
              <w:tc>
                <w:tcPr>
                  <w:tcW w:w="413" w:type="pct"/>
                  <w:vAlign w:val="center"/>
                </w:tcPr>
                <w:p w14:paraId="502336C1">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氮氧化物</w:t>
                  </w:r>
                </w:p>
              </w:tc>
              <w:tc>
                <w:tcPr>
                  <w:tcW w:w="349" w:type="pct"/>
                  <w:vAlign w:val="center"/>
                </w:tcPr>
                <w:p w14:paraId="30BE4ABE">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0.216</w:t>
                  </w:r>
                </w:p>
              </w:tc>
              <w:tc>
                <w:tcPr>
                  <w:tcW w:w="366" w:type="pct"/>
                  <w:vAlign w:val="center"/>
                </w:tcPr>
                <w:p w14:paraId="1C06B5F4">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0.09</w:t>
                  </w:r>
                </w:p>
              </w:tc>
              <w:tc>
                <w:tcPr>
                  <w:tcW w:w="359" w:type="pct"/>
                  <w:vAlign w:val="center"/>
                </w:tcPr>
                <w:p w14:paraId="46C59A2A">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2.142</w:t>
                  </w:r>
                </w:p>
              </w:tc>
              <w:tc>
                <w:tcPr>
                  <w:tcW w:w="280" w:type="pct"/>
                  <w:vAlign w:val="center"/>
                </w:tcPr>
                <w:p w14:paraId="2DF3D345">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c>
                <w:tcPr>
                  <w:tcW w:w="310" w:type="pct"/>
                  <w:vAlign w:val="center"/>
                </w:tcPr>
                <w:p w14:paraId="737761A1">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c>
                <w:tcPr>
                  <w:tcW w:w="396" w:type="pct"/>
                  <w:vMerge w:val="continue"/>
                  <w:vAlign w:val="center"/>
                </w:tcPr>
                <w:p w14:paraId="3F14CA85">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3" w:type="pct"/>
                  <w:vAlign w:val="center"/>
                </w:tcPr>
                <w:p w14:paraId="266772F1">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0.216</w:t>
                  </w:r>
                </w:p>
              </w:tc>
              <w:tc>
                <w:tcPr>
                  <w:tcW w:w="374" w:type="pct"/>
                  <w:vAlign w:val="center"/>
                </w:tcPr>
                <w:p w14:paraId="6BE2E593">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0.09</w:t>
                  </w:r>
                </w:p>
              </w:tc>
              <w:tc>
                <w:tcPr>
                  <w:tcW w:w="440" w:type="pct"/>
                  <w:vAlign w:val="center"/>
                </w:tcPr>
                <w:p w14:paraId="55CE736A">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rPr>
                    <w:t>2.142</w:t>
                  </w:r>
                </w:p>
              </w:tc>
              <w:tc>
                <w:tcPr>
                  <w:tcW w:w="595" w:type="pct"/>
                  <w:vMerge w:val="continue"/>
                  <w:vAlign w:val="center"/>
                </w:tcPr>
                <w:p w14:paraId="04715C97">
                  <w:pPr>
                    <w:kinsoku/>
                    <w:autoSpaceDE/>
                    <w:autoSpaceDN/>
                    <w:adjustRightInd/>
                    <w:snapToGrid/>
                    <w:jc w:val="center"/>
                    <w:textAlignment w:val="center"/>
                    <w:rPr>
                      <w:rFonts w:hint="default" w:ascii="Times New Roman" w:hAnsi="Times New Roman" w:eastAsia="宋体" w:cs="Times New Roman"/>
                      <w:color w:val="auto"/>
                      <w:lang w:eastAsia="zh-CN" w:bidi="ar"/>
                    </w:rPr>
                  </w:pPr>
                </w:p>
              </w:tc>
            </w:tr>
            <w:tr w14:paraId="24FB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continue"/>
                  <w:vAlign w:val="center"/>
                </w:tcPr>
                <w:p w14:paraId="2B4B6A58">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4" w:type="pct"/>
                  <w:vMerge w:val="restart"/>
                  <w:vAlign w:val="center"/>
                </w:tcPr>
                <w:p w14:paraId="2212DE19">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调漆、</w:t>
                  </w:r>
                  <w:r>
                    <w:rPr>
                      <w:rFonts w:hint="default" w:ascii="Times New Roman" w:hAnsi="Times New Roman" w:cs="Times New Roman"/>
                      <w:color w:val="auto"/>
                      <w:lang w:eastAsia="zh-CN"/>
                    </w:rPr>
                    <w:t>喷漆、</w:t>
                  </w:r>
                  <w:r>
                    <w:rPr>
                      <w:rFonts w:hint="default" w:ascii="Times New Roman" w:hAnsi="Times New Roman" w:cs="Times New Roman"/>
                      <w:color w:val="auto"/>
                      <w:lang w:val="en-US" w:eastAsia="zh-CN"/>
                    </w:rPr>
                    <w:t>流平/烘干</w:t>
                  </w:r>
                </w:p>
              </w:tc>
              <w:tc>
                <w:tcPr>
                  <w:tcW w:w="413" w:type="pct"/>
                  <w:vAlign w:val="center"/>
                </w:tcPr>
                <w:p w14:paraId="6B43A6FC">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三甲苯</w:t>
                  </w:r>
                </w:p>
              </w:tc>
              <w:tc>
                <w:tcPr>
                  <w:tcW w:w="349" w:type="pct"/>
                  <w:vAlign w:val="center"/>
                </w:tcPr>
                <w:p w14:paraId="432328AE">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0.678</w:t>
                  </w:r>
                </w:p>
              </w:tc>
              <w:tc>
                <w:tcPr>
                  <w:tcW w:w="366" w:type="pct"/>
                  <w:vAlign w:val="center"/>
                </w:tcPr>
                <w:p w14:paraId="485417A7">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0.283</w:t>
                  </w:r>
                </w:p>
              </w:tc>
              <w:tc>
                <w:tcPr>
                  <w:tcW w:w="359" w:type="pct"/>
                  <w:vAlign w:val="center"/>
                </w:tcPr>
                <w:p w14:paraId="60F06044">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6.738</w:t>
                  </w:r>
                </w:p>
              </w:tc>
              <w:tc>
                <w:tcPr>
                  <w:tcW w:w="280" w:type="pct"/>
                  <w:vAlign w:val="center"/>
                </w:tcPr>
                <w:p w14:paraId="5C1CB705">
                  <w:pPr>
                    <w:kinsoku/>
                    <w:autoSpaceDE/>
                    <w:autoSpaceDN/>
                    <w:adjustRightInd/>
                    <w:snapToGrid/>
                    <w:jc w:val="center"/>
                    <w:textAlignment w:val="center"/>
                    <w:rPr>
                      <w:rFonts w:hint="default" w:ascii="Times New Roman" w:hAnsi="Times New Roman" w:eastAsia="宋体" w:cs="Times New Roman"/>
                      <w:color w:val="auto"/>
                      <w:lang w:val="en-US" w:eastAsia="zh-CN" w:bidi="ar"/>
                    </w:rPr>
                  </w:pPr>
                  <w:r>
                    <w:rPr>
                      <w:rFonts w:hint="default" w:ascii="Times New Roman" w:hAnsi="Times New Roman" w:cs="Times New Roman"/>
                      <w:color w:val="auto"/>
                      <w:lang w:val="en-US" w:eastAsia="zh-CN" w:bidi="ar"/>
                    </w:rPr>
                    <w:t>90</w:t>
                  </w:r>
                </w:p>
              </w:tc>
              <w:tc>
                <w:tcPr>
                  <w:tcW w:w="310" w:type="pct"/>
                  <w:vAlign w:val="center"/>
                </w:tcPr>
                <w:p w14:paraId="1E30F29E">
                  <w:pPr>
                    <w:kinsoku/>
                    <w:autoSpaceDE/>
                    <w:autoSpaceDN/>
                    <w:adjustRightInd/>
                    <w:snapToGrid/>
                    <w:jc w:val="center"/>
                    <w:textAlignment w:val="center"/>
                    <w:rPr>
                      <w:rFonts w:hint="default" w:ascii="Times New Roman" w:hAnsi="Times New Roman" w:eastAsia="宋体" w:cs="Times New Roman"/>
                      <w:color w:val="auto"/>
                      <w:lang w:val="en-US" w:eastAsia="zh-CN" w:bidi="ar"/>
                    </w:rPr>
                  </w:pPr>
                  <w:r>
                    <w:rPr>
                      <w:rFonts w:hint="default" w:ascii="Times New Roman" w:hAnsi="Times New Roman" w:eastAsia="宋体" w:cs="Times New Roman"/>
                      <w:color w:val="auto"/>
                      <w:lang w:val="en-US" w:eastAsia="zh-CN" w:bidi="ar"/>
                    </w:rPr>
                    <w:t>95</w:t>
                  </w:r>
                </w:p>
              </w:tc>
              <w:tc>
                <w:tcPr>
                  <w:tcW w:w="396" w:type="pct"/>
                  <w:vMerge w:val="continue"/>
                  <w:vAlign w:val="center"/>
                </w:tcPr>
                <w:p w14:paraId="672663CD">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3" w:type="pct"/>
                  <w:vAlign w:val="center"/>
                </w:tcPr>
                <w:p w14:paraId="77BA5A04">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0.03</w:t>
                  </w:r>
                  <w:r>
                    <w:rPr>
                      <w:rFonts w:hint="eastAsia" w:ascii="Times New Roman" w:hAnsi="Times New Roman" w:cs="Times New Roman"/>
                      <w:color w:val="auto"/>
                      <w:lang w:val="en-US" w:eastAsia="zh-CN"/>
                    </w:rPr>
                    <w:t>2</w:t>
                  </w:r>
                </w:p>
              </w:tc>
              <w:tc>
                <w:tcPr>
                  <w:tcW w:w="374" w:type="pct"/>
                  <w:vAlign w:val="center"/>
                </w:tcPr>
                <w:p w14:paraId="241DFE82">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0.0125</w:t>
                  </w:r>
                </w:p>
              </w:tc>
              <w:tc>
                <w:tcPr>
                  <w:tcW w:w="440" w:type="pct"/>
                  <w:vAlign w:val="center"/>
                </w:tcPr>
                <w:p w14:paraId="44D7668E">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0.298</w:t>
                  </w:r>
                </w:p>
              </w:tc>
              <w:tc>
                <w:tcPr>
                  <w:tcW w:w="595" w:type="pct"/>
                  <w:vMerge w:val="continue"/>
                  <w:vAlign w:val="center"/>
                </w:tcPr>
                <w:p w14:paraId="745DA6C1">
                  <w:pPr>
                    <w:kinsoku/>
                    <w:autoSpaceDE/>
                    <w:autoSpaceDN/>
                    <w:adjustRightInd/>
                    <w:snapToGrid/>
                    <w:jc w:val="center"/>
                    <w:textAlignment w:val="center"/>
                    <w:rPr>
                      <w:rFonts w:hint="default" w:ascii="Times New Roman" w:hAnsi="Times New Roman" w:eastAsia="宋体" w:cs="Times New Roman"/>
                      <w:color w:val="auto"/>
                      <w:lang w:eastAsia="zh-CN" w:bidi="ar"/>
                    </w:rPr>
                  </w:pPr>
                </w:p>
              </w:tc>
            </w:tr>
            <w:tr w14:paraId="66D8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 w:type="pct"/>
                  <w:vMerge w:val="continue"/>
                  <w:vAlign w:val="center"/>
                </w:tcPr>
                <w:p w14:paraId="5ED4CD0B">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4" w:type="pct"/>
                  <w:vMerge w:val="continue"/>
                  <w:vAlign w:val="center"/>
                </w:tcPr>
                <w:p w14:paraId="3EE40F21">
                  <w:pPr>
                    <w:kinsoku/>
                    <w:autoSpaceDE/>
                    <w:autoSpaceDN/>
                    <w:adjustRightInd/>
                    <w:snapToGrid/>
                    <w:jc w:val="center"/>
                    <w:textAlignment w:val="center"/>
                    <w:rPr>
                      <w:rFonts w:hint="default" w:ascii="Times New Roman" w:hAnsi="Times New Roman" w:cs="Times New Roman"/>
                      <w:color w:val="auto"/>
                      <w:lang w:val="en-US" w:eastAsia="zh-CN"/>
                    </w:rPr>
                  </w:pPr>
                </w:p>
              </w:tc>
              <w:tc>
                <w:tcPr>
                  <w:tcW w:w="413" w:type="pct"/>
                  <w:vAlign w:val="center"/>
                </w:tcPr>
                <w:p w14:paraId="7A378126">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乙酸丁酯</w:t>
                  </w:r>
                </w:p>
              </w:tc>
              <w:tc>
                <w:tcPr>
                  <w:tcW w:w="349" w:type="pct"/>
                  <w:vAlign w:val="center"/>
                </w:tcPr>
                <w:p w14:paraId="501C6AD1">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0.558</w:t>
                  </w:r>
                </w:p>
              </w:tc>
              <w:tc>
                <w:tcPr>
                  <w:tcW w:w="366" w:type="pct"/>
                  <w:vAlign w:val="center"/>
                </w:tcPr>
                <w:p w14:paraId="01866019">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0.232</w:t>
                  </w:r>
                </w:p>
              </w:tc>
              <w:tc>
                <w:tcPr>
                  <w:tcW w:w="359" w:type="pct"/>
                  <w:vAlign w:val="center"/>
                </w:tcPr>
                <w:p w14:paraId="690147C0">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5.523</w:t>
                  </w:r>
                </w:p>
              </w:tc>
              <w:tc>
                <w:tcPr>
                  <w:tcW w:w="280" w:type="pct"/>
                  <w:vAlign w:val="center"/>
                </w:tcPr>
                <w:p w14:paraId="50AF12C5">
                  <w:pPr>
                    <w:kinsoku/>
                    <w:autoSpaceDE/>
                    <w:autoSpaceDN/>
                    <w:adjustRightInd/>
                    <w:snapToGrid/>
                    <w:jc w:val="center"/>
                    <w:textAlignment w:val="center"/>
                    <w:rPr>
                      <w:rFonts w:hint="default" w:ascii="Times New Roman" w:hAnsi="Times New Roman" w:eastAsia="宋体" w:cs="Times New Roman"/>
                      <w:color w:val="auto"/>
                      <w:lang w:val="en-US" w:eastAsia="zh-CN" w:bidi="ar"/>
                    </w:rPr>
                  </w:pPr>
                  <w:r>
                    <w:rPr>
                      <w:rFonts w:hint="default" w:ascii="Times New Roman" w:hAnsi="Times New Roman" w:eastAsia="宋体" w:cs="Times New Roman"/>
                      <w:color w:val="auto"/>
                      <w:lang w:val="en-US" w:eastAsia="zh-CN" w:bidi="ar"/>
                    </w:rPr>
                    <w:t>9</w:t>
                  </w:r>
                  <w:r>
                    <w:rPr>
                      <w:rFonts w:hint="default" w:ascii="Times New Roman" w:hAnsi="Times New Roman" w:cs="Times New Roman"/>
                      <w:color w:val="auto"/>
                      <w:lang w:val="en-US" w:eastAsia="zh-CN" w:bidi="ar"/>
                    </w:rPr>
                    <w:t>0</w:t>
                  </w:r>
                </w:p>
              </w:tc>
              <w:tc>
                <w:tcPr>
                  <w:tcW w:w="310" w:type="pct"/>
                  <w:vAlign w:val="center"/>
                </w:tcPr>
                <w:p w14:paraId="5A8F22C8">
                  <w:pPr>
                    <w:kinsoku/>
                    <w:autoSpaceDE/>
                    <w:autoSpaceDN/>
                    <w:adjustRightInd/>
                    <w:snapToGrid/>
                    <w:jc w:val="center"/>
                    <w:textAlignment w:val="center"/>
                    <w:rPr>
                      <w:rFonts w:hint="default" w:ascii="Times New Roman" w:hAnsi="Times New Roman" w:eastAsia="宋体" w:cs="Times New Roman"/>
                      <w:color w:val="auto"/>
                      <w:lang w:val="en-US" w:eastAsia="zh-CN" w:bidi="ar"/>
                    </w:rPr>
                  </w:pPr>
                  <w:r>
                    <w:rPr>
                      <w:rFonts w:hint="default" w:ascii="Times New Roman" w:hAnsi="Times New Roman" w:eastAsia="宋体" w:cs="Times New Roman"/>
                      <w:color w:val="auto"/>
                      <w:lang w:val="en-US" w:eastAsia="zh-CN" w:bidi="ar"/>
                    </w:rPr>
                    <w:t>95</w:t>
                  </w:r>
                </w:p>
              </w:tc>
              <w:tc>
                <w:tcPr>
                  <w:tcW w:w="396" w:type="pct"/>
                  <w:vMerge w:val="continue"/>
                  <w:vAlign w:val="center"/>
                </w:tcPr>
                <w:p w14:paraId="2D915E7A">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3" w:type="pct"/>
                  <w:vAlign w:val="center"/>
                </w:tcPr>
                <w:p w14:paraId="74B43058">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0.02</w:t>
                  </w:r>
                  <w:r>
                    <w:rPr>
                      <w:rFonts w:hint="eastAsia" w:ascii="Times New Roman" w:hAnsi="Times New Roman" w:cs="Times New Roman"/>
                      <w:color w:val="auto"/>
                      <w:lang w:val="en-US" w:eastAsia="zh-CN"/>
                    </w:rPr>
                    <w:t>6</w:t>
                  </w:r>
                </w:p>
              </w:tc>
              <w:tc>
                <w:tcPr>
                  <w:tcW w:w="374" w:type="pct"/>
                  <w:vAlign w:val="center"/>
                </w:tcPr>
                <w:p w14:paraId="4E54D841">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0.01</w:t>
                  </w:r>
                </w:p>
              </w:tc>
              <w:tc>
                <w:tcPr>
                  <w:tcW w:w="440" w:type="pct"/>
                  <w:vAlign w:val="center"/>
                </w:tcPr>
                <w:p w14:paraId="17E6B99B">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0.248</w:t>
                  </w:r>
                </w:p>
              </w:tc>
              <w:tc>
                <w:tcPr>
                  <w:tcW w:w="595" w:type="pct"/>
                  <w:vMerge w:val="continue"/>
                  <w:vAlign w:val="center"/>
                </w:tcPr>
                <w:p w14:paraId="471796D7">
                  <w:pPr>
                    <w:kinsoku/>
                    <w:autoSpaceDE/>
                    <w:autoSpaceDN/>
                    <w:adjustRightInd/>
                    <w:snapToGrid/>
                    <w:jc w:val="center"/>
                    <w:textAlignment w:val="center"/>
                    <w:rPr>
                      <w:rFonts w:hint="default" w:ascii="Times New Roman" w:hAnsi="Times New Roman" w:eastAsia="宋体" w:cs="Times New Roman"/>
                      <w:color w:val="auto"/>
                      <w:lang w:eastAsia="zh-CN" w:bidi="ar"/>
                    </w:rPr>
                  </w:pPr>
                </w:p>
              </w:tc>
            </w:tr>
            <w:tr w14:paraId="5FCC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 w:type="pct"/>
                  <w:vMerge w:val="continue"/>
                  <w:vAlign w:val="center"/>
                </w:tcPr>
                <w:p w14:paraId="7675A026">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4" w:type="pct"/>
                  <w:vAlign w:val="center"/>
                </w:tcPr>
                <w:p w14:paraId="425E8A0A">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电泳、喷漆、流平/</w:t>
                  </w:r>
                  <w:r>
                    <w:rPr>
                      <w:rFonts w:hint="default" w:ascii="Times New Roman" w:hAnsi="Times New Roman" w:eastAsia="宋体" w:cs="Times New Roman"/>
                      <w:color w:val="auto"/>
                      <w:lang w:eastAsia="zh-CN"/>
                    </w:rPr>
                    <w:t>烘干</w:t>
                  </w:r>
                </w:p>
              </w:tc>
              <w:tc>
                <w:tcPr>
                  <w:tcW w:w="413" w:type="pct"/>
                  <w:vAlign w:val="center"/>
                </w:tcPr>
                <w:p w14:paraId="40C859D7">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非甲烷总烃</w:t>
                  </w:r>
                </w:p>
              </w:tc>
              <w:tc>
                <w:tcPr>
                  <w:tcW w:w="349" w:type="pct"/>
                  <w:vAlign w:val="center"/>
                </w:tcPr>
                <w:p w14:paraId="40FF0A6C">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11.636</w:t>
                  </w:r>
                </w:p>
              </w:tc>
              <w:tc>
                <w:tcPr>
                  <w:tcW w:w="366" w:type="pct"/>
                  <w:vAlign w:val="center"/>
                </w:tcPr>
                <w:p w14:paraId="1201DD85">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4.848</w:t>
                  </w:r>
                </w:p>
              </w:tc>
              <w:tc>
                <w:tcPr>
                  <w:tcW w:w="359" w:type="pct"/>
                  <w:vAlign w:val="center"/>
                </w:tcPr>
                <w:p w14:paraId="35708445">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115.428</w:t>
                  </w:r>
                </w:p>
              </w:tc>
              <w:tc>
                <w:tcPr>
                  <w:tcW w:w="280" w:type="pct"/>
                  <w:vAlign w:val="center"/>
                </w:tcPr>
                <w:p w14:paraId="2458A1DA">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cs="Times New Roman"/>
                      <w:color w:val="auto"/>
                      <w:lang w:val="en-US" w:eastAsia="zh-CN" w:bidi="ar"/>
                    </w:rPr>
                    <w:t>90</w:t>
                  </w:r>
                  <w:r>
                    <w:rPr>
                      <w:rFonts w:hint="default" w:ascii="Times New Roman" w:hAnsi="Times New Roman" w:eastAsia="宋体" w:cs="Times New Roman"/>
                      <w:color w:val="auto"/>
                      <w:lang w:eastAsia="zh-CN" w:bidi="ar"/>
                    </w:rPr>
                    <w:t>%</w:t>
                  </w:r>
                </w:p>
              </w:tc>
              <w:tc>
                <w:tcPr>
                  <w:tcW w:w="310" w:type="pct"/>
                  <w:vAlign w:val="center"/>
                </w:tcPr>
                <w:p w14:paraId="01B488C9">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95%</w:t>
                  </w:r>
                </w:p>
              </w:tc>
              <w:tc>
                <w:tcPr>
                  <w:tcW w:w="396" w:type="pct"/>
                  <w:vMerge w:val="continue"/>
                  <w:vAlign w:val="center"/>
                </w:tcPr>
                <w:p w14:paraId="5EE00AD8">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3" w:type="pct"/>
                  <w:vAlign w:val="center"/>
                </w:tcPr>
                <w:p w14:paraId="1C30080D">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0.524</w:t>
                  </w:r>
                </w:p>
              </w:tc>
              <w:tc>
                <w:tcPr>
                  <w:tcW w:w="374" w:type="pct"/>
                  <w:vAlign w:val="center"/>
                </w:tcPr>
                <w:p w14:paraId="4872130A">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0.073</w:t>
                  </w:r>
                </w:p>
              </w:tc>
              <w:tc>
                <w:tcPr>
                  <w:tcW w:w="440" w:type="pct"/>
                  <w:vAlign w:val="center"/>
                </w:tcPr>
                <w:p w14:paraId="2CB03842">
                  <w:pPr>
                    <w:kinsoku/>
                    <w:autoSpaceDE/>
                    <w:autoSpaceDN/>
                    <w:adjustRightInd/>
                    <w:snapToGrid/>
                    <w:jc w:val="center"/>
                    <w:textAlignment w:val="center"/>
                    <w:rPr>
                      <w:rFonts w:hint="default" w:ascii="Times New Roman" w:hAnsi="Times New Roman" w:eastAsia="宋体" w:cs="Times New Roman"/>
                      <w:color w:val="auto"/>
                      <w:lang w:val="en-US" w:eastAsia="zh-CN" w:bidi="ar"/>
                    </w:rPr>
                  </w:pPr>
                  <w:r>
                    <w:rPr>
                      <w:rFonts w:hint="default" w:ascii="Times New Roman" w:hAnsi="Times New Roman" w:cs="Times New Roman"/>
                      <w:color w:val="auto"/>
                      <w:lang w:val="en-US" w:eastAsia="zh-CN" w:bidi="ar"/>
                    </w:rPr>
                    <w:t>1.732</w:t>
                  </w:r>
                </w:p>
              </w:tc>
              <w:tc>
                <w:tcPr>
                  <w:tcW w:w="595" w:type="pct"/>
                  <w:vMerge w:val="continue"/>
                  <w:vAlign w:val="center"/>
                </w:tcPr>
                <w:p w14:paraId="40CA8D6F">
                  <w:pPr>
                    <w:kinsoku/>
                    <w:autoSpaceDE/>
                    <w:autoSpaceDN/>
                    <w:adjustRightInd/>
                    <w:snapToGrid/>
                    <w:jc w:val="center"/>
                    <w:textAlignment w:val="center"/>
                    <w:rPr>
                      <w:rFonts w:hint="default" w:ascii="Times New Roman" w:hAnsi="Times New Roman" w:eastAsia="宋体" w:cs="Times New Roman"/>
                      <w:color w:val="auto"/>
                      <w:lang w:eastAsia="zh-CN" w:bidi="ar"/>
                    </w:rPr>
                  </w:pPr>
                </w:p>
              </w:tc>
            </w:tr>
            <w:tr w14:paraId="267F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 w:type="pct"/>
                  <w:vMerge w:val="restart"/>
                  <w:vAlign w:val="center"/>
                </w:tcPr>
                <w:p w14:paraId="39258318">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无组织</w:t>
                  </w:r>
                </w:p>
              </w:tc>
              <w:tc>
                <w:tcPr>
                  <w:tcW w:w="414" w:type="pct"/>
                  <w:vAlign w:val="center"/>
                </w:tcPr>
                <w:p w14:paraId="662D54C3">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电泳、喷漆</w:t>
                  </w:r>
                </w:p>
              </w:tc>
              <w:tc>
                <w:tcPr>
                  <w:tcW w:w="413" w:type="pct"/>
                  <w:vAlign w:val="center"/>
                </w:tcPr>
                <w:p w14:paraId="5A3DC7DA">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颗粒物</w:t>
                  </w:r>
                </w:p>
              </w:tc>
              <w:tc>
                <w:tcPr>
                  <w:tcW w:w="349" w:type="pct"/>
                  <w:vAlign w:val="center"/>
                </w:tcPr>
                <w:p w14:paraId="2B2CD7D7">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1.281</w:t>
                  </w:r>
                </w:p>
              </w:tc>
              <w:tc>
                <w:tcPr>
                  <w:tcW w:w="366" w:type="pct"/>
                  <w:vAlign w:val="center"/>
                </w:tcPr>
                <w:p w14:paraId="6A6474C0">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0.534</w:t>
                  </w:r>
                </w:p>
              </w:tc>
              <w:tc>
                <w:tcPr>
                  <w:tcW w:w="359" w:type="pct"/>
                  <w:vAlign w:val="center"/>
                </w:tcPr>
                <w:p w14:paraId="72067712">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w:t>
                  </w:r>
                </w:p>
              </w:tc>
              <w:tc>
                <w:tcPr>
                  <w:tcW w:w="280" w:type="pct"/>
                  <w:vAlign w:val="center"/>
                </w:tcPr>
                <w:p w14:paraId="0BAF394E">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c>
                <w:tcPr>
                  <w:tcW w:w="310" w:type="pct"/>
                  <w:vAlign w:val="center"/>
                </w:tcPr>
                <w:p w14:paraId="4BA7E8C4">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c>
                <w:tcPr>
                  <w:tcW w:w="396" w:type="pct"/>
                  <w:vAlign w:val="center"/>
                </w:tcPr>
                <w:p w14:paraId="6059817F">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c>
                <w:tcPr>
                  <w:tcW w:w="767" w:type="dxa"/>
                  <w:vAlign w:val="center"/>
                </w:tcPr>
                <w:p w14:paraId="15683B1A">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1.281</w:t>
                  </w:r>
                </w:p>
              </w:tc>
              <w:tc>
                <w:tcPr>
                  <w:tcW w:w="696" w:type="dxa"/>
                  <w:vAlign w:val="center"/>
                </w:tcPr>
                <w:p w14:paraId="35B22939">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0.534</w:t>
                  </w:r>
                </w:p>
              </w:tc>
              <w:tc>
                <w:tcPr>
                  <w:tcW w:w="440" w:type="pct"/>
                  <w:vAlign w:val="center"/>
                </w:tcPr>
                <w:p w14:paraId="44ABEAD8">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w:t>
                  </w:r>
                </w:p>
              </w:tc>
              <w:tc>
                <w:tcPr>
                  <w:tcW w:w="595" w:type="pct"/>
                  <w:vAlign w:val="center"/>
                </w:tcPr>
                <w:p w14:paraId="6983AA0E">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r>
            <w:tr w14:paraId="57B7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2" w:type="pct"/>
                  <w:vMerge w:val="continue"/>
                  <w:vAlign w:val="center"/>
                </w:tcPr>
                <w:p w14:paraId="7BDBD7C9">
                  <w:pPr>
                    <w:kinsoku/>
                    <w:autoSpaceDE/>
                    <w:autoSpaceDN/>
                    <w:adjustRightInd/>
                    <w:snapToGrid/>
                    <w:jc w:val="center"/>
                    <w:textAlignment w:val="center"/>
                    <w:rPr>
                      <w:rFonts w:hint="default" w:ascii="Times New Roman" w:hAnsi="Times New Roman" w:eastAsia="宋体" w:cs="Times New Roman"/>
                      <w:color w:val="auto"/>
                      <w:lang w:eastAsia="zh-CN" w:bidi="ar"/>
                    </w:rPr>
                  </w:pPr>
                </w:p>
              </w:tc>
              <w:tc>
                <w:tcPr>
                  <w:tcW w:w="414" w:type="pct"/>
                  <w:vAlign w:val="center"/>
                </w:tcPr>
                <w:p w14:paraId="50E4B936">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泳后烘干/喷漆烘干</w:t>
                  </w:r>
                </w:p>
              </w:tc>
              <w:tc>
                <w:tcPr>
                  <w:tcW w:w="413" w:type="pct"/>
                  <w:vAlign w:val="center"/>
                </w:tcPr>
                <w:p w14:paraId="57CDA256">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rPr>
                    <w:t>非甲烷总烃</w:t>
                  </w:r>
                </w:p>
              </w:tc>
              <w:tc>
                <w:tcPr>
                  <w:tcW w:w="349" w:type="pct"/>
                  <w:vAlign w:val="center"/>
                </w:tcPr>
                <w:p w14:paraId="7B1FBC91">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1.16</w:t>
                  </w:r>
                </w:p>
              </w:tc>
              <w:tc>
                <w:tcPr>
                  <w:tcW w:w="366" w:type="pct"/>
                  <w:vAlign w:val="center"/>
                </w:tcPr>
                <w:p w14:paraId="35531B2A">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0.483</w:t>
                  </w:r>
                </w:p>
              </w:tc>
              <w:tc>
                <w:tcPr>
                  <w:tcW w:w="359" w:type="pct"/>
                  <w:vAlign w:val="center"/>
                </w:tcPr>
                <w:p w14:paraId="6B2DA248">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w:t>
                  </w:r>
                </w:p>
              </w:tc>
              <w:tc>
                <w:tcPr>
                  <w:tcW w:w="280" w:type="pct"/>
                  <w:vAlign w:val="center"/>
                </w:tcPr>
                <w:p w14:paraId="05209096">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c>
                <w:tcPr>
                  <w:tcW w:w="310" w:type="pct"/>
                  <w:vAlign w:val="center"/>
                </w:tcPr>
                <w:p w14:paraId="0A1AABE2">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c>
                <w:tcPr>
                  <w:tcW w:w="396" w:type="pct"/>
                  <w:vAlign w:val="center"/>
                </w:tcPr>
                <w:p w14:paraId="3EAA8F5A">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c>
                <w:tcPr>
                  <w:tcW w:w="767" w:type="dxa"/>
                  <w:vAlign w:val="center"/>
                </w:tcPr>
                <w:p w14:paraId="0AACB4DF">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1.16</w:t>
                  </w:r>
                </w:p>
              </w:tc>
              <w:tc>
                <w:tcPr>
                  <w:tcW w:w="696" w:type="dxa"/>
                  <w:vAlign w:val="center"/>
                </w:tcPr>
                <w:p w14:paraId="689E9348">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0.483</w:t>
                  </w:r>
                </w:p>
              </w:tc>
              <w:tc>
                <w:tcPr>
                  <w:tcW w:w="440" w:type="pct"/>
                  <w:vAlign w:val="center"/>
                </w:tcPr>
                <w:p w14:paraId="5F3F2ED5">
                  <w:pPr>
                    <w:kinsoku/>
                    <w:autoSpaceDE/>
                    <w:autoSpaceDN/>
                    <w:adjustRightInd/>
                    <w:snapToGrid/>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bidi="ar"/>
                    </w:rPr>
                    <w:t>/</w:t>
                  </w:r>
                </w:p>
              </w:tc>
              <w:tc>
                <w:tcPr>
                  <w:tcW w:w="595" w:type="pct"/>
                  <w:vAlign w:val="center"/>
                </w:tcPr>
                <w:p w14:paraId="3ECDF62B">
                  <w:pPr>
                    <w:kinsoku/>
                    <w:autoSpaceDE/>
                    <w:autoSpaceDN/>
                    <w:adjustRightInd/>
                    <w:snapToGrid/>
                    <w:jc w:val="center"/>
                    <w:textAlignment w:val="center"/>
                    <w:rPr>
                      <w:rFonts w:hint="default" w:ascii="Times New Roman" w:hAnsi="Times New Roman" w:eastAsia="宋体" w:cs="Times New Roman"/>
                      <w:color w:val="auto"/>
                      <w:lang w:eastAsia="zh-CN" w:bidi="ar"/>
                    </w:rPr>
                  </w:pPr>
                  <w:r>
                    <w:rPr>
                      <w:rFonts w:hint="default" w:ascii="Times New Roman" w:hAnsi="Times New Roman" w:eastAsia="宋体" w:cs="Times New Roman"/>
                      <w:color w:val="auto"/>
                      <w:lang w:eastAsia="zh-CN" w:bidi="ar"/>
                    </w:rPr>
                    <w:t>/</w:t>
                  </w:r>
                </w:p>
              </w:tc>
            </w:tr>
          </w:tbl>
          <w:p w14:paraId="2DA3258E">
            <w:pPr>
              <w:pStyle w:val="49"/>
              <w:adjustRightInd/>
              <w:spacing w:line="360" w:lineRule="auto"/>
              <w:ind w:firstLine="482" w:firstLineChars="200"/>
              <w:rPr>
                <w:rFonts w:hint="default"/>
                <w:b/>
                <w:bCs/>
                <w:color w:val="000000" w:themeColor="text1"/>
                <w:kern w:val="2"/>
                <w:lang w:val="en-US" w:eastAsia="zh-CN"/>
                <w14:textFill>
                  <w14:solidFill>
                    <w14:schemeClr w14:val="tx1"/>
                  </w14:solidFill>
                </w14:textFill>
              </w:rPr>
            </w:pPr>
            <w:r>
              <w:rPr>
                <w:rFonts w:hint="eastAsia"/>
                <w:b/>
                <w:bCs/>
                <w:color w:val="000000" w:themeColor="text1"/>
                <w:kern w:val="2"/>
                <w:lang w:eastAsia="zh-CN"/>
                <w14:textFill>
                  <w14:solidFill>
                    <w14:schemeClr w14:val="tx1"/>
                  </w14:solidFill>
                </w14:textFill>
              </w:rPr>
              <w:t>（</w:t>
            </w:r>
            <w:r>
              <w:rPr>
                <w:rFonts w:hint="eastAsia"/>
                <w:b/>
                <w:bCs/>
                <w:color w:val="000000" w:themeColor="text1"/>
                <w:kern w:val="2"/>
                <w:lang w:val="en-US" w:eastAsia="zh-CN"/>
                <w14:textFill>
                  <w14:solidFill>
                    <w14:schemeClr w14:val="tx1"/>
                  </w14:solidFill>
                </w14:textFill>
              </w:rPr>
              <w:t>8）酸洗工序废气</w:t>
            </w:r>
          </w:p>
          <w:p w14:paraId="56893CE9">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项目预脱脂后的工件进入二合一槽中浸泡除锈除油，</w:t>
            </w:r>
            <w:r>
              <w:rPr>
                <w:rFonts w:hint="default" w:ascii="Times New Roman" w:hAnsi="Times New Roman" w:cs="Times New Roman"/>
                <w:color w:val="000000" w:themeColor="text1"/>
                <w:sz w:val="24"/>
                <w:szCs w:val="24"/>
                <w14:textFill>
                  <w14:solidFill>
                    <w14:schemeClr w14:val="tx1"/>
                  </w14:solidFill>
                </w14:textFill>
              </w:rPr>
              <w:t>项目</w:t>
            </w:r>
            <w:r>
              <w:rPr>
                <w:rFonts w:hint="default" w:ascii="Times New Roman" w:hAnsi="Times New Roman" w:cs="Times New Roman"/>
                <w:color w:val="000000" w:themeColor="text1"/>
                <w:sz w:val="24"/>
                <w:szCs w:val="24"/>
                <w:lang w:val="en-US" w:eastAsia="zh-CN"/>
                <w14:textFill>
                  <w14:solidFill>
                    <w14:schemeClr w14:val="tx1"/>
                  </w14:solidFill>
                </w14:textFill>
              </w:rPr>
              <w:t>原料</w:t>
            </w:r>
            <w:r>
              <w:rPr>
                <w:rFonts w:hint="default" w:ascii="Times New Roman" w:hAnsi="Times New Roman" w:cs="Times New Roman"/>
                <w:color w:val="000000" w:themeColor="text1"/>
                <w:sz w:val="24"/>
                <w:szCs w:val="24"/>
                <w14:textFill>
                  <w14:solidFill>
                    <w14:schemeClr w14:val="tx1"/>
                  </w14:solidFill>
                </w14:textFill>
              </w:rPr>
              <w:t>使用3</w:t>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szCs w:val="24"/>
                <w:lang w:eastAsia="zh-CN"/>
                <w14:textFill>
                  <w14:solidFill>
                    <w14:schemeClr w14:val="tx1"/>
                  </w14:solidFill>
                </w14:textFill>
              </w:rPr>
              <w:t>的</w:t>
            </w:r>
            <w:r>
              <w:rPr>
                <w:rFonts w:hint="default" w:ascii="Times New Roman" w:hAnsi="Times New Roman" w:cs="Times New Roman"/>
                <w:color w:val="000000" w:themeColor="text1"/>
                <w:sz w:val="24"/>
                <w:szCs w:val="24"/>
                <w14:textFill>
                  <w14:solidFill>
                    <w14:schemeClr w14:val="tx1"/>
                  </w14:solidFill>
                </w14:textFill>
              </w:rPr>
              <w:t>工业盐酸</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使用时配置成18%的盐酸使用</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二合一槽</w:t>
            </w:r>
            <w:r>
              <w:rPr>
                <w:rFonts w:hint="default" w:ascii="Times New Roman" w:hAnsi="Times New Roman" w:cs="Times New Roman"/>
                <w:color w:val="000000" w:themeColor="text1"/>
                <w:sz w:val="24"/>
                <w:szCs w:val="24"/>
                <w14:textFill>
                  <w14:solidFill>
                    <w14:schemeClr w14:val="tx1"/>
                  </w14:solidFill>
                </w14:textFill>
              </w:rPr>
              <w:t>的酸雾经</w:t>
            </w:r>
            <w:r>
              <w:rPr>
                <w:rFonts w:hint="default" w:ascii="Times New Roman" w:hAnsi="Times New Roman" w:cs="Times New Roman"/>
                <w:color w:val="000000" w:themeColor="text1"/>
                <w:sz w:val="24"/>
                <w:szCs w:val="24"/>
                <w:lang w:val="en-US" w:eastAsia="zh-CN"/>
                <w14:textFill>
                  <w14:solidFill>
                    <w14:schemeClr w14:val="tx1"/>
                  </w14:solidFill>
                </w14:textFill>
              </w:rPr>
              <w:t>收集后进入</w:t>
            </w:r>
            <w:r>
              <w:rPr>
                <w:rFonts w:hint="default" w:ascii="Times New Roman" w:hAnsi="Times New Roman" w:cs="Times New Roman"/>
                <w:color w:val="000000" w:themeColor="text1"/>
                <w:sz w:val="24"/>
                <w:szCs w:val="24"/>
                <w14:textFill>
                  <w14:solidFill>
                    <w14:schemeClr w14:val="tx1"/>
                  </w14:solidFill>
                </w14:textFill>
              </w:rPr>
              <w:t>一套酸雾吸收塔处理</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风量</w:t>
            </w:r>
            <w:r>
              <w:rPr>
                <w:rFonts w:hint="default" w:ascii="Times New Roman" w:hAnsi="Times New Roman" w:cs="Times New Roman"/>
                <w:color w:val="000000" w:themeColor="text1"/>
                <w:sz w:val="24"/>
                <w:szCs w:val="24"/>
                <w:lang w:val="en-US" w:eastAsia="zh-CN"/>
                <w14:textFill>
                  <w14:solidFill>
                    <w14:schemeClr w14:val="tx1"/>
                  </w14:solidFill>
                </w14:textFill>
              </w:rPr>
              <w:t>10</w:t>
            </w:r>
            <w:r>
              <w:rPr>
                <w:rFonts w:hint="default" w:ascii="Times New Roman" w:hAnsi="Times New Roman" w:cs="Times New Roman"/>
                <w:color w:val="000000" w:themeColor="text1"/>
                <w:sz w:val="24"/>
                <w:szCs w:val="24"/>
                <w14:textFill>
                  <w14:solidFill>
                    <w14:schemeClr w14:val="tx1"/>
                  </w14:solidFill>
                </w14:textFill>
              </w:rPr>
              <w:t>000m</w:t>
            </w:r>
            <w:r>
              <w:rPr>
                <w:rFonts w:hint="default" w:ascii="Times New Roman" w:hAnsi="Times New Roman" w:cs="Times New Roman"/>
                <w:color w:val="000000" w:themeColor="text1"/>
                <w:sz w:val="24"/>
                <w:szCs w:val="24"/>
                <w:vertAlign w:val="superscript"/>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/h</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。酸雾挥发量根据《环境统计手册》里推荐的计算公式，气体产生量可按下式计算</w:t>
            </w:r>
            <w:r>
              <w:rPr>
                <w:rFonts w:hint="default" w:ascii="Times New Roman" w:hAnsi="Times New Roman" w:cs="Times New Roman"/>
                <w:color w:val="000000" w:themeColor="text1"/>
                <w:sz w:val="24"/>
                <w:szCs w:val="24"/>
                <w:lang w:eastAsia="zh-CN"/>
                <w14:textFill>
                  <w14:solidFill>
                    <w14:schemeClr w14:val="tx1"/>
                  </w14:solidFill>
                </w14:textFill>
              </w:rPr>
              <w:t>：</w:t>
            </w:r>
          </w:p>
          <w:p w14:paraId="1987C1DF">
            <w:pPr>
              <w:keepNext w:val="0"/>
              <w:keepLines w:val="0"/>
              <w:pageBreakBefore w:val="0"/>
              <w:widowControl/>
              <w:kinsoku w:val="0"/>
              <w:wordWrap/>
              <w:overflowPunct/>
              <w:topLinePunct w:val="0"/>
              <w:autoSpaceDE w:val="0"/>
              <w:autoSpaceDN w:val="0"/>
              <w:bidi w:val="0"/>
              <w:adjustRightInd/>
              <w:snapToGrid/>
              <w:spacing w:line="360" w:lineRule="auto"/>
              <w:ind w:left="0" w:leftChars="0" w:firstLine="480" w:firstLineChars="200"/>
              <w:jc w:val="center"/>
              <w:textAlignment w:val="baseline"/>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position w:val="-10"/>
                <w:sz w:val="24"/>
                <w:szCs w:val="24"/>
                <w:lang w:eastAsia="zh-CN"/>
                <w14:textFill>
                  <w14:solidFill>
                    <w14:schemeClr w14:val="tx1"/>
                  </w14:solidFill>
                </w14:textFill>
              </w:rPr>
              <w:object>
                <v:shape id="_x0000_i1034" o:spt="75" type="#_x0000_t75" style="height:17pt;width:211.95pt;" o:ole="t" filled="f" o:preferrelative="t" stroked="f" coordsize="21600,21600">
                  <v:path/>
                  <v:fill on="f" focussize="0,0"/>
                  <v:stroke on="f"/>
                  <v:imagedata r:id="rId50" o:title=""/>
                  <o:lock v:ext="edit" aspectratio="t"/>
                  <w10:wrap type="none"/>
                  <w10:anchorlock/>
                </v:shape>
                <o:OLEObject Type="Embed" ProgID="Equation.KSEE3" ShapeID="_x0000_i1034" DrawAspect="Content" ObjectID="_1468075735" r:id="rId49">
                  <o:LockedField>false</o:LockedField>
                </o:OLEObject>
              </w:object>
            </w:r>
          </w:p>
          <w:p w14:paraId="086964AB">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式中：G</w:t>
            </w:r>
            <w:r>
              <w:rPr>
                <w:rFonts w:hint="default" w:ascii="Times New Roman" w:hAnsi="Times New Roman" w:cs="Times New Roman"/>
                <w:color w:val="000000" w:themeColor="text1"/>
                <w:sz w:val="24"/>
                <w:szCs w:val="24"/>
                <w:vertAlign w:val="subscript"/>
                <w14:textFill>
                  <w14:solidFill>
                    <w14:schemeClr w14:val="tx1"/>
                  </w14:solidFill>
                </w14:textFill>
              </w:rPr>
              <w:t>z</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酸雾量，kg/h；</w:t>
            </w:r>
          </w:p>
          <w:p w14:paraId="4ECCBA20">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      M</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液体分子量</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取值36.5</w:t>
            </w:r>
            <w:r>
              <w:rPr>
                <w:rFonts w:hint="default" w:ascii="Times New Roman" w:hAnsi="Times New Roman" w:cs="Times New Roman"/>
                <w:color w:val="000000" w:themeColor="text1"/>
                <w:sz w:val="24"/>
                <w:szCs w:val="24"/>
                <w14:textFill>
                  <w14:solidFill>
                    <w14:schemeClr w14:val="tx1"/>
                  </w14:solidFill>
                </w14:textFill>
              </w:rPr>
              <w:t>；</w:t>
            </w:r>
          </w:p>
          <w:p w14:paraId="5FECC282">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lang w:val="en-US" w:eastAsia="zh-CN"/>
                <w14:textFill>
                  <w14:solidFill>
                    <w14:schemeClr w14:val="tx1"/>
                  </w14:solidFill>
                </w14:textFill>
              </w:rPr>
              <w:t>V-</w:t>
            </w:r>
            <w:r>
              <w:rPr>
                <w:rFonts w:hint="default" w:ascii="Times New Roman" w:hAnsi="Times New Roman" w:cs="Times New Roman"/>
                <w:color w:val="000000" w:themeColor="text1"/>
                <w:sz w:val="24"/>
                <w:szCs w:val="24"/>
                <w14:textFill>
                  <w14:solidFill>
                    <w14:schemeClr w14:val="tx1"/>
                  </w14:solidFill>
                </w14:textFill>
              </w:rPr>
              <w:t>蒸发液体表面上的空气流速</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m/s</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，应以实测数据为准。无条件实测时，可取0.2</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0.5</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m/s或查表计算</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snapToGrid w:val="0"/>
                <w:color w:val="000000" w:themeColor="text1"/>
                <w:sz w:val="24"/>
                <w:szCs w:val="24"/>
                <w14:textFill>
                  <w14:solidFill>
                    <w14:schemeClr w14:val="tx1"/>
                  </w14:solidFill>
                </w14:textFill>
              </w:rPr>
              <w:t>考虑到风机作用，</w:t>
            </w:r>
            <w:r>
              <w:rPr>
                <w:rFonts w:hint="default" w:ascii="Times New Roman" w:hAnsi="Times New Roman" w:cs="Times New Roman"/>
                <w:snapToGrid w:val="0"/>
                <w:color w:val="000000" w:themeColor="text1"/>
                <w:sz w:val="24"/>
                <w:szCs w:val="24"/>
                <w:lang w:val="en-US" w:eastAsia="zh-CN"/>
                <w14:textFill>
                  <w14:solidFill>
                    <w14:schemeClr w14:val="tx1"/>
                  </w14:solidFill>
                </w14:textFill>
              </w:rPr>
              <w:t>V</w:t>
            </w:r>
            <w:r>
              <w:rPr>
                <w:rFonts w:hint="default" w:ascii="Times New Roman" w:hAnsi="Times New Roman" w:cs="Times New Roman"/>
                <w:snapToGrid w:val="0"/>
                <w:color w:val="000000" w:themeColor="text1"/>
                <w:sz w:val="24"/>
                <w:szCs w:val="24"/>
                <w14:textFill>
                  <w14:solidFill>
                    <w14:schemeClr w14:val="tx1"/>
                  </w14:solidFill>
                </w14:textFill>
              </w:rPr>
              <w:t>值取0.</w:t>
            </w:r>
            <w:r>
              <w:rPr>
                <w:rFonts w:hint="default" w:ascii="Times New Roman" w:hAnsi="Times New Roman" w:cs="Times New Roman"/>
                <w:snapToGrid w:val="0"/>
                <w:color w:val="000000" w:themeColor="text1"/>
                <w:sz w:val="24"/>
                <w:szCs w:val="24"/>
                <w:lang w:val="en-US" w:eastAsia="zh-CN"/>
                <w14:textFill>
                  <w14:solidFill>
                    <w14:schemeClr w14:val="tx1"/>
                  </w14:solidFill>
                </w14:textFill>
              </w:rPr>
              <w:t>3</w:t>
            </w:r>
            <w:r>
              <w:rPr>
                <w:rFonts w:hint="default" w:ascii="Times New Roman" w:hAnsi="Times New Roman" w:cs="Times New Roman"/>
                <w:snapToGrid w:val="0"/>
                <w:color w:val="000000" w:themeColor="text1"/>
                <w:sz w:val="24"/>
                <w:szCs w:val="24"/>
                <w14:textFill>
                  <w14:solidFill>
                    <w14:schemeClr w14:val="tx1"/>
                  </w14:solidFill>
                </w14:textFill>
              </w:rPr>
              <w:t>5m/s</w:t>
            </w:r>
            <w:r>
              <w:rPr>
                <w:rFonts w:hint="default" w:ascii="Times New Roman" w:hAnsi="Times New Roman" w:cs="Times New Roman"/>
                <w:color w:val="000000" w:themeColor="text1"/>
                <w:sz w:val="24"/>
                <w:szCs w:val="24"/>
                <w14:textFill>
                  <w14:solidFill>
                    <w14:schemeClr w14:val="tx1"/>
                  </w14:solidFill>
                </w14:textFill>
              </w:rPr>
              <w:t>；</w:t>
            </w:r>
          </w:p>
          <w:p w14:paraId="6AA7BB82">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shd w:val="clear" w:color="auto" w:fill="FFFFFF"/>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P</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相应于液体温度下空气中的饱和蒸</w:t>
            </w:r>
            <w:r>
              <w:rPr>
                <w:rFonts w:hint="default" w:ascii="Times New Roman" w:hAnsi="Times New Roman" w:cs="Times New Roman"/>
                <w:color w:val="000000" w:themeColor="text1"/>
                <w:sz w:val="24"/>
                <w:szCs w:val="24"/>
                <w:lang w:eastAsia="zh-CN"/>
                <w14:textFill>
                  <w14:solidFill>
                    <w14:schemeClr w14:val="tx1"/>
                  </w14:solidFill>
                </w14:textFill>
              </w:rPr>
              <w:t>气分</w:t>
            </w:r>
            <w:r>
              <w:rPr>
                <w:rFonts w:hint="default" w:ascii="Times New Roman" w:hAnsi="Times New Roman" w:cs="Times New Roman"/>
                <w:color w:val="000000" w:themeColor="text1"/>
                <w:sz w:val="24"/>
                <w:szCs w:val="24"/>
                <w14:textFill>
                  <w14:solidFill>
                    <w14:schemeClr w14:val="tx1"/>
                  </w14:solidFill>
                </w14:textFill>
              </w:rPr>
              <w:t>压力（mmHg）；</w:t>
            </w:r>
            <w:r>
              <w:rPr>
                <w:rFonts w:hint="default" w:ascii="Times New Roman" w:hAnsi="Times New Roman" w:cs="Times New Roman"/>
                <w:snapToGrid w:val="0"/>
                <w:color w:val="000000" w:themeColor="text1"/>
                <w:sz w:val="24"/>
                <w:szCs w:val="24"/>
                <w14:textFill>
                  <w14:solidFill>
                    <w14:schemeClr w14:val="tx1"/>
                  </w14:solidFill>
                </w14:textFill>
              </w:rPr>
              <w:t>盐酸池槽内温度</w:t>
            </w:r>
            <w:r>
              <w:rPr>
                <w:rFonts w:hint="default" w:ascii="Times New Roman" w:hAnsi="Times New Roman" w:cs="Times New Roman"/>
                <w:snapToGrid w:val="0"/>
                <w:color w:val="000000" w:themeColor="text1"/>
                <w:sz w:val="24"/>
                <w:szCs w:val="24"/>
                <w:lang w:val="en-US" w:eastAsia="zh-CN"/>
                <w14:textFill>
                  <w14:solidFill>
                    <w14:schemeClr w14:val="tx1"/>
                  </w14:solidFill>
                </w14:textFill>
              </w:rPr>
              <w:t>30</w:t>
            </w:r>
            <w:r>
              <w:rPr>
                <w:rFonts w:hint="default" w:ascii="Times New Roman" w:hAnsi="Times New Roman" w:cs="Times New Roman"/>
                <w:snapToGrid w:val="0"/>
                <w:color w:val="000000" w:themeColor="text1"/>
                <w:sz w:val="24"/>
                <w:szCs w:val="24"/>
                <w14:textFill>
                  <w14:solidFill>
                    <w14:schemeClr w14:val="tx1"/>
                  </w14:solidFill>
                </w14:textFill>
              </w:rPr>
              <w:t>℃左右，溶液浓度1</w:t>
            </w:r>
            <w:r>
              <w:rPr>
                <w:rFonts w:hint="default" w:ascii="Times New Roman" w:hAnsi="Times New Roman" w:cs="Times New Roman"/>
                <w:snapToGrid w:val="0"/>
                <w:color w:val="000000" w:themeColor="text1"/>
                <w:sz w:val="24"/>
                <w:szCs w:val="24"/>
                <w:lang w:val="en-US" w:eastAsia="zh-CN"/>
                <w14:textFill>
                  <w14:solidFill>
                    <w14:schemeClr w14:val="tx1"/>
                  </w14:solidFill>
                </w14:textFill>
              </w:rPr>
              <w:t>8</w:t>
            </w:r>
            <w:r>
              <w:rPr>
                <w:rFonts w:hint="default" w:ascii="Times New Roman" w:hAnsi="Times New Roman" w:cs="Times New Roman"/>
                <w:snapToGrid w:val="0"/>
                <w:color w:val="000000" w:themeColor="text1"/>
                <w:sz w:val="24"/>
                <w:szCs w:val="24"/>
                <w14:textFill>
                  <w14:solidFill>
                    <w14:schemeClr w14:val="tx1"/>
                  </w14:solidFill>
                </w14:textFill>
              </w:rPr>
              <w:t>%，取平均值P=</w:t>
            </w:r>
            <w:r>
              <w:rPr>
                <w:rFonts w:hint="default" w:ascii="Times New Roman" w:hAnsi="Times New Roman" w:cs="Times New Roman"/>
                <w:snapToGrid w:val="0"/>
                <w:color w:val="000000" w:themeColor="text1"/>
                <w:sz w:val="24"/>
                <w:szCs w:val="24"/>
                <w:lang w:val="en-US" w:eastAsia="zh-CN"/>
                <w14:textFill>
                  <w14:solidFill>
                    <w14:schemeClr w14:val="tx1"/>
                  </w14:solidFill>
                </w14:textFill>
              </w:rPr>
              <w:t>0.224；</w:t>
            </w:r>
          </w:p>
          <w:p w14:paraId="42710156">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 F</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蒸发面的面积，m</w:t>
            </w:r>
            <w:r>
              <w:rPr>
                <w:rFonts w:hint="default" w:ascii="Times New Roman" w:hAnsi="Times New Roman" w:cs="Times New Roman"/>
                <w:color w:val="000000" w:themeColor="text1"/>
                <w:sz w:val="24"/>
                <w:szCs w:val="24"/>
                <w:vertAlign w:val="superscript"/>
                <w14:textFill>
                  <w14:solidFill>
                    <w14:schemeClr w14:val="tx1"/>
                  </w14:solidFill>
                </w14:textFill>
              </w:rPr>
              <w:t>2</w:t>
            </w:r>
            <w:r>
              <w:rPr>
                <w:rFonts w:hint="default" w:ascii="Times New Roman" w:hAnsi="Times New Roman" w:cs="Times New Roman"/>
                <w:color w:val="000000" w:themeColor="text1"/>
                <w:sz w:val="24"/>
                <w:szCs w:val="24"/>
                <w:vertAlign w:val="baseline"/>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二合一槽</w:t>
            </w:r>
            <w:r>
              <w:rPr>
                <w:rFonts w:hint="default" w:ascii="Times New Roman" w:hAnsi="Times New Roman" w:eastAsia="宋体" w:cs="Times New Roman"/>
                <w:snapToGrid w:val="0"/>
                <w:color w:val="000000" w:themeColor="text1"/>
                <w:sz w:val="24"/>
                <w:szCs w:val="24"/>
                <w14:textFill>
                  <w14:solidFill>
                    <w14:schemeClr w14:val="tx1"/>
                  </w14:solidFill>
                </w14:textFill>
              </w:rPr>
              <w:t>表面积约为</w:t>
            </w:r>
            <w:r>
              <w:rPr>
                <w:rFonts w:hint="eastAsia" w:ascii="Times New Roman" w:hAnsi="Times New Roman" w:eastAsia="宋体" w:cs="Times New Roman"/>
                <w:snapToGrid w:val="0"/>
                <w:color w:val="000000" w:themeColor="text1"/>
                <w:sz w:val="24"/>
                <w:szCs w:val="24"/>
                <w:lang w:val="en-US" w:eastAsia="zh-CN"/>
                <w14:textFill>
                  <w14:solidFill>
                    <w14:schemeClr w14:val="tx1"/>
                  </w14:solidFill>
                </w14:textFill>
              </w:rPr>
              <w:t>90</w:t>
            </w:r>
            <w:r>
              <w:rPr>
                <w:rFonts w:hint="default" w:ascii="Times New Roman" w:hAnsi="Times New Roman" w:eastAsia="宋体" w:cs="Times New Roman"/>
                <w:snapToGrid w:val="0"/>
                <w:color w:val="000000" w:themeColor="text1"/>
                <w:sz w:val="24"/>
                <w:szCs w:val="24"/>
                <w14:textFill>
                  <w14:solidFill>
                    <w14:schemeClr w14:val="tx1"/>
                  </w14:solidFill>
                </w14:textFill>
              </w:rPr>
              <w:t>m</w:t>
            </w:r>
            <w:r>
              <w:rPr>
                <w:rFonts w:hint="default" w:ascii="Times New Roman" w:hAnsi="Times New Roman" w:eastAsia="宋体" w:cs="Times New Roman"/>
                <w:snapToGrid w:val="0"/>
                <w:color w:val="000000" w:themeColor="text1"/>
                <w:sz w:val="24"/>
                <w:szCs w:val="24"/>
                <w:vertAlign w:val="superscript"/>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w:t>
            </w:r>
          </w:p>
          <w:p w14:paraId="580B5D16">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由上述公式可以计算得G</w:t>
            </w:r>
            <w:r>
              <w:rPr>
                <w:rFonts w:hint="default" w:ascii="Times New Roman" w:hAnsi="Times New Roman" w:cs="Times New Roman"/>
                <w:color w:val="000000" w:themeColor="text1"/>
                <w:sz w:val="24"/>
                <w:szCs w:val="24"/>
                <w:vertAlign w:val="subscript"/>
                <w14:textFill>
                  <w14:solidFill>
                    <w14:schemeClr w14:val="tx1"/>
                  </w14:solidFill>
                </w14:textFill>
              </w:rPr>
              <w:t>z</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0.417</w:t>
            </w:r>
            <w:r>
              <w:rPr>
                <w:rFonts w:hint="default" w:ascii="Times New Roman" w:hAnsi="Times New Roman" w:cs="Times New Roman"/>
                <w:color w:val="000000" w:themeColor="text1"/>
                <w:sz w:val="24"/>
                <w:szCs w:val="24"/>
                <w14:textFill>
                  <w14:solidFill>
                    <w14:schemeClr w14:val="tx1"/>
                  </w14:solidFill>
                </w14:textFill>
              </w:rPr>
              <w:t>kg/h</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snapToGrid w:val="0"/>
                <w:color w:val="000000" w:themeColor="text1"/>
                <w:sz w:val="24"/>
                <w:szCs w:val="24"/>
                <w14:textFill>
                  <w14:solidFill>
                    <w14:schemeClr w14:val="tx1"/>
                  </w14:solidFill>
                </w14:textFill>
              </w:rPr>
              <w:t>年工作时间为</w:t>
            </w:r>
            <w:r>
              <w:rPr>
                <w:rFonts w:hint="default" w:ascii="Times New Roman" w:hAnsi="Times New Roman" w:cs="Times New Roman"/>
                <w:snapToGrid w:val="0"/>
                <w:color w:val="000000" w:themeColor="text1"/>
                <w:sz w:val="24"/>
                <w:szCs w:val="24"/>
                <w:lang w:val="en-US" w:eastAsia="zh-CN"/>
                <w14:textFill>
                  <w14:solidFill>
                    <w14:schemeClr w14:val="tx1"/>
                  </w14:solidFill>
                </w14:textFill>
              </w:rPr>
              <w:t>48</w:t>
            </w:r>
            <w:r>
              <w:rPr>
                <w:rFonts w:hint="default" w:ascii="Times New Roman" w:hAnsi="Times New Roman" w:eastAsia="宋体" w:cs="Times New Roman"/>
                <w:snapToGrid w:val="0"/>
                <w:color w:val="000000" w:themeColor="text1"/>
                <w:sz w:val="24"/>
                <w:szCs w:val="24"/>
                <w14:textFill>
                  <w14:solidFill>
                    <w14:schemeClr w14:val="tx1"/>
                  </w14:solidFill>
                </w14:textFill>
              </w:rPr>
              <w:t>00h，</w:t>
            </w:r>
            <w:r>
              <w:rPr>
                <w:rFonts w:hint="default" w:ascii="Times New Roman" w:hAnsi="Times New Roman" w:cs="Times New Roman"/>
                <w:snapToGrid w:val="0"/>
                <w:color w:val="000000" w:themeColor="text1"/>
                <w:sz w:val="24"/>
                <w:szCs w:val="24"/>
                <w:lang w:val="en-US" w:eastAsia="zh-CN"/>
                <w14:textFill>
                  <w14:solidFill>
                    <w14:schemeClr w14:val="tx1"/>
                  </w14:solidFill>
                </w14:textFill>
              </w:rPr>
              <w:t>盐酸雾年产生量为2.002t/a</w:t>
            </w:r>
            <w:r>
              <w:rPr>
                <w:rFonts w:hint="default" w:ascii="Times New Roman" w:hAnsi="Times New Roman" w:cs="Times New Roman"/>
                <w:color w:val="000000" w:themeColor="text1"/>
                <w:sz w:val="24"/>
                <w:szCs w:val="24"/>
                <w14:textFill>
                  <w14:solidFill>
                    <w14:schemeClr w14:val="tx1"/>
                  </w14:solidFill>
                </w14:textFill>
              </w:rPr>
              <w:t>。酸雾通过大功率引风机进入酸雾收集塔内进行处理，由于酸洗</w:t>
            </w:r>
            <w:r>
              <w:rPr>
                <w:rFonts w:hint="default" w:ascii="Times New Roman" w:hAnsi="Times New Roman" w:cs="Times New Roman"/>
                <w:color w:val="000000" w:themeColor="text1"/>
                <w:sz w:val="24"/>
                <w:szCs w:val="24"/>
                <w:lang w:val="en-US" w:eastAsia="zh-CN"/>
                <w14:textFill>
                  <w14:solidFill>
                    <w14:schemeClr w14:val="tx1"/>
                  </w14:solidFill>
                </w14:textFill>
              </w:rPr>
              <w:t>工序</w:t>
            </w:r>
            <w:r>
              <w:rPr>
                <w:rFonts w:hint="default" w:ascii="Times New Roman" w:hAnsi="Times New Roman" w:cs="Times New Roman"/>
                <w:color w:val="000000" w:themeColor="text1"/>
                <w:sz w:val="24"/>
                <w:szCs w:val="24"/>
                <w14:textFill>
                  <w14:solidFill>
                    <w14:schemeClr w14:val="tx1"/>
                  </w14:solidFill>
                </w14:textFill>
              </w:rPr>
              <w:t>为密封</w:t>
            </w:r>
            <w:r>
              <w:rPr>
                <w:rFonts w:hint="default" w:ascii="Times New Roman" w:hAnsi="Times New Roman" w:cs="Times New Roman"/>
                <w:color w:val="000000" w:themeColor="text1"/>
                <w:sz w:val="24"/>
                <w:szCs w:val="24"/>
                <w:lang w:val="en-US" w:eastAsia="zh-CN"/>
                <w14:textFill>
                  <w14:solidFill>
                    <w14:schemeClr w14:val="tx1"/>
                  </w14:solidFill>
                </w14:textFill>
              </w:rPr>
              <w:t>空间</w:t>
            </w:r>
            <w:r>
              <w:rPr>
                <w:rFonts w:hint="default" w:ascii="Times New Roman" w:hAnsi="Times New Roman" w:cs="Times New Roman"/>
                <w:color w:val="000000" w:themeColor="text1"/>
                <w:sz w:val="24"/>
                <w:szCs w:val="24"/>
                <w14:textFill>
                  <w14:solidFill>
                    <w14:schemeClr w14:val="tx1"/>
                  </w14:solidFill>
                </w14:textFill>
              </w:rPr>
              <w:t>，经过引风机引导后，酸洗池内处于负压状态，收集效率可以达到95%以上，</w:t>
            </w:r>
            <w:r>
              <w:rPr>
                <w:rFonts w:hint="default" w:ascii="Times New Roman" w:hAnsi="Times New Roman" w:cs="Times New Roman"/>
                <w:color w:val="000000" w:themeColor="text1"/>
                <w:sz w:val="24"/>
                <w:szCs w:val="24"/>
                <w:lang w:val="en-US" w:eastAsia="zh-CN"/>
                <w14:textFill>
                  <w14:solidFill>
                    <w14:schemeClr w14:val="tx1"/>
                  </w14:solidFill>
                </w14:textFill>
              </w:rPr>
              <w:t>则</w:t>
            </w:r>
            <w:r>
              <w:rPr>
                <w:rFonts w:hint="default" w:ascii="Times New Roman" w:hAnsi="Times New Roman" w:eastAsia="宋体" w:cs="Times New Roman"/>
                <w:snapToGrid w:val="0"/>
                <w:color w:val="000000" w:themeColor="text1"/>
                <w:sz w:val="24"/>
                <w:szCs w:val="24"/>
                <w:lang w:val="en-US" w:eastAsia="zh-CN"/>
                <w14:textFill>
                  <w14:solidFill>
                    <w14:schemeClr w14:val="tx1"/>
                  </w14:solidFill>
                </w14:textFill>
              </w:rPr>
              <w:t>有组织收集量为1.902</w:t>
            </w:r>
            <w:r>
              <w:rPr>
                <w:rFonts w:hint="default" w:ascii="Times New Roman" w:hAnsi="Times New Roman" w:eastAsia="宋体" w:cs="Times New Roman"/>
                <w:snapToGrid w:val="0"/>
                <w:color w:val="000000" w:themeColor="text1"/>
                <w:sz w:val="24"/>
                <w:szCs w:val="24"/>
                <w14:textFill>
                  <w14:solidFill>
                    <w14:schemeClr w14:val="tx1"/>
                  </w14:solidFill>
                </w14:textFill>
              </w:rPr>
              <w:t>t/a</w:t>
            </w:r>
            <w:r>
              <w:rPr>
                <w:rFonts w:hint="default" w:ascii="Times New Roman" w:hAnsi="Times New Roman" w:eastAsia="宋体" w:cs="Times New Roman"/>
                <w:snapToGrid w:val="0"/>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lang w:bidi="ar"/>
                <w14:textFill>
                  <w14:solidFill>
                    <w14:schemeClr w14:val="tx1"/>
                  </w14:solidFill>
                </w14:textFill>
              </w:rPr>
              <w:t>收集的</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酸雾</w:t>
            </w:r>
            <w:r>
              <w:rPr>
                <w:rFonts w:hint="default" w:ascii="Times New Roman" w:hAnsi="Times New Roman" w:eastAsia="宋体" w:cs="Times New Roman"/>
                <w:bCs/>
                <w:color w:val="000000" w:themeColor="text1"/>
                <w:spacing w:val="-10"/>
                <w:sz w:val="24"/>
                <w:szCs w:val="24"/>
                <w14:textFill>
                  <w14:solidFill>
                    <w14:schemeClr w14:val="tx1"/>
                  </w14:solidFill>
                </w14:textFill>
              </w:rPr>
              <w:t>经</w:t>
            </w:r>
            <w:r>
              <w:rPr>
                <w:rFonts w:hint="default" w:ascii="Times New Roman" w:hAnsi="Times New Roman" w:eastAsia="宋体" w:cs="Times New Roman"/>
                <w:snapToGrid w:val="0"/>
                <w:color w:val="000000" w:themeColor="text1"/>
                <w:sz w:val="24"/>
                <w:szCs w:val="24"/>
                <w14:textFill>
                  <w14:solidFill>
                    <w14:schemeClr w14:val="tx1"/>
                  </w14:solidFill>
                </w14:textFill>
              </w:rPr>
              <w:t>酸雾</w:t>
            </w:r>
            <w:r>
              <w:rPr>
                <w:rFonts w:hint="default" w:ascii="Times New Roman" w:hAnsi="Times New Roman" w:eastAsia="宋体" w:cs="Times New Roman"/>
                <w:color w:val="000000" w:themeColor="text1"/>
                <w:sz w:val="24"/>
                <w:szCs w:val="24"/>
                <w14:textFill>
                  <w14:solidFill>
                    <w14:schemeClr w14:val="tx1"/>
                  </w14:solidFill>
                </w14:textFill>
              </w:rPr>
              <w:t>吸收塔</w:t>
            </w:r>
            <w:r>
              <w:rPr>
                <w:rFonts w:hint="default" w:ascii="Times New Roman" w:hAnsi="Times New Roman" w:eastAsia="宋体" w:cs="Times New Roman"/>
                <w:color w:val="000000" w:themeColor="text1"/>
                <w:kern w:val="0"/>
                <w:sz w:val="24"/>
                <w:szCs w:val="24"/>
                <w:lang w:bidi="ar"/>
                <w14:textFill>
                  <w14:solidFill>
                    <w14:schemeClr w14:val="tx1"/>
                  </w14:solidFill>
                </w14:textFill>
              </w:rPr>
              <w:t>处理（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风量10000m</w:t>
            </w:r>
            <w:r>
              <w:rPr>
                <w:rFonts w:hint="default" w:ascii="Times New Roman" w:hAnsi="Times New Roman" w:eastAsia="宋体" w:cs="Times New Roman"/>
                <w:color w:val="000000" w:themeColor="text1"/>
                <w:kern w:val="0"/>
                <w:sz w:val="24"/>
                <w:szCs w:val="24"/>
                <w:vertAlign w:val="superscript"/>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/h、处理效率按95%计</w:t>
            </w:r>
            <w:r>
              <w:rPr>
                <w:rFonts w:hint="default" w:ascii="Times New Roman" w:hAnsi="Times New Roman" w:eastAsia="宋体" w:cs="Times New Roman"/>
                <w:color w:val="000000" w:themeColor="text1"/>
                <w:kern w:val="0"/>
                <w:sz w:val="24"/>
                <w:szCs w:val="24"/>
                <w:lang w:bidi="ar"/>
                <w14:textFill>
                  <w14:solidFill>
                    <w14:schemeClr w14:val="tx1"/>
                  </w14:solidFill>
                </w14:textFill>
              </w:rPr>
              <w:t>）后通过</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20</w:t>
            </w:r>
            <w:r>
              <w:rPr>
                <w:rFonts w:hint="default" w:ascii="Times New Roman" w:hAnsi="Times New Roman" w:eastAsia="宋体" w:cs="Times New Roman"/>
                <w:color w:val="000000" w:themeColor="text1"/>
                <w:sz w:val="24"/>
                <w:szCs w:val="24"/>
                <w14:textFill>
                  <w14:solidFill>
                    <w14:schemeClr w14:val="tx1"/>
                  </w14:solidFill>
                </w14:textFill>
              </w:rPr>
              <w:t>m高排气筒（</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DA0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14:textFill>
                  <w14:solidFill>
                    <w14:schemeClr w14:val="tx1"/>
                  </w14:solidFill>
                </w14:textFill>
              </w:rPr>
              <w:t>）排放</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无组织排放</w:t>
            </w:r>
            <w:r>
              <w:rPr>
                <w:rFonts w:hint="default" w:ascii="Times New Roman" w:hAnsi="Times New Roman" w:eastAsia="宋体" w:cs="Times New Roman"/>
                <w:snapToGrid w:val="0"/>
                <w:color w:val="000000" w:themeColor="text1"/>
                <w:sz w:val="24"/>
                <w:szCs w:val="24"/>
                <w14:textFill>
                  <w14:solidFill>
                    <w14:schemeClr w14:val="tx1"/>
                  </w14:solidFill>
                </w14:textFill>
              </w:rPr>
              <w:t>量</w:t>
            </w:r>
            <w:r>
              <w:rPr>
                <w:rFonts w:hint="default" w:ascii="Times New Roman" w:hAnsi="Times New Roman" w:cs="Times New Roman"/>
                <w:snapToGrid w:val="0"/>
                <w:color w:val="000000" w:themeColor="text1"/>
                <w:sz w:val="24"/>
                <w:szCs w:val="24"/>
                <w:lang w:val="en-US" w:eastAsia="zh-CN"/>
                <w14:textFill>
                  <w14:solidFill>
                    <w14:schemeClr w14:val="tx1"/>
                  </w14:solidFill>
                </w14:textFill>
              </w:rPr>
              <w:t>约为0.100</w:t>
            </w:r>
            <w:r>
              <w:rPr>
                <w:rFonts w:hint="default" w:ascii="Times New Roman" w:hAnsi="Times New Roman" w:eastAsia="宋体" w:cs="Times New Roman"/>
                <w:snapToGrid w:val="0"/>
                <w:color w:val="000000" w:themeColor="text1"/>
                <w:sz w:val="24"/>
                <w:szCs w:val="24"/>
                <w14:textFill>
                  <w14:solidFill>
                    <w14:schemeClr w14:val="tx1"/>
                  </w14:solidFill>
                </w14:textFill>
              </w:rPr>
              <w:t>t/a</w:t>
            </w:r>
            <w:r>
              <w:rPr>
                <w:rFonts w:hint="default" w:ascii="Times New Roman" w:hAnsi="Times New Roman" w:eastAsia="宋体" w:cs="Times New Roman"/>
                <w:snapToGrid w:val="0"/>
                <w:color w:val="000000" w:themeColor="text1"/>
                <w:sz w:val="24"/>
                <w:szCs w:val="24"/>
                <w:lang w:eastAsia="zh-CN"/>
                <w14:textFill>
                  <w14:solidFill>
                    <w14:schemeClr w14:val="tx1"/>
                  </w14:solidFill>
                </w14:textFill>
              </w:rPr>
              <w:t>。</w:t>
            </w:r>
          </w:p>
          <w:p w14:paraId="1F9CE0B7">
            <w:pPr>
              <w:pStyle w:val="49"/>
              <w:adjustRightInd/>
              <w:spacing w:line="360" w:lineRule="auto"/>
              <w:ind w:firstLine="482" w:firstLineChars="200"/>
              <w:rPr>
                <w:rFonts w:hint="eastAsia"/>
                <w:b/>
                <w:bCs/>
                <w:color w:val="000000" w:themeColor="text1"/>
                <w:kern w:val="2"/>
                <w:lang w:val="en-US" w:eastAsia="zh-CN"/>
                <w14:textFill>
                  <w14:solidFill>
                    <w14:schemeClr w14:val="tx1"/>
                  </w14:solidFill>
                </w14:textFill>
              </w:rPr>
            </w:pPr>
            <w:r>
              <w:rPr>
                <w:rFonts w:hint="eastAsia"/>
                <w:b/>
                <w:bCs/>
                <w:color w:val="000000" w:themeColor="text1"/>
                <w:kern w:val="2"/>
                <w:lang w:eastAsia="zh-CN"/>
                <w14:textFill>
                  <w14:solidFill>
                    <w14:schemeClr w14:val="tx1"/>
                  </w14:solidFill>
                </w14:textFill>
              </w:rPr>
              <w:t>（</w:t>
            </w:r>
            <w:r>
              <w:rPr>
                <w:rFonts w:hint="eastAsia"/>
                <w:b/>
                <w:bCs/>
                <w:color w:val="000000" w:themeColor="text1"/>
                <w:kern w:val="2"/>
                <w:lang w:val="en-US" w:eastAsia="zh-CN"/>
                <w14:textFill>
                  <w14:solidFill>
                    <w14:schemeClr w14:val="tx1"/>
                  </w14:solidFill>
                </w14:textFill>
              </w:rPr>
              <w:t>9</w:t>
            </w:r>
            <w:r>
              <w:rPr>
                <w:rFonts w:hint="eastAsia"/>
                <w:b/>
                <w:bCs/>
                <w:color w:val="000000" w:themeColor="text1"/>
                <w:kern w:val="2"/>
                <w:lang w:eastAsia="zh-CN"/>
                <w14:textFill>
                  <w14:solidFill>
                    <w14:schemeClr w14:val="tx1"/>
                  </w14:solidFill>
                </w14:textFill>
              </w:rPr>
              <w:t>）</w:t>
            </w:r>
            <w:r>
              <w:rPr>
                <w:rFonts w:hint="eastAsia"/>
                <w:b/>
                <w:bCs/>
                <w:color w:val="000000" w:themeColor="text1"/>
                <w:kern w:val="2"/>
                <w:lang w:val="en-US" w:eastAsia="zh-CN"/>
                <w14:textFill>
                  <w14:solidFill>
                    <w14:schemeClr w14:val="tx1"/>
                  </w14:solidFill>
                </w14:textFill>
              </w:rPr>
              <w:t>磷化废气</w:t>
            </w:r>
          </w:p>
          <w:p w14:paraId="4FB3DE48">
            <w:pPr>
              <w:pStyle w:val="49"/>
              <w:adjustRightInd/>
              <w:spacing w:line="360" w:lineRule="auto"/>
              <w:ind w:firstLine="480" w:firstLineChars="200"/>
              <w:rPr>
                <w:rFonts w:hint="eastAsia" w:ascii="Times New Roman" w:hAnsi="Times New Roman" w:eastAsia="宋体" w:cs="Times New Roman"/>
                <w:snapToGrid w:val="0"/>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lang w:val="en-US" w:eastAsia="zh-CN" w:bidi="ar"/>
                <w14:textFill>
                  <w14:solidFill>
                    <w14:schemeClr w14:val="tx1"/>
                  </w14:solidFill>
                </w14:textFill>
              </w:rPr>
              <w:t>磷化工艺过程是一种化学与电化学反应形成磷酸盐化学转化膜的过程，主要是给基体金属提供保护，在一定程度上防止金属被腐蚀，提高漆膜层的附着力与防腐蚀能力。</w:t>
            </w:r>
          </w:p>
          <w:p w14:paraId="291E32FD">
            <w:pPr>
              <w:pStyle w:val="49"/>
              <w:adjustRightInd/>
              <w:spacing w:line="360" w:lineRule="auto"/>
              <w:ind w:firstLine="480" w:firstLineChars="200"/>
              <w:rPr>
                <w:rFonts w:hint="eastAsia" w:ascii="Times New Roman" w:hAnsi="Times New Roman" w:eastAsia="宋体" w:cs="Times New Roman"/>
                <w:snapToGrid w:val="0"/>
                <w:color w:val="000000" w:themeColor="text1"/>
                <w:kern w:val="0"/>
                <w:sz w:val="24"/>
                <w:szCs w:val="24"/>
                <w:lang w:val="en-US" w:eastAsia="zh-CN" w:bidi="ar"/>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4"/>
                <w:lang w:val="en-US" w:eastAsia="zh-CN" w:bidi="ar"/>
                <w14:textFill>
                  <w14:solidFill>
                    <w14:schemeClr w14:val="tx1"/>
                  </w14:solidFill>
                </w14:textFill>
              </w:rPr>
              <w:t>项目使用磷化液对工件表面进行磷化处理，磷化过程中会有少量磷酸挥发，磷化液使用量为20.0t/a。磷酸属于较难挥发性酸，参考电动车产业园内同类型的企业，挥发量约占原料量的1.0%，因此项目磷酸雾的产生量为0.200t/a。磷酸雾通过大功率引风机进入酸雾吸收塔内进行处理，由于磷化过程基本为密封进行，经过大功率引风机引导后，磷化廊道内处于负压状态，磷酸雾收集效率可以达到95%以上，则有组织收集量为0.190t/a，收集的硫酸雾经酸雾吸收塔处理（风量10000m</w:t>
            </w:r>
            <w:r>
              <w:rPr>
                <w:rFonts w:hint="eastAsia" w:ascii="Times New Roman" w:hAnsi="Times New Roman" w:eastAsia="宋体" w:cs="Times New Roman"/>
                <w:snapToGrid w:val="0"/>
                <w:color w:val="000000" w:themeColor="text1"/>
                <w:kern w:val="0"/>
                <w:sz w:val="24"/>
                <w:szCs w:val="24"/>
                <w:vertAlign w:val="superscript"/>
                <w:lang w:val="en-US" w:eastAsia="zh-CN" w:bidi="ar"/>
                <w14:textFill>
                  <w14:solidFill>
                    <w14:schemeClr w14:val="tx1"/>
                  </w14:solidFill>
                </w14:textFill>
              </w:rPr>
              <w:t>3</w:t>
            </w:r>
            <w:r>
              <w:rPr>
                <w:rFonts w:hint="eastAsia" w:ascii="Times New Roman" w:hAnsi="Times New Roman" w:eastAsia="宋体" w:cs="Times New Roman"/>
                <w:snapToGrid w:val="0"/>
                <w:color w:val="000000" w:themeColor="text1"/>
                <w:kern w:val="0"/>
                <w:sz w:val="24"/>
                <w:szCs w:val="24"/>
                <w:lang w:val="en-US" w:eastAsia="zh-CN" w:bidi="ar"/>
                <w14:textFill>
                  <w14:solidFill>
                    <w14:schemeClr w14:val="tx1"/>
                  </w14:solidFill>
                </w14:textFill>
              </w:rPr>
              <w:t>/h、处理效率按95%计）后通过20m高排气筒（DA010）排放，无组织排放量约为0.010t/a。</w:t>
            </w:r>
          </w:p>
          <w:p w14:paraId="2C8E536A">
            <w:pPr>
              <w:pStyle w:val="49"/>
              <w:adjustRightInd/>
              <w:spacing w:line="360" w:lineRule="auto"/>
              <w:ind w:firstLine="482" w:firstLineChars="200"/>
              <w:rPr>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（10）</w:t>
            </w:r>
            <w:r>
              <w:rPr>
                <w:b/>
                <w:bCs/>
                <w:color w:val="000000" w:themeColor="text1"/>
                <w:kern w:val="2"/>
                <w14:textFill>
                  <w14:solidFill>
                    <w14:schemeClr w14:val="tx1"/>
                  </w14:solidFill>
                </w14:textFill>
              </w:rPr>
              <w:t>污水处理站废气</w:t>
            </w:r>
          </w:p>
          <w:p w14:paraId="6B22C393">
            <w:pPr>
              <w:kinsoku/>
              <w:topLinePunct/>
              <w:adjustRightInd/>
              <w:snapToGrid/>
              <w:spacing w:line="360" w:lineRule="auto"/>
              <w:ind w:firstLine="480" w:firstLineChars="200"/>
              <w:jc w:val="both"/>
              <w:rPr>
                <w:rFonts w:ascii="Times New Roman" w:hAnsi="Times New Roman" w:eastAsia="宋体" w:cs="Times New Roman"/>
                <w:color w:val="000000" w:themeColor="text1"/>
                <w:kern w:val="2"/>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本项目</w:t>
            </w:r>
            <w:r>
              <w:rPr>
                <w:rFonts w:ascii="Times New Roman" w:hAnsi="Times New Roman" w:cs="Times New Roman"/>
                <w:color w:val="000000" w:themeColor="text1"/>
                <w:sz w:val="24"/>
                <w:szCs w:val="24"/>
                <w14:textFill>
                  <w14:solidFill>
                    <w14:schemeClr w14:val="tx1"/>
                  </w14:solidFill>
                </w14:textFill>
              </w:rPr>
              <w:t>污水处理过程中主要恶臭气体为H</w:t>
            </w:r>
            <w:r>
              <w:rPr>
                <w:rFonts w:ascii="Times New Roman" w:hAnsi="Times New Roman" w:cs="Times New Roman"/>
                <w:color w:val="000000" w:themeColor="text1"/>
                <w:sz w:val="24"/>
                <w:szCs w:val="24"/>
                <w:vertAlign w:val="subscript"/>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S和NH</w:t>
            </w:r>
            <w:r>
              <w:rPr>
                <w:rFonts w:ascii="Times New Roman" w:hAnsi="Times New Roman" w:cs="Times New Roman"/>
                <w:color w:val="000000" w:themeColor="text1"/>
                <w:sz w:val="24"/>
                <w:szCs w:val="24"/>
                <w:vertAlign w:val="sub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。根据美国EPA对类似处理厂恶臭污染物产生情况的研究，每处理1gBOD可产生0.00</w:t>
            </w:r>
            <w:r>
              <w:rPr>
                <w:rFonts w:ascii="Times New Roman" w:hAnsi="Times New Roman" w:cs="Times New Roman"/>
                <w:color w:val="000000" w:themeColor="text1"/>
                <w:sz w:val="24"/>
                <w:szCs w:val="24"/>
                <w:lang w:eastAsia="zh-CN"/>
                <w14:textFill>
                  <w14:solidFill>
                    <w14:schemeClr w14:val="tx1"/>
                  </w14:solidFill>
                </w14:textFill>
              </w:rPr>
              <w:t>8</w:t>
            </w:r>
            <w:r>
              <w:rPr>
                <w:rFonts w:ascii="Times New Roman" w:hAnsi="Times New Roman" w:cs="Times New Roman"/>
                <w:color w:val="000000" w:themeColor="text1"/>
                <w:sz w:val="24"/>
                <w:szCs w:val="24"/>
                <w14:textFill>
                  <w14:solidFill>
                    <w14:schemeClr w14:val="tx1"/>
                  </w14:solidFill>
                </w14:textFill>
              </w:rPr>
              <w:t>1g的NH</w:t>
            </w:r>
            <w:r>
              <w:rPr>
                <w:rFonts w:ascii="Times New Roman" w:hAnsi="Times New Roman" w:cs="Times New Roman"/>
                <w:color w:val="000000" w:themeColor="text1"/>
                <w:sz w:val="24"/>
                <w:szCs w:val="24"/>
                <w:vertAlign w:val="sub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、0.0012g的H</w:t>
            </w:r>
            <w:r>
              <w:rPr>
                <w:rFonts w:ascii="Times New Roman" w:hAnsi="Times New Roman" w:cs="Times New Roman"/>
                <w:color w:val="000000" w:themeColor="text1"/>
                <w:sz w:val="24"/>
                <w:szCs w:val="24"/>
                <w:vertAlign w:val="subscript"/>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S。本项目年处理BOD的量</w:t>
            </w:r>
            <w:r>
              <w:rPr>
                <w:rFonts w:ascii="Times New Roman" w:hAnsi="Times New Roman" w:cs="Times New Roman"/>
                <w:color w:val="000000" w:themeColor="text1"/>
                <w:sz w:val="24"/>
                <w:szCs w:val="24"/>
                <w:lang w:eastAsia="zh-CN"/>
                <w14:textFill>
                  <w14:solidFill>
                    <w14:schemeClr w14:val="tx1"/>
                  </w14:solidFill>
                </w14:textFill>
              </w:rPr>
              <w:t>约为</w:t>
            </w:r>
            <w:r>
              <w:rPr>
                <w:rFonts w:hint="eastAsia" w:ascii="Times New Roman" w:hAnsi="Times New Roman" w:cs="Times New Roman"/>
                <w:color w:val="000000" w:themeColor="text1"/>
                <w:sz w:val="24"/>
                <w:szCs w:val="24"/>
                <w:lang w:val="en-US" w:eastAsia="zh-CN"/>
                <w14:textFill>
                  <w14:solidFill>
                    <w14:schemeClr w14:val="tx1"/>
                  </w14:solidFill>
                </w14:textFill>
              </w:rPr>
              <w:t>6.066</w:t>
            </w:r>
            <w:r>
              <w:rPr>
                <w:rFonts w:ascii="Times New Roman" w:hAnsi="Times New Roman" w:cs="Times New Roman"/>
                <w:color w:val="000000" w:themeColor="text1"/>
                <w:sz w:val="24"/>
                <w:szCs w:val="24"/>
                <w14:textFill>
                  <w14:solidFill>
                    <w14:schemeClr w14:val="tx1"/>
                  </w14:solidFill>
                </w14:textFill>
              </w:rPr>
              <w:t>t，则NH</w:t>
            </w:r>
            <w:r>
              <w:rPr>
                <w:rFonts w:ascii="Times New Roman" w:hAnsi="Times New Roman" w:cs="Times New Roman"/>
                <w:color w:val="000000" w:themeColor="text1"/>
                <w:sz w:val="24"/>
                <w:szCs w:val="24"/>
                <w:vertAlign w:val="sub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产生量为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49.134</w:t>
            </w:r>
            <w:r>
              <w:rPr>
                <w:rFonts w:ascii="Times New Roman" w:hAnsi="Times New Roman" w:cs="Times New Roman"/>
                <w:color w:val="000000" w:themeColor="text1"/>
                <w:sz w:val="24"/>
                <w:szCs w:val="24"/>
                <w14:textFill>
                  <w14:solidFill>
                    <w14:schemeClr w14:val="tx1"/>
                  </w14:solidFill>
                </w14:textFill>
              </w:rPr>
              <w:t>kg/a，H</w:t>
            </w:r>
            <w:r>
              <w:rPr>
                <w:rFonts w:ascii="Times New Roman" w:hAnsi="Times New Roman" w:cs="Times New Roman"/>
                <w:color w:val="000000" w:themeColor="text1"/>
                <w:sz w:val="24"/>
                <w:szCs w:val="24"/>
                <w:vertAlign w:val="subscript"/>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S产生量为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7.28</w:t>
            </w:r>
            <w:r>
              <w:rPr>
                <w:rFonts w:ascii="Times New Roman" w:hAnsi="Times New Roman" w:cs="Times New Roman"/>
                <w:color w:val="000000" w:themeColor="text1"/>
                <w:sz w:val="24"/>
                <w:szCs w:val="24"/>
                <w14:textFill>
                  <w14:solidFill>
                    <w14:schemeClr w14:val="tx1"/>
                  </w14:solidFill>
                </w14:textFill>
              </w:rPr>
              <w:t>kg/a。污水处理</w:t>
            </w:r>
            <w:r>
              <w:rPr>
                <w:rFonts w:ascii="Times New Roman" w:hAnsi="Times New Roman" w:cs="Times New Roman"/>
                <w:color w:val="000000" w:themeColor="text1"/>
                <w:sz w:val="24"/>
                <w:szCs w:val="24"/>
                <w:lang w:eastAsia="zh-CN"/>
                <w14:textFill>
                  <w14:solidFill>
                    <w14:schemeClr w14:val="tx1"/>
                  </w14:solidFill>
                </w14:textFill>
              </w:rPr>
              <w:t>站生化池产臭单元</w:t>
            </w:r>
            <w:r>
              <w:rPr>
                <w:rFonts w:ascii="Times New Roman" w:hAnsi="Times New Roman" w:cs="Times New Roman"/>
                <w:color w:val="000000" w:themeColor="text1"/>
                <w:sz w:val="24"/>
                <w:szCs w:val="24"/>
                <w14:textFill>
                  <w14:solidFill>
                    <w14:schemeClr w14:val="tx1"/>
                  </w14:solidFill>
                </w14:textFill>
              </w:rPr>
              <w:t>设成封闭式，风机风量为</w:t>
            </w:r>
            <w:r>
              <w:rPr>
                <w:rFonts w:ascii="Times New Roman" w:hAnsi="Times New Roman" w:cs="Times New Roman"/>
                <w:color w:val="000000" w:themeColor="text1"/>
                <w:sz w:val="24"/>
                <w:szCs w:val="24"/>
                <w:lang w:eastAsia="zh-CN"/>
                <w14:textFill>
                  <w14:solidFill>
                    <w14:schemeClr w14:val="tx1"/>
                  </w14:solidFill>
                </w14:textFill>
              </w:rPr>
              <w:t>35</w:t>
            </w:r>
            <w:r>
              <w:rPr>
                <w:rFonts w:ascii="Times New Roman" w:hAnsi="Times New Roman" w:cs="Times New Roman"/>
                <w:color w:val="000000" w:themeColor="text1"/>
                <w:sz w:val="24"/>
                <w:szCs w:val="24"/>
                <w14:textFill>
                  <w14:solidFill>
                    <w14:schemeClr w14:val="tx1"/>
                  </w14:solidFill>
                </w14:textFill>
              </w:rPr>
              <w:t>00m</w:t>
            </w:r>
            <w:r>
              <w:rPr>
                <w:rFonts w:ascii="Times New Roman" w:hAnsi="Times New Roman" w:cs="Times New Roman"/>
                <w:color w:val="000000" w:themeColor="text1"/>
                <w:sz w:val="24"/>
                <w:szCs w:val="24"/>
                <w:vertAlign w:val="super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/h，</w:t>
            </w:r>
            <w:r>
              <w:rPr>
                <w:rFonts w:ascii="Times New Roman" w:hAnsi="Times New Roman" w:eastAsia="宋体" w:cs="Times New Roman"/>
                <w:color w:val="000000" w:themeColor="text1"/>
                <w:kern w:val="2"/>
                <w:sz w:val="24"/>
                <w:szCs w:val="24"/>
                <w:lang w:eastAsia="zh-CN"/>
                <w14:textFill>
                  <w14:solidFill>
                    <w14:schemeClr w14:val="tx1"/>
                  </w14:solidFill>
                </w14:textFill>
              </w:rPr>
              <w:t>废气收集后经1套“生物除臭装置”处理后由1根</w:t>
            </w:r>
            <w:r>
              <w:rPr>
                <w:rFonts w:hint="eastAsia" w:ascii="Times New Roman" w:hAnsi="Times New Roman" w:eastAsia="宋体" w:cs="Times New Roman"/>
                <w:color w:val="000000" w:themeColor="text1"/>
                <w:kern w:val="2"/>
                <w:sz w:val="24"/>
                <w:szCs w:val="24"/>
                <w:lang w:val="en-US" w:eastAsia="zh-CN"/>
                <w14:textFill>
                  <w14:solidFill>
                    <w14:schemeClr w14:val="tx1"/>
                  </w14:solidFill>
                </w14:textFill>
              </w:rPr>
              <w:t>20</w:t>
            </w:r>
            <w:r>
              <w:rPr>
                <w:rFonts w:ascii="Times New Roman" w:hAnsi="Times New Roman" w:eastAsia="宋体" w:cs="Times New Roman"/>
                <w:color w:val="000000" w:themeColor="text1"/>
                <w:kern w:val="2"/>
                <w:sz w:val="24"/>
                <w:szCs w:val="24"/>
                <w:lang w:eastAsia="zh-CN"/>
                <w14:textFill>
                  <w14:solidFill>
                    <w14:schemeClr w14:val="tx1"/>
                  </w14:solidFill>
                </w14:textFill>
              </w:rPr>
              <w:t>m高排气筒（DA0</w:t>
            </w:r>
            <w:r>
              <w:rPr>
                <w:rFonts w:hint="eastAsia" w:ascii="Times New Roman" w:hAnsi="Times New Roman" w:eastAsia="宋体" w:cs="Times New Roman"/>
                <w:color w:val="000000" w:themeColor="text1"/>
                <w:kern w:val="2"/>
                <w:sz w:val="24"/>
                <w:szCs w:val="24"/>
                <w:lang w:eastAsia="zh-CN"/>
                <w14:textFill>
                  <w14:solidFill>
                    <w14:schemeClr w14:val="tx1"/>
                  </w14:solidFill>
                </w14:textFill>
              </w:rPr>
              <w:t>10</w:t>
            </w:r>
            <w:r>
              <w:rPr>
                <w:rFonts w:ascii="Times New Roman" w:hAnsi="Times New Roman" w:eastAsia="宋体" w:cs="Times New Roman"/>
                <w:color w:val="000000" w:themeColor="text1"/>
                <w:kern w:val="2"/>
                <w:sz w:val="24"/>
                <w:szCs w:val="24"/>
                <w:lang w:eastAsia="zh-CN"/>
                <w14:textFill>
                  <w14:solidFill>
                    <w14:schemeClr w14:val="tx1"/>
                  </w14:solidFill>
                </w14:textFill>
              </w:rPr>
              <w:t>）排放，废气收集效率为90%，NH</w:t>
            </w:r>
            <w:r>
              <w:rPr>
                <w:rFonts w:ascii="Times New Roman" w:hAnsi="Times New Roman" w:eastAsia="宋体" w:cs="Times New Roman"/>
                <w:color w:val="000000" w:themeColor="text1"/>
                <w:kern w:val="2"/>
                <w:sz w:val="24"/>
                <w:szCs w:val="24"/>
                <w:vertAlign w:val="subscript"/>
                <w:lang w:eastAsia="zh-CN"/>
                <w14:textFill>
                  <w14:solidFill>
                    <w14:schemeClr w14:val="tx1"/>
                  </w14:solidFill>
                </w14:textFill>
              </w:rPr>
              <w:t>3</w:t>
            </w:r>
            <w:r>
              <w:rPr>
                <w:rFonts w:ascii="Times New Roman" w:hAnsi="Times New Roman" w:eastAsia="宋体" w:cs="Times New Roman"/>
                <w:color w:val="000000" w:themeColor="text1"/>
                <w:kern w:val="2"/>
                <w:sz w:val="24"/>
                <w:szCs w:val="24"/>
                <w:lang w:eastAsia="zh-CN"/>
                <w14:textFill>
                  <w14:solidFill>
                    <w14:schemeClr w14:val="tx1"/>
                  </w14:solidFill>
                </w14:textFill>
              </w:rPr>
              <w:t>、H</w:t>
            </w:r>
            <w:r>
              <w:rPr>
                <w:rFonts w:ascii="Times New Roman" w:hAnsi="Times New Roman" w:eastAsia="宋体" w:cs="Times New Roman"/>
                <w:color w:val="000000" w:themeColor="text1"/>
                <w:kern w:val="2"/>
                <w:sz w:val="24"/>
                <w:szCs w:val="24"/>
                <w:vertAlign w:val="subscript"/>
                <w:lang w:eastAsia="zh-CN"/>
                <w14:textFill>
                  <w14:solidFill>
                    <w14:schemeClr w14:val="tx1"/>
                  </w14:solidFill>
                </w14:textFill>
              </w:rPr>
              <w:t>2</w:t>
            </w:r>
            <w:r>
              <w:rPr>
                <w:rFonts w:ascii="Times New Roman" w:hAnsi="Times New Roman" w:eastAsia="宋体" w:cs="Times New Roman"/>
                <w:color w:val="000000" w:themeColor="text1"/>
                <w:kern w:val="2"/>
                <w:sz w:val="24"/>
                <w:szCs w:val="24"/>
                <w:lang w:eastAsia="zh-CN"/>
                <w14:textFill>
                  <w14:solidFill>
                    <w14:schemeClr w14:val="tx1"/>
                  </w14:solidFill>
                </w14:textFill>
              </w:rPr>
              <w:t>S、臭气浓度的处理效率均为80%，年工作时间为7200h。</w:t>
            </w:r>
          </w:p>
          <w:p w14:paraId="2FB5D5D7">
            <w:pPr>
              <w:jc w:val="center"/>
              <w:rPr>
                <w:rFonts w:ascii="Times New Roman" w:hAnsi="Times New Roman" w:eastAsia="宋体" w:cs="Times New Roman"/>
                <w:b/>
                <w:color w:val="000000" w:themeColor="text1"/>
                <w:sz w:val="24"/>
                <w:szCs w:val="24"/>
                <w:lang w:eastAsia="zh-CN"/>
                <w14:textFill>
                  <w14:solidFill>
                    <w14:schemeClr w14:val="tx1"/>
                  </w14:solidFill>
                </w14:textFill>
              </w:rPr>
            </w:pPr>
            <w:r>
              <w:rPr>
                <w:rFonts w:ascii="Times New Roman" w:hAnsi="Times New Roman" w:eastAsia="宋体" w:cs="Times New Roman"/>
                <w:b/>
                <w:color w:val="000000" w:themeColor="text1"/>
                <w:sz w:val="24"/>
                <w:szCs w:val="24"/>
                <w:lang w:eastAsia="zh-CN"/>
                <w14:textFill>
                  <w14:solidFill>
                    <w14:schemeClr w14:val="tx1"/>
                  </w14:solidFill>
                </w14:textFill>
              </w:rPr>
              <w:t>表</w:t>
            </w:r>
            <w:r>
              <w:rPr>
                <w:rFonts w:hint="eastAsia" w:ascii="Times New Roman" w:hAnsi="Times New Roman" w:eastAsia="宋体" w:cs="Times New Roman"/>
                <w:b/>
                <w:color w:val="000000" w:themeColor="text1"/>
                <w:sz w:val="24"/>
                <w:szCs w:val="24"/>
                <w:lang w:eastAsia="zh-CN"/>
                <w14:textFill>
                  <w14:solidFill>
                    <w14:schemeClr w14:val="tx1"/>
                  </w14:solidFill>
                </w14:textFill>
              </w:rPr>
              <w:t>4-</w:t>
            </w:r>
            <w:r>
              <w:rPr>
                <w:rFonts w:hint="eastAsia" w:ascii="Times New Roman" w:hAnsi="Times New Roman" w:eastAsia="宋体" w:cs="Times New Roman"/>
                <w:b/>
                <w:color w:val="000000" w:themeColor="text1"/>
                <w:sz w:val="24"/>
                <w:szCs w:val="24"/>
                <w:lang w:val="en-US" w:eastAsia="zh-CN"/>
                <w14:textFill>
                  <w14:solidFill>
                    <w14:schemeClr w14:val="tx1"/>
                  </w14:solidFill>
                </w14:textFill>
              </w:rPr>
              <w:t>25</w:t>
            </w:r>
            <w:r>
              <w:rPr>
                <w:rFonts w:hint="eastAsia" w:ascii="Times New Roman" w:hAnsi="Times New Roman" w:eastAsia="宋体" w:cs="Times New Roman"/>
                <w:b/>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color w:val="000000" w:themeColor="text1"/>
                <w:sz w:val="24"/>
                <w:szCs w:val="24"/>
                <w:lang w:eastAsia="zh-CN"/>
                <w14:textFill>
                  <w14:solidFill>
                    <w14:schemeClr w14:val="tx1"/>
                  </w14:solidFill>
                </w14:textFill>
              </w:rPr>
              <w:t>污水处理站废气产生及排放情况一览表</w:t>
            </w:r>
          </w:p>
          <w:tbl>
            <w:tblPr>
              <w:tblStyle w:val="30"/>
              <w:tblW w:w="8536" w:type="dxa"/>
              <w:jc w:val="center"/>
              <w:tblLayout w:type="fixed"/>
              <w:tblCellMar>
                <w:top w:w="0" w:type="dxa"/>
                <w:left w:w="108" w:type="dxa"/>
                <w:bottom w:w="0" w:type="dxa"/>
                <w:right w:w="108" w:type="dxa"/>
              </w:tblCellMar>
            </w:tblPr>
            <w:tblGrid>
              <w:gridCol w:w="451"/>
              <w:gridCol w:w="637"/>
              <w:gridCol w:w="603"/>
              <w:gridCol w:w="760"/>
              <w:gridCol w:w="629"/>
              <w:gridCol w:w="504"/>
              <w:gridCol w:w="560"/>
              <w:gridCol w:w="745"/>
              <w:gridCol w:w="813"/>
              <w:gridCol w:w="1011"/>
              <w:gridCol w:w="811"/>
              <w:gridCol w:w="1012"/>
            </w:tblGrid>
            <w:tr w14:paraId="0DBC844E">
              <w:tblPrEx>
                <w:tblCellMar>
                  <w:top w:w="0" w:type="dxa"/>
                  <w:left w:w="108" w:type="dxa"/>
                  <w:bottom w:w="0" w:type="dxa"/>
                  <w:right w:w="108" w:type="dxa"/>
                </w:tblCellMar>
              </w:tblPrEx>
              <w:trPr>
                <w:trHeight w:val="326" w:hRule="atLeast"/>
                <w:jc w:val="center"/>
              </w:trPr>
              <w:tc>
                <w:tcPr>
                  <w:tcW w:w="264" w:type="pct"/>
                  <w:vMerge w:val="restart"/>
                  <w:tcBorders>
                    <w:top w:val="single" w:color="auto" w:sz="4" w:space="0"/>
                    <w:left w:val="single" w:color="auto" w:sz="4" w:space="0"/>
                    <w:bottom w:val="single" w:color="auto" w:sz="4" w:space="0"/>
                    <w:right w:val="single" w:color="auto" w:sz="4" w:space="0"/>
                  </w:tcBorders>
                  <w:vAlign w:val="center"/>
                </w:tcPr>
                <w:p w14:paraId="6DD9614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排放方式</w:t>
                  </w:r>
                </w:p>
              </w:tc>
              <w:tc>
                <w:tcPr>
                  <w:tcW w:w="373" w:type="pct"/>
                  <w:vMerge w:val="restart"/>
                  <w:tcBorders>
                    <w:top w:val="single" w:color="auto" w:sz="4" w:space="0"/>
                    <w:left w:val="single" w:color="auto" w:sz="4" w:space="0"/>
                    <w:bottom w:val="single" w:color="auto" w:sz="4" w:space="0"/>
                    <w:right w:val="single" w:color="auto" w:sz="4" w:space="0"/>
                  </w:tcBorders>
                  <w:vAlign w:val="center"/>
                </w:tcPr>
                <w:p w14:paraId="47751E1B">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污染物</w:t>
                  </w:r>
                </w:p>
              </w:tc>
              <w:tc>
                <w:tcPr>
                  <w:tcW w:w="1166" w:type="pct"/>
                  <w:gridSpan w:val="3"/>
                  <w:tcBorders>
                    <w:top w:val="single" w:color="auto" w:sz="4" w:space="0"/>
                    <w:left w:val="single" w:color="auto" w:sz="4" w:space="0"/>
                    <w:bottom w:val="single" w:color="auto" w:sz="4" w:space="0"/>
                    <w:right w:val="single" w:color="auto" w:sz="4" w:space="0"/>
                  </w:tcBorders>
                  <w:vAlign w:val="center"/>
                </w:tcPr>
                <w:p w14:paraId="7310D8D5">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产生情况</w:t>
                  </w:r>
                </w:p>
              </w:tc>
              <w:tc>
                <w:tcPr>
                  <w:tcW w:w="295" w:type="pct"/>
                  <w:vMerge w:val="restart"/>
                  <w:tcBorders>
                    <w:top w:val="single" w:color="auto" w:sz="4" w:space="0"/>
                    <w:left w:val="single" w:color="auto" w:sz="4" w:space="0"/>
                    <w:bottom w:val="single" w:color="auto" w:sz="4" w:space="0"/>
                    <w:right w:val="single" w:color="auto" w:sz="4" w:space="0"/>
                  </w:tcBorders>
                  <w:vAlign w:val="center"/>
                </w:tcPr>
                <w:p w14:paraId="685B5A3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收集效率</w:t>
                  </w:r>
                </w:p>
              </w:tc>
              <w:tc>
                <w:tcPr>
                  <w:tcW w:w="328" w:type="pct"/>
                  <w:vMerge w:val="restart"/>
                  <w:tcBorders>
                    <w:top w:val="single" w:color="auto" w:sz="4" w:space="0"/>
                    <w:left w:val="single" w:color="auto" w:sz="4" w:space="0"/>
                    <w:bottom w:val="single" w:color="auto" w:sz="4" w:space="0"/>
                    <w:right w:val="single" w:color="auto" w:sz="4" w:space="0"/>
                  </w:tcBorders>
                  <w:vAlign w:val="center"/>
                </w:tcPr>
                <w:p w14:paraId="13A0CD1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处理效率</w:t>
                  </w:r>
                </w:p>
              </w:tc>
              <w:tc>
                <w:tcPr>
                  <w:tcW w:w="436" w:type="pct"/>
                  <w:vMerge w:val="restart"/>
                  <w:tcBorders>
                    <w:top w:val="single" w:color="auto" w:sz="4" w:space="0"/>
                    <w:left w:val="single" w:color="auto" w:sz="4" w:space="0"/>
                    <w:bottom w:val="single" w:color="auto" w:sz="4" w:space="0"/>
                    <w:right w:val="single" w:color="auto" w:sz="4" w:space="0"/>
                  </w:tcBorders>
                  <w:vAlign w:val="center"/>
                </w:tcPr>
                <w:p w14:paraId="1AE9C946">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风量</w:t>
                  </w:r>
                </w:p>
                <w:p w14:paraId="15DB3FF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（m³/h）</w:t>
                  </w:r>
                </w:p>
              </w:tc>
              <w:tc>
                <w:tcPr>
                  <w:tcW w:w="1542" w:type="pct"/>
                  <w:gridSpan w:val="3"/>
                  <w:tcBorders>
                    <w:top w:val="single" w:color="auto" w:sz="4" w:space="0"/>
                    <w:left w:val="single" w:color="auto" w:sz="4" w:space="0"/>
                    <w:bottom w:val="single" w:color="auto" w:sz="4" w:space="0"/>
                    <w:right w:val="single" w:color="auto" w:sz="4" w:space="0"/>
                  </w:tcBorders>
                  <w:vAlign w:val="center"/>
                </w:tcPr>
                <w:p w14:paraId="173105A0">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排放情况</w:t>
                  </w:r>
                </w:p>
              </w:tc>
              <w:tc>
                <w:tcPr>
                  <w:tcW w:w="592" w:type="pct"/>
                  <w:vMerge w:val="restart"/>
                  <w:tcBorders>
                    <w:top w:val="single" w:color="auto" w:sz="4" w:space="0"/>
                    <w:left w:val="single" w:color="auto" w:sz="4" w:space="0"/>
                    <w:right w:val="single" w:color="auto" w:sz="4" w:space="0"/>
                  </w:tcBorders>
                  <w:vAlign w:val="center"/>
                </w:tcPr>
                <w:p w14:paraId="4EB1956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排气筒编号</w:t>
                  </w:r>
                </w:p>
              </w:tc>
            </w:tr>
            <w:tr w14:paraId="01555F6A">
              <w:tblPrEx>
                <w:tblCellMar>
                  <w:top w:w="0" w:type="dxa"/>
                  <w:left w:w="108" w:type="dxa"/>
                  <w:bottom w:w="0" w:type="dxa"/>
                  <w:right w:w="108" w:type="dxa"/>
                </w:tblCellMar>
              </w:tblPrEx>
              <w:trPr>
                <w:trHeight w:val="891" w:hRule="atLeast"/>
                <w:jc w:val="center"/>
              </w:trPr>
              <w:tc>
                <w:tcPr>
                  <w:tcW w:w="264" w:type="pct"/>
                  <w:vMerge w:val="continue"/>
                  <w:tcBorders>
                    <w:top w:val="single" w:color="auto" w:sz="4" w:space="0"/>
                    <w:left w:val="single" w:color="auto" w:sz="4" w:space="0"/>
                    <w:bottom w:val="single" w:color="auto" w:sz="4" w:space="0"/>
                    <w:right w:val="single" w:color="auto" w:sz="4" w:space="0"/>
                  </w:tcBorders>
                  <w:vAlign w:val="center"/>
                </w:tcPr>
                <w:p w14:paraId="142C648D">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373" w:type="pct"/>
                  <w:vMerge w:val="continue"/>
                  <w:tcBorders>
                    <w:top w:val="single" w:color="auto" w:sz="4" w:space="0"/>
                    <w:left w:val="single" w:color="auto" w:sz="4" w:space="0"/>
                    <w:bottom w:val="single" w:color="auto" w:sz="4" w:space="0"/>
                    <w:right w:val="single" w:color="auto" w:sz="4" w:space="0"/>
                  </w:tcBorders>
                  <w:vAlign w:val="center"/>
                </w:tcPr>
                <w:p w14:paraId="061A4241">
                  <w:pPr>
                    <w:kinsoku/>
                    <w:autoSpaceDE/>
                    <w:autoSpaceDN/>
                    <w:adjustRightInd/>
                    <w:snapToGrid/>
                    <w:jc w:val="center"/>
                    <w:rPr>
                      <w:rFonts w:ascii="Times New Roman" w:hAnsi="Times New Roman" w:eastAsia="宋体" w:cs="Times New Roman"/>
                      <w:color w:val="000000" w:themeColor="text1"/>
                      <w14:textFill>
                        <w14:solidFill>
                          <w14:schemeClr w14:val="tx1"/>
                        </w14:solidFill>
                      </w14:textFill>
                    </w:rPr>
                  </w:pPr>
                </w:p>
              </w:tc>
              <w:tc>
                <w:tcPr>
                  <w:tcW w:w="353" w:type="pct"/>
                  <w:tcBorders>
                    <w:top w:val="single" w:color="auto" w:sz="4" w:space="0"/>
                    <w:left w:val="single" w:color="auto" w:sz="4" w:space="0"/>
                    <w:bottom w:val="single" w:color="auto" w:sz="4" w:space="0"/>
                    <w:right w:val="single" w:color="auto" w:sz="4" w:space="0"/>
                  </w:tcBorders>
                  <w:vAlign w:val="center"/>
                </w:tcPr>
                <w:p w14:paraId="386C609A">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t/a</w:t>
                  </w:r>
                </w:p>
              </w:tc>
              <w:tc>
                <w:tcPr>
                  <w:tcW w:w="445" w:type="pct"/>
                  <w:tcBorders>
                    <w:top w:val="single" w:color="auto" w:sz="4" w:space="0"/>
                    <w:left w:val="single" w:color="auto" w:sz="4" w:space="0"/>
                    <w:bottom w:val="single" w:color="auto" w:sz="4" w:space="0"/>
                    <w:right w:val="single" w:color="auto" w:sz="4" w:space="0"/>
                  </w:tcBorders>
                  <w:vAlign w:val="center"/>
                </w:tcPr>
                <w:p w14:paraId="30C2B522">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kg/h</w:t>
                  </w:r>
                </w:p>
              </w:tc>
              <w:tc>
                <w:tcPr>
                  <w:tcW w:w="367" w:type="pct"/>
                  <w:tcBorders>
                    <w:top w:val="single" w:color="auto" w:sz="4" w:space="0"/>
                    <w:left w:val="single" w:color="auto" w:sz="4" w:space="0"/>
                    <w:bottom w:val="single" w:color="auto" w:sz="4" w:space="0"/>
                    <w:right w:val="single" w:color="auto" w:sz="4" w:space="0"/>
                  </w:tcBorders>
                  <w:vAlign w:val="center"/>
                </w:tcPr>
                <w:p w14:paraId="38ABB43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mg/m³</w:t>
                  </w:r>
                </w:p>
              </w:tc>
              <w:tc>
                <w:tcPr>
                  <w:tcW w:w="295" w:type="pct"/>
                  <w:vMerge w:val="continue"/>
                  <w:tcBorders>
                    <w:top w:val="single" w:color="auto" w:sz="4" w:space="0"/>
                    <w:left w:val="single" w:color="auto" w:sz="4" w:space="0"/>
                    <w:bottom w:val="single" w:color="auto" w:sz="4" w:space="0"/>
                    <w:right w:val="single" w:color="auto" w:sz="4" w:space="0"/>
                  </w:tcBorders>
                  <w:vAlign w:val="center"/>
                </w:tcPr>
                <w:p w14:paraId="2E2E6EA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28" w:type="pct"/>
                  <w:vMerge w:val="continue"/>
                  <w:tcBorders>
                    <w:top w:val="single" w:color="auto" w:sz="4" w:space="0"/>
                    <w:left w:val="single" w:color="auto" w:sz="4" w:space="0"/>
                    <w:bottom w:val="single" w:color="auto" w:sz="4" w:space="0"/>
                    <w:right w:val="single" w:color="auto" w:sz="4" w:space="0"/>
                  </w:tcBorders>
                  <w:vAlign w:val="center"/>
                </w:tcPr>
                <w:p w14:paraId="465835D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36" w:type="pct"/>
                  <w:vMerge w:val="continue"/>
                  <w:tcBorders>
                    <w:top w:val="single" w:color="auto" w:sz="4" w:space="0"/>
                    <w:left w:val="single" w:color="auto" w:sz="4" w:space="0"/>
                    <w:bottom w:val="single" w:color="auto" w:sz="4" w:space="0"/>
                    <w:right w:val="single" w:color="auto" w:sz="4" w:space="0"/>
                  </w:tcBorders>
                  <w:vAlign w:val="center"/>
                </w:tcPr>
                <w:p w14:paraId="4115666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76" w:type="pct"/>
                  <w:tcBorders>
                    <w:top w:val="single" w:color="auto" w:sz="4" w:space="0"/>
                    <w:left w:val="single" w:color="auto" w:sz="4" w:space="0"/>
                    <w:bottom w:val="single" w:color="auto" w:sz="4" w:space="0"/>
                    <w:right w:val="single" w:color="auto" w:sz="4" w:space="0"/>
                  </w:tcBorders>
                  <w:vAlign w:val="center"/>
                </w:tcPr>
                <w:p w14:paraId="6D0617DE">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t/a</w:t>
                  </w:r>
                </w:p>
              </w:tc>
              <w:tc>
                <w:tcPr>
                  <w:tcW w:w="592" w:type="pct"/>
                  <w:tcBorders>
                    <w:top w:val="single" w:color="auto" w:sz="4" w:space="0"/>
                    <w:left w:val="single" w:color="auto" w:sz="4" w:space="0"/>
                    <w:bottom w:val="single" w:color="auto" w:sz="4" w:space="0"/>
                    <w:right w:val="single" w:color="auto" w:sz="4" w:space="0"/>
                  </w:tcBorders>
                  <w:vAlign w:val="center"/>
                </w:tcPr>
                <w:p w14:paraId="1DCE7E0F">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kg/h</w:t>
                  </w:r>
                </w:p>
              </w:tc>
              <w:tc>
                <w:tcPr>
                  <w:tcW w:w="473" w:type="pct"/>
                  <w:tcBorders>
                    <w:top w:val="single" w:color="auto" w:sz="4" w:space="0"/>
                    <w:left w:val="single" w:color="auto" w:sz="4" w:space="0"/>
                    <w:bottom w:val="single" w:color="auto" w:sz="4" w:space="0"/>
                    <w:right w:val="single" w:color="auto" w:sz="4" w:space="0"/>
                  </w:tcBorders>
                  <w:vAlign w:val="center"/>
                </w:tcPr>
                <w:p w14:paraId="15C6DA32">
                  <w:pPr>
                    <w:kinsoku/>
                    <w:autoSpaceDE/>
                    <w:autoSpaceDN/>
                    <w:adjustRightInd/>
                    <w:snapToGrid/>
                    <w:jc w:val="center"/>
                    <w:textAlignment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mg/m³</w:t>
                  </w:r>
                </w:p>
              </w:tc>
              <w:tc>
                <w:tcPr>
                  <w:tcW w:w="592" w:type="pct"/>
                  <w:vMerge w:val="continue"/>
                  <w:tcBorders>
                    <w:left w:val="single" w:color="auto" w:sz="4" w:space="0"/>
                    <w:bottom w:val="single" w:color="auto" w:sz="4" w:space="0"/>
                    <w:right w:val="single" w:color="auto" w:sz="4" w:space="0"/>
                  </w:tcBorders>
                  <w:vAlign w:val="center"/>
                </w:tcPr>
                <w:p w14:paraId="08AD745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r>
            <w:tr w14:paraId="7D97538C">
              <w:tblPrEx>
                <w:tblCellMar>
                  <w:top w:w="0" w:type="dxa"/>
                  <w:left w:w="108" w:type="dxa"/>
                  <w:bottom w:w="0" w:type="dxa"/>
                  <w:right w:w="108" w:type="dxa"/>
                </w:tblCellMar>
              </w:tblPrEx>
              <w:trPr>
                <w:trHeight w:val="614" w:hRule="atLeast"/>
                <w:jc w:val="center"/>
              </w:trPr>
              <w:tc>
                <w:tcPr>
                  <w:tcW w:w="264" w:type="pct"/>
                  <w:vMerge w:val="restart"/>
                  <w:tcBorders>
                    <w:top w:val="single" w:color="auto" w:sz="4" w:space="0"/>
                    <w:left w:val="single" w:color="auto" w:sz="4" w:space="0"/>
                    <w:bottom w:val="single" w:color="auto" w:sz="4" w:space="0"/>
                    <w:right w:val="single" w:color="auto" w:sz="4" w:space="0"/>
                  </w:tcBorders>
                  <w:vAlign w:val="center"/>
                </w:tcPr>
                <w:p w14:paraId="433A1A4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有组织</w:t>
                  </w:r>
                </w:p>
              </w:tc>
              <w:tc>
                <w:tcPr>
                  <w:tcW w:w="373" w:type="pct"/>
                  <w:tcBorders>
                    <w:top w:val="single" w:color="auto" w:sz="4" w:space="0"/>
                    <w:left w:val="single" w:color="auto" w:sz="4" w:space="0"/>
                    <w:bottom w:val="single" w:color="auto" w:sz="4" w:space="0"/>
                    <w:right w:val="single" w:color="auto" w:sz="4" w:space="0"/>
                  </w:tcBorders>
                  <w:vAlign w:val="center"/>
                </w:tcPr>
                <w:p w14:paraId="270E2B06">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color w:val="000000" w:themeColor="text1"/>
                      <w14:textFill>
                        <w14:solidFill>
                          <w14:schemeClr w14:val="tx1"/>
                        </w14:solidFill>
                      </w14:textFill>
                    </w:rPr>
                    <w:t>NH</w:t>
                  </w:r>
                  <w:r>
                    <w:rPr>
                      <w:rFonts w:ascii="Times New Roman" w:hAnsi="Times New Roman" w:cs="Times New Roman"/>
                      <w:color w:val="000000" w:themeColor="text1"/>
                      <w:vertAlign w:val="subscript"/>
                      <w14:textFill>
                        <w14:solidFill>
                          <w14:schemeClr w14:val="tx1"/>
                        </w14:solidFill>
                      </w14:textFill>
                    </w:rPr>
                    <w:t>3</w:t>
                  </w:r>
                </w:p>
              </w:tc>
              <w:tc>
                <w:tcPr>
                  <w:tcW w:w="353" w:type="pct"/>
                  <w:tcBorders>
                    <w:top w:val="single" w:color="auto" w:sz="4" w:space="0"/>
                    <w:left w:val="single" w:color="auto" w:sz="4" w:space="0"/>
                    <w:bottom w:val="single" w:color="auto" w:sz="4" w:space="0"/>
                    <w:right w:val="single" w:color="auto" w:sz="4" w:space="0"/>
                  </w:tcBorders>
                  <w:vAlign w:val="center"/>
                </w:tcPr>
                <w:p w14:paraId="65954A5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0.049</w:t>
                  </w:r>
                </w:p>
              </w:tc>
              <w:tc>
                <w:tcPr>
                  <w:tcW w:w="445" w:type="pct"/>
                  <w:tcBorders>
                    <w:top w:val="single" w:color="auto" w:sz="4" w:space="0"/>
                    <w:left w:val="single" w:color="auto" w:sz="4" w:space="0"/>
                    <w:bottom w:val="single" w:color="auto" w:sz="4" w:space="0"/>
                    <w:right w:val="single" w:color="auto" w:sz="4" w:space="0"/>
                  </w:tcBorders>
                  <w:vAlign w:val="center"/>
                </w:tcPr>
                <w:p w14:paraId="2B51B82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0.006</w:t>
                  </w:r>
                </w:p>
              </w:tc>
              <w:tc>
                <w:tcPr>
                  <w:tcW w:w="367" w:type="pct"/>
                  <w:tcBorders>
                    <w:top w:val="single" w:color="auto" w:sz="4" w:space="0"/>
                    <w:left w:val="single" w:color="auto" w:sz="4" w:space="0"/>
                    <w:bottom w:val="single" w:color="auto" w:sz="4" w:space="0"/>
                    <w:right w:val="single" w:color="auto" w:sz="4" w:space="0"/>
                  </w:tcBorders>
                  <w:vAlign w:val="center"/>
                </w:tcPr>
                <w:p w14:paraId="7913AEF9">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1.714</w:t>
                  </w:r>
                </w:p>
              </w:tc>
              <w:tc>
                <w:tcPr>
                  <w:tcW w:w="295" w:type="pct"/>
                  <w:vMerge w:val="restart"/>
                  <w:tcBorders>
                    <w:top w:val="single" w:color="auto" w:sz="4" w:space="0"/>
                    <w:left w:val="single" w:color="auto" w:sz="4" w:space="0"/>
                    <w:right w:val="single" w:color="auto" w:sz="4" w:space="0"/>
                  </w:tcBorders>
                  <w:vAlign w:val="center"/>
                </w:tcPr>
                <w:p w14:paraId="032C86B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w:t>
                  </w:r>
                  <w:r>
                    <w:rPr>
                      <w:rFonts w:hint="eastAsia" w:ascii="Times New Roman" w:hAnsi="Times New Roman" w:eastAsia="宋体" w:cs="Times New Roman"/>
                      <w:color w:val="000000" w:themeColor="text1"/>
                      <w:lang w:val="en-US" w:eastAsia="zh-CN" w:bidi="ar"/>
                      <w14:textFill>
                        <w14:solidFill>
                          <w14:schemeClr w14:val="tx1"/>
                        </w14:solidFill>
                      </w14:textFill>
                    </w:rPr>
                    <w:t>5</w:t>
                  </w:r>
                  <w:r>
                    <w:rPr>
                      <w:rFonts w:ascii="Times New Roman" w:hAnsi="Times New Roman" w:eastAsia="宋体" w:cs="Times New Roman"/>
                      <w:color w:val="000000" w:themeColor="text1"/>
                      <w:lang w:eastAsia="zh-CN" w:bidi="ar"/>
                      <w14:textFill>
                        <w14:solidFill>
                          <w14:schemeClr w14:val="tx1"/>
                        </w14:solidFill>
                      </w14:textFill>
                    </w:rPr>
                    <w:t>%</w:t>
                  </w:r>
                </w:p>
              </w:tc>
              <w:tc>
                <w:tcPr>
                  <w:tcW w:w="328" w:type="pct"/>
                  <w:tcBorders>
                    <w:top w:val="single" w:color="auto" w:sz="4" w:space="0"/>
                    <w:left w:val="single" w:color="auto" w:sz="4" w:space="0"/>
                    <w:bottom w:val="single" w:color="auto" w:sz="4" w:space="0"/>
                    <w:right w:val="single" w:color="auto" w:sz="4" w:space="0"/>
                  </w:tcBorders>
                  <w:vAlign w:val="center"/>
                </w:tcPr>
                <w:p w14:paraId="5E39B2E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80%</w:t>
                  </w:r>
                </w:p>
              </w:tc>
              <w:tc>
                <w:tcPr>
                  <w:tcW w:w="436" w:type="pct"/>
                  <w:vMerge w:val="restart"/>
                  <w:tcBorders>
                    <w:top w:val="single" w:color="auto" w:sz="4" w:space="0"/>
                    <w:left w:val="single" w:color="auto" w:sz="4" w:space="0"/>
                    <w:right w:val="single" w:color="auto" w:sz="4" w:space="0"/>
                  </w:tcBorders>
                  <w:vAlign w:val="center"/>
                </w:tcPr>
                <w:p w14:paraId="6692767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3500</w:t>
                  </w:r>
                </w:p>
              </w:tc>
              <w:tc>
                <w:tcPr>
                  <w:tcW w:w="476" w:type="pct"/>
                  <w:tcBorders>
                    <w:top w:val="single" w:color="auto" w:sz="4" w:space="0"/>
                    <w:left w:val="single" w:color="auto" w:sz="4" w:space="0"/>
                    <w:bottom w:val="single" w:color="auto" w:sz="4" w:space="0"/>
                    <w:right w:val="single" w:color="auto" w:sz="4" w:space="0"/>
                  </w:tcBorders>
                  <w:vAlign w:val="center"/>
                </w:tcPr>
                <w:p w14:paraId="1BD74C1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0.0093</w:t>
                  </w:r>
                </w:p>
              </w:tc>
              <w:tc>
                <w:tcPr>
                  <w:tcW w:w="592" w:type="pct"/>
                  <w:tcBorders>
                    <w:top w:val="single" w:color="auto" w:sz="4" w:space="0"/>
                    <w:left w:val="single" w:color="auto" w:sz="4" w:space="0"/>
                    <w:bottom w:val="single" w:color="auto" w:sz="4" w:space="0"/>
                    <w:right w:val="single" w:color="auto" w:sz="4" w:space="0"/>
                  </w:tcBorders>
                  <w:vAlign w:val="center"/>
                </w:tcPr>
                <w:p w14:paraId="2D8F8D5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0.001</w:t>
                  </w:r>
                </w:p>
              </w:tc>
              <w:tc>
                <w:tcPr>
                  <w:tcW w:w="473" w:type="pct"/>
                  <w:tcBorders>
                    <w:top w:val="single" w:color="auto" w:sz="4" w:space="0"/>
                    <w:left w:val="single" w:color="auto" w:sz="4" w:space="0"/>
                    <w:bottom w:val="single" w:color="auto" w:sz="4" w:space="0"/>
                    <w:right w:val="single" w:color="auto" w:sz="4" w:space="0"/>
                  </w:tcBorders>
                  <w:vAlign w:val="center"/>
                </w:tcPr>
                <w:p w14:paraId="772DFAC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0.285</w:t>
                  </w:r>
                </w:p>
              </w:tc>
              <w:tc>
                <w:tcPr>
                  <w:tcW w:w="592" w:type="pct"/>
                  <w:vMerge w:val="restart"/>
                  <w:tcBorders>
                    <w:top w:val="single" w:color="auto" w:sz="4" w:space="0"/>
                    <w:left w:val="single" w:color="auto" w:sz="4" w:space="0"/>
                    <w:right w:val="single" w:color="auto" w:sz="4" w:space="0"/>
                  </w:tcBorders>
                  <w:vAlign w:val="center"/>
                </w:tcPr>
                <w:p w14:paraId="39FB6D2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DA01</w:t>
                  </w:r>
                  <w:r>
                    <w:rPr>
                      <w:rFonts w:hint="eastAsia" w:ascii="Times New Roman" w:hAnsi="Times New Roman" w:eastAsia="宋体" w:cs="Times New Roman"/>
                      <w:color w:val="000000" w:themeColor="text1"/>
                      <w:lang w:val="en-US" w:eastAsia="zh-CN" w:bidi="ar"/>
                      <w14:textFill>
                        <w14:solidFill>
                          <w14:schemeClr w14:val="tx1"/>
                        </w14:solidFill>
                      </w14:textFill>
                    </w:rPr>
                    <w:t>1</w:t>
                  </w:r>
                </w:p>
              </w:tc>
            </w:tr>
            <w:tr w14:paraId="47F44EBA">
              <w:tblPrEx>
                <w:tblCellMar>
                  <w:top w:w="0" w:type="dxa"/>
                  <w:left w:w="108" w:type="dxa"/>
                  <w:bottom w:w="0" w:type="dxa"/>
                  <w:right w:w="108" w:type="dxa"/>
                </w:tblCellMar>
              </w:tblPrEx>
              <w:trPr>
                <w:trHeight w:val="614" w:hRule="atLeast"/>
                <w:jc w:val="center"/>
              </w:trPr>
              <w:tc>
                <w:tcPr>
                  <w:tcW w:w="264" w:type="pct"/>
                  <w:vMerge w:val="continue"/>
                  <w:tcBorders>
                    <w:top w:val="single" w:color="auto" w:sz="4" w:space="0"/>
                    <w:left w:val="single" w:color="auto" w:sz="4" w:space="0"/>
                    <w:bottom w:val="single" w:color="auto" w:sz="4" w:space="0"/>
                    <w:right w:val="single" w:color="auto" w:sz="4" w:space="0"/>
                  </w:tcBorders>
                  <w:vAlign w:val="center"/>
                </w:tcPr>
                <w:p w14:paraId="316D0EA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73" w:type="pct"/>
                  <w:tcBorders>
                    <w:top w:val="single" w:color="auto" w:sz="4" w:space="0"/>
                    <w:left w:val="single" w:color="auto" w:sz="4" w:space="0"/>
                    <w:bottom w:val="single" w:color="auto" w:sz="4" w:space="0"/>
                    <w:right w:val="single" w:color="auto" w:sz="4" w:space="0"/>
                  </w:tcBorders>
                  <w:vAlign w:val="center"/>
                </w:tcPr>
                <w:p w14:paraId="3FD812FB">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H</w:t>
                  </w:r>
                  <w:r>
                    <w:rPr>
                      <w:rFonts w:ascii="Times New Roman" w:hAnsi="Times New Roman" w:cs="Times New Roman"/>
                      <w:color w:val="000000" w:themeColor="text1"/>
                      <w:vertAlign w:val="subscript"/>
                      <w14:textFill>
                        <w14:solidFill>
                          <w14:schemeClr w14:val="tx1"/>
                        </w14:solidFill>
                      </w14:textFill>
                    </w:rPr>
                    <w:t>2</w:t>
                  </w:r>
                  <w:r>
                    <w:rPr>
                      <w:rFonts w:ascii="Times New Roman" w:hAnsi="Times New Roman" w:cs="Times New Roman"/>
                      <w:color w:val="000000" w:themeColor="text1"/>
                      <w14:textFill>
                        <w14:solidFill>
                          <w14:schemeClr w14:val="tx1"/>
                        </w14:solidFill>
                      </w14:textFill>
                    </w:rPr>
                    <w:t>S</w:t>
                  </w:r>
                </w:p>
              </w:tc>
              <w:tc>
                <w:tcPr>
                  <w:tcW w:w="353" w:type="pct"/>
                  <w:tcBorders>
                    <w:top w:val="single" w:color="auto" w:sz="4" w:space="0"/>
                    <w:left w:val="single" w:color="auto" w:sz="4" w:space="0"/>
                    <w:bottom w:val="single" w:color="auto" w:sz="4" w:space="0"/>
                    <w:right w:val="single" w:color="auto" w:sz="4" w:space="0"/>
                  </w:tcBorders>
                  <w:vAlign w:val="center"/>
                </w:tcPr>
                <w:p w14:paraId="5F5CF9C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0.007</w:t>
                  </w:r>
                </w:p>
              </w:tc>
              <w:tc>
                <w:tcPr>
                  <w:tcW w:w="445" w:type="pct"/>
                  <w:tcBorders>
                    <w:top w:val="single" w:color="auto" w:sz="4" w:space="0"/>
                    <w:left w:val="single" w:color="auto" w:sz="4" w:space="0"/>
                    <w:bottom w:val="single" w:color="auto" w:sz="4" w:space="0"/>
                    <w:right w:val="single" w:color="auto" w:sz="4" w:space="0"/>
                  </w:tcBorders>
                  <w:vAlign w:val="center"/>
                </w:tcPr>
                <w:p w14:paraId="0CE6416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0.0009</w:t>
                  </w:r>
                </w:p>
              </w:tc>
              <w:tc>
                <w:tcPr>
                  <w:tcW w:w="367" w:type="pct"/>
                  <w:tcBorders>
                    <w:top w:val="single" w:color="auto" w:sz="4" w:space="0"/>
                    <w:left w:val="single" w:color="auto" w:sz="4" w:space="0"/>
                    <w:bottom w:val="single" w:color="auto" w:sz="4" w:space="0"/>
                    <w:right w:val="single" w:color="auto" w:sz="4" w:space="0"/>
                  </w:tcBorders>
                  <w:vAlign w:val="center"/>
                </w:tcPr>
                <w:p w14:paraId="7867A93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0.257</w:t>
                  </w:r>
                </w:p>
              </w:tc>
              <w:tc>
                <w:tcPr>
                  <w:tcW w:w="295" w:type="pct"/>
                  <w:vMerge w:val="continue"/>
                  <w:tcBorders>
                    <w:left w:val="single" w:color="auto" w:sz="4" w:space="0"/>
                    <w:right w:val="single" w:color="auto" w:sz="4" w:space="0"/>
                  </w:tcBorders>
                  <w:vAlign w:val="center"/>
                </w:tcPr>
                <w:p w14:paraId="3BD28D0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28" w:type="pct"/>
                  <w:tcBorders>
                    <w:top w:val="single" w:color="auto" w:sz="4" w:space="0"/>
                    <w:left w:val="single" w:color="auto" w:sz="4" w:space="0"/>
                    <w:bottom w:val="single" w:color="auto" w:sz="4" w:space="0"/>
                    <w:right w:val="single" w:color="auto" w:sz="4" w:space="0"/>
                  </w:tcBorders>
                  <w:vAlign w:val="center"/>
                </w:tcPr>
                <w:p w14:paraId="1779F3E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80%</w:t>
                  </w:r>
                </w:p>
              </w:tc>
              <w:tc>
                <w:tcPr>
                  <w:tcW w:w="436" w:type="pct"/>
                  <w:vMerge w:val="continue"/>
                  <w:tcBorders>
                    <w:left w:val="single" w:color="auto" w:sz="4" w:space="0"/>
                    <w:right w:val="single" w:color="auto" w:sz="4" w:space="0"/>
                  </w:tcBorders>
                  <w:vAlign w:val="center"/>
                </w:tcPr>
                <w:p w14:paraId="3C8DD58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76" w:type="pct"/>
                  <w:tcBorders>
                    <w:top w:val="single" w:color="auto" w:sz="4" w:space="0"/>
                    <w:left w:val="single" w:color="auto" w:sz="4" w:space="0"/>
                    <w:bottom w:val="single" w:color="auto" w:sz="4" w:space="0"/>
                    <w:right w:val="single" w:color="auto" w:sz="4" w:space="0"/>
                  </w:tcBorders>
                  <w:vAlign w:val="center"/>
                </w:tcPr>
                <w:p w14:paraId="28449CB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0.0013</w:t>
                  </w:r>
                </w:p>
              </w:tc>
              <w:tc>
                <w:tcPr>
                  <w:tcW w:w="592" w:type="pct"/>
                  <w:tcBorders>
                    <w:top w:val="single" w:color="auto" w:sz="4" w:space="0"/>
                    <w:left w:val="single" w:color="auto" w:sz="4" w:space="0"/>
                    <w:bottom w:val="single" w:color="auto" w:sz="4" w:space="0"/>
                    <w:right w:val="single" w:color="auto" w:sz="4" w:space="0"/>
                  </w:tcBorders>
                  <w:vAlign w:val="center"/>
                </w:tcPr>
                <w:p w14:paraId="6B3DE78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0.0001</w:t>
                  </w:r>
                </w:p>
              </w:tc>
              <w:tc>
                <w:tcPr>
                  <w:tcW w:w="473" w:type="pct"/>
                  <w:tcBorders>
                    <w:top w:val="single" w:color="auto" w:sz="4" w:space="0"/>
                    <w:left w:val="single" w:color="auto" w:sz="4" w:space="0"/>
                    <w:bottom w:val="single" w:color="auto" w:sz="4" w:space="0"/>
                    <w:right w:val="single" w:color="auto" w:sz="4" w:space="0"/>
                  </w:tcBorders>
                  <w:vAlign w:val="center"/>
                </w:tcPr>
                <w:p w14:paraId="40E93E2D">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0.028</w:t>
                  </w:r>
                </w:p>
              </w:tc>
              <w:tc>
                <w:tcPr>
                  <w:tcW w:w="592" w:type="pct"/>
                  <w:vMerge w:val="continue"/>
                  <w:tcBorders>
                    <w:left w:val="single" w:color="auto" w:sz="4" w:space="0"/>
                    <w:right w:val="single" w:color="auto" w:sz="4" w:space="0"/>
                  </w:tcBorders>
                  <w:vAlign w:val="center"/>
                </w:tcPr>
                <w:p w14:paraId="4F032D7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r>
            <w:tr w14:paraId="49C4DEBD">
              <w:tblPrEx>
                <w:tblCellMar>
                  <w:top w:w="0" w:type="dxa"/>
                  <w:left w:w="108" w:type="dxa"/>
                  <w:bottom w:w="0" w:type="dxa"/>
                  <w:right w:w="108" w:type="dxa"/>
                </w:tblCellMar>
              </w:tblPrEx>
              <w:trPr>
                <w:trHeight w:val="614" w:hRule="atLeast"/>
                <w:jc w:val="center"/>
              </w:trPr>
              <w:tc>
                <w:tcPr>
                  <w:tcW w:w="264" w:type="pct"/>
                  <w:vMerge w:val="continue"/>
                  <w:tcBorders>
                    <w:top w:val="single" w:color="auto" w:sz="4" w:space="0"/>
                    <w:left w:val="single" w:color="auto" w:sz="4" w:space="0"/>
                    <w:bottom w:val="single" w:color="auto" w:sz="4" w:space="0"/>
                    <w:right w:val="single" w:color="auto" w:sz="4" w:space="0"/>
                  </w:tcBorders>
                  <w:vAlign w:val="center"/>
                </w:tcPr>
                <w:p w14:paraId="027D124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73" w:type="pct"/>
                  <w:tcBorders>
                    <w:top w:val="single" w:color="auto" w:sz="4" w:space="0"/>
                    <w:left w:val="single" w:color="auto" w:sz="4" w:space="0"/>
                    <w:bottom w:val="single" w:color="auto" w:sz="4" w:space="0"/>
                    <w:right w:val="single" w:color="auto" w:sz="4" w:space="0"/>
                  </w:tcBorders>
                  <w:vAlign w:val="center"/>
                </w:tcPr>
                <w:p w14:paraId="13323BE8">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臭气浓度</w:t>
                  </w:r>
                </w:p>
              </w:tc>
              <w:tc>
                <w:tcPr>
                  <w:tcW w:w="353" w:type="pct"/>
                  <w:tcBorders>
                    <w:top w:val="single" w:color="auto" w:sz="4" w:space="0"/>
                    <w:left w:val="single" w:color="auto" w:sz="4" w:space="0"/>
                    <w:bottom w:val="single" w:color="auto" w:sz="4" w:space="0"/>
                    <w:right w:val="single" w:color="auto" w:sz="4" w:space="0"/>
                  </w:tcBorders>
                  <w:vAlign w:val="center"/>
                </w:tcPr>
                <w:p w14:paraId="0930E32B">
                  <w:pPr>
                    <w:kinsoku/>
                    <w:autoSpaceDE/>
                    <w:autoSpaceDN/>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445" w:type="pct"/>
                  <w:tcBorders>
                    <w:top w:val="single" w:color="auto" w:sz="4" w:space="0"/>
                    <w:left w:val="single" w:color="auto" w:sz="4" w:space="0"/>
                    <w:bottom w:val="single" w:color="auto" w:sz="4" w:space="0"/>
                    <w:right w:val="single" w:color="auto" w:sz="4" w:space="0"/>
                  </w:tcBorders>
                  <w:vAlign w:val="center"/>
                </w:tcPr>
                <w:p w14:paraId="33878F5C">
                  <w:pPr>
                    <w:kinsoku/>
                    <w:autoSpaceDE/>
                    <w:autoSpaceDN/>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367" w:type="pct"/>
                  <w:tcBorders>
                    <w:top w:val="single" w:color="auto" w:sz="4" w:space="0"/>
                    <w:left w:val="single" w:color="auto" w:sz="4" w:space="0"/>
                    <w:bottom w:val="single" w:color="auto" w:sz="4" w:space="0"/>
                    <w:right w:val="single" w:color="auto" w:sz="4" w:space="0"/>
                  </w:tcBorders>
                  <w:vAlign w:val="center"/>
                </w:tcPr>
                <w:p w14:paraId="729392BD">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3200</w:t>
                  </w:r>
                </w:p>
              </w:tc>
              <w:tc>
                <w:tcPr>
                  <w:tcW w:w="295" w:type="pct"/>
                  <w:vMerge w:val="continue"/>
                  <w:tcBorders>
                    <w:left w:val="single" w:color="auto" w:sz="4" w:space="0"/>
                    <w:bottom w:val="single" w:color="auto" w:sz="4" w:space="0"/>
                    <w:right w:val="single" w:color="auto" w:sz="4" w:space="0"/>
                  </w:tcBorders>
                  <w:vAlign w:val="center"/>
                </w:tcPr>
                <w:p w14:paraId="2271401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28" w:type="pct"/>
                  <w:tcBorders>
                    <w:top w:val="single" w:color="auto" w:sz="4" w:space="0"/>
                    <w:left w:val="single" w:color="auto" w:sz="4" w:space="0"/>
                    <w:bottom w:val="single" w:color="auto" w:sz="4" w:space="0"/>
                    <w:right w:val="single" w:color="auto" w:sz="4" w:space="0"/>
                  </w:tcBorders>
                  <w:vAlign w:val="center"/>
                </w:tcPr>
                <w:p w14:paraId="6DB48DB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80%</w:t>
                  </w:r>
                </w:p>
              </w:tc>
              <w:tc>
                <w:tcPr>
                  <w:tcW w:w="436" w:type="pct"/>
                  <w:vMerge w:val="continue"/>
                  <w:tcBorders>
                    <w:left w:val="single" w:color="auto" w:sz="4" w:space="0"/>
                    <w:bottom w:val="single" w:color="auto" w:sz="4" w:space="0"/>
                    <w:right w:val="single" w:color="auto" w:sz="4" w:space="0"/>
                  </w:tcBorders>
                  <w:vAlign w:val="center"/>
                </w:tcPr>
                <w:p w14:paraId="42ACA94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76" w:type="pct"/>
                  <w:tcBorders>
                    <w:top w:val="single" w:color="auto" w:sz="4" w:space="0"/>
                    <w:left w:val="single" w:color="auto" w:sz="4" w:space="0"/>
                    <w:bottom w:val="single" w:color="auto" w:sz="4" w:space="0"/>
                    <w:right w:val="single" w:color="auto" w:sz="4" w:space="0"/>
                  </w:tcBorders>
                  <w:vAlign w:val="center"/>
                </w:tcPr>
                <w:p w14:paraId="74E5D018">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592" w:type="pct"/>
                  <w:tcBorders>
                    <w:top w:val="single" w:color="auto" w:sz="4" w:space="0"/>
                    <w:left w:val="single" w:color="auto" w:sz="4" w:space="0"/>
                    <w:bottom w:val="single" w:color="auto" w:sz="4" w:space="0"/>
                    <w:right w:val="single" w:color="auto" w:sz="4" w:space="0"/>
                  </w:tcBorders>
                  <w:vAlign w:val="center"/>
                </w:tcPr>
                <w:p w14:paraId="2F6D0C60">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0</w:t>
                  </w:r>
                </w:p>
              </w:tc>
              <w:tc>
                <w:tcPr>
                  <w:tcW w:w="473" w:type="pct"/>
                  <w:tcBorders>
                    <w:top w:val="single" w:color="auto" w:sz="4" w:space="0"/>
                    <w:left w:val="single" w:color="auto" w:sz="4" w:space="0"/>
                    <w:bottom w:val="single" w:color="auto" w:sz="4" w:space="0"/>
                    <w:right w:val="single" w:color="auto" w:sz="4" w:space="0"/>
                  </w:tcBorders>
                  <w:vAlign w:val="center"/>
                </w:tcPr>
                <w:p w14:paraId="058088D5">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640</w:t>
                  </w:r>
                </w:p>
              </w:tc>
              <w:tc>
                <w:tcPr>
                  <w:tcW w:w="592" w:type="pct"/>
                  <w:vMerge w:val="continue"/>
                  <w:tcBorders>
                    <w:left w:val="single" w:color="auto" w:sz="4" w:space="0"/>
                    <w:bottom w:val="single" w:color="auto" w:sz="4" w:space="0"/>
                    <w:right w:val="single" w:color="auto" w:sz="4" w:space="0"/>
                  </w:tcBorders>
                  <w:vAlign w:val="center"/>
                </w:tcPr>
                <w:p w14:paraId="2F0E119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r>
            <w:tr w14:paraId="56C6BFCB">
              <w:tblPrEx>
                <w:tblCellMar>
                  <w:top w:w="0" w:type="dxa"/>
                  <w:left w:w="108" w:type="dxa"/>
                  <w:bottom w:w="0" w:type="dxa"/>
                  <w:right w:w="108" w:type="dxa"/>
                </w:tblCellMar>
              </w:tblPrEx>
              <w:trPr>
                <w:trHeight w:val="614" w:hRule="atLeast"/>
                <w:jc w:val="center"/>
              </w:trPr>
              <w:tc>
                <w:tcPr>
                  <w:tcW w:w="264" w:type="pct"/>
                  <w:vMerge w:val="restart"/>
                  <w:tcBorders>
                    <w:top w:val="single" w:color="auto" w:sz="4" w:space="0"/>
                    <w:left w:val="single" w:color="auto" w:sz="4" w:space="0"/>
                    <w:bottom w:val="single" w:color="auto" w:sz="4" w:space="0"/>
                    <w:right w:val="single" w:color="auto" w:sz="4" w:space="0"/>
                  </w:tcBorders>
                  <w:vAlign w:val="center"/>
                </w:tcPr>
                <w:p w14:paraId="20A1C43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无组织</w:t>
                  </w:r>
                </w:p>
              </w:tc>
              <w:tc>
                <w:tcPr>
                  <w:tcW w:w="373" w:type="pct"/>
                  <w:tcBorders>
                    <w:top w:val="single" w:color="auto" w:sz="4" w:space="0"/>
                    <w:left w:val="single" w:color="auto" w:sz="4" w:space="0"/>
                    <w:bottom w:val="single" w:color="auto" w:sz="4" w:space="0"/>
                    <w:right w:val="single" w:color="auto" w:sz="4" w:space="0"/>
                  </w:tcBorders>
                  <w:vAlign w:val="center"/>
                </w:tcPr>
                <w:p w14:paraId="78F042D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color w:val="000000" w:themeColor="text1"/>
                      <w14:textFill>
                        <w14:solidFill>
                          <w14:schemeClr w14:val="tx1"/>
                        </w14:solidFill>
                      </w14:textFill>
                    </w:rPr>
                    <w:t>NH</w:t>
                  </w:r>
                  <w:r>
                    <w:rPr>
                      <w:rFonts w:ascii="Times New Roman" w:hAnsi="Times New Roman" w:cs="Times New Roman"/>
                      <w:color w:val="000000" w:themeColor="text1"/>
                      <w:vertAlign w:val="subscript"/>
                      <w14:textFill>
                        <w14:solidFill>
                          <w14:schemeClr w14:val="tx1"/>
                        </w14:solidFill>
                      </w14:textFill>
                    </w:rPr>
                    <w:t>3</w:t>
                  </w:r>
                </w:p>
              </w:tc>
              <w:tc>
                <w:tcPr>
                  <w:tcW w:w="353" w:type="pct"/>
                  <w:tcBorders>
                    <w:top w:val="single" w:color="auto" w:sz="4" w:space="0"/>
                    <w:left w:val="single" w:color="auto" w:sz="4" w:space="0"/>
                    <w:bottom w:val="single" w:color="auto" w:sz="4" w:space="0"/>
                    <w:right w:val="single" w:color="auto" w:sz="4" w:space="0"/>
                  </w:tcBorders>
                  <w:vAlign w:val="center"/>
                </w:tcPr>
                <w:p w14:paraId="34425242">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0.00245</w:t>
                  </w:r>
                </w:p>
              </w:tc>
              <w:tc>
                <w:tcPr>
                  <w:tcW w:w="445" w:type="pct"/>
                  <w:tcBorders>
                    <w:top w:val="single" w:color="auto" w:sz="4" w:space="0"/>
                    <w:left w:val="single" w:color="auto" w:sz="4" w:space="0"/>
                    <w:bottom w:val="single" w:color="auto" w:sz="4" w:space="0"/>
                    <w:right w:val="single" w:color="auto" w:sz="4" w:space="0"/>
                  </w:tcBorders>
                  <w:vAlign w:val="center"/>
                </w:tcPr>
                <w:p w14:paraId="6F5A818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0.0003</w:t>
                  </w:r>
                </w:p>
              </w:tc>
              <w:tc>
                <w:tcPr>
                  <w:tcW w:w="367" w:type="pct"/>
                  <w:tcBorders>
                    <w:top w:val="single" w:color="auto" w:sz="4" w:space="0"/>
                    <w:left w:val="single" w:color="auto" w:sz="4" w:space="0"/>
                    <w:bottom w:val="single" w:color="auto" w:sz="4" w:space="0"/>
                    <w:right w:val="single" w:color="auto" w:sz="4" w:space="0"/>
                  </w:tcBorders>
                  <w:vAlign w:val="center"/>
                </w:tcPr>
                <w:p w14:paraId="7E27B975">
                  <w:pPr>
                    <w:kinsoku/>
                    <w:autoSpaceDE/>
                    <w:autoSpaceDN/>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295" w:type="pct"/>
                  <w:vMerge w:val="restart"/>
                  <w:tcBorders>
                    <w:top w:val="single" w:color="auto" w:sz="4" w:space="0"/>
                    <w:left w:val="single" w:color="auto" w:sz="4" w:space="0"/>
                    <w:right w:val="single" w:color="auto" w:sz="4" w:space="0"/>
                  </w:tcBorders>
                  <w:vAlign w:val="center"/>
                </w:tcPr>
                <w:p w14:paraId="5502BE4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328" w:type="pct"/>
                  <w:vMerge w:val="restart"/>
                  <w:tcBorders>
                    <w:top w:val="single" w:color="auto" w:sz="4" w:space="0"/>
                    <w:left w:val="single" w:color="auto" w:sz="4" w:space="0"/>
                    <w:right w:val="single" w:color="auto" w:sz="4" w:space="0"/>
                  </w:tcBorders>
                  <w:vAlign w:val="center"/>
                </w:tcPr>
                <w:p w14:paraId="654B997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436" w:type="pct"/>
                  <w:vMerge w:val="restart"/>
                  <w:tcBorders>
                    <w:top w:val="single" w:color="auto" w:sz="4" w:space="0"/>
                    <w:left w:val="single" w:color="auto" w:sz="4" w:space="0"/>
                    <w:right w:val="single" w:color="auto" w:sz="4" w:space="0"/>
                  </w:tcBorders>
                  <w:vAlign w:val="center"/>
                </w:tcPr>
                <w:p w14:paraId="204B4FF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813" w:type="dxa"/>
                  <w:tcBorders>
                    <w:top w:val="single" w:color="auto" w:sz="4" w:space="0"/>
                    <w:left w:val="single" w:color="auto" w:sz="4" w:space="0"/>
                    <w:bottom w:val="single" w:color="auto" w:sz="4" w:space="0"/>
                    <w:right w:val="single" w:color="auto" w:sz="4" w:space="0"/>
                  </w:tcBorders>
                  <w:vAlign w:val="center"/>
                </w:tcPr>
                <w:p w14:paraId="044843A7">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0.00245</w:t>
                  </w:r>
                </w:p>
              </w:tc>
              <w:tc>
                <w:tcPr>
                  <w:tcW w:w="1012" w:type="dxa"/>
                  <w:tcBorders>
                    <w:top w:val="single" w:color="auto" w:sz="4" w:space="0"/>
                    <w:left w:val="single" w:color="auto" w:sz="4" w:space="0"/>
                    <w:bottom w:val="single" w:color="auto" w:sz="4" w:space="0"/>
                    <w:right w:val="single" w:color="auto" w:sz="4" w:space="0"/>
                  </w:tcBorders>
                  <w:vAlign w:val="center"/>
                </w:tcPr>
                <w:p w14:paraId="63580D9F">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0.0003</w:t>
                  </w:r>
                </w:p>
              </w:tc>
              <w:tc>
                <w:tcPr>
                  <w:tcW w:w="473" w:type="pct"/>
                  <w:tcBorders>
                    <w:top w:val="single" w:color="auto" w:sz="4" w:space="0"/>
                    <w:left w:val="single" w:color="auto" w:sz="4" w:space="0"/>
                    <w:bottom w:val="single" w:color="auto" w:sz="4" w:space="0"/>
                    <w:right w:val="single" w:color="auto" w:sz="4" w:space="0"/>
                  </w:tcBorders>
                  <w:vAlign w:val="center"/>
                </w:tcPr>
                <w:p w14:paraId="440F7031">
                  <w:pPr>
                    <w:kinsoku/>
                    <w:autoSpaceDE/>
                    <w:autoSpaceDN/>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592" w:type="pct"/>
                  <w:tcBorders>
                    <w:top w:val="single" w:color="auto" w:sz="4" w:space="0"/>
                    <w:left w:val="single" w:color="auto" w:sz="4" w:space="0"/>
                    <w:bottom w:val="single" w:color="auto" w:sz="4" w:space="0"/>
                    <w:right w:val="single" w:color="auto" w:sz="4" w:space="0"/>
                  </w:tcBorders>
                  <w:vAlign w:val="center"/>
                </w:tcPr>
                <w:p w14:paraId="1F4FE311">
                  <w:pPr>
                    <w:kinsoku/>
                    <w:autoSpaceDE/>
                    <w:autoSpaceDN/>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r>
            <w:tr w14:paraId="16B4E92C">
              <w:tblPrEx>
                <w:tblCellMar>
                  <w:top w:w="0" w:type="dxa"/>
                  <w:left w:w="108" w:type="dxa"/>
                  <w:bottom w:w="0" w:type="dxa"/>
                  <w:right w:w="108" w:type="dxa"/>
                </w:tblCellMar>
              </w:tblPrEx>
              <w:trPr>
                <w:trHeight w:val="623" w:hRule="atLeast"/>
                <w:jc w:val="center"/>
              </w:trPr>
              <w:tc>
                <w:tcPr>
                  <w:tcW w:w="264" w:type="pct"/>
                  <w:vMerge w:val="continue"/>
                  <w:tcBorders>
                    <w:top w:val="single" w:color="auto" w:sz="4" w:space="0"/>
                    <w:left w:val="single" w:color="auto" w:sz="4" w:space="0"/>
                    <w:bottom w:val="single" w:color="auto" w:sz="4" w:space="0"/>
                    <w:right w:val="single" w:color="auto" w:sz="4" w:space="0"/>
                  </w:tcBorders>
                  <w:vAlign w:val="center"/>
                </w:tcPr>
                <w:p w14:paraId="21B8A69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73" w:type="pct"/>
                  <w:tcBorders>
                    <w:top w:val="single" w:color="auto" w:sz="4" w:space="0"/>
                    <w:left w:val="single" w:color="auto" w:sz="4" w:space="0"/>
                    <w:bottom w:val="single" w:color="auto" w:sz="4" w:space="0"/>
                    <w:right w:val="single" w:color="auto" w:sz="4" w:space="0"/>
                  </w:tcBorders>
                  <w:vAlign w:val="center"/>
                </w:tcPr>
                <w:p w14:paraId="43DAB7A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cs="Times New Roman"/>
                      <w:color w:val="000000" w:themeColor="text1"/>
                      <w14:textFill>
                        <w14:solidFill>
                          <w14:schemeClr w14:val="tx1"/>
                        </w14:solidFill>
                      </w14:textFill>
                    </w:rPr>
                    <w:t>H</w:t>
                  </w:r>
                  <w:r>
                    <w:rPr>
                      <w:rFonts w:ascii="Times New Roman" w:hAnsi="Times New Roman" w:cs="Times New Roman"/>
                      <w:color w:val="000000" w:themeColor="text1"/>
                      <w:vertAlign w:val="subscript"/>
                      <w14:textFill>
                        <w14:solidFill>
                          <w14:schemeClr w14:val="tx1"/>
                        </w14:solidFill>
                      </w14:textFill>
                    </w:rPr>
                    <w:t>2</w:t>
                  </w:r>
                  <w:r>
                    <w:rPr>
                      <w:rFonts w:ascii="Times New Roman" w:hAnsi="Times New Roman" w:cs="Times New Roman"/>
                      <w:color w:val="000000" w:themeColor="text1"/>
                      <w14:textFill>
                        <w14:solidFill>
                          <w14:schemeClr w14:val="tx1"/>
                        </w14:solidFill>
                      </w14:textFill>
                    </w:rPr>
                    <w:t>S</w:t>
                  </w:r>
                </w:p>
              </w:tc>
              <w:tc>
                <w:tcPr>
                  <w:tcW w:w="353" w:type="pct"/>
                  <w:tcBorders>
                    <w:top w:val="single" w:color="auto" w:sz="4" w:space="0"/>
                    <w:left w:val="single" w:color="auto" w:sz="4" w:space="0"/>
                    <w:bottom w:val="single" w:color="auto" w:sz="4" w:space="0"/>
                    <w:right w:val="single" w:color="auto" w:sz="4" w:space="0"/>
                  </w:tcBorders>
                  <w:vAlign w:val="center"/>
                </w:tcPr>
                <w:p w14:paraId="38C47D9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0.00035</w:t>
                  </w:r>
                </w:p>
              </w:tc>
              <w:tc>
                <w:tcPr>
                  <w:tcW w:w="445" w:type="pct"/>
                  <w:tcBorders>
                    <w:top w:val="single" w:color="auto" w:sz="4" w:space="0"/>
                    <w:left w:val="single" w:color="auto" w:sz="4" w:space="0"/>
                    <w:bottom w:val="single" w:color="auto" w:sz="4" w:space="0"/>
                    <w:right w:val="single" w:color="auto" w:sz="4" w:space="0"/>
                  </w:tcBorders>
                  <w:vAlign w:val="center"/>
                </w:tcPr>
                <w:p w14:paraId="6513410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0.000048</w:t>
                  </w:r>
                </w:p>
              </w:tc>
              <w:tc>
                <w:tcPr>
                  <w:tcW w:w="367" w:type="pct"/>
                  <w:tcBorders>
                    <w:top w:val="single" w:color="auto" w:sz="4" w:space="0"/>
                    <w:left w:val="single" w:color="auto" w:sz="4" w:space="0"/>
                    <w:bottom w:val="single" w:color="auto" w:sz="4" w:space="0"/>
                    <w:right w:val="single" w:color="auto" w:sz="4" w:space="0"/>
                  </w:tcBorders>
                  <w:vAlign w:val="center"/>
                </w:tcPr>
                <w:p w14:paraId="2EB39432">
                  <w:pPr>
                    <w:kinsoku/>
                    <w:autoSpaceDE/>
                    <w:autoSpaceDN/>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295" w:type="pct"/>
                  <w:vMerge w:val="continue"/>
                  <w:tcBorders>
                    <w:left w:val="single" w:color="auto" w:sz="4" w:space="0"/>
                    <w:bottom w:val="single" w:color="auto" w:sz="4" w:space="0"/>
                    <w:right w:val="single" w:color="auto" w:sz="4" w:space="0"/>
                  </w:tcBorders>
                  <w:vAlign w:val="center"/>
                </w:tcPr>
                <w:p w14:paraId="3A492166">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328" w:type="pct"/>
                  <w:vMerge w:val="continue"/>
                  <w:tcBorders>
                    <w:left w:val="single" w:color="auto" w:sz="4" w:space="0"/>
                    <w:bottom w:val="single" w:color="auto" w:sz="4" w:space="0"/>
                    <w:right w:val="single" w:color="auto" w:sz="4" w:space="0"/>
                  </w:tcBorders>
                  <w:vAlign w:val="center"/>
                </w:tcPr>
                <w:p w14:paraId="22931AB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436" w:type="pct"/>
                  <w:vMerge w:val="continue"/>
                  <w:tcBorders>
                    <w:left w:val="single" w:color="auto" w:sz="4" w:space="0"/>
                    <w:bottom w:val="single" w:color="auto" w:sz="4" w:space="0"/>
                    <w:right w:val="single" w:color="auto" w:sz="4" w:space="0"/>
                  </w:tcBorders>
                  <w:vAlign w:val="center"/>
                </w:tcPr>
                <w:p w14:paraId="00750EC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p>
              </w:tc>
              <w:tc>
                <w:tcPr>
                  <w:tcW w:w="813" w:type="dxa"/>
                  <w:tcBorders>
                    <w:top w:val="single" w:color="auto" w:sz="4" w:space="0"/>
                    <w:left w:val="single" w:color="auto" w:sz="4" w:space="0"/>
                    <w:bottom w:val="single" w:color="auto" w:sz="4" w:space="0"/>
                    <w:right w:val="single" w:color="auto" w:sz="4" w:space="0"/>
                  </w:tcBorders>
                  <w:vAlign w:val="center"/>
                </w:tcPr>
                <w:p w14:paraId="25C51E39">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0.00035</w:t>
                  </w:r>
                </w:p>
              </w:tc>
              <w:tc>
                <w:tcPr>
                  <w:tcW w:w="1012" w:type="dxa"/>
                  <w:tcBorders>
                    <w:top w:val="single" w:color="auto" w:sz="4" w:space="0"/>
                    <w:left w:val="single" w:color="auto" w:sz="4" w:space="0"/>
                    <w:bottom w:val="single" w:color="auto" w:sz="4" w:space="0"/>
                    <w:right w:val="single" w:color="auto" w:sz="4" w:space="0"/>
                  </w:tcBorders>
                  <w:vAlign w:val="center"/>
                </w:tcPr>
                <w:p w14:paraId="16252516">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0.000048</w:t>
                  </w:r>
                </w:p>
              </w:tc>
              <w:tc>
                <w:tcPr>
                  <w:tcW w:w="473" w:type="pct"/>
                  <w:tcBorders>
                    <w:top w:val="single" w:color="auto" w:sz="4" w:space="0"/>
                    <w:left w:val="single" w:color="auto" w:sz="4" w:space="0"/>
                    <w:bottom w:val="single" w:color="auto" w:sz="4" w:space="0"/>
                    <w:right w:val="single" w:color="auto" w:sz="4" w:space="0"/>
                  </w:tcBorders>
                  <w:vAlign w:val="center"/>
                </w:tcPr>
                <w:p w14:paraId="2A0C7AB3">
                  <w:pPr>
                    <w:kinsoku/>
                    <w:autoSpaceDE/>
                    <w:autoSpaceDN/>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592" w:type="pct"/>
                  <w:tcBorders>
                    <w:top w:val="single" w:color="auto" w:sz="4" w:space="0"/>
                    <w:left w:val="single" w:color="auto" w:sz="4" w:space="0"/>
                    <w:bottom w:val="single" w:color="auto" w:sz="4" w:space="0"/>
                    <w:right w:val="single" w:color="auto" w:sz="4" w:space="0"/>
                  </w:tcBorders>
                  <w:vAlign w:val="center"/>
                </w:tcPr>
                <w:p w14:paraId="3BCBDB9D">
                  <w:pPr>
                    <w:kinsoku/>
                    <w:autoSpaceDE/>
                    <w:autoSpaceDN/>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r>
          </w:tbl>
          <w:p w14:paraId="29C21A13">
            <w:pPr>
              <w:pStyle w:val="49"/>
              <w:adjustRightInd/>
              <w:spacing w:line="360" w:lineRule="auto"/>
              <w:ind w:firstLine="482" w:firstLineChars="200"/>
              <w:rPr>
                <w:color w:val="000000" w:themeColor="text1"/>
                <w:kern w:val="2"/>
                <w14:textFill>
                  <w14:solidFill>
                    <w14:schemeClr w14:val="tx1"/>
                  </w14:solidFill>
                </w14:textFill>
              </w:rPr>
            </w:pPr>
            <w:r>
              <w:rPr>
                <w:rFonts w:hint="eastAsia"/>
                <w:b/>
                <w:bCs/>
                <w:color w:val="000000" w:themeColor="text1"/>
                <w:kern w:val="2"/>
                <w14:textFill>
                  <w14:solidFill>
                    <w14:schemeClr w14:val="tx1"/>
                  </w14:solidFill>
                </w14:textFill>
              </w:rPr>
              <w:t>（1</w:t>
            </w:r>
            <w:r>
              <w:rPr>
                <w:rFonts w:hint="eastAsia"/>
                <w:b/>
                <w:bCs/>
                <w:color w:val="000000" w:themeColor="text1"/>
                <w:kern w:val="2"/>
                <w:lang w:val="en-US" w:eastAsia="zh-CN"/>
                <w14:textFill>
                  <w14:solidFill>
                    <w14:schemeClr w14:val="tx1"/>
                  </w14:solidFill>
                </w14:textFill>
              </w:rPr>
              <w:t>2</w:t>
            </w:r>
            <w:r>
              <w:rPr>
                <w:rFonts w:hint="eastAsia"/>
                <w:b/>
                <w:bCs/>
                <w:color w:val="000000" w:themeColor="text1"/>
                <w:kern w:val="2"/>
                <w14:textFill>
                  <w14:solidFill>
                    <w14:schemeClr w14:val="tx1"/>
                  </w14:solidFill>
                </w14:textFill>
              </w:rPr>
              <w:t>）</w:t>
            </w:r>
            <w:r>
              <w:rPr>
                <w:rFonts w:hint="eastAsia"/>
                <w:b/>
                <w:bCs/>
                <w:color w:val="000000" w:themeColor="text1"/>
                <w:kern w:val="2"/>
                <w:lang w:val="en-US" w:eastAsia="zh-CN"/>
                <w14:textFill>
                  <w14:solidFill>
                    <w14:schemeClr w14:val="tx1"/>
                  </w14:solidFill>
                </w14:textFill>
              </w:rPr>
              <w:t>危废间</w:t>
            </w:r>
            <w:r>
              <w:rPr>
                <w:b/>
                <w:bCs/>
                <w:color w:val="000000" w:themeColor="text1"/>
                <w:kern w:val="2"/>
                <w14:textFill>
                  <w14:solidFill>
                    <w14:schemeClr w14:val="tx1"/>
                  </w14:solidFill>
                </w14:textFill>
              </w:rPr>
              <w:t>废气</w:t>
            </w:r>
          </w:p>
          <w:p w14:paraId="773B411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textAlignment w:val="auto"/>
              <w:rPr>
                <w:rFonts w:hint="eastAsia"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本项目产生的危险废物于厂区危废暂存间储存，危废暂存间产生的有机废气采用微负压收集，</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经二级活性炭吸附装置处理后通过20m高排气筒排放（DA012）</w:t>
            </w:r>
            <w:r>
              <w:rPr>
                <w:rFonts w:hint="default" w:ascii="Times New Roman" w:hAnsi="Times New Roman" w:eastAsia="宋体" w:cs="Times New Roman"/>
                <w:color w:val="000000" w:themeColor="text1"/>
                <w:sz w:val="24"/>
                <w:szCs w:val="24"/>
                <w14:textFill>
                  <w14:solidFill>
                    <w14:schemeClr w14:val="tx1"/>
                  </w14:solidFill>
                </w14:textFill>
              </w:rPr>
              <w:t>。本项目废漆料空桶、活性炭</w:t>
            </w:r>
            <w:r>
              <w:rPr>
                <w:rFonts w:hint="eastAsia" w:ascii="Times New Roman" w:hAnsi="Times New Roman" w:eastAsia="宋体" w:cs="Times New Roman"/>
                <w:color w:val="000000" w:themeColor="text1"/>
                <w:sz w:val="24"/>
                <w:szCs w:val="24"/>
                <w:lang w:eastAsia="zh-CN"/>
                <w14:textFill>
                  <w14:solidFill>
                    <w14:schemeClr w14:val="tx1"/>
                  </w14:solidFill>
                </w14:textFill>
              </w:rPr>
              <w:t>等危废</w:t>
            </w:r>
            <w:r>
              <w:rPr>
                <w:rFonts w:hint="default" w:ascii="Times New Roman" w:hAnsi="Times New Roman" w:eastAsia="宋体" w:cs="Times New Roman"/>
                <w:color w:val="000000" w:themeColor="text1"/>
                <w:sz w:val="24"/>
                <w:szCs w:val="24"/>
                <w14:textFill>
                  <w14:solidFill>
                    <w14:schemeClr w14:val="tx1"/>
                  </w14:solidFill>
                </w14:textFill>
              </w:rPr>
              <w:t>中气体挥发量只做定性分析，不单独计算。</w:t>
            </w:r>
          </w:p>
          <w:p w14:paraId="097DCE9A">
            <w:pPr>
              <w:kinsoku/>
              <w:adjustRightInd/>
              <w:snapToGrid/>
              <w:spacing w:line="360" w:lineRule="auto"/>
              <w:jc w:val="center"/>
              <w:rPr>
                <w:rFonts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drawing>
                <wp:inline distT="0" distB="0" distL="114300" distR="114300">
                  <wp:extent cx="3491865" cy="7804785"/>
                  <wp:effectExtent l="0" t="0" r="13335" b="13335"/>
                  <wp:docPr id="8" name="F360BE8B-6686-4F3D-AEAF-501FE73E4058-11" descr="C:/Users/Administrator/AppData/Local/Temp/绘图1_backup_031774.png绘图1_backup_03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360BE8B-6686-4F3D-AEAF-501FE73E4058-11" descr="C:/Users/Administrator/AppData/Local/Temp/绘图1_backup_031774.png绘图1_backup_031774"/>
                          <pic:cNvPicPr>
                            <a:picLocks noChangeAspect="1"/>
                          </pic:cNvPicPr>
                        </pic:nvPicPr>
                        <pic:blipFill>
                          <a:blip r:embed="rId51"/>
                          <a:stretch>
                            <a:fillRect/>
                          </a:stretch>
                        </pic:blipFill>
                        <pic:spPr>
                          <a:xfrm>
                            <a:off x="0" y="0"/>
                            <a:ext cx="3491865" cy="7804785"/>
                          </a:xfrm>
                          <a:prstGeom prst="rect">
                            <a:avLst/>
                          </a:prstGeom>
                        </pic:spPr>
                      </pic:pic>
                    </a:graphicData>
                  </a:graphic>
                </wp:inline>
              </w:drawing>
            </w:r>
          </w:p>
          <w:p w14:paraId="5A35B791">
            <w:pPr>
              <w:pStyle w:val="37"/>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b/>
                <w:bCs/>
                <w:color w:val="000000" w:themeColor="text1"/>
                <w:sz w:val="24"/>
                <w:szCs w:val="24"/>
                <w:lang w:eastAsia="zh-CN"/>
                <w14:textFill>
                  <w14:solidFill>
                    <w14:schemeClr w14:val="tx1"/>
                  </w14:solidFill>
                </w14:textFill>
              </w:rPr>
              <w:t>图4-</w:t>
            </w:r>
            <w:r>
              <w:rPr>
                <w:rFonts w:hint="eastAsia" w:ascii="Times New Roman" w:hAnsi="Times New Roman" w:cs="Times New Roman"/>
                <w:b/>
                <w:bCs/>
                <w:color w:val="000000" w:themeColor="text1"/>
                <w:sz w:val="24"/>
                <w:szCs w:val="24"/>
                <w:lang w:val="en-US" w:eastAsia="zh-CN"/>
                <w14:textFill>
                  <w14:solidFill>
                    <w14:schemeClr w14:val="tx1"/>
                  </w14:solidFill>
                </w14:textFill>
              </w:rPr>
              <w:t>4</w:t>
            </w:r>
            <w:r>
              <w:rPr>
                <w:rFonts w:hint="eastAsia" w:ascii="Times New Roman" w:hAnsi="Times New Roman" w:cs="Times New Roman"/>
                <w:b/>
                <w:bCs/>
                <w:color w:val="000000" w:themeColor="text1"/>
                <w:sz w:val="24"/>
                <w:szCs w:val="24"/>
                <w:lang w:eastAsia="zh-CN"/>
                <w14:textFill>
                  <w14:solidFill>
                    <w14:schemeClr w14:val="tx1"/>
                  </w14:solidFill>
                </w14:textFill>
              </w:rPr>
              <w:t xml:space="preserve">  废气治理流程图</w:t>
            </w:r>
          </w:p>
        </w:tc>
      </w:tr>
    </w:tbl>
    <w:p w14:paraId="6AEA7C8B">
      <w:pPr>
        <w:rPr>
          <w:rFonts w:ascii="Times New Roman" w:hAnsi="Times New Roman" w:cs="Times New Roman"/>
        </w:rPr>
        <w:sectPr>
          <w:pgSz w:w="11906" w:h="16838"/>
          <w:pgMar w:top="1383" w:right="1800" w:bottom="1440" w:left="1800" w:header="851" w:footer="992" w:gutter="0"/>
          <w:cols w:space="425" w:num="1"/>
          <w:docGrid w:type="lines" w:linePitch="312" w:charSpace="0"/>
        </w:sectPr>
      </w:pPr>
    </w:p>
    <w:tbl>
      <w:tblPr>
        <w:tblStyle w:val="30"/>
        <w:tblW w:w="514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14176"/>
      </w:tblGrid>
      <w:tr w14:paraId="066A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8" w:hRule="atLeast"/>
        </w:trPr>
        <w:tc>
          <w:tcPr>
            <w:tcW w:w="255" w:type="pct"/>
          </w:tcPr>
          <w:p w14:paraId="7B1872EE">
            <w:pPr>
              <w:pStyle w:val="4"/>
              <w:rPr>
                <w:rFonts w:hint="default" w:ascii="Times New Roman" w:hAnsi="Times New Roman" w:cs="Times New Roman"/>
                <w:color w:val="000000" w:themeColor="text1"/>
                <w14:textFill>
                  <w14:solidFill>
                    <w14:schemeClr w14:val="tx1"/>
                  </w14:solidFill>
                </w14:textFill>
              </w:rPr>
            </w:pPr>
          </w:p>
        </w:tc>
        <w:tc>
          <w:tcPr>
            <w:tcW w:w="4744" w:type="pct"/>
          </w:tcPr>
          <w:p w14:paraId="73FE059A">
            <w:pPr>
              <w:widowControl w:val="0"/>
              <w:kinsoku/>
              <w:autoSpaceDE/>
              <w:autoSpaceDN/>
              <w:adjustRightInd/>
              <w:snapToGrid/>
              <w:jc w:val="center"/>
              <w:textAlignment w:val="auto"/>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表4-</w:t>
            </w:r>
            <w:r>
              <w:rPr>
                <w:rFonts w:hint="default" w:ascii="Times New Roman" w:hAnsi="Times New Roman" w:eastAsia="宋体" w:cs="Times New Roman"/>
                <w:b/>
                <w:bCs/>
                <w:color w:val="000000" w:themeColor="text1"/>
                <w:sz w:val="24"/>
                <w:szCs w:val="32"/>
                <w:lang w:val="en-US" w:eastAsia="zh-CN"/>
                <w14:textFill>
                  <w14:solidFill>
                    <w14:schemeClr w14:val="tx1"/>
                  </w14:solidFill>
                </w14:textFill>
              </w:rPr>
              <w:t>26</w:t>
            </w:r>
            <w:r>
              <w:rPr>
                <w:rFonts w:hint="default" w:ascii="Times New Roman" w:hAnsi="Times New Roman" w:cs="Times New Roman"/>
                <w:b/>
                <w:bCs/>
                <w:color w:val="000000" w:themeColor="text1"/>
                <w:sz w:val="24"/>
                <w:szCs w:val="32"/>
                <w14:textFill>
                  <w14:solidFill>
                    <w14:schemeClr w14:val="tx1"/>
                  </w14:solidFill>
                </w14:textFill>
              </w:rPr>
              <w:t xml:space="preserve">  本项目有组织废气产生排放情况</w:t>
            </w:r>
          </w:p>
          <w:tbl>
            <w:tblPr>
              <w:tblStyle w:val="3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636"/>
              <w:gridCol w:w="636"/>
              <w:gridCol w:w="588"/>
              <w:gridCol w:w="887"/>
              <w:gridCol w:w="1096"/>
              <w:gridCol w:w="1010"/>
              <w:gridCol w:w="767"/>
              <w:gridCol w:w="811"/>
              <w:gridCol w:w="811"/>
              <w:gridCol w:w="903"/>
              <w:gridCol w:w="990"/>
              <w:gridCol w:w="228"/>
              <w:gridCol w:w="747"/>
              <w:gridCol w:w="954"/>
              <w:gridCol w:w="835"/>
              <w:gridCol w:w="800"/>
              <w:gridCol w:w="817"/>
            </w:tblGrid>
            <w:tr w14:paraId="2109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2" w:type="pct"/>
                  <w:vMerge w:val="restart"/>
                  <w:vAlign w:val="center"/>
                </w:tcPr>
                <w:p w14:paraId="5AC3D86B">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污染源</w:t>
                  </w:r>
                </w:p>
              </w:tc>
              <w:tc>
                <w:tcPr>
                  <w:tcW w:w="228" w:type="pct"/>
                  <w:vMerge w:val="restart"/>
                  <w:vAlign w:val="center"/>
                </w:tcPr>
                <w:p w14:paraId="4ABFB430">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工段</w:t>
                  </w:r>
                </w:p>
              </w:tc>
              <w:tc>
                <w:tcPr>
                  <w:tcW w:w="228" w:type="pct"/>
                  <w:vMerge w:val="restart"/>
                  <w:vAlign w:val="center"/>
                </w:tcPr>
                <w:p w14:paraId="2278AF44">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cs="Times New Roman"/>
                      <w:color w:val="auto"/>
                      <w:sz w:val="21"/>
                      <w:szCs w:val="21"/>
                      <w:lang w:eastAsia="zh-CN" w:bidi="ar"/>
                    </w:rPr>
                    <w:t>运行时间</w:t>
                  </w:r>
                </w:p>
              </w:tc>
              <w:tc>
                <w:tcPr>
                  <w:tcW w:w="210" w:type="pct"/>
                  <w:vMerge w:val="restart"/>
                  <w:vAlign w:val="center"/>
                </w:tcPr>
                <w:p w14:paraId="216F5C52">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污染物</w:t>
                  </w:r>
                </w:p>
              </w:tc>
              <w:tc>
                <w:tcPr>
                  <w:tcW w:w="1073" w:type="pct"/>
                  <w:gridSpan w:val="3"/>
                  <w:vAlign w:val="center"/>
                </w:tcPr>
                <w:p w14:paraId="7BA5A563">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产生情况</w:t>
                  </w:r>
                </w:p>
              </w:tc>
              <w:tc>
                <w:tcPr>
                  <w:tcW w:w="275" w:type="pct"/>
                  <w:vMerge w:val="restart"/>
                  <w:vAlign w:val="center"/>
                </w:tcPr>
                <w:p w14:paraId="7B1ABE6D">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治理措施</w:t>
                  </w:r>
                </w:p>
              </w:tc>
              <w:tc>
                <w:tcPr>
                  <w:tcW w:w="290" w:type="pct"/>
                  <w:vMerge w:val="restart"/>
                  <w:vAlign w:val="center"/>
                </w:tcPr>
                <w:p w14:paraId="5352114B">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收集效率（%）</w:t>
                  </w:r>
                </w:p>
              </w:tc>
              <w:tc>
                <w:tcPr>
                  <w:tcW w:w="290" w:type="pct"/>
                  <w:vMerge w:val="restart"/>
                  <w:vAlign w:val="center"/>
                </w:tcPr>
                <w:p w14:paraId="6793C1E8">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处理效率（%）</w:t>
                  </w:r>
                </w:p>
              </w:tc>
              <w:tc>
                <w:tcPr>
                  <w:tcW w:w="323" w:type="pct"/>
                  <w:vMerge w:val="restart"/>
                  <w:vAlign w:val="center"/>
                </w:tcPr>
                <w:p w14:paraId="405E7F91">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排气量(Nm</w:t>
                  </w:r>
                  <w:r>
                    <w:rPr>
                      <w:rFonts w:hint="default" w:ascii="Times New Roman" w:hAnsi="Times New Roman" w:eastAsia="宋体" w:cs="Times New Roman"/>
                      <w:color w:val="auto"/>
                      <w:sz w:val="21"/>
                      <w:szCs w:val="21"/>
                      <w:vertAlign w:val="superscript"/>
                      <w:lang w:eastAsia="zh-CN" w:bidi="ar"/>
                    </w:rPr>
                    <w:t>3</w:t>
                  </w:r>
                  <w:r>
                    <w:rPr>
                      <w:rFonts w:hint="default" w:ascii="Times New Roman" w:hAnsi="Times New Roman" w:eastAsia="宋体" w:cs="Times New Roman"/>
                      <w:color w:val="auto"/>
                      <w:sz w:val="21"/>
                      <w:szCs w:val="21"/>
                      <w:lang w:eastAsia="zh-CN" w:bidi="ar"/>
                    </w:rPr>
                    <w:t>/h)</w:t>
                  </w:r>
                </w:p>
              </w:tc>
              <w:tc>
                <w:tcPr>
                  <w:tcW w:w="437" w:type="pct"/>
                  <w:gridSpan w:val="2"/>
                  <w:vAlign w:val="center"/>
                </w:tcPr>
                <w:p w14:paraId="262E54BB">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排放情况</w:t>
                  </w:r>
                </w:p>
              </w:tc>
              <w:tc>
                <w:tcPr>
                  <w:tcW w:w="610" w:type="pct"/>
                  <w:gridSpan w:val="2"/>
                  <w:vAlign w:val="center"/>
                </w:tcPr>
                <w:p w14:paraId="78D0EE13">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878" w:type="pct"/>
                  <w:gridSpan w:val="3"/>
                  <w:vAlign w:val="center"/>
                </w:tcPr>
                <w:p w14:paraId="18F56C47">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排放参数</w:t>
                  </w:r>
                </w:p>
              </w:tc>
            </w:tr>
            <w:tr w14:paraId="501B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52" w:type="pct"/>
                  <w:vMerge w:val="continue"/>
                  <w:vAlign w:val="center"/>
                </w:tcPr>
                <w:p w14:paraId="725060F3">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0C5495AB">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6F04BAE8">
                  <w:pPr>
                    <w:kinsoku/>
                    <w:autoSpaceDE/>
                    <w:autoSpaceDN/>
                    <w:adjustRightInd/>
                    <w:snapToGrid/>
                    <w:jc w:val="center"/>
                    <w:rPr>
                      <w:rFonts w:hint="default" w:ascii="Times New Roman" w:hAnsi="Times New Roman" w:eastAsia="宋体" w:cs="Times New Roman"/>
                      <w:color w:val="auto"/>
                      <w:sz w:val="21"/>
                      <w:szCs w:val="21"/>
                    </w:rPr>
                  </w:pPr>
                </w:p>
              </w:tc>
              <w:tc>
                <w:tcPr>
                  <w:tcW w:w="210" w:type="pct"/>
                  <w:vMerge w:val="continue"/>
                  <w:vAlign w:val="center"/>
                </w:tcPr>
                <w:p w14:paraId="679F042B">
                  <w:pPr>
                    <w:kinsoku/>
                    <w:autoSpaceDE/>
                    <w:autoSpaceDN/>
                    <w:adjustRightInd/>
                    <w:snapToGrid/>
                    <w:jc w:val="center"/>
                    <w:rPr>
                      <w:rFonts w:hint="default" w:ascii="Times New Roman" w:hAnsi="Times New Roman" w:eastAsia="宋体" w:cs="Times New Roman"/>
                      <w:color w:val="auto"/>
                      <w:sz w:val="21"/>
                      <w:szCs w:val="21"/>
                    </w:rPr>
                  </w:pPr>
                </w:p>
              </w:tc>
              <w:tc>
                <w:tcPr>
                  <w:tcW w:w="318" w:type="pct"/>
                  <w:vAlign w:val="center"/>
                </w:tcPr>
                <w:p w14:paraId="0589F332">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产生量</w:t>
                  </w:r>
                </w:p>
                <w:p w14:paraId="097ED407">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(t/a)</w:t>
                  </w:r>
                </w:p>
              </w:tc>
              <w:tc>
                <w:tcPr>
                  <w:tcW w:w="393" w:type="pct"/>
                  <w:vAlign w:val="center"/>
                </w:tcPr>
                <w:p w14:paraId="6189DE5A">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速率(kg/h)</w:t>
                  </w:r>
                </w:p>
              </w:tc>
              <w:tc>
                <w:tcPr>
                  <w:tcW w:w="362" w:type="pct"/>
                  <w:vAlign w:val="center"/>
                </w:tcPr>
                <w:p w14:paraId="625BB5C0">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浓度(mg/m</w:t>
                  </w:r>
                  <w:r>
                    <w:rPr>
                      <w:rFonts w:hint="default" w:ascii="Times New Roman" w:hAnsi="Times New Roman" w:eastAsia="宋体" w:cs="Times New Roman"/>
                      <w:color w:val="auto"/>
                      <w:sz w:val="21"/>
                      <w:szCs w:val="21"/>
                      <w:vertAlign w:val="superscript"/>
                      <w:lang w:eastAsia="zh-CN" w:bidi="ar"/>
                    </w:rPr>
                    <w:t>3</w:t>
                  </w:r>
                  <w:r>
                    <w:rPr>
                      <w:rFonts w:hint="default" w:ascii="Times New Roman" w:hAnsi="Times New Roman" w:eastAsia="宋体" w:cs="Times New Roman"/>
                      <w:color w:val="auto"/>
                      <w:sz w:val="21"/>
                      <w:szCs w:val="21"/>
                      <w:lang w:eastAsia="zh-CN" w:bidi="ar"/>
                    </w:rPr>
                    <w:t>)</w:t>
                  </w:r>
                </w:p>
              </w:tc>
              <w:tc>
                <w:tcPr>
                  <w:tcW w:w="275" w:type="pct"/>
                  <w:vMerge w:val="continue"/>
                  <w:vAlign w:val="center"/>
                </w:tcPr>
                <w:p w14:paraId="4F8625F0">
                  <w:pPr>
                    <w:kinsoku/>
                    <w:autoSpaceDE/>
                    <w:autoSpaceDN/>
                    <w:adjustRightInd/>
                    <w:snapToGrid/>
                    <w:jc w:val="center"/>
                    <w:rPr>
                      <w:rFonts w:hint="default" w:ascii="Times New Roman" w:hAnsi="Times New Roman" w:eastAsia="宋体" w:cs="Times New Roman"/>
                      <w:color w:val="auto"/>
                      <w:sz w:val="21"/>
                      <w:szCs w:val="21"/>
                    </w:rPr>
                  </w:pPr>
                </w:p>
              </w:tc>
              <w:tc>
                <w:tcPr>
                  <w:tcW w:w="290" w:type="pct"/>
                  <w:vMerge w:val="continue"/>
                  <w:vAlign w:val="center"/>
                </w:tcPr>
                <w:p w14:paraId="46B8D50B">
                  <w:pPr>
                    <w:kinsoku/>
                    <w:autoSpaceDE/>
                    <w:autoSpaceDN/>
                    <w:adjustRightInd/>
                    <w:snapToGrid/>
                    <w:jc w:val="center"/>
                    <w:rPr>
                      <w:rFonts w:hint="default" w:ascii="Times New Roman" w:hAnsi="Times New Roman" w:eastAsia="宋体" w:cs="Times New Roman"/>
                      <w:color w:val="auto"/>
                      <w:sz w:val="21"/>
                      <w:szCs w:val="21"/>
                    </w:rPr>
                  </w:pPr>
                </w:p>
              </w:tc>
              <w:tc>
                <w:tcPr>
                  <w:tcW w:w="290" w:type="pct"/>
                  <w:vMerge w:val="continue"/>
                  <w:vAlign w:val="center"/>
                </w:tcPr>
                <w:p w14:paraId="73DEDC07">
                  <w:pPr>
                    <w:kinsoku/>
                    <w:autoSpaceDE/>
                    <w:autoSpaceDN/>
                    <w:adjustRightInd/>
                    <w:snapToGrid/>
                    <w:jc w:val="center"/>
                    <w:rPr>
                      <w:rFonts w:hint="default" w:ascii="Times New Roman" w:hAnsi="Times New Roman" w:eastAsia="宋体" w:cs="Times New Roman"/>
                      <w:color w:val="auto"/>
                      <w:sz w:val="21"/>
                      <w:szCs w:val="21"/>
                    </w:rPr>
                  </w:pPr>
                </w:p>
              </w:tc>
              <w:tc>
                <w:tcPr>
                  <w:tcW w:w="323" w:type="pct"/>
                  <w:vMerge w:val="continue"/>
                  <w:vAlign w:val="center"/>
                </w:tcPr>
                <w:p w14:paraId="6A83FC5A">
                  <w:pPr>
                    <w:kinsoku/>
                    <w:autoSpaceDE/>
                    <w:autoSpaceDN/>
                    <w:adjustRightInd/>
                    <w:snapToGrid/>
                    <w:jc w:val="center"/>
                    <w:rPr>
                      <w:rFonts w:hint="default" w:ascii="Times New Roman" w:hAnsi="Times New Roman" w:eastAsia="宋体" w:cs="Times New Roman"/>
                      <w:color w:val="auto"/>
                      <w:sz w:val="21"/>
                      <w:szCs w:val="21"/>
                    </w:rPr>
                  </w:pPr>
                </w:p>
              </w:tc>
              <w:tc>
                <w:tcPr>
                  <w:tcW w:w="355" w:type="pct"/>
                  <w:vAlign w:val="center"/>
                </w:tcPr>
                <w:p w14:paraId="3258DB66">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排放量(t/a)</w:t>
                  </w:r>
                </w:p>
              </w:tc>
              <w:tc>
                <w:tcPr>
                  <w:tcW w:w="350" w:type="pct"/>
                  <w:gridSpan w:val="2"/>
                  <w:vAlign w:val="center"/>
                </w:tcPr>
                <w:p w14:paraId="7A1D0633">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速率</w:t>
                  </w:r>
                </w:p>
                <w:p w14:paraId="363D354A">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(kg/h)</w:t>
                  </w:r>
                </w:p>
              </w:tc>
              <w:tc>
                <w:tcPr>
                  <w:tcW w:w="342" w:type="pct"/>
                  <w:vAlign w:val="center"/>
                </w:tcPr>
                <w:p w14:paraId="18338AEB">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浓度(mg/m3)</w:t>
                  </w:r>
                </w:p>
              </w:tc>
              <w:tc>
                <w:tcPr>
                  <w:tcW w:w="299" w:type="pct"/>
                  <w:vAlign w:val="center"/>
                </w:tcPr>
                <w:p w14:paraId="391333C4">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编号</w:t>
                  </w:r>
                </w:p>
              </w:tc>
              <w:tc>
                <w:tcPr>
                  <w:tcW w:w="286" w:type="pct"/>
                  <w:vAlign w:val="center"/>
                </w:tcPr>
                <w:p w14:paraId="4AE6A1AD">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内径（m）</w:t>
                  </w:r>
                </w:p>
              </w:tc>
              <w:tc>
                <w:tcPr>
                  <w:tcW w:w="291" w:type="pct"/>
                  <w:vAlign w:val="center"/>
                </w:tcPr>
                <w:p w14:paraId="62FC8592">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高度（m）</w:t>
                  </w:r>
                </w:p>
              </w:tc>
            </w:tr>
            <w:tr w14:paraId="3C38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152" w:type="pct"/>
                  <w:vMerge w:val="restart"/>
                  <w:vAlign w:val="center"/>
                </w:tcPr>
                <w:p w14:paraId="621E0082">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铸造车间</w:t>
                  </w:r>
                </w:p>
              </w:tc>
              <w:tc>
                <w:tcPr>
                  <w:tcW w:w="228" w:type="pct"/>
                  <w:vAlign w:val="center"/>
                </w:tcPr>
                <w:p w14:paraId="3E2691F4">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eastAsia="zh-CN"/>
                    </w:rPr>
                    <w:t>熔炼、扒渣、搅拌</w:t>
                  </w:r>
                  <w:r>
                    <w:rPr>
                      <w:rFonts w:hint="default" w:ascii="Times New Roman" w:hAnsi="Times New Roman" w:cs="Times New Roman"/>
                      <w:color w:val="auto"/>
                      <w:sz w:val="21"/>
                      <w:szCs w:val="21"/>
                      <w:lang w:val="en-US" w:eastAsia="zh-CN"/>
                    </w:rPr>
                    <w:t>废气</w:t>
                  </w:r>
                </w:p>
              </w:tc>
              <w:tc>
                <w:tcPr>
                  <w:tcW w:w="228" w:type="pct"/>
                  <w:vMerge w:val="restart"/>
                  <w:vAlign w:val="center"/>
                </w:tcPr>
                <w:p w14:paraId="75EC5198">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7200</w:t>
                  </w:r>
                </w:p>
              </w:tc>
              <w:tc>
                <w:tcPr>
                  <w:tcW w:w="210" w:type="pct"/>
                  <w:vAlign w:val="center"/>
                </w:tcPr>
                <w:p w14:paraId="2D49054D">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颗粒物</w:t>
                  </w:r>
                </w:p>
              </w:tc>
              <w:tc>
                <w:tcPr>
                  <w:tcW w:w="318" w:type="pct"/>
                  <w:vAlign w:val="center"/>
                </w:tcPr>
                <w:p w14:paraId="5CBE0525">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37.72</w:t>
                  </w:r>
                </w:p>
              </w:tc>
              <w:tc>
                <w:tcPr>
                  <w:tcW w:w="393" w:type="pct"/>
                  <w:vAlign w:val="center"/>
                </w:tcPr>
                <w:p w14:paraId="60C9ECA2">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5.23</w:t>
                  </w:r>
                </w:p>
              </w:tc>
              <w:tc>
                <w:tcPr>
                  <w:tcW w:w="362" w:type="pct"/>
                  <w:vAlign w:val="center"/>
                </w:tcPr>
                <w:p w14:paraId="3BF3EB36">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261.5</w:t>
                  </w:r>
                </w:p>
              </w:tc>
              <w:tc>
                <w:tcPr>
                  <w:tcW w:w="275" w:type="pct"/>
                  <w:vAlign w:val="center"/>
                </w:tcPr>
                <w:p w14:paraId="4E27BA0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气旋喷淋塔+干式过滤</w:t>
                  </w:r>
                </w:p>
              </w:tc>
              <w:tc>
                <w:tcPr>
                  <w:tcW w:w="290" w:type="pct"/>
                  <w:vAlign w:val="center"/>
                </w:tcPr>
                <w:p w14:paraId="5B6C439D">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w:t>
                  </w:r>
                  <w:r>
                    <w:rPr>
                      <w:rFonts w:hint="default" w:ascii="Times New Roman" w:hAnsi="Times New Roman" w:cs="Times New Roman"/>
                      <w:color w:val="auto"/>
                      <w:sz w:val="21"/>
                      <w:szCs w:val="21"/>
                      <w:lang w:val="en-US" w:eastAsia="zh-CN"/>
                    </w:rPr>
                    <w:t>0</w:t>
                  </w:r>
                </w:p>
              </w:tc>
              <w:tc>
                <w:tcPr>
                  <w:tcW w:w="290" w:type="pct"/>
                  <w:vAlign w:val="center"/>
                </w:tcPr>
                <w:p w14:paraId="2999FE83">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99</w:t>
                  </w:r>
                </w:p>
              </w:tc>
              <w:tc>
                <w:tcPr>
                  <w:tcW w:w="323" w:type="pct"/>
                  <w:vMerge w:val="restart"/>
                  <w:vAlign w:val="center"/>
                </w:tcPr>
                <w:p w14:paraId="16DFFFAF">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bidi="ar"/>
                    </w:rPr>
                    <w:t>20000</w:t>
                  </w:r>
                </w:p>
              </w:tc>
              <w:tc>
                <w:tcPr>
                  <w:tcW w:w="355" w:type="pct"/>
                  <w:vMerge w:val="restart"/>
                  <w:vAlign w:val="center"/>
                </w:tcPr>
                <w:p w14:paraId="5B550967">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1.267</w:t>
                  </w:r>
                </w:p>
              </w:tc>
              <w:tc>
                <w:tcPr>
                  <w:tcW w:w="350" w:type="pct"/>
                  <w:gridSpan w:val="2"/>
                  <w:vMerge w:val="restart"/>
                  <w:vAlign w:val="center"/>
                </w:tcPr>
                <w:p w14:paraId="4F02BADA">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0.17</w:t>
                  </w:r>
                  <w:r>
                    <w:rPr>
                      <w:rFonts w:hint="default" w:ascii="Times New Roman" w:hAnsi="Times New Roman" w:cs="Times New Roman"/>
                      <w:color w:val="auto"/>
                      <w:sz w:val="21"/>
                      <w:szCs w:val="21"/>
                      <w:lang w:val="en-US" w:eastAsia="zh-CN"/>
                    </w:rPr>
                    <w:t>6</w:t>
                  </w:r>
                </w:p>
              </w:tc>
              <w:tc>
                <w:tcPr>
                  <w:tcW w:w="342" w:type="pct"/>
                  <w:vMerge w:val="restart"/>
                  <w:vAlign w:val="center"/>
                </w:tcPr>
                <w:p w14:paraId="21773442">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r>
                    <w:rPr>
                      <w:rFonts w:hint="default" w:ascii="Times New Roman" w:hAnsi="Times New Roman" w:cs="Times New Roman"/>
                      <w:color w:val="auto"/>
                      <w:sz w:val="21"/>
                      <w:szCs w:val="21"/>
                      <w:lang w:val="en-US" w:eastAsia="zh-CN"/>
                    </w:rPr>
                    <w:t>8</w:t>
                  </w:r>
                </w:p>
              </w:tc>
              <w:tc>
                <w:tcPr>
                  <w:tcW w:w="299" w:type="pct"/>
                  <w:vMerge w:val="restart"/>
                  <w:vAlign w:val="center"/>
                </w:tcPr>
                <w:p w14:paraId="438B7DBC">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DA001</w:t>
                  </w:r>
                </w:p>
              </w:tc>
              <w:tc>
                <w:tcPr>
                  <w:tcW w:w="286" w:type="pct"/>
                  <w:vMerge w:val="restart"/>
                  <w:vAlign w:val="center"/>
                </w:tcPr>
                <w:p w14:paraId="0D654FDD">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0.8</w:t>
                  </w:r>
                </w:p>
              </w:tc>
              <w:tc>
                <w:tcPr>
                  <w:tcW w:w="291" w:type="pct"/>
                  <w:vMerge w:val="restart"/>
                  <w:vAlign w:val="center"/>
                </w:tcPr>
                <w:p w14:paraId="16E50999">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2</w:t>
                  </w:r>
                  <w:r>
                    <w:rPr>
                      <w:rFonts w:hint="default" w:ascii="Times New Roman" w:hAnsi="Times New Roman" w:cs="Times New Roman"/>
                      <w:color w:val="auto"/>
                      <w:sz w:val="21"/>
                      <w:szCs w:val="21"/>
                      <w:lang w:eastAsia="zh-CN" w:bidi="ar"/>
                    </w:rPr>
                    <w:t>0</w:t>
                  </w:r>
                </w:p>
              </w:tc>
            </w:tr>
            <w:tr w14:paraId="0854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0F68DD18">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28" w:type="pct"/>
                  <w:vMerge w:val="restart"/>
                  <w:vAlign w:val="center"/>
                </w:tcPr>
                <w:p w14:paraId="62C5842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熔炼天然气燃烧尾气</w:t>
                  </w:r>
                </w:p>
              </w:tc>
              <w:tc>
                <w:tcPr>
                  <w:tcW w:w="228" w:type="pct"/>
                  <w:vMerge w:val="continue"/>
                  <w:vAlign w:val="center"/>
                </w:tcPr>
                <w:p w14:paraId="46C62CB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10" w:type="pct"/>
                  <w:vAlign w:val="center"/>
                </w:tcPr>
                <w:p w14:paraId="0CD1661A">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颗粒物</w:t>
                  </w:r>
                </w:p>
              </w:tc>
              <w:tc>
                <w:tcPr>
                  <w:tcW w:w="318" w:type="pct"/>
                  <w:vAlign w:val="center"/>
                </w:tcPr>
                <w:p w14:paraId="26CE098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0.927</w:t>
                  </w:r>
                </w:p>
              </w:tc>
              <w:tc>
                <w:tcPr>
                  <w:tcW w:w="393" w:type="pct"/>
                  <w:vAlign w:val="center"/>
                </w:tcPr>
                <w:p w14:paraId="5D36602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0.129</w:t>
                  </w:r>
                </w:p>
              </w:tc>
              <w:tc>
                <w:tcPr>
                  <w:tcW w:w="362" w:type="pct"/>
                  <w:vAlign w:val="center"/>
                </w:tcPr>
                <w:p w14:paraId="64EE857F">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6.45</w:t>
                  </w:r>
                </w:p>
              </w:tc>
              <w:tc>
                <w:tcPr>
                  <w:tcW w:w="275" w:type="pct"/>
                  <w:vAlign w:val="center"/>
                </w:tcPr>
                <w:p w14:paraId="3E655DF1">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w:t>
                  </w:r>
                </w:p>
              </w:tc>
              <w:tc>
                <w:tcPr>
                  <w:tcW w:w="290" w:type="pct"/>
                  <w:vAlign w:val="center"/>
                </w:tcPr>
                <w:p w14:paraId="5560D5C1">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448371E9">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w:t>
                  </w:r>
                </w:p>
              </w:tc>
              <w:tc>
                <w:tcPr>
                  <w:tcW w:w="323" w:type="pct"/>
                  <w:vMerge w:val="continue"/>
                  <w:vAlign w:val="center"/>
                </w:tcPr>
                <w:p w14:paraId="21143126">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55" w:type="pct"/>
                  <w:vMerge w:val="continue"/>
                  <w:vAlign w:val="center"/>
                </w:tcPr>
                <w:p w14:paraId="38A75B70">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50" w:type="pct"/>
                  <w:gridSpan w:val="2"/>
                  <w:vMerge w:val="continue"/>
                  <w:vAlign w:val="center"/>
                </w:tcPr>
                <w:p w14:paraId="6C091F8A">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42" w:type="pct"/>
                  <w:vMerge w:val="continue"/>
                  <w:vAlign w:val="center"/>
                </w:tcPr>
                <w:p w14:paraId="5DA6BF49">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99" w:type="pct"/>
                  <w:vMerge w:val="continue"/>
                  <w:vAlign w:val="center"/>
                </w:tcPr>
                <w:p w14:paraId="132E2329">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86" w:type="pct"/>
                  <w:vMerge w:val="continue"/>
                  <w:vAlign w:val="center"/>
                </w:tcPr>
                <w:p w14:paraId="7F494D87">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91" w:type="pct"/>
                  <w:vMerge w:val="continue"/>
                  <w:vAlign w:val="center"/>
                </w:tcPr>
                <w:p w14:paraId="43D31EBC">
                  <w:pPr>
                    <w:kinsoku/>
                    <w:autoSpaceDE/>
                    <w:autoSpaceDN/>
                    <w:adjustRightInd/>
                    <w:snapToGrid/>
                    <w:jc w:val="center"/>
                    <w:textAlignment w:val="center"/>
                    <w:rPr>
                      <w:rFonts w:hint="default" w:ascii="Times New Roman" w:hAnsi="Times New Roman" w:eastAsia="宋体" w:cs="Times New Roman"/>
                      <w:color w:val="auto"/>
                      <w:sz w:val="21"/>
                      <w:szCs w:val="21"/>
                    </w:rPr>
                  </w:pPr>
                </w:p>
              </w:tc>
            </w:tr>
            <w:tr w14:paraId="452C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52" w:type="pct"/>
                  <w:vMerge w:val="continue"/>
                  <w:vAlign w:val="center"/>
                </w:tcPr>
                <w:p w14:paraId="0F3BEFE0">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28" w:type="pct"/>
                  <w:vMerge w:val="continue"/>
                  <w:vAlign w:val="center"/>
                </w:tcPr>
                <w:p w14:paraId="7E9EE934">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28" w:type="pct"/>
                  <w:vMerge w:val="continue"/>
                  <w:vAlign w:val="center"/>
                </w:tcPr>
                <w:p w14:paraId="36C5B1B3">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10" w:type="pct"/>
                  <w:vAlign w:val="center"/>
                </w:tcPr>
                <w:p w14:paraId="0AC042F6">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二氧化硫</w:t>
                  </w:r>
                </w:p>
              </w:tc>
              <w:tc>
                <w:tcPr>
                  <w:tcW w:w="318" w:type="pct"/>
                  <w:vAlign w:val="center"/>
                </w:tcPr>
                <w:p w14:paraId="03B0675D">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0.648</w:t>
                  </w:r>
                </w:p>
              </w:tc>
              <w:tc>
                <w:tcPr>
                  <w:tcW w:w="393" w:type="pct"/>
                  <w:vAlign w:val="center"/>
                </w:tcPr>
                <w:p w14:paraId="5746292C">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0.09</w:t>
                  </w:r>
                </w:p>
              </w:tc>
              <w:tc>
                <w:tcPr>
                  <w:tcW w:w="362" w:type="pct"/>
                  <w:vAlign w:val="center"/>
                </w:tcPr>
                <w:p w14:paraId="05F68AA6">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4.5</w:t>
                  </w:r>
                </w:p>
              </w:tc>
              <w:tc>
                <w:tcPr>
                  <w:tcW w:w="275" w:type="pct"/>
                  <w:vAlign w:val="center"/>
                </w:tcPr>
                <w:p w14:paraId="31514DF8">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w:t>
                  </w:r>
                </w:p>
              </w:tc>
              <w:tc>
                <w:tcPr>
                  <w:tcW w:w="290" w:type="pct"/>
                  <w:vAlign w:val="center"/>
                </w:tcPr>
                <w:p w14:paraId="6C427C0F">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29576742">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w:t>
                  </w:r>
                </w:p>
              </w:tc>
              <w:tc>
                <w:tcPr>
                  <w:tcW w:w="323" w:type="pct"/>
                  <w:vMerge w:val="continue"/>
                  <w:vAlign w:val="center"/>
                </w:tcPr>
                <w:p w14:paraId="74D1E86D">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55" w:type="pct"/>
                  <w:vAlign w:val="center"/>
                </w:tcPr>
                <w:p w14:paraId="1D5A10C7">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0.648</w:t>
                  </w:r>
                </w:p>
              </w:tc>
              <w:tc>
                <w:tcPr>
                  <w:tcW w:w="350" w:type="pct"/>
                  <w:gridSpan w:val="2"/>
                  <w:vAlign w:val="center"/>
                </w:tcPr>
                <w:p w14:paraId="12810949">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0.09</w:t>
                  </w:r>
                </w:p>
              </w:tc>
              <w:tc>
                <w:tcPr>
                  <w:tcW w:w="342" w:type="pct"/>
                  <w:vAlign w:val="center"/>
                </w:tcPr>
                <w:p w14:paraId="733476D2">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4.5</w:t>
                  </w:r>
                </w:p>
              </w:tc>
              <w:tc>
                <w:tcPr>
                  <w:tcW w:w="299" w:type="pct"/>
                  <w:vMerge w:val="continue"/>
                  <w:vAlign w:val="center"/>
                </w:tcPr>
                <w:p w14:paraId="6670E877">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86" w:type="pct"/>
                  <w:vMerge w:val="continue"/>
                  <w:vAlign w:val="center"/>
                </w:tcPr>
                <w:p w14:paraId="7BB51B5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91" w:type="pct"/>
                  <w:vMerge w:val="continue"/>
                  <w:vAlign w:val="center"/>
                </w:tcPr>
                <w:p w14:paraId="29923499">
                  <w:pPr>
                    <w:kinsoku/>
                    <w:autoSpaceDE/>
                    <w:autoSpaceDN/>
                    <w:adjustRightInd/>
                    <w:snapToGrid/>
                    <w:jc w:val="center"/>
                    <w:textAlignment w:val="center"/>
                    <w:rPr>
                      <w:rFonts w:hint="default" w:ascii="Times New Roman" w:hAnsi="Times New Roman" w:eastAsia="宋体" w:cs="Times New Roman"/>
                      <w:color w:val="auto"/>
                      <w:sz w:val="21"/>
                      <w:szCs w:val="21"/>
                    </w:rPr>
                  </w:pPr>
                </w:p>
              </w:tc>
            </w:tr>
            <w:tr w14:paraId="2E0F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01CBF20E">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28" w:type="pct"/>
                  <w:vMerge w:val="continue"/>
                  <w:vAlign w:val="center"/>
                </w:tcPr>
                <w:p w14:paraId="45BFA426">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28" w:type="pct"/>
                  <w:vMerge w:val="continue"/>
                  <w:vAlign w:val="center"/>
                </w:tcPr>
                <w:p w14:paraId="3216DA9A">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10" w:type="pct"/>
                  <w:vAlign w:val="center"/>
                </w:tcPr>
                <w:p w14:paraId="4586EF58">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氮氧化物</w:t>
                  </w:r>
                </w:p>
              </w:tc>
              <w:tc>
                <w:tcPr>
                  <w:tcW w:w="318" w:type="pct"/>
                  <w:vAlign w:val="center"/>
                </w:tcPr>
                <w:p w14:paraId="448B4864">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6.062</w:t>
                  </w:r>
                </w:p>
              </w:tc>
              <w:tc>
                <w:tcPr>
                  <w:tcW w:w="393" w:type="pct"/>
                  <w:vAlign w:val="center"/>
                </w:tcPr>
                <w:p w14:paraId="4B340EC9">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0.842</w:t>
                  </w:r>
                </w:p>
              </w:tc>
              <w:tc>
                <w:tcPr>
                  <w:tcW w:w="362" w:type="pct"/>
                  <w:vAlign w:val="center"/>
                </w:tcPr>
                <w:p w14:paraId="62DAD7E6">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42.1</w:t>
                  </w:r>
                </w:p>
              </w:tc>
              <w:tc>
                <w:tcPr>
                  <w:tcW w:w="275" w:type="pct"/>
                  <w:vAlign w:val="center"/>
                </w:tcPr>
                <w:p w14:paraId="31B2265C">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4127D1F6">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59C1015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w:t>
                  </w:r>
                </w:p>
              </w:tc>
              <w:tc>
                <w:tcPr>
                  <w:tcW w:w="323" w:type="pct"/>
                  <w:vMerge w:val="continue"/>
                  <w:vAlign w:val="center"/>
                </w:tcPr>
                <w:p w14:paraId="165FBDE6">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55" w:type="pct"/>
                  <w:vAlign w:val="center"/>
                </w:tcPr>
                <w:p w14:paraId="1E0BF201">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6.062</w:t>
                  </w:r>
                </w:p>
              </w:tc>
              <w:tc>
                <w:tcPr>
                  <w:tcW w:w="350" w:type="pct"/>
                  <w:gridSpan w:val="2"/>
                  <w:vAlign w:val="center"/>
                </w:tcPr>
                <w:p w14:paraId="74FF76C8">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0.842</w:t>
                  </w:r>
                </w:p>
              </w:tc>
              <w:tc>
                <w:tcPr>
                  <w:tcW w:w="342" w:type="pct"/>
                  <w:vAlign w:val="center"/>
                </w:tcPr>
                <w:p w14:paraId="52FFA149">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42.1</w:t>
                  </w:r>
                </w:p>
              </w:tc>
              <w:tc>
                <w:tcPr>
                  <w:tcW w:w="299" w:type="pct"/>
                  <w:vMerge w:val="continue"/>
                  <w:vAlign w:val="center"/>
                </w:tcPr>
                <w:p w14:paraId="3D93B8FA">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86" w:type="pct"/>
                  <w:vMerge w:val="continue"/>
                  <w:vAlign w:val="center"/>
                </w:tcPr>
                <w:p w14:paraId="01FC689A">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91" w:type="pct"/>
                  <w:vMerge w:val="continue"/>
                  <w:vAlign w:val="center"/>
                </w:tcPr>
                <w:p w14:paraId="0374D7AD">
                  <w:pPr>
                    <w:kinsoku/>
                    <w:autoSpaceDE/>
                    <w:autoSpaceDN/>
                    <w:adjustRightInd/>
                    <w:snapToGrid/>
                    <w:jc w:val="center"/>
                    <w:textAlignment w:val="center"/>
                    <w:rPr>
                      <w:rFonts w:hint="default" w:ascii="Times New Roman" w:hAnsi="Times New Roman" w:eastAsia="宋体" w:cs="Times New Roman"/>
                      <w:color w:val="auto"/>
                      <w:sz w:val="21"/>
                      <w:szCs w:val="21"/>
                    </w:rPr>
                  </w:pPr>
                </w:p>
              </w:tc>
            </w:tr>
            <w:tr w14:paraId="7A130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1EDEF736">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28" w:type="pct"/>
                  <w:vMerge w:val="restart"/>
                  <w:vAlign w:val="center"/>
                </w:tcPr>
                <w:p w14:paraId="3B3CD971">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保温天然气燃烧废气</w:t>
                  </w:r>
                </w:p>
              </w:tc>
              <w:tc>
                <w:tcPr>
                  <w:tcW w:w="228" w:type="pct"/>
                  <w:vMerge w:val="restart"/>
                  <w:vAlign w:val="center"/>
                </w:tcPr>
                <w:p w14:paraId="3D5A1266">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7200</w:t>
                  </w:r>
                </w:p>
              </w:tc>
              <w:tc>
                <w:tcPr>
                  <w:tcW w:w="210" w:type="pct"/>
                  <w:vAlign w:val="center"/>
                </w:tcPr>
                <w:p w14:paraId="40F64507">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二氧化硫</w:t>
                  </w:r>
                </w:p>
              </w:tc>
              <w:tc>
                <w:tcPr>
                  <w:tcW w:w="318" w:type="pct"/>
                  <w:vAlign w:val="center"/>
                </w:tcPr>
                <w:p w14:paraId="011CB1EF">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0.072</w:t>
                  </w:r>
                </w:p>
              </w:tc>
              <w:tc>
                <w:tcPr>
                  <w:tcW w:w="393" w:type="pct"/>
                  <w:vAlign w:val="center"/>
                </w:tcPr>
                <w:p w14:paraId="1C012B7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0.03</w:t>
                  </w:r>
                </w:p>
              </w:tc>
              <w:tc>
                <w:tcPr>
                  <w:tcW w:w="362" w:type="pct"/>
                  <w:vAlign w:val="center"/>
                </w:tcPr>
                <w:p w14:paraId="24B67DB1">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0.3</w:t>
                  </w:r>
                </w:p>
              </w:tc>
              <w:tc>
                <w:tcPr>
                  <w:tcW w:w="275" w:type="pct"/>
                  <w:vAlign w:val="center"/>
                </w:tcPr>
                <w:p w14:paraId="465B9C01">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1CC25DE4">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6D9A89F3">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323" w:type="pct"/>
                  <w:vMerge w:val="restart"/>
                  <w:vAlign w:val="center"/>
                </w:tcPr>
                <w:p w14:paraId="78E4D87B">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1"/>
                      <w:sz w:val="21"/>
                      <w:szCs w:val="21"/>
                      <w:lang w:val="en-US" w:eastAsia="zh-CN" w:bidi="ar"/>
                    </w:rPr>
                    <w:t>21</w:t>
                  </w:r>
                  <w:r>
                    <w:rPr>
                      <w:rFonts w:hint="default" w:ascii="Times New Roman" w:hAnsi="Times New Roman" w:eastAsia="宋体" w:cs="Times New Roman"/>
                      <w:color w:val="auto"/>
                      <w:kern w:val="21"/>
                      <w:sz w:val="21"/>
                      <w:szCs w:val="21"/>
                      <w:lang w:eastAsia="zh-CN" w:bidi="ar"/>
                    </w:rPr>
                    <w:t>000</w:t>
                  </w:r>
                </w:p>
              </w:tc>
              <w:tc>
                <w:tcPr>
                  <w:tcW w:w="355" w:type="pct"/>
                  <w:vAlign w:val="center"/>
                </w:tcPr>
                <w:p w14:paraId="374013E4">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0.072</w:t>
                  </w:r>
                </w:p>
              </w:tc>
              <w:tc>
                <w:tcPr>
                  <w:tcW w:w="350" w:type="pct"/>
                  <w:gridSpan w:val="2"/>
                  <w:vAlign w:val="center"/>
                </w:tcPr>
                <w:p w14:paraId="04378DC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0.03</w:t>
                  </w:r>
                </w:p>
              </w:tc>
              <w:tc>
                <w:tcPr>
                  <w:tcW w:w="342" w:type="pct"/>
                  <w:vAlign w:val="center"/>
                </w:tcPr>
                <w:p w14:paraId="3330D7AD">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0.143</w:t>
                  </w:r>
                </w:p>
              </w:tc>
              <w:tc>
                <w:tcPr>
                  <w:tcW w:w="299" w:type="pct"/>
                  <w:vMerge w:val="restart"/>
                  <w:vAlign w:val="center"/>
                </w:tcPr>
                <w:p w14:paraId="58BBE2BF">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DA002</w:t>
                  </w:r>
                </w:p>
              </w:tc>
              <w:tc>
                <w:tcPr>
                  <w:tcW w:w="286" w:type="pct"/>
                  <w:vMerge w:val="restart"/>
                  <w:vAlign w:val="center"/>
                </w:tcPr>
                <w:p w14:paraId="2484490F">
                  <w:pPr>
                    <w:kinsoku/>
                    <w:autoSpaceDE/>
                    <w:autoSpaceDN/>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2.</w:t>
                  </w:r>
                  <w:r>
                    <w:rPr>
                      <w:rFonts w:hint="default" w:ascii="Times New Roman" w:hAnsi="Times New Roman" w:eastAsia="宋体" w:cs="Times New Roman"/>
                      <w:color w:val="auto"/>
                      <w:sz w:val="21"/>
                      <w:szCs w:val="21"/>
                      <w:lang w:val="en-US" w:eastAsia="zh-CN"/>
                    </w:rPr>
                    <w:t>5</w:t>
                  </w:r>
                </w:p>
              </w:tc>
              <w:tc>
                <w:tcPr>
                  <w:tcW w:w="291" w:type="pct"/>
                  <w:vMerge w:val="restart"/>
                  <w:vAlign w:val="center"/>
                </w:tcPr>
                <w:p w14:paraId="5A9168BE">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20</w:t>
                  </w:r>
                </w:p>
              </w:tc>
            </w:tr>
            <w:tr w14:paraId="358A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1D3E9E49">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28" w:type="pct"/>
                  <w:vMerge w:val="continue"/>
                  <w:vAlign w:val="center"/>
                </w:tcPr>
                <w:p w14:paraId="069A8C86">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28" w:type="pct"/>
                  <w:vMerge w:val="continue"/>
                  <w:vAlign w:val="center"/>
                </w:tcPr>
                <w:p w14:paraId="1A2B00CD">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10" w:type="pct"/>
                  <w:vAlign w:val="center"/>
                </w:tcPr>
                <w:p w14:paraId="0FFC8195">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氮氧化物</w:t>
                  </w:r>
                </w:p>
              </w:tc>
              <w:tc>
                <w:tcPr>
                  <w:tcW w:w="318" w:type="pct"/>
                  <w:vAlign w:val="center"/>
                </w:tcPr>
                <w:p w14:paraId="7F1AB9AF">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0.673</w:t>
                  </w:r>
                </w:p>
              </w:tc>
              <w:tc>
                <w:tcPr>
                  <w:tcW w:w="393" w:type="pct"/>
                  <w:vAlign w:val="center"/>
                </w:tcPr>
                <w:p w14:paraId="32F4A683">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0.28</w:t>
                  </w:r>
                </w:p>
              </w:tc>
              <w:tc>
                <w:tcPr>
                  <w:tcW w:w="362" w:type="pct"/>
                  <w:vAlign w:val="center"/>
                </w:tcPr>
                <w:p w14:paraId="77AA64B8">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2.8</w:t>
                  </w:r>
                </w:p>
              </w:tc>
              <w:tc>
                <w:tcPr>
                  <w:tcW w:w="275" w:type="pct"/>
                  <w:vAlign w:val="center"/>
                </w:tcPr>
                <w:p w14:paraId="6BD33161">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2F74D11D">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36633471">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323" w:type="pct"/>
                  <w:vMerge w:val="continue"/>
                  <w:vAlign w:val="center"/>
                </w:tcPr>
                <w:p w14:paraId="508620D1">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55" w:type="pct"/>
                  <w:vAlign w:val="center"/>
                </w:tcPr>
                <w:p w14:paraId="7CBBC854">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0.673</w:t>
                  </w:r>
                </w:p>
              </w:tc>
              <w:tc>
                <w:tcPr>
                  <w:tcW w:w="350" w:type="pct"/>
                  <w:gridSpan w:val="2"/>
                  <w:vAlign w:val="center"/>
                </w:tcPr>
                <w:p w14:paraId="3AB9F90C">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0.28</w:t>
                  </w:r>
                </w:p>
              </w:tc>
              <w:tc>
                <w:tcPr>
                  <w:tcW w:w="342" w:type="pct"/>
                  <w:vAlign w:val="center"/>
                </w:tcPr>
                <w:p w14:paraId="7B05539B">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1.33</w:t>
                  </w:r>
                </w:p>
              </w:tc>
              <w:tc>
                <w:tcPr>
                  <w:tcW w:w="299" w:type="pct"/>
                  <w:vMerge w:val="continue"/>
                  <w:vAlign w:val="center"/>
                </w:tcPr>
                <w:p w14:paraId="38E40CA2">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86" w:type="pct"/>
                  <w:vMerge w:val="continue"/>
                  <w:vAlign w:val="center"/>
                </w:tcPr>
                <w:p w14:paraId="7ACB1B12">
                  <w:pPr>
                    <w:kinsoku/>
                    <w:autoSpaceDE/>
                    <w:autoSpaceDN/>
                    <w:adjustRightInd/>
                    <w:snapToGrid/>
                    <w:jc w:val="center"/>
                    <w:rPr>
                      <w:rFonts w:hint="default" w:ascii="Times New Roman" w:hAnsi="Times New Roman" w:eastAsia="宋体" w:cs="Times New Roman"/>
                      <w:color w:val="auto"/>
                      <w:sz w:val="21"/>
                      <w:szCs w:val="21"/>
                      <w:lang w:eastAsia="zh-CN"/>
                    </w:rPr>
                  </w:pPr>
                </w:p>
              </w:tc>
              <w:tc>
                <w:tcPr>
                  <w:tcW w:w="291" w:type="pct"/>
                  <w:vMerge w:val="continue"/>
                  <w:vAlign w:val="center"/>
                </w:tcPr>
                <w:p w14:paraId="2EB47B30">
                  <w:pPr>
                    <w:kinsoku/>
                    <w:autoSpaceDE/>
                    <w:autoSpaceDN/>
                    <w:adjustRightInd/>
                    <w:snapToGrid/>
                    <w:jc w:val="center"/>
                    <w:textAlignment w:val="center"/>
                    <w:rPr>
                      <w:rFonts w:hint="default" w:ascii="Times New Roman" w:hAnsi="Times New Roman" w:eastAsia="宋体" w:cs="Times New Roman"/>
                      <w:color w:val="auto"/>
                      <w:sz w:val="21"/>
                      <w:szCs w:val="21"/>
                    </w:rPr>
                  </w:pPr>
                </w:p>
              </w:tc>
            </w:tr>
            <w:tr w14:paraId="17B1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66B80D3E">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28" w:type="pct"/>
                  <w:vMerge w:val="continue"/>
                  <w:vAlign w:val="center"/>
                </w:tcPr>
                <w:p w14:paraId="0808F4AE">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28" w:type="pct"/>
                  <w:vMerge w:val="continue"/>
                  <w:vAlign w:val="center"/>
                </w:tcPr>
                <w:p w14:paraId="252DCEF7">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10" w:type="pct"/>
                  <w:vAlign w:val="center"/>
                </w:tcPr>
                <w:p w14:paraId="73D9F115">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颗粒物</w:t>
                  </w:r>
                </w:p>
              </w:tc>
              <w:tc>
                <w:tcPr>
                  <w:tcW w:w="318" w:type="pct"/>
                  <w:vAlign w:val="center"/>
                </w:tcPr>
                <w:p w14:paraId="0247AEC7">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0.103</w:t>
                  </w:r>
                </w:p>
              </w:tc>
              <w:tc>
                <w:tcPr>
                  <w:tcW w:w="393" w:type="pct"/>
                  <w:vAlign w:val="center"/>
                </w:tcPr>
                <w:p w14:paraId="57BD7816">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0.043</w:t>
                  </w:r>
                </w:p>
              </w:tc>
              <w:tc>
                <w:tcPr>
                  <w:tcW w:w="362" w:type="pct"/>
                  <w:vAlign w:val="center"/>
                </w:tcPr>
                <w:p w14:paraId="460D146C">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0.43</w:t>
                  </w:r>
                </w:p>
              </w:tc>
              <w:tc>
                <w:tcPr>
                  <w:tcW w:w="275" w:type="pct"/>
                  <w:vAlign w:val="center"/>
                </w:tcPr>
                <w:p w14:paraId="0070C8BC">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767A0F0D">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148EECF4">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323" w:type="pct"/>
                  <w:vMerge w:val="continue"/>
                  <w:vAlign w:val="center"/>
                </w:tcPr>
                <w:p w14:paraId="29771181">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55" w:type="pct"/>
                  <w:vMerge w:val="restart"/>
                  <w:vAlign w:val="center"/>
                </w:tcPr>
                <w:p w14:paraId="5378EAF4">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0.561</w:t>
                  </w:r>
                </w:p>
              </w:tc>
              <w:tc>
                <w:tcPr>
                  <w:tcW w:w="350" w:type="pct"/>
                  <w:gridSpan w:val="2"/>
                  <w:vMerge w:val="restart"/>
                  <w:vAlign w:val="center"/>
                </w:tcPr>
                <w:p w14:paraId="72C5E0BF">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0.078</w:t>
                  </w:r>
                </w:p>
              </w:tc>
              <w:tc>
                <w:tcPr>
                  <w:tcW w:w="342" w:type="pct"/>
                  <w:vMerge w:val="restart"/>
                  <w:vAlign w:val="center"/>
                </w:tcPr>
                <w:p w14:paraId="031C0198">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3.714</w:t>
                  </w:r>
                </w:p>
              </w:tc>
              <w:tc>
                <w:tcPr>
                  <w:tcW w:w="299" w:type="pct"/>
                  <w:vMerge w:val="continue"/>
                  <w:vAlign w:val="center"/>
                </w:tcPr>
                <w:p w14:paraId="06E33FC7">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86" w:type="pct"/>
                  <w:vMerge w:val="continue"/>
                  <w:vAlign w:val="center"/>
                </w:tcPr>
                <w:p w14:paraId="478FDF09">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91" w:type="pct"/>
                  <w:vMerge w:val="continue"/>
                  <w:vAlign w:val="center"/>
                </w:tcPr>
                <w:p w14:paraId="60AFCBD2">
                  <w:pPr>
                    <w:kinsoku/>
                    <w:autoSpaceDE/>
                    <w:autoSpaceDN/>
                    <w:adjustRightInd/>
                    <w:snapToGrid/>
                    <w:jc w:val="center"/>
                    <w:textAlignment w:val="center"/>
                    <w:rPr>
                      <w:rFonts w:hint="default" w:ascii="Times New Roman" w:hAnsi="Times New Roman" w:eastAsia="宋体" w:cs="Times New Roman"/>
                      <w:color w:val="auto"/>
                      <w:sz w:val="21"/>
                      <w:szCs w:val="21"/>
                    </w:rPr>
                  </w:pPr>
                </w:p>
              </w:tc>
            </w:tr>
            <w:tr w14:paraId="47CD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25DBB79F">
                  <w:pPr>
                    <w:kinsoku/>
                    <w:autoSpaceDE/>
                    <w:autoSpaceDN/>
                    <w:adjustRightInd/>
                    <w:snapToGrid/>
                    <w:jc w:val="center"/>
                    <w:rPr>
                      <w:rFonts w:hint="default" w:ascii="Times New Roman" w:hAnsi="Times New Roman" w:eastAsia="宋体" w:cs="Times New Roman"/>
                      <w:color w:val="auto"/>
                      <w:sz w:val="21"/>
                      <w:szCs w:val="21"/>
                    </w:rPr>
                  </w:pPr>
                </w:p>
              </w:tc>
              <w:tc>
                <w:tcPr>
                  <w:tcW w:w="228" w:type="pct"/>
                  <w:vAlign w:val="center"/>
                </w:tcPr>
                <w:p w14:paraId="6EC0652A">
                  <w:pPr>
                    <w:kinsoku/>
                    <w:autoSpaceDE/>
                    <w:autoSpaceDN/>
                    <w:adjustRightInd/>
                    <w:snapToGrid/>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eastAsia="zh-CN"/>
                    </w:rPr>
                    <w:t>保温</w:t>
                  </w:r>
                  <w:r>
                    <w:rPr>
                      <w:rFonts w:hint="default" w:ascii="Times New Roman" w:hAnsi="Times New Roman" w:cs="Times New Roman"/>
                      <w:color w:val="auto"/>
                      <w:sz w:val="21"/>
                      <w:szCs w:val="21"/>
                      <w:lang w:val="en-US" w:eastAsia="zh-CN"/>
                    </w:rPr>
                    <w:t>废气</w:t>
                  </w:r>
                </w:p>
              </w:tc>
              <w:tc>
                <w:tcPr>
                  <w:tcW w:w="228" w:type="pct"/>
                  <w:vAlign w:val="center"/>
                </w:tcPr>
                <w:p w14:paraId="0ED2F93F">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7200</w:t>
                  </w:r>
                </w:p>
              </w:tc>
              <w:tc>
                <w:tcPr>
                  <w:tcW w:w="210" w:type="pct"/>
                  <w:vAlign w:val="center"/>
                </w:tcPr>
                <w:p w14:paraId="7EF2CCE3">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cs="Times New Roman"/>
                      <w:color w:val="auto"/>
                      <w:sz w:val="21"/>
                      <w:szCs w:val="21"/>
                      <w:lang w:eastAsia="zh-CN"/>
                    </w:rPr>
                    <w:t>颗粒物</w:t>
                  </w:r>
                </w:p>
              </w:tc>
              <w:tc>
                <w:tcPr>
                  <w:tcW w:w="318" w:type="pct"/>
                  <w:vAlign w:val="center"/>
                </w:tcPr>
                <w:p w14:paraId="47C1AF9A">
                  <w:pPr>
                    <w:kinsoku/>
                    <w:autoSpaceDE/>
                    <w:autoSpaceDN/>
                    <w:adjustRightInd/>
                    <w:snapToGrid/>
                    <w:jc w:val="center"/>
                    <w:textAlignment w:val="center"/>
                    <w:rPr>
                      <w:rFonts w:hint="default" w:ascii="Times New Roman" w:hAnsi="Times New Roman" w:eastAsia="宋体" w:cs="Times New Roman"/>
                      <w:color w:val="auto"/>
                      <w:kern w:val="21"/>
                      <w:sz w:val="21"/>
                      <w:szCs w:val="21"/>
                      <w:lang w:eastAsia="zh-CN"/>
                    </w:rPr>
                  </w:pPr>
                  <w:r>
                    <w:rPr>
                      <w:rFonts w:hint="default" w:ascii="Times New Roman" w:hAnsi="Times New Roman" w:eastAsia="宋体" w:cs="Times New Roman"/>
                      <w:color w:val="auto"/>
                      <w:sz w:val="21"/>
                      <w:szCs w:val="21"/>
                      <w:lang w:eastAsia="zh-CN"/>
                    </w:rPr>
                    <w:t>7.5</w:t>
                  </w:r>
                </w:p>
              </w:tc>
              <w:tc>
                <w:tcPr>
                  <w:tcW w:w="393" w:type="pct"/>
                  <w:vAlign w:val="center"/>
                </w:tcPr>
                <w:p w14:paraId="364734FA">
                  <w:pPr>
                    <w:kinsoku/>
                    <w:autoSpaceDE/>
                    <w:autoSpaceDN/>
                    <w:adjustRightInd/>
                    <w:snapToGrid/>
                    <w:jc w:val="center"/>
                    <w:textAlignment w:val="center"/>
                    <w:rPr>
                      <w:rFonts w:hint="default" w:ascii="Times New Roman" w:hAnsi="Times New Roman" w:eastAsia="宋体" w:cs="Times New Roman"/>
                      <w:color w:val="auto"/>
                      <w:kern w:val="21"/>
                      <w:sz w:val="21"/>
                      <w:szCs w:val="21"/>
                      <w:lang w:eastAsia="zh-CN"/>
                    </w:rPr>
                  </w:pPr>
                  <w:r>
                    <w:rPr>
                      <w:rFonts w:hint="default" w:ascii="Times New Roman" w:hAnsi="Times New Roman" w:eastAsia="宋体" w:cs="Times New Roman"/>
                      <w:color w:val="auto"/>
                      <w:sz w:val="21"/>
                      <w:szCs w:val="21"/>
                      <w:lang w:eastAsia="zh-CN"/>
                    </w:rPr>
                    <w:t>1.042</w:t>
                  </w:r>
                </w:p>
              </w:tc>
              <w:tc>
                <w:tcPr>
                  <w:tcW w:w="362" w:type="pct"/>
                  <w:vAlign w:val="center"/>
                </w:tcPr>
                <w:p w14:paraId="604CEDF4">
                  <w:pPr>
                    <w:kinsoku/>
                    <w:autoSpaceDE/>
                    <w:autoSpaceDN/>
                    <w:adjustRightInd/>
                    <w:snapToGrid/>
                    <w:jc w:val="center"/>
                    <w:textAlignment w:val="center"/>
                    <w:rPr>
                      <w:rFonts w:hint="default" w:ascii="Times New Roman" w:hAnsi="Times New Roman" w:eastAsia="宋体" w:cs="Times New Roman"/>
                      <w:color w:val="auto"/>
                      <w:kern w:val="21"/>
                      <w:sz w:val="21"/>
                      <w:szCs w:val="21"/>
                      <w:lang w:val="en-US" w:eastAsia="zh-CN"/>
                    </w:rPr>
                  </w:pPr>
                  <w:r>
                    <w:rPr>
                      <w:rFonts w:hint="default" w:ascii="Times New Roman" w:hAnsi="Times New Roman" w:eastAsia="宋体" w:cs="Times New Roman"/>
                      <w:color w:val="auto"/>
                      <w:sz w:val="21"/>
                      <w:szCs w:val="21"/>
                      <w:lang w:val="en-US" w:eastAsia="zh-CN"/>
                    </w:rPr>
                    <w:t>4.962</w:t>
                  </w:r>
                </w:p>
              </w:tc>
              <w:tc>
                <w:tcPr>
                  <w:tcW w:w="275" w:type="pct"/>
                  <w:vAlign w:val="center"/>
                </w:tcPr>
                <w:p w14:paraId="7A0CC61E">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气旋喷淋塔+干式过滤</w:t>
                  </w:r>
                </w:p>
              </w:tc>
              <w:tc>
                <w:tcPr>
                  <w:tcW w:w="290" w:type="pct"/>
                  <w:vAlign w:val="center"/>
                </w:tcPr>
                <w:p w14:paraId="29925EDF">
                  <w:pPr>
                    <w:kinsoku/>
                    <w:autoSpaceDE/>
                    <w:autoSpaceDN/>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w:t>
                  </w:r>
                  <w:r>
                    <w:rPr>
                      <w:rFonts w:hint="default" w:ascii="Times New Roman" w:hAnsi="Times New Roman" w:cs="Times New Roman"/>
                      <w:color w:val="auto"/>
                      <w:sz w:val="21"/>
                      <w:szCs w:val="21"/>
                      <w:lang w:val="en-US" w:eastAsia="zh-CN"/>
                    </w:rPr>
                    <w:t>0</w:t>
                  </w:r>
                </w:p>
              </w:tc>
              <w:tc>
                <w:tcPr>
                  <w:tcW w:w="290" w:type="pct"/>
                  <w:vAlign w:val="center"/>
                </w:tcPr>
                <w:p w14:paraId="1D85B6E0">
                  <w:pPr>
                    <w:kinsoku/>
                    <w:autoSpaceDE/>
                    <w:autoSpaceDN/>
                    <w:adjustRightInd/>
                    <w:snapToGrid/>
                    <w:jc w:val="center"/>
                    <w:textAlignment w:val="center"/>
                    <w:rPr>
                      <w:rFonts w:hint="default" w:ascii="Times New Roman" w:hAnsi="Times New Roman" w:eastAsia="宋体" w:cs="Times New Roman"/>
                      <w:color w:val="auto"/>
                      <w:kern w:val="21"/>
                      <w:sz w:val="21"/>
                      <w:szCs w:val="21"/>
                      <w:lang w:val="en-US" w:eastAsia="zh-CN" w:bidi="ar"/>
                    </w:rPr>
                  </w:pPr>
                  <w:r>
                    <w:rPr>
                      <w:rFonts w:hint="default" w:ascii="Times New Roman" w:hAnsi="Times New Roman" w:eastAsia="宋体" w:cs="Times New Roman"/>
                      <w:color w:val="auto"/>
                      <w:kern w:val="21"/>
                      <w:sz w:val="21"/>
                      <w:szCs w:val="21"/>
                      <w:lang w:val="en-US" w:eastAsia="zh-CN" w:bidi="ar"/>
                    </w:rPr>
                    <w:t>99</w:t>
                  </w:r>
                </w:p>
              </w:tc>
              <w:tc>
                <w:tcPr>
                  <w:tcW w:w="323" w:type="pct"/>
                  <w:vMerge w:val="continue"/>
                  <w:vAlign w:val="center"/>
                </w:tcPr>
                <w:p w14:paraId="6A91E083">
                  <w:pPr>
                    <w:kinsoku/>
                    <w:autoSpaceDE/>
                    <w:autoSpaceDN/>
                    <w:adjustRightInd/>
                    <w:snapToGrid/>
                    <w:jc w:val="center"/>
                    <w:rPr>
                      <w:rFonts w:hint="default" w:ascii="Times New Roman" w:hAnsi="Times New Roman" w:eastAsia="宋体" w:cs="Times New Roman"/>
                      <w:color w:val="auto"/>
                      <w:kern w:val="21"/>
                      <w:sz w:val="21"/>
                      <w:szCs w:val="21"/>
                      <w:lang w:eastAsia="zh-CN" w:bidi="ar"/>
                    </w:rPr>
                  </w:pPr>
                </w:p>
              </w:tc>
              <w:tc>
                <w:tcPr>
                  <w:tcW w:w="355" w:type="pct"/>
                  <w:vMerge w:val="continue"/>
                  <w:vAlign w:val="center"/>
                </w:tcPr>
                <w:p w14:paraId="05F15C1B">
                  <w:pPr>
                    <w:kinsoku/>
                    <w:autoSpaceDE/>
                    <w:autoSpaceDN/>
                    <w:adjustRightInd/>
                    <w:snapToGrid/>
                    <w:jc w:val="center"/>
                    <w:textAlignment w:val="center"/>
                    <w:rPr>
                      <w:rFonts w:hint="default" w:ascii="Times New Roman" w:hAnsi="Times New Roman" w:eastAsia="宋体" w:cs="Times New Roman"/>
                      <w:color w:val="auto"/>
                      <w:kern w:val="21"/>
                      <w:sz w:val="21"/>
                      <w:szCs w:val="21"/>
                      <w:lang w:eastAsia="zh-CN"/>
                    </w:rPr>
                  </w:pPr>
                </w:p>
              </w:tc>
              <w:tc>
                <w:tcPr>
                  <w:tcW w:w="350" w:type="pct"/>
                  <w:gridSpan w:val="2"/>
                  <w:vMerge w:val="continue"/>
                  <w:vAlign w:val="center"/>
                </w:tcPr>
                <w:p w14:paraId="63B7DA43">
                  <w:pPr>
                    <w:kinsoku/>
                    <w:autoSpaceDE/>
                    <w:autoSpaceDN/>
                    <w:adjustRightInd/>
                    <w:snapToGrid/>
                    <w:jc w:val="center"/>
                    <w:textAlignment w:val="center"/>
                    <w:rPr>
                      <w:rFonts w:hint="default" w:ascii="Times New Roman" w:hAnsi="Times New Roman" w:eastAsia="宋体" w:cs="Times New Roman"/>
                      <w:color w:val="auto"/>
                      <w:kern w:val="21"/>
                      <w:sz w:val="21"/>
                      <w:szCs w:val="21"/>
                      <w:lang w:eastAsia="zh-CN"/>
                    </w:rPr>
                  </w:pPr>
                </w:p>
              </w:tc>
              <w:tc>
                <w:tcPr>
                  <w:tcW w:w="342" w:type="pct"/>
                  <w:vMerge w:val="continue"/>
                  <w:vAlign w:val="center"/>
                </w:tcPr>
                <w:p w14:paraId="2DDDCDEE">
                  <w:pPr>
                    <w:kinsoku/>
                    <w:autoSpaceDE/>
                    <w:autoSpaceDN/>
                    <w:adjustRightInd/>
                    <w:snapToGrid/>
                    <w:jc w:val="center"/>
                    <w:textAlignment w:val="center"/>
                    <w:rPr>
                      <w:rFonts w:hint="default" w:ascii="Times New Roman" w:hAnsi="Times New Roman" w:eastAsia="宋体" w:cs="Times New Roman"/>
                      <w:color w:val="auto"/>
                      <w:kern w:val="21"/>
                      <w:sz w:val="21"/>
                      <w:szCs w:val="21"/>
                      <w:lang w:eastAsia="zh-CN"/>
                    </w:rPr>
                  </w:pPr>
                </w:p>
              </w:tc>
              <w:tc>
                <w:tcPr>
                  <w:tcW w:w="299" w:type="pct"/>
                  <w:vMerge w:val="continue"/>
                  <w:vAlign w:val="center"/>
                </w:tcPr>
                <w:p w14:paraId="34F68A71">
                  <w:pPr>
                    <w:kinsoku/>
                    <w:autoSpaceDE/>
                    <w:autoSpaceDN/>
                    <w:adjustRightInd/>
                    <w:snapToGrid/>
                    <w:jc w:val="center"/>
                    <w:rPr>
                      <w:rFonts w:hint="default" w:ascii="Times New Roman" w:hAnsi="Times New Roman" w:eastAsia="宋体" w:cs="Times New Roman"/>
                      <w:color w:val="auto"/>
                      <w:sz w:val="21"/>
                      <w:szCs w:val="21"/>
                      <w:lang w:eastAsia="zh-CN" w:bidi="ar"/>
                    </w:rPr>
                  </w:pPr>
                </w:p>
              </w:tc>
              <w:tc>
                <w:tcPr>
                  <w:tcW w:w="286" w:type="pct"/>
                  <w:vMerge w:val="continue"/>
                  <w:vAlign w:val="center"/>
                </w:tcPr>
                <w:p w14:paraId="2613315A">
                  <w:pPr>
                    <w:kinsoku/>
                    <w:autoSpaceDE/>
                    <w:autoSpaceDN/>
                    <w:adjustRightInd/>
                    <w:snapToGrid/>
                    <w:jc w:val="center"/>
                    <w:rPr>
                      <w:rFonts w:hint="default" w:ascii="Times New Roman" w:hAnsi="Times New Roman" w:eastAsia="宋体" w:cs="Times New Roman"/>
                      <w:color w:val="auto"/>
                      <w:sz w:val="21"/>
                      <w:szCs w:val="21"/>
                      <w:lang w:eastAsia="zh-CN"/>
                    </w:rPr>
                  </w:pPr>
                </w:p>
              </w:tc>
              <w:tc>
                <w:tcPr>
                  <w:tcW w:w="291" w:type="pct"/>
                  <w:vMerge w:val="continue"/>
                  <w:vAlign w:val="center"/>
                </w:tcPr>
                <w:p w14:paraId="4BA8E48D">
                  <w:pPr>
                    <w:kinsoku/>
                    <w:autoSpaceDE/>
                    <w:autoSpaceDN/>
                    <w:adjustRightInd/>
                    <w:snapToGrid/>
                    <w:jc w:val="center"/>
                    <w:rPr>
                      <w:rFonts w:hint="default" w:ascii="Times New Roman" w:hAnsi="Times New Roman" w:cs="Times New Roman"/>
                      <w:color w:val="auto"/>
                      <w:sz w:val="21"/>
                      <w:szCs w:val="21"/>
                      <w:lang w:eastAsia="zh-CN"/>
                    </w:rPr>
                  </w:pPr>
                </w:p>
              </w:tc>
            </w:tr>
            <w:tr w14:paraId="6AB0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6261E868">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restart"/>
                  <w:vAlign w:val="center"/>
                </w:tcPr>
                <w:p w14:paraId="38DFAA7B">
                  <w:pPr>
                    <w:kinsoku/>
                    <w:autoSpaceDE/>
                    <w:autoSpaceDN/>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eastAsia="zh-CN"/>
                    </w:rPr>
                    <w:t>压铸废</w:t>
                  </w:r>
                  <w:r>
                    <w:rPr>
                      <w:rFonts w:hint="default" w:ascii="Times New Roman" w:hAnsi="Times New Roman" w:cs="Times New Roman"/>
                      <w:color w:val="auto"/>
                      <w:sz w:val="21"/>
                      <w:szCs w:val="21"/>
                      <w:lang w:val="en-US" w:eastAsia="zh-CN"/>
                    </w:rPr>
                    <w:t>气</w:t>
                  </w:r>
                </w:p>
              </w:tc>
              <w:tc>
                <w:tcPr>
                  <w:tcW w:w="228" w:type="pct"/>
                  <w:vMerge w:val="restart"/>
                  <w:vAlign w:val="center"/>
                </w:tcPr>
                <w:p w14:paraId="40EE00F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7200</w:t>
                  </w:r>
                </w:p>
              </w:tc>
              <w:tc>
                <w:tcPr>
                  <w:tcW w:w="210" w:type="pct"/>
                  <w:vAlign w:val="center"/>
                </w:tcPr>
                <w:p w14:paraId="28BA1A87">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颗粒物</w:t>
                  </w:r>
                </w:p>
              </w:tc>
              <w:tc>
                <w:tcPr>
                  <w:tcW w:w="318" w:type="pct"/>
                  <w:vAlign w:val="center"/>
                </w:tcPr>
                <w:p w14:paraId="50189491">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1"/>
                      <w:sz w:val="21"/>
                      <w:szCs w:val="21"/>
                      <w:lang w:eastAsia="zh-CN"/>
                    </w:rPr>
                    <w:t>8.2</w:t>
                  </w:r>
                </w:p>
              </w:tc>
              <w:tc>
                <w:tcPr>
                  <w:tcW w:w="393" w:type="pct"/>
                  <w:vAlign w:val="center"/>
                </w:tcPr>
                <w:p w14:paraId="1759DE8C">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1"/>
                      <w:sz w:val="21"/>
                      <w:szCs w:val="21"/>
                      <w:lang w:eastAsia="zh-CN"/>
                    </w:rPr>
                    <w:t>1.139</w:t>
                  </w:r>
                </w:p>
              </w:tc>
              <w:tc>
                <w:tcPr>
                  <w:tcW w:w="362" w:type="pct"/>
                  <w:vAlign w:val="center"/>
                </w:tcPr>
                <w:p w14:paraId="598C5BB0">
                  <w:pPr>
                    <w:kinsoku/>
                    <w:autoSpaceDE/>
                    <w:autoSpaceDN/>
                    <w:adjustRightInd/>
                    <w:snapToGrid/>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kern w:val="21"/>
                      <w:sz w:val="21"/>
                      <w:szCs w:val="21"/>
                      <w:lang w:val="en-US" w:eastAsia="zh-CN"/>
                    </w:rPr>
                    <w:t>5.423</w:t>
                  </w:r>
                </w:p>
              </w:tc>
              <w:tc>
                <w:tcPr>
                  <w:tcW w:w="275" w:type="pct"/>
                  <w:vMerge w:val="restart"/>
                  <w:vAlign w:val="center"/>
                </w:tcPr>
                <w:p w14:paraId="731F9797">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自带油污净化措施</w:t>
                  </w:r>
                </w:p>
              </w:tc>
              <w:tc>
                <w:tcPr>
                  <w:tcW w:w="290" w:type="pct"/>
                  <w:vAlign w:val="center"/>
                </w:tcPr>
                <w:p w14:paraId="39BA6C53">
                  <w:pPr>
                    <w:kinsoku/>
                    <w:autoSpaceDE/>
                    <w:autoSpaceDN/>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95</w:t>
                  </w:r>
                </w:p>
              </w:tc>
              <w:tc>
                <w:tcPr>
                  <w:tcW w:w="290" w:type="pct"/>
                  <w:vAlign w:val="center"/>
                </w:tcPr>
                <w:p w14:paraId="329BFE3F">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1"/>
                      <w:sz w:val="21"/>
                      <w:szCs w:val="21"/>
                      <w:lang w:eastAsia="zh-CN" w:bidi="ar"/>
                    </w:rPr>
                    <w:t>95</w:t>
                  </w:r>
                </w:p>
              </w:tc>
              <w:tc>
                <w:tcPr>
                  <w:tcW w:w="323" w:type="pct"/>
                  <w:vMerge w:val="continue"/>
                  <w:vAlign w:val="center"/>
                </w:tcPr>
                <w:p w14:paraId="0B2E25BB">
                  <w:pPr>
                    <w:kinsoku/>
                    <w:autoSpaceDE/>
                    <w:autoSpaceDN/>
                    <w:adjustRightInd/>
                    <w:snapToGrid/>
                    <w:jc w:val="center"/>
                    <w:rPr>
                      <w:rFonts w:hint="default" w:ascii="Times New Roman" w:hAnsi="Times New Roman" w:eastAsia="宋体" w:cs="Times New Roman"/>
                      <w:color w:val="auto"/>
                      <w:sz w:val="21"/>
                      <w:szCs w:val="21"/>
                    </w:rPr>
                  </w:pPr>
                </w:p>
              </w:tc>
              <w:tc>
                <w:tcPr>
                  <w:tcW w:w="355" w:type="pct"/>
                  <w:vMerge w:val="continue"/>
                  <w:vAlign w:val="center"/>
                </w:tcPr>
                <w:p w14:paraId="2B993C30">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50" w:type="pct"/>
                  <w:gridSpan w:val="2"/>
                  <w:vMerge w:val="continue"/>
                  <w:vAlign w:val="center"/>
                </w:tcPr>
                <w:p w14:paraId="0EB3BDF7">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42" w:type="pct"/>
                  <w:vMerge w:val="continue"/>
                  <w:vAlign w:val="center"/>
                </w:tcPr>
                <w:p w14:paraId="206B403C">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99" w:type="pct"/>
                  <w:vMerge w:val="continue"/>
                  <w:vAlign w:val="center"/>
                </w:tcPr>
                <w:p w14:paraId="77F59B1B">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3224D4DC">
                  <w:pPr>
                    <w:kinsoku/>
                    <w:autoSpaceDE/>
                    <w:autoSpaceDN/>
                    <w:adjustRightInd/>
                    <w:snapToGrid/>
                    <w:jc w:val="center"/>
                    <w:rPr>
                      <w:rFonts w:hint="default" w:ascii="Times New Roman" w:hAnsi="Times New Roman" w:eastAsia="宋体" w:cs="Times New Roman"/>
                      <w:color w:val="auto"/>
                      <w:sz w:val="21"/>
                      <w:szCs w:val="21"/>
                      <w:lang w:eastAsia="zh-CN"/>
                    </w:rPr>
                  </w:pPr>
                </w:p>
              </w:tc>
              <w:tc>
                <w:tcPr>
                  <w:tcW w:w="291" w:type="pct"/>
                  <w:vMerge w:val="continue"/>
                  <w:vAlign w:val="center"/>
                </w:tcPr>
                <w:p w14:paraId="63FC4E71">
                  <w:pPr>
                    <w:kinsoku/>
                    <w:autoSpaceDE/>
                    <w:autoSpaceDN/>
                    <w:adjustRightInd/>
                    <w:snapToGrid/>
                    <w:jc w:val="center"/>
                    <w:rPr>
                      <w:rFonts w:hint="default" w:ascii="Times New Roman" w:hAnsi="Times New Roman" w:eastAsia="宋体" w:cs="Times New Roman"/>
                      <w:color w:val="auto"/>
                      <w:sz w:val="21"/>
                      <w:szCs w:val="21"/>
                      <w:lang w:eastAsia="zh-CN"/>
                    </w:rPr>
                  </w:pPr>
                </w:p>
              </w:tc>
            </w:tr>
            <w:tr w14:paraId="1F07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6739DA06">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6AA50938">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080220F3">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10" w:type="pct"/>
                  <w:vAlign w:val="center"/>
                </w:tcPr>
                <w:p w14:paraId="47C3D687">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1"/>
                      <w:sz w:val="21"/>
                      <w:szCs w:val="21"/>
                      <w:lang w:eastAsia="zh-CN" w:bidi="ar"/>
                    </w:rPr>
                    <w:t>非甲烷总烃</w:t>
                  </w:r>
                </w:p>
              </w:tc>
              <w:tc>
                <w:tcPr>
                  <w:tcW w:w="318" w:type="pct"/>
                  <w:vAlign w:val="center"/>
                </w:tcPr>
                <w:p w14:paraId="12A24C0C">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21"/>
                      <w:sz w:val="21"/>
                      <w:szCs w:val="21"/>
                      <w:lang w:eastAsia="zh-CN"/>
                    </w:rPr>
                    <w:t>11.5</w:t>
                  </w:r>
                </w:p>
              </w:tc>
              <w:tc>
                <w:tcPr>
                  <w:tcW w:w="393" w:type="pct"/>
                  <w:vAlign w:val="center"/>
                </w:tcPr>
                <w:p w14:paraId="374CD7E3">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1"/>
                      <w:sz w:val="21"/>
                      <w:szCs w:val="21"/>
                      <w:lang w:eastAsia="zh-CN" w:bidi="ar"/>
                    </w:rPr>
                    <w:t>1.597</w:t>
                  </w:r>
                </w:p>
              </w:tc>
              <w:tc>
                <w:tcPr>
                  <w:tcW w:w="362" w:type="pct"/>
                  <w:vAlign w:val="center"/>
                </w:tcPr>
                <w:p w14:paraId="2262520A">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7.604</w:t>
                  </w:r>
                </w:p>
              </w:tc>
              <w:tc>
                <w:tcPr>
                  <w:tcW w:w="275" w:type="pct"/>
                  <w:vMerge w:val="continue"/>
                  <w:vAlign w:val="center"/>
                </w:tcPr>
                <w:p w14:paraId="2738F11C">
                  <w:pPr>
                    <w:kinsoku/>
                    <w:autoSpaceDE/>
                    <w:autoSpaceDN/>
                    <w:adjustRightInd/>
                    <w:snapToGrid/>
                    <w:jc w:val="center"/>
                    <w:rPr>
                      <w:rFonts w:hint="default" w:ascii="Times New Roman" w:hAnsi="Times New Roman" w:eastAsia="宋体" w:cs="Times New Roman"/>
                      <w:color w:val="auto"/>
                      <w:sz w:val="21"/>
                      <w:szCs w:val="21"/>
                    </w:rPr>
                  </w:pPr>
                </w:p>
              </w:tc>
              <w:tc>
                <w:tcPr>
                  <w:tcW w:w="290" w:type="pct"/>
                  <w:vAlign w:val="center"/>
                </w:tcPr>
                <w:p w14:paraId="75D7F208">
                  <w:pPr>
                    <w:kinsoku/>
                    <w:autoSpaceDE/>
                    <w:autoSpaceDN/>
                    <w:adjustRightInd/>
                    <w:snapToGrid/>
                    <w:jc w:val="center"/>
                    <w:rPr>
                      <w:rFonts w:hint="default" w:ascii="Times New Roman" w:hAnsi="Times New Roman" w:eastAsia="宋体" w:cs="Times New Roman"/>
                      <w:color w:val="auto"/>
                      <w:sz w:val="21"/>
                      <w:szCs w:val="21"/>
                      <w:lang w:val="en-US"/>
                    </w:rPr>
                  </w:pPr>
                  <w:r>
                    <w:rPr>
                      <w:rFonts w:hint="default" w:ascii="Times New Roman" w:hAnsi="Times New Roman" w:cs="Times New Roman"/>
                      <w:color w:val="auto"/>
                      <w:sz w:val="21"/>
                      <w:szCs w:val="21"/>
                      <w:lang w:val="en-US" w:eastAsia="zh-CN"/>
                    </w:rPr>
                    <w:t>95</w:t>
                  </w:r>
                </w:p>
              </w:tc>
              <w:tc>
                <w:tcPr>
                  <w:tcW w:w="290" w:type="pct"/>
                  <w:vAlign w:val="center"/>
                </w:tcPr>
                <w:p w14:paraId="0A96772C">
                  <w:pPr>
                    <w:kinsoku/>
                    <w:autoSpaceDE/>
                    <w:autoSpaceDN/>
                    <w:adjustRightInd/>
                    <w:snapToGrid/>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cs="Times New Roman"/>
                      <w:color w:val="auto"/>
                      <w:kern w:val="21"/>
                      <w:sz w:val="21"/>
                      <w:szCs w:val="21"/>
                      <w:lang w:val="en-US" w:eastAsia="zh-CN" w:bidi="ar"/>
                    </w:rPr>
                    <w:t>95</w:t>
                  </w:r>
                </w:p>
              </w:tc>
              <w:tc>
                <w:tcPr>
                  <w:tcW w:w="323" w:type="pct"/>
                  <w:vMerge w:val="continue"/>
                  <w:vAlign w:val="center"/>
                </w:tcPr>
                <w:p w14:paraId="09F2C59B">
                  <w:pPr>
                    <w:kinsoku/>
                    <w:autoSpaceDE/>
                    <w:autoSpaceDN/>
                    <w:adjustRightInd/>
                    <w:snapToGrid/>
                    <w:jc w:val="center"/>
                    <w:rPr>
                      <w:rFonts w:hint="default" w:ascii="Times New Roman" w:hAnsi="Times New Roman" w:eastAsia="宋体" w:cs="Times New Roman"/>
                      <w:color w:val="auto"/>
                      <w:sz w:val="21"/>
                      <w:szCs w:val="21"/>
                    </w:rPr>
                  </w:pPr>
                </w:p>
              </w:tc>
              <w:tc>
                <w:tcPr>
                  <w:tcW w:w="355" w:type="pct"/>
                  <w:vAlign w:val="center"/>
                </w:tcPr>
                <w:p w14:paraId="62C336C7">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1.093</w:t>
                  </w:r>
                </w:p>
              </w:tc>
              <w:tc>
                <w:tcPr>
                  <w:tcW w:w="350" w:type="pct"/>
                  <w:gridSpan w:val="2"/>
                  <w:vAlign w:val="center"/>
                </w:tcPr>
                <w:p w14:paraId="5579A430">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0.152</w:t>
                  </w:r>
                </w:p>
              </w:tc>
              <w:tc>
                <w:tcPr>
                  <w:tcW w:w="342" w:type="pct"/>
                  <w:vAlign w:val="center"/>
                </w:tcPr>
                <w:p w14:paraId="405DCC42">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1.9</w:t>
                  </w:r>
                </w:p>
              </w:tc>
              <w:tc>
                <w:tcPr>
                  <w:tcW w:w="299" w:type="pct"/>
                  <w:vMerge w:val="continue"/>
                  <w:vAlign w:val="center"/>
                </w:tcPr>
                <w:p w14:paraId="5984BA17">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239204EF">
                  <w:pPr>
                    <w:kinsoku/>
                    <w:autoSpaceDE/>
                    <w:autoSpaceDN/>
                    <w:adjustRightInd/>
                    <w:snapToGrid/>
                    <w:jc w:val="center"/>
                    <w:rPr>
                      <w:rFonts w:hint="default" w:ascii="Times New Roman" w:hAnsi="Times New Roman" w:eastAsia="宋体" w:cs="Times New Roman"/>
                      <w:color w:val="auto"/>
                      <w:sz w:val="21"/>
                      <w:szCs w:val="21"/>
                    </w:rPr>
                  </w:pPr>
                </w:p>
              </w:tc>
              <w:tc>
                <w:tcPr>
                  <w:tcW w:w="291" w:type="pct"/>
                  <w:vMerge w:val="continue"/>
                  <w:vAlign w:val="center"/>
                </w:tcPr>
                <w:p w14:paraId="3A99E29E">
                  <w:pPr>
                    <w:kinsoku/>
                    <w:autoSpaceDE/>
                    <w:autoSpaceDN/>
                    <w:adjustRightInd/>
                    <w:snapToGrid/>
                    <w:jc w:val="center"/>
                    <w:rPr>
                      <w:rFonts w:hint="default" w:ascii="Times New Roman" w:hAnsi="Times New Roman" w:eastAsia="宋体" w:cs="Times New Roman"/>
                      <w:color w:val="auto"/>
                      <w:sz w:val="21"/>
                      <w:szCs w:val="21"/>
                    </w:rPr>
                  </w:pPr>
                </w:p>
              </w:tc>
            </w:tr>
            <w:tr w14:paraId="3CD4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7D730F3E">
                  <w:pPr>
                    <w:kinsoku/>
                    <w:autoSpaceDE/>
                    <w:autoSpaceDN/>
                    <w:adjustRightInd/>
                    <w:snapToGrid/>
                    <w:jc w:val="center"/>
                    <w:rPr>
                      <w:rFonts w:hint="default" w:ascii="Times New Roman" w:hAnsi="Times New Roman" w:eastAsia="宋体" w:cs="Times New Roman"/>
                      <w:color w:val="auto"/>
                      <w:sz w:val="21"/>
                      <w:szCs w:val="21"/>
                    </w:rPr>
                  </w:pPr>
                </w:p>
              </w:tc>
              <w:tc>
                <w:tcPr>
                  <w:tcW w:w="228" w:type="pct"/>
                  <w:vAlign w:val="center"/>
                </w:tcPr>
                <w:p w14:paraId="5C9096D9">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eastAsia="zh-CN"/>
                    </w:rPr>
                    <w:t>抛丸</w:t>
                  </w:r>
                </w:p>
              </w:tc>
              <w:tc>
                <w:tcPr>
                  <w:tcW w:w="228" w:type="pct"/>
                  <w:vMerge w:val="restart"/>
                  <w:vAlign w:val="center"/>
                </w:tcPr>
                <w:p w14:paraId="7B12D8E1">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4800</w:t>
                  </w:r>
                </w:p>
              </w:tc>
              <w:tc>
                <w:tcPr>
                  <w:tcW w:w="210" w:type="pct"/>
                  <w:vAlign w:val="center"/>
                </w:tcPr>
                <w:p w14:paraId="786569E3">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颗粒物</w:t>
                  </w:r>
                </w:p>
              </w:tc>
              <w:tc>
                <w:tcPr>
                  <w:tcW w:w="318" w:type="pct"/>
                  <w:vAlign w:val="center"/>
                </w:tcPr>
                <w:p w14:paraId="37426B01">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1"/>
                      <w:sz w:val="21"/>
                      <w:szCs w:val="21"/>
                      <w:lang w:eastAsia="zh-CN"/>
                    </w:rPr>
                    <w:t>43.8</w:t>
                  </w:r>
                </w:p>
              </w:tc>
              <w:tc>
                <w:tcPr>
                  <w:tcW w:w="393" w:type="pct"/>
                  <w:vAlign w:val="center"/>
                </w:tcPr>
                <w:p w14:paraId="108E5A16">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1"/>
                      <w:sz w:val="21"/>
                      <w:szCs w:val="21"/>
                      <w:lang w:eastAsia="zh-CN"/>
                    </w:rPr>
                    <w:t>9.125</w:t>
                  </w:r>
                </w:p>
              </w:tc>
              <w:tc>
                <w:tcPr>
                  <w:tcW w:w="362" w:type="pct"/>
                  <w:vAlign w:val="center"/>
                </w:tcPr>
                <w:p w14:paraId="3916AF35">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175.48</w:t>
                  </w:r>
                </w:p>
              </w:tc>
              <w:tc>
                <w:tcPr>
                  <w:tcW w:w="275" w:type="pct"/>
                  <w:vAlign w:val="center"/>
                </w:tcPr>
                <w:p w14:paraId="644CE79A">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布袋除尘器</w:t>
                  </w:r>
                </w:p>
              </w:tc>
              <w:tc>
                <w:tcPr>
                  <w:tcW w:w="290" w:type="pct"/>
                  <w:vAlign w:val="center"/>
                </w:tcPr>
                <w:p w14:paraId="69F0C504">
                  <w:pPr>
                    <w:kinsoku/>
                    <w:autoSpaceDE/>
                    <w:autoSpaceDN/>
                    <w:adjustRightInd/>
                    <w:snapToGrid/>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100</w:t>
                  </w:r>
                </w:p>
              </w:tc>
              <w:tc>
                <w:tcPr>
                  <w:tcW w:w="290" w:type="pct"/>
                  <w:vAlign w:val="center"/>
                </w:tcPr>
                <w:p w14:paraId="02B82AD3">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cs="Times New Roman"/>
                      <w:color w:val="auto"/>
                      <w:kern w:val="2"/>
                      <w:sz w:val="21"/>
                      <w:szCs w:val="21"/>
                      <w:lang w:eastAsia="zh-CN"/>
                    </w:rPr>
                    <w:t>99</w:t>
                  </w:r>
                </w:p>
              </w:tc>
              <w:tc>
                <w:tcPr>
                  <w:tcW w:w="323" w:type="pct"/>
                  <w:vMerge w:val="restart"/>
                  <w:vAlign w:val="center"/>
                </w:tcPr>
                <w:p w14:paraId="6F579B9E">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52000</w:t>
                  </w:r>
                </w:p>
              </w:tc>
              <w:tc>
                <w:tcPr>
                  <w:tcW w:w="355" w:type="pct"/>
                  <w:vMerge w:val="restart"/>
                  <w:vAlign w:val="center"/>
                </w:tcPr>
                <w:p w14:paraId="7C63CE18">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0.678</w:t>
                  </w:r>
                </w:p>
              </w:tc>
              <w:tc>
                <w:tcPr>
                  <w:tcW w:w="350" w:type="pct"/>
                  <w:gridSpan w:val="2"/>
                  <w:vMerge w:val="restart"/>
                  <w:vAlign w:val="center"/>
                </w:tcPr>
                <w:p w14:paraId="16965717">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0.14</w:t>
                  </w:r>
                  <w:r>
                    <w:rPr>
                      <w:rFonts w:hint="default" w:ascii="Times New Roman" w:hAnsi="Times New Roman" w:cs="Times New Roman"/>
                      <w:color w:val="auto"/>
                      <w:sz w:val="21"/>
                      <w:szCs w:val="21"/>
                      <w:lang w:val="en-US" w:eastAsia="zh-CN"/>
                    </w:rPr>
                    <w:t>1</w:t>
                  </w:r>
                </w:p>
              </w:tc>
              <w:tc>
                <w:tcPr>
                  <w:tcW w:w="342" w:type="pct"/>
                  <w:vMerge w:val="restart"/>
                  <w:vAlign w:val="center"/>
                </w:tcPr>
                <w:p w14:paraId="6BA2B3B4">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2.7</w:t>
                  </w:r>
                  <w:r>
                    <w:rPr>
                      <w:rFonts w:hint="default" w:ascii="Times New Roman" w:hAnsi="Times New Roman" w:cs="Times New Roman"/>
                      <w:color w:val="auto"/>
                      <w:sz w:val="21"/>
                      <w:szCs w:val="21"/>
                      <w:lang w:val="en-US" w:eastAsia="zh-CN"/>
                    </w:rPr>
                    <w:t>11</w:t>
                  </w:r>
                </w:p>
              </w:tc>
              <w:tc>
                <w:tcPr>
                  <w:tcW w:w="299" w:type="pct"/>
                  <w:vMerge w:val="restart"/>
                  <w:vAlign w:val="center"/>
                </w:tcPr>
                <w:p w14:paraId="1C954DE8">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DA003</w:t>
                  </w:r>
                </w:p>
              </w:tc>
              <w:tc>
                <w:tcPr>
                  <w:tcW w:w="286" w:type="pct"/>
                  <w:vMerge w:val="restart"/>
                  <w:vAlign w:val="center"/>
                </w:tcPr>
                <w:p w14:paraId="68E16125">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1.3</w:t>
                  </w:r>
                </w:p>
              </w:tc>
              <w:tc>
                <w:tcPr>
                  <w:tcW w:w="291" w:type="pct"/>
                  <w:vMerge w:val="restart"/>
                  <w:vAlign w:val="center"/>
                </w:tcPr>
                <w:p w14:paraId="16BBDF77">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eastAsia="zh-CN"/>
                    </w:rPr>
                    <w:t>20</w:t>
                  </w:r>
                </w:p>
              </w:tc>
            </w:tr>
            <w:tr w14:paraId="1B50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73D94F3F">
                  <w:pPr>
                    <w:kinsoku/>
                    <w:autoSpaceDE/>
                    <w:autoSpaceDN/>
                    <w:adjustRightInd/>
                    <w:snapToGrid/>
                    <w:jc w:val="center"/>
                    <w:rPr>
                      <w:rFonts w:hint="default" w:ascii="Times New Roman" w:hAnsi="Times New Roman" w:eastAsia="宋体" w:cs="Times New Roman"/>
                      <w:color w:val="auto"/>
                      <w:sz w:val="21"/>
                      <w:szCs w:val="21"/>
                    </w:rPr>
                  </w:pPr>
                </w:p>
              </w:tc>
              <w:tc>
                <w:tcPr>
                  <w:tcW w:w="228" w:type="pct"/>
                  <w:vAlign w:val="center"/>
                </w:tcPr>
                <w:p w14:paraId="4FCD0818">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eastAsia="zh-CN"/>
                    </w:rPr>
                    <w:t>打磨</w:t>
                  </w:r>
                </w:p>
              </w:tc>
              <w:tc>
                <w:tcPr>
                  <w:tcW w:w="228" w:type="pct"/>
                  <w:vMerge w:val="continue"/>
                  <w:vAlign w:val="center"/>
                </w:tcPr>
                <w:p w14:paraId="2EE39C14">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10" w:type="pct"/>
                  <w:vAlign w:val="center"/>
                </w:tcPr>
                <w:p w14:paraId="4AC04536">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颗粒物</w:t>
                  </w:r>
                </w:p>
              </w:tc>
              <w:tc>
                <w:tcPr>
                  <w:tcW w:w="318" w:type="pct"/>
                  <w:vAlign w:val="center"/>
                </w:tcPr>
                <w:p w14:paraId="4BD87BF1">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26.28</w:t>
                  </w:r>
                </w:p>
              </w:tc>
              <w:tc>
                <w:tcPr>
                  <w:tcW w:w="393" w:type="pct"/>
                  <w:vAlign w:val="center"/>
                </w:tcPr>
                <w:p w14:paraId="307B403C">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5.475</w:t>
                  </w:r>
                </w:p>
              </w:tc>
              <w:tc>
                <w:tcPr>
                  <w:tcW w:w="362" w:type="pct"/>
                  <w:vAlign w:val="center"/>
                </w:tcPr>
                <w:p w14:paraId="75D81D02">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105.288</w:t>
                  </w:r>
                </w:p>
              </w:tc>
              <w:tc>
                <w:tcPr>
                  <w:tcW w:w="275" w:type="pct"/>
                  <w:vAlign w:val="center"/>
                </w:tcPr>
                <w:p w14:paraId="06F52A0F">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eastAsia="zh-CN"/>
                    </w:rPr>
                    <w:t>布袋除尘器</w:t>
                  </w:r>
                </w:p>
              </w:tc>
              <w:tc>
                <w:tcPr>
                  <w:tcW w:w="290" w:type="pct"/>
                  <w:vAlign w:val="center"/>
                </w:tcPr>
                <w:p w14:paraId="743BDA2F">
                  <w:pPr>
                    <w:kinsoku/>
                    <w:autoSpaceDE/>
                    <w:autoSpaceDN/>
                    <w:adjustRightInd/>
                    <w:snapToGrid/>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90</w:t>
                  </w:r>
                </w:p>
              </w:tc>
              <w:tc>
                <w:tcPr>
                  <w:tcW w:w="290" w:type="pct"/>
                  <w:vAlign w:val="center"/>
                </w:tcPr>
                <w:p w14:paraId="586C766D">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99</w:t>
                  </w:r>
                </w:p>
              </w:tc>
              <w:tc>
                <w:tcPr>
                  <w:tcW w:w="323" w:type="pct"/>
                  <w:vMerge w:val="continue"/>
                  <w:vAlign w:val="center"/>
                </w:tcPr>
                <w:p w14:paraId="5DBB64CE">
                  <w:pPr>
                    <w:kinsoku/>
                    <w:autoSpaceDE/>
                    <w:autoSpaceDN/>
                    <w:adjustRightInd/>
                    <w:snapToGrid/>
                    <w:jc w:val="center"/>
                    <w:rPr>
                      <w:rFonts w:hint="default" w:ascii="Times New Roman" w:hAnsi="Times New Roman" w:eastAsia="宋体" w:cs="Times New Roman"/>
                      <w:color w:val="auto"/>
                      <w:sz w:val="21"/>
                      <w:szCs w:val="21"/>
                    </w:rPr>
                  </w:pPr>
                </w:p>
              </w:tc>
              <w:tc>
                <w:tcPr>
                  <w:tcW w:w="355" w:type="pct"/>
                  <w:vMerge w:val="continue"/>
                  <w:vAlign w:val="center"/>
                </w:tcPr>
                <w:p w14:paraId="58B1A3FC">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50" w:type="pct"/>
                  <w:gridSpan w:val="2"/>
                  <w:vMerge w:val="continue"/>
                  <w:vAlign w:val="center"/>
                </w:tcPr>
                <w:p w14:paraId="6263E3E0">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42" w:type="pct"/>
                  <w:vMerge w:val="continue"/>
                  <w:vAlign w:val="center"/>
                </w:tcPr>
                <w:p w14:paraId="726A91A6">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99" w:type="pct"/>
                  <w:vMerge w:val="continue"/>
                  <w:vAlign w:val="center"/>
                </w:tcPr>
                <w:p w14:paraId="3AFA4E31">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7B6898D7">
                  <w:pPr>
                    <w:kinsoku/>
                    <w:autoSpaceDE/>
                    <w:autoSpaceDN/>
                    <w:adjustRightInd/>
                    <w:snapToGrid/>
                    <w:jc w:val="center"/>
                    <w:rPr>
                      <w:rFonts w:hint="default" w:ascii="Times New Roman" w:hAnsi="Times New Roman" w:eastAsia="宋体" w:cs="Times New Roman"/>
                      <w:color w:val="auto"/>
                      <w:sz w:val="21"/>
                      <w:szCs w:val="21"/>
                      <w:lang w:eastAsia="zh-CN"/>
                    </w:rPr>
                  </w:pPr>
                </w:p>
              </w:tc>
              <w:tc>
                <w:tcPr>
                  <w:tcW w:w="291" w:type="pct"/>
                  <w:vMerge w:val="continue"/>
                  <w:vAlign w:val="center"/>
                </w:tcPr>
                <w:p w14:paraId="76267E96">
                  <w:pPr>
                    <w:kinsoku/>
                    <w:autoSpaceDE/>
                    <w:autoSpaceDN/>
                    <w:adjustRightInd/>
                    <w:snapToGrid/>
                    <w:jc w:val="center"/>
                    <w:rPr>
                      <w:rFonts w:hint="default" w:ascii="Times New Roman" w:hAnsi="Times New Roman" w:eastAsia="宋体" w:cs="Times New Roman"/>
                      <w:color w:val="auto"/>
                      <w:sz w:val="21"/>
                      <w:szCs w:val="21"/>
                    </w:rPr>
                  </w:pPr>
                </w:p>
              </w:tc>
            </w:tr>
            <w:tr w14:paraId="7A15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restart"/>
                  <w:vAlign w:val="center"/>
                </w:tcPr>
                <w:p w14:paraId="4A4A362B">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eastAsia="zh-CN" w:bidi="ar"/>
                    </w:rPr>
                    <w:t>涂装车间</w:t>
                  </w:r>
                </w:p>
              </w:tc>
              <w:tc>
                <w:tcPr>
                  <w:tcW w:w="228" w:type="pct"/>
                  <w:vAlign w:val="center"/>
                </w:tcPr>
                <w:p w14:paraId="43CC6DDA">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铸造喷塑废气</w:t>
                  </w:r>
                </w:p>
              </w:tc>
              <w:tc>
                <w:tcPr>
                  <w:tcW w:w="228" w:type="pct"/>
                  <w:vAlign w:val="center"/>
                </w:tcPr>
                <w:p w14:paraId="638DDEE9">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eastAsia="zh-CN"/>
                    </w:rPr>
                    <w:t>2400</w:t>
                  </w:r>
                </w:p>
              </w:tc>
              <w:tc>
                <w:tcPr>
                  <w:tcW w:w="210" w:type="pct"/>
                  <w:vAlign w:val="center"/>
                </w:tcPr>
                <w:p w14:paraId="00B7ED04">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颗粒物</w:t>
                  </w:r>
                </w:p>
              </w:tc>
              <w:tc>
                <w:tcPr>
                  <w:tcW w:w="318" w:type="pct"/>
                  <w:vAlign w:val="center"/>
                </w:tcPr>
                <w:p w14:paraId="71166744">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42.96</w:t>
                  </w:r>
                </w:p>
              </w:tc>
              <w:tc>
                <w:tcPr>
                  <w:tcW w:w="393" w:type="pct"/>
                  <w:vAlign w:val="center"/>
                </w:tcPr>
                <w:p w14:paraId="67161A28">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17.895</w:t>
                  </w:r>
                </w:p>
              </w:tc>
              <w:tc>
                <w:tcPr>
                  <w:tcW w:w="362" w:type="pct"/>
                  <w:vAlign w:val="center"/>
                </w:tcPr>
                <w:p w14:paraId="24272F55">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1193</w:t>
                  </w:r>
                </w:p>
              </w:tc>
              <w:tc>
                <w:tcPr>
                  <w:tcW w:w="275" w:type="pct"/>
                  <w:vAlign w:val="center"/>
                </w:tcPr>
                <w:p w14:paraId="4567C8B5">
                  <w:pPr>
                    <w:kinsoku/>
                    <w:autoSpaceDE/>
                    <w:autoSpaceDN/>
                    <w:adjustRightInd/>
                    <w:snapToGrid/>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旋风除尘+布袋除尘器</w:t>
                  </w:r>
                </w:p>
              </w:tc>
              <w:tc>
                <w:tcPr>
                  <w:tcW w:w="290" w:type="pct"/>
                  <w:vAlign w:val="center"/>
                </w:tcPr>
                <w:p w14:paraId="1E8754A8">
                  <w:pPr>
                    <w:kinsoku/>
                    <w:autoSpaceDE/>
                    <w:autoSpaceDN/>
                    <w:adjustRightInd/>
                    <w:snapToGrid/>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90</w:t>
                  </w:r>
                </w:p>
              </w:tc>
              <w:tc>
                <w:tcPr>
                  <w:tcW w:w="290" w:type="pct"/>
                  <w:vAlign w:val="center"/>
                </w:tcPr>
                <w:p w14:paraId="7602D199">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99%</w:t>
                  </w:r>
                </w:p>
              </w:tc>
              <w:tc>
                <w:tcPr>
                  <w:tcW w:w="323" w:type="pct"/>
                  <w:vAlign w:val="center"/>
                </w:tcPr>
                <w:p w14:paraId="2B61C282">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15000</w:t>
                  </w:r>
                </w:p>
              </w:tc>
              <w:tc>
                <w:tcPr>
                  <w:tcW w:w="355" w:type="pct"/>
                  <w:vAlign w:val="center"/>
                </w:tcPr>
                <w:p w14:paraId="0614CF48">
                  <w:pPr>
                    <w:kinsoku/>
                    <w:autoSpaceDE/>
                    <w:autoSpaceDN/>
                    <w:adjustRightInd/>
                    <w:snapToGrid/>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eastAsia="zh-CN"/>
                    </w:rPr>
                    <w:t>0</w:t>
                  </w:r>
                  <w:r>
                    <w:rPr>
                      <w:rFonts w:hint="default" w:ascii="Times New Roman" w:hAnsi="Times New Roman" w:cs="Times New Roman"/>
                      <w:color w:val="auto"/>
                      <w:sz w:val="21"/>
                      <w:szCs w:val="21"/>
                      <w:lang w:val="en-US" w:eastAsia="zh-CN"/>
                    </w:rPr>
                    <w:t>.387</w:t>
                  </w:r>
                </w:p>
              </w:tc>
              <w:tc>
                <w:tcPr>
                  <w:tcW w:w="350" w:type="pct"/>
                  <w:gridSpan w:val="2"/>
                  <w:vAlign w:val="center"/>
                </w:tcPr>
                <w:p w14:paraId="74027ECA">
                  <w:pPr>
                    <w:kinsoku/>
                    <w:autoSpaceDE/>
                    <w:autoSpaceDN/>
                    <w:adjustRightInd/>
                    <w:snapToGrid/>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cs="Times New Roman"/>
                      <w:color w:val="auto"/>
                      <w:sz w:val="21"/>
                      <w:szCs w:val="21"/>
                      <w:lang w:val="en-US" w:eastAsia="zh-CN"/>
                    </w:rPr>
                    <w:t>0.161</w:t>
                  </w:r>
                </w:p>
              </w:tc>
              <w:tc>
                <w:tcPr>
                  <w:tcW w:w="342" w:type="pct"/>
                  <w:vAlign w:val="center"/>
                </w:tcPr>
                <w:p w14:paraId="2AF52D4A">
                  <w:pPr>
                    <w:kinsoku/>
                    <w:autoSpaceDE/>
                    <w:autoSpaceDN/>
                    <w:adjustRightInd/>
                    <w:snapToGrid/>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cs="Times New Roman"/>
                      <w:color w:val="auto"/>
                      <w:sz w:val="21"/>
                      <w:szCs w:val="21"/>
                      <w:lang w:val="en-US" w:eastAsia="zh-CN"/>
                    </w:rPr>
                    <w:t>10.733</w:t>
                  </w:r>
                </w:p>
              </w:tc>
              <w:tc>
                <w:tcPr>
                  <w:tcW w:w="299" w:type="pct"/>
                  <w:vAlign w:val="center"/>
                </w:tcPr>
                <w:p w14:paraId="61D13F40">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DA004</w:t>
                  </w:r>
                </w:p>
              </w:tc>
              <w:tc>
                <w:tcPr>
                  <w:tcW w:w="286" w:type="pct"/>
                  <w:vAlign w:val="center"/>
                </w:tcPr>
                <w:p w14:paraId="2F761A5E">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0.7</w:t>
                  </w:r>
                </w:p>
              </w:tc>
              <w:tc>
                <w:tcPr>
                  <w:tcW w:w="291" w:type="pct"/>
                  <w:vAlign w:val="center"/>
                </w:tcPr>
                <w:p w14:paraId="403E6029">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2</w:t>
                  </w:r>
                  <w:r>
                    <w:rPr>
                      <w:rFonts w:hint="default" w:ascii="Times New Roman" w:hAnsi="Times New Roman" w:cs="Times New Roman"/>
                      <w:color w:val="auto"/>
                      <w:sz w:val="21"/>
                      <w:szCs w:val="21"/>
                      <w:lang w:eastAsia="zh-CN" w:bidi="ar"/>
                    </w:rPr>
                    <w:t>0</w:t>
                  </w:r>
                </w:p>
              </w:tc>
            </w:tr>
            <w:tr w14:paraId="6D450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701938EB">
                  <w:pPr>
                    <w:kinsoku/>
                    <w:autoSpaceDE/>
                    <w:autoSpaceDN/>
                    <w:adjustRightInd/>
                    <w:snapToGrid/>
                    <w:jc w:val="center"/>
                    <w:textAlignment w:val="center"/>
                    <w:rPr>
                      <w:rFonts w:hint="default" w:ascii="Times New Roman" w:hAnsi="Times New Roman" w:cs="Times New Roman"/>
                      <w:color w:val="auto"/>
                      <w:sz w:val="21"/>
                      <w:szCs w:val="21"/>
                      <w:lang w:eastAsia="zh-CN" w:bidi="ar"/>
                    </w:rPr>
                  </w:pPr>
                </w:p>
              </w:tc>
              <w:tc>
                <w:tcPr>
                  <w:tcW w:w="228" w:type="pct"/>
                  <w:vAlign w:val="center"/>
                </w:tcPr>
                <w:p w14:paraId="7ED28BDB">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喷塑后固化</w:t>
                  </w:r>
                </w:p>
              </w:tc>
              <w:tc>
                <w:tcPr>
                  <w:tcW w:w="228" w:type="pct"/>
                  <w:vMerge w:val="restart"/>
                  <w:vAlign w:val="center"/>
                </w:tcPr>
                <w:p w14:paraId="03321642">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2400</w:t>
                  </w:r>
                </w:p>
              </w:tc>
              <w:tc>
                <w:tcPr>
                  <w:tcW w:w="210" w:type="pct"/>
                  <w:vAlign w:val="center"/>
                </w:tcPr>
                <w:p w14:paraId="1251A4A3">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非甲烷总烃</w:t>
                  </w:r>
                </w:p>
              </w:tc>
              <w:tc>
                <w:tcPr>
                  <w:tcW w:w="318" w:type="pct"/>
                  <w:vAlign w:val="center"/>
                </w:tcPr>
                <w:p w14:paraId="57992A9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w:t>
                  </w:r>
                  <w:r>
                    <w:rPr>
                      <w:rFonts w:hint="default" w:ascii="Times New Roman" w:hAnsi="Times New Roman" w:eastAsia="宋体" w:cs="Times New Roman"/>
                      <w:color w:val="auto"/>
                      <w:sz w:val="21"/>
                      <w:szCs w:val="21"/>
                      <w:lang w:val="en-US" w:eastAsia="zh-CN"/>
                    </w:rPr>
                    <w:t>172</w:t>
                  </w:r>
                </w:p>
              </w:tc>
              <w:tc>
                <w:tcPr>
                  <w:tcW w:w="393" w:type="pct"/>
                  <w:vAlign w:val="center"/>
                </w:tcPr>
                <w:p w14:paraId="4F89FBCE">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0.071</w:t>
                  </w:r>
                </w:p>
              </w:tc>
              <w:tc>
                <w:tcPr>
                  <w:tcW w:w="362" w:type="pct"/>
                  <w:vAlign w:val="center"/>
                </w:tcPr>
                <w:p w14:paraId="1086A0C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4.733</w:t>
                  </w:r>
                </w:p>
              </w:tc>
              <w:tc>
                <w:tcPr>
                  <w:tcW w:w="275" w:type="pct"/>
                  <w:vAlign w:val="center"/>
                </w:tcPr>
                <w:p w14:paraId="37808F39">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二级活性炭吸附装置</w:t>
                  </w:r>
                </w:p>
              </w:tc>
              <w:tc>
                <w:tcPr>
                  <w:tcW w:w="290" w:type="pct"/>
                  <w:vAlign w:val="center"/>
                </w:tcPr>
                <w:p w14:paraId="4AB87F9B">
                  <w:pPr>
                    <w:kinsoku/>
                    <w:autoSpaceDE/>
                    <w:autoSpaceDN/>
                    <w:adjustRightInd/>
                    <w:snapToGrid/>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90</w:t>
                  </w:r>
                </w:p>
              </w:tc>
              <w:tc>
                <w:tcPr>
                  <w:tcW w:w="290" w:type="pct"/>
                  <w:vAlign w:val="center"/>
                </w:tcPr>
                <w:p w14:paraId="417C4E3C">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90%</w:t>
                  </w:r>
                </w:p>
              </w:tc>
              <w:tc>
                <w:tcPr>
                  <w:tcW w:w="323" w:type="pct"/>
                  <w:vMerge w:val="restart"/>
                  <w:vAlign w:val="center"/>
                </w:tcPr>
                <w:p w14:paraId="4F464500">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1</w:t>
                  </w:r>
                  <w:r>
                    <w:rPr>
                      <w:rFonts w:hint="default" w:ascii="Times New Roman" w:hAnsi="Times New Roman" w:eastAsia="宋体" w:cs="Times New Roman"/>
                      <w:color w:val="auto"/>
                      <w:sz w:val="21"/>
                      <w:szCs w:val="21"/>
                      <w:lang w:val="en-US" w:eastAsia="zh-CN" w:bidi="ar"/>
                    </w:rPr>
                    <w:t>5</w:t>
                  </w:r>
                  <w:r>
                    <w:rPr>
                      <w:rFonts w:hint="default" w:ascii="Times New Roman" w:hAnsi="Times New Roman" w:eastAsia="宋体" w:cs="Times New Roman"/>
                      <w:color w:val="auto"/>
                      <w:sz w:val="21"/>
                      <w:szCs w:val="21"/>
                      <w:lang w:eastAsia="zh-CN" w:bidi="ar"/>
                    </w:rPr>
                    <w:t>000</w:t>
                  </w:r>
                </w:p>
              </w:tc>
              <w:tc>
                <w:tcPr>
                  <w:tcW w:w="355" w:type="pct"/>
                  <w:vAlign w:val="center"/>
                </w:tcPr>
                <w:p w14:paraId="3DE61210">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0.008</w:t>
                  </w:r>
                </w:p>
              </w:tc>
              <w:tc>
                <w:tcPr>
                  <w:tcW w:w="350" w:type="pct"/>
                  <w:gridSpan w:val="2"/>
                  <w:vAlign w:val="center"/>
                </w:tcPr>
                <w:p w14:paraId="3FE1F3C9">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0.003</w:t>
                  </w:r>
                </w:p>
              </w:tc>
              <w:tc>
                <w:tcPr>
                  <w:tcW w:w="342" w:type="pct"/>
                  <w:vAlign w:val="center"/>
                </w:tcPr>
                <w:p w14:paraId="3B50CC6B">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0.222</w:t>
                  </w:r>
                </w:p>
              </w:tc>
              <w:tc>
                <w:tcPr>
                  <w:tcW w:w="299" w:type="pct"/>
                  <w:vMerge w:val="restart"/>
                  <w:vAlign w:val="center"/>
                </w:tcPr>
                <w:p w14:paraId="72CE4323">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DA005</w:t>
                  </w:r>
                </w:p>
              </w:tc>
              <w:tc>
                <w:tcPr>
                  <w:tcW w:w="286" w:type="pct"/>
                  <w:vMerge w:val="restart"/>
                  <w:vAlign w:val="center"/>
                </w:tcPr>
                <w:p w14:paraId="2E1FF217">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0.7</w:t>
                  </w:r>
                </w:p>
              </w:tc>
              <w:tc>
                <w:tcPr>
                  <w:tcW w:w="291" w:type="pct"/>
                  <w:vMerge w:val="restart"/>
                  <w:vAlign w:val="center"/>
                </w:tcPr>
                <w:p w14:paraId="35B3984B">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20</w:t>
                  </w:r>
                </w:p>
              </w:tc>
            </w:tr>
            <w:tr w14:paraId="20F89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390248DA">
                  <w:pPr>
                    <w:kinsoku/>
                    <w:autoSpaceDE/>
                    <w:autoSpaceDN/>
                    <w:adjustRightInd/>
                    <w:snapToGrid/>
                    <w:jc w:val="center"/>
                    <w:textAlignment w:val="center"/>
                    <w:rPr>
                      <w:rFonts w:hint="default" w:ascii="Times New Roman" w:hAnsi="Times New Roman" w:cs="Times New Roman"/>
                      <w:color w:val="auto"/>
                      <w:sz w:val="21"/>
                      <w:szCs w:val="21"/>
                      <w:lang w:eastAsia="zh-CN" w:bidi="ar"/>
                    </w:rPr>
                  </w:pPr>
                </w:p>
              </w:tc>
              <w:tc>
                <w:tcPr>
                  <w:tcW w:w="228" w:type="pct"/>
                  <w:vMerge w:val="restart"/>
                  <w:vAlign w:val="center"/>
                </w:tcPr>
                <w:p w14:paraId="13C4A13D">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固化天然气燃烧尾气</w:t>
                  </w:r>
                </w:p>
              </w:tc>
              <w:tc>
                <w:tcPr>
                  <w:tcW w:w="228" w:type="pct"/>
                  <w:vMerge w:val="continue"/>
                  <w:vAlign w:val="center"/>
                </w:tcPr>
                <w:p w14:paraId="7382B2C0">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10" w:type="pct"/>
                  <w:vAlign w:val="center"/>
                </w:tcPr>
                <w:p w14:paraId="474D706C">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颗粒物</w:t>
                  </w:r>
                </w:p>
              </w:tc>
              <w:tc>
                <w:tcPr>
                  <w:tcW w:w="318" w:type="pct"/>
                  <w:vAlign w:val="center"/>
                </w:tcPr>
                <w:p w14:paraId="4040E37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0.014</w:t>
                  </w:r>
                </w:p>
              </w:tc>
              <w:tc>
                <w:tcPr>
                  <w:tcW w:w="393" w:type="pct"/>
                  <w:vAlign w:val="center"/>
                </w:tcPr>
                <w:p w14:paraId="43BF0724">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0.005</w:t>
                  </w:r>
                </w:p>
              </w:tc>
              <w:tc>
                <w:tcPr>
                  <w:tcW w:w="362" w:type="pct"/>
                  <w:vAlign w:val="center"/>
                </w:tcPr>
                <w:p w14:paraId="67774AB2">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0.333</w:t>
                  </w:r>
                </w:p>
              </w:tc>
              <w:tc>
                <w:tcPr>
                  <w:tcW w:w="275" w:type="pct"/>
                  <w:vAlign w:val="center"/>
                </w:tcPr>
                <w:p w14:paraId="7F4F32D0">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290" w:type="pct"/>
                  <w:vAlign w:val="center"/>
                </w:tcPr>
                <w:p w14:paraId="735F9D6A">
                  <w:pPr>
                    <w:kinsoku/>
                    <w:autoSpaceDE/>
                    <w:autoSpaceDN/>
                    <w:adjustRightInd/>
                    <w:snapToGrid/>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290" w:type="pct"/>
                  <w:vAlign w:val="center"/>
                </w:tcPr>
                <w:p w14:paraId="39315295">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323" w:type="pct"/>
                  <w:vMerge w:val="continue"/>
                  <w:vAlign w:val="center"/>
                </w:tcPr>
                <w:p w14:paraId="40D5196D">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355" w:type="pct"/>
                  <w:vAlign w:val="center"/>
                </w:tcPr>
                <w:p w14:paraId="58EBE744">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0.014</w:t>
                  </w:r>
                </w:p>
              </w:tc>
              <w:tc>
                <w:tcPr>
                  <w:tcW w:w="350" w:type="pct"/>
                  <w:gridSpan w:val="2"/>
                  <w:vAlign w:val="center"/>
                </w:tcPr>
                <w:p w14:paraId="4000C5BA">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0.005</w:t>
                  </w:r>
                </w:p>
              </w:tc>
              <w:tc>
                <w:tcPr>
                  <w:tcW w:w="342" w:type="pct"/>
                  <w:vAlign w:val="center"/>
                </w:tcPr>
                <w:p w14:paraId="1614D505">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0.333</w:t>
                  </w:r>
                </w:p>
              </w:tc>
              <w:tc>
                <w:tcPr>
                  <w:tcW w:w="299" w:type="pct"/>
                  <w:vMerge w:val="continue"/>
                  <w:vAlign w:val="center"/>
                </w:tcPr>
                <w:p w14:paraId="05EC19AE">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286" w:type="pct"/>
                  <w:vMerge w:val="continue"/>
                  <w:vAlign w:val="center"/>
                </w:tcPr>
                <w:p w14:paraId="4E7FAE4A">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291" w:type="pct"/>
                  <w:vMerge w:val="continue"/>
                  <w:vAlign w:val="center"/>
                </w:tcPr>
                <w:p w14:paraId="3A389C1F">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r>
            <w:tr w14:paraId="4310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3159BC7D">
                  <w:pPr>
                    <w:kinsoku/>
                    <w:autoSpaceDE/>
                    <w:autoSpaceDN/>
                    <w:adjustRightInd/>
                    <w:snapToGrid/>
                    <w:jc w:val="center"/>
                    <w:textAlignment w:val="center"/>
                    <w:rPr>
                      <w:rFonts w:hint="default" w:ascii="Times New Roman" w:hAnsi="Times New Roman" w:cs="Times New Roman"/>
                      <w:color w:val="auto"/>
                      <w:sz w:val="21"/>
                      <w:szCs w:val="21"/>
                      <w:lang w:eastAsia="zh-CN" w:bidi="ar"/>
                    </w:rPr>
                  </w:pPr>
                </w:p>
              </w:tc>
              <w:tc>
                <w:tcPr>
                  <w:tcW w:w="228" w:type="pct"/>
                  <w:vMerge w:val="continue"/>
                  <w:vAlign w:val="center"/>
                </w:tcPr>
                <w:p w14:paraId="38390CB6">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28" w:type="pct"/>
                  <w:vMerge w:val="continue"/>
                  <w:vAlign w:val="center"/>
                </w:tcPr>
                <w:p w14:paraId="3D592404">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10" w:type="pct"/>
                  <w:vAlign w:val="center"/>
                </w:tcPr>
                <w:p w14:paraId="281EBB60">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二氧化硫</w:t>
                  </w:r>
                </w:p>
              </w:tc>
              <w:tc>
                <w:tcPr>
                  <w:tcW w:w="318" w:type="pct"/>
                  <w:vAlign w:val="center"/>
                </w:tcPr>
                <w:p w14:paraId="7C9F11D1">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0.01</w:t>
                  </w:r>
                </w:p>
              </w:tc>
              <w:tc>
                <w:tcPr>
                  <w:tcW w:w="393" w:type="pct"/>
                  <w:vAlign w:val="center"/>
                </w:tcPr>
                <w:p w14:paraId="0E6B7DB4">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0.004</w:t>
                  </w:r>
                </w:p>
              </w:tc>
              <w:tc>
                <w:tcPr>
                  <w:tcW w:w="362" w:type="pct"/>
                  <w:vAlign w:val="center"/>
                </w:tcPr>
                <w:p w14:paraId="30F0E99A">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0.267</w:t>
                  </w:r>
                </w:p>
              </w:tc>
              <w:tc>
                <w:tcPr>
                  <w:tcW w:w="275" w:type="pct"/>
                  <w:vAlign w:val="center"/>
                </w:tcPr>
                <w:p w14:paraId="5D548FB4">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290" w:type="pct"/>
                  <w:vAlign w:val="center"/>
                </w:tcPr>
                <w:p w14:paraId="009D5F49">
                  <w:pPr>
                    <w:kinsoku/>
                    <w:autoSpaceDE/>
                    <w:autoSpaceDN/>
                    <w:adjustRightInd/>
                    <w:snapToGrid/>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290" w:type="pct"/>
                  <w:vAlign w:val="center"/>
                </w:tcPr>
                <w:p w14:paraId="7053A3ED">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323" w:type="pct"/>
                  <w:vMerge w:val="continue"/>
                  <w:vAlign w:val="center"/>
                </w:tcPr>
                <w:p w14:paraId="76531D44">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355" w:type="pct"/>
                  <w:vAlign w:val="center"/>
                </w:tcPr>
                <w:p w14:paraId="01A73A25">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0.01</w:t>
                  </w:r>
                </w:p>
              </w:tc>
              <w:tc>
                <w:tcPr>
                  <w:tcW w:w="350" w:type="pct"/>
                  <w:gridSpan w:val="2"/>
                  <w:vAlign w:val="center"/>
                </w:tcPr>
                <w:p w14:paraId="064F8CB9">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0.004</w:t>
                  </w:r>
                </w:p>
              </w:tc>
              <w:tc>
                <w:tcPr>
                  <w:tcW w:w="342" w:type="pct"/>
                  <w:vAlign w:val="center"/>
                </w:tcPr>
                <w:p w14:paraId="5E316931">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0.267</w:t>
                  </w:r>
                </w:p>
              </w:tc>
              <w:tc>
                <w:tcPr>
                  <w:tcW w:w="299" w:type="pct"/>
                  <w:vMerge w:val="continue"/>
                  <w:vAlign w:val="center"/>
                </w:tcPr>
                <w:p w14:paraId="714F6C90">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286" w:type="pct"/>
                  <w:vMerge w:val="continue"/>
                  <w:vAlign w:val="center"/>
                </w:tcPr>
                <w:p w14:paraId="4F944063">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291" w:type="pct"/>
                  <w:vMerge w:val="continue"/>
                  <w:vAlign w:val="center"/>
                </w:tcPr>
                <w:p w14:paraId="7406BBAB">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r>
            <w:tr w14:paraId="664B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4C38F859">
                  <w:pPr>
                    <w:kinsoku/>
                    <w:autoSpaceDE/>
                    <w:autoSpaceDN/>
                    <w:adjustRightInd/>
                    <w:snapToGrid/>
                    <w:jc w:val="center"/>
                    <w:textAlignment w:val="center"/>
                    <w:rPr>
                      <w:rFonts w:hint="default" w:ascii="Times New Roman" w:hAnsi="Times New Roman" w:cs="Times New Roman"/>
                      <w:color w:val="auto"/>
                      <w:sz w:val="21"/>
                      <w:szCs w:val="21"/>
                      <w:lang w:eastAsia="zh-CN" w:bidi="ar"/>
                    </w:rPr>
                  </w:pPr>
                </w:p>
              </w:tc>
              <w:tc>
                <w:tcPr>
                  <w:tcW w:w="228" w:type="pct"/>
                  <w:vMerge w:val="continue"/>
                  <w:vAlign w:val="center"/>
                </w:tcPr>
                <w:p w14:paraId="7F914C9B">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28" w:type="pct"/>
                  <w:vMerge w:val="continue"/>
                  <w:vAlign w:val="center"/>
                </w:tcPr>
                <w:p w14:paraId="68A9B820">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10" w:type="pct"/>
                  <w:vAlign w:val="center"/>
                </w:tcPr>
                <w:p w14:paraId="2FAB4315">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氮氧化物</w:t>
                  </w:r>
                </w:p>
              </w:tc>
              <w:tc>
                <w:tcPr>
                  <w:tcW w:w="318" w:type="pct"/>
                  <w:vAlign w:val="center"/>
                </w:tcPr>
                <w:p w14:paraId="3DDAD66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0.096</w:t>
                  </w:r>
                </w:p>
              </w:tc>
              <w:tc>
                <w:tcPr>
                  <w:tcW w:w="393" w:type="pct"/>
                  <w:vAlign w:val="center"/>
                </w:tcPr>
                <w:p w14:paraId="3D461536">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0.04</w:t>
                  </w:r>
                </w:p>
              </w:tc>
              <w:tc>
                <w:tcPr>
                  <w:tcW w:w="362" w:type="pct"/>
                  <w:vAlign w:val="center"/>
                </w:tcPr>
                <w:p w14:paraId="0C1A34AA">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2.67</w:t>
                  </w:r>
                </w:p>
              </w:tc>
              <w:tc>
                <w:tcPr>
                  <w:tcW w:w="275" w:type="pct"/>
                  <w:vAlign w:val="center"/>
                </w:tcPr>
                <w:p w14:paraId="7A23B6C5">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290" w:type="pct"/>
                  <w:vAlign w:val="center"/>
                </w:tcPr>
                <w:p w14:paraId="711316D0">
                  <w:pPr>
                    <w:kinsoku/>
                    <w:autoSpaceDE/>
                    <w:autoSpaceDN/>
                    <w:adjustRightInd/>
                    <w:snapToGrid/>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290" w:type="pct"/>
                  <w:vAlign w:val="center"/>
                </w:tcPr>
                <w:p w14:paraId="477FE62C">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323" w:type="pct"/>
                  <w:vMerge w:val="continue"/>
                  <w:vAlign w:val="center"/>
                </w:tcPr>
                <w:p w14:paraId="322DAE0E">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355" w:type="pct"/>
                  <w:vAlign w:val="center"/>
                </w:tcPr>
                <w:p w14:paraId="0B1AB71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0.096</w:t>
                  </w:r>
                </w:p>
              </w:tc>
              <w:tc>
                <w:tcPr>
                  <w:tcW w:w="350" w:type="pct"/>
                  <w:gridSpan w:val="2"/>
                  <w:vAlign w:val="center"/>
                </w:tcPr>
                <w:p w14:paraId="5AB677C1">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0.04</w:t>
                  </w:r>
                </w:p>
              </w:tc>
              <w:tc>
                <w:tcPr>
                  <w:tcW w:w="342" w:type="pct"/>
                  <w:vAlign w:val="center"/>
                </w:tcPr>
                <w:p w14:paraId="23091756">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2.67</w:t>
                  </w:r>
                </w:p>
              </w:tc>
              <w:tc>
                <w:tcPr>
                  <w:tcW w:w="299" w:type="pct"/>
                  <w:vMerge w:val="continue"/>
                  <w:vAlign w:val="center"/>
                </w:tcPr>
                <w:p w14:paraId="5E01F6CA">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286" w:type="pct"/>
                  <w:vMerge w:val="continue"/>
                  <w:vAlign w:val="center"/>
                </w:tcPr>
                <w:p w14:paraId="45F182EB">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291" w:type="pct"/>
                  <w:vMerge w:val="continue"/>
                  <w:vAlign w:val="center"/>
                </w:tcPr>
                <w:p w14:paraId="54AAD130">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r>
            <w:tr w14:paraId="03B3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7C05AE9C">
                  <w:pPr>
                    <w:kinsoku/>
                    <w:autoSpaceDE/>
                    <w:autoSpaceDN/>
                    <w:adjustRightInd/>
                    <w:snapToGrid/>
                    <w:jc w:val="center"/>
                    <w:textAlignment w:val="center"/>
                    <w:rPr>
                      <w:rFonts w:hint="default" w:ascii="Times New Roman" w:hAnsi="Times New Roman" w:cs="Times New Roman"/>
                      <w:color w:val="auto"/>
                      <w:sz w:val="21"/>
                      <w:szCs w:val="21"/>
                      <w:lang w:eastAsia="zh-CN" w:bidi="ar"/>
                    </w:rPr>
                  </w:pPr>
                </w:p>
              </w:tc>
              <w:tc>
                <w:tcPr>
                  <w:tcW w:w="228" w:type="pct"/>
                  <w:vMerge w:val="restart"/>
                  <w:vAlign w:val="center"/>
                </w:tcPr>
                <w:p w14:paraId="634B66B9">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铸造喷漆烘干天然气燃烧尾气</w:t>
                  </w:r>
                </w:p>
              </w:tc>
              <w:tc>
                <w:tcPr>
                  <w:tcW w:w="228" w:type="pct"/>
                  <w:vMerge w:val="restart"/>
                  <w:vAlign w:val="center"/>
                </w:tcPr>
                <w:p w14:paraId="69E983D3">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2400</w:t>
                  </w:r>
                </w:p>
              </w:tc>
              <w:tc>
                <w:tcPr>
                  <w:tcW w:w="210" w:type="pct"/>
                  <w:vAlign w:val="center"/>
                </w:tcPr>
                <w:p w14:paraId="21DA339A">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二氧化硫</w:t>
                  </w:r>
                </w:p>
              </w:tc>
              <w:tc>
                <w:tcPr>
                  <w:tcW w:w="318" w:type="pct"/>
                  <w:vAlign w:val="center"/>
                </w:tcPr>
                <w:p w14:paraId="141D749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0.02</w:t>
                  </w:r>
                </w:p>
              </w:tc>
              <w:tc>
                <w:tcPr>
                  <w:tcW w:w="393" w:type="pct"/>
                  <w:vAlign w:val="center"/>
                </w:tcPr>
                <w:p w14:paraId="3F145B62">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0.008</w:t>
                  </w:r>
                </w:p>
              </w:tc>
              <w:tc>
                <w:tcPr>
                  <w:tcW w:w="362" w:type="pct"/>
                  <w:vAlign w:val="center"/>
                </w:tcPr>
                <w:p w14:paraId="60E81CE8">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0.228</w:t>
                  </w:r>
                </w:p>
              </w:tc>
              <w:tc>
                <w:tcPr>
                  <w:tcW w:w="275" w:type="pct"/>
                  <w:vAlign w:val="center"/>
                </w:tcPr>
                <w:p w14:paraId="2C69DC2C">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290" w:type="pct"/>
                  <w:vAlign w:val="center"/>
                </w:tcPr>
                <w:p w14:paraId="690307BB">
                  <w:pPr>
                    <w:kinsoku/>
                    <w:autoSpaceDE/>
                    <w:autoSpaceDN/>
                    <w:adjustRightInd/>
                    <w:snapToGrid/>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290" w:type="pct"/>
                  <w:vAlign w:val="center"/>
                </w:tcPr>
                <w:p w14:paraId="409AD772">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323" w:type="pct"/>
                  <w:vMerge w:val="restart"/>
                  <w:vAlign w:val="center"/>
                </w:tcPr>
                <w:p w14:paraId="1F4C6AC3">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35000</w:t>
                  </w:r>
                </w:p>
              </w:tc>
              <w:tc>
                <w:tcPr>
                  <w:tcW w:w="355" w:type="pct"/>
                  <w:vAlign w:val="center"/>
                </w:tcPr>
                <w:p w14:paraId="5E501804">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0.02</w:t>
                  </w:r>
                </w:p>
              </w:tc>
              <w:tc>
                <w:tcPr>
                  <w:tcW w:w="350" w:type="pct"/>
                  <w:gridSpan w:val="2"/>
                  <w:vAlign w:val="center"/>
                </w:tcPr>
                <w:p w14:paraId="69AFF026">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0.008</w:t>
                  </w:r>
                </w:p>
              </w:tc>
              <w:tc>
                <w:tcPr>
                  <w:tcW w:w="342" w:type="pct"/>
                  <w:vAlign w:val="center"/>
                </w:tcPr>
                <w:p w14:paraId="69AF2F79">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0.228</w:t>
                  </w:r>
                </w:p>
              </w:tc>
              <w:tc>
                <w:tcPr>
                  <w:tcW w:w="299" w:type="pct"/>
                  <w:vMerge w:val="restart"/>
                  <w:vAlign w:val="center"/>
                </w:tcPr>
                <w:p w14:paraId="3A992C12">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DA006</w:t>
                  </w:r>
                </w:p>
              </w:tc>
              <w:tc>
                <w:tcPr>
                  <w:tcW w:w="286" w:type="pct"/>
                  <w:vMerge w:val="restart"/>
                  <w:vAlign w:val="center"/>
                </w:tcPr>
                <w:p w14:paraId="50D5C9E7">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1.0</w:t>
                  </w:r>
                </w:p>
              </w:tc>
              <w:tc>
                <w:tcPr>
                  <w:tcW w:w="291" w:type="pct"/>
                  <w:vMerge w:val="restart"/>
                  <w:vAlign w:val="center"/>
                </w:tcPr>
                <w:p w14:paraId="30BDC2C4">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20</w:t>
                  </w:r>
                </w:p>
              </w:tc>
            </w:tr>
            <w:tr w14:paraId="0D9F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52" w:type="pct"/>
                  <w:vMerge w:val="continue"/>
                  <w:vAlign w:val="center"/>
                </w:tcPr>
                <w:p w14:paraId="21E390C2">
                  <w:pPr>
                    <w:kinsoku/>
                    <w:autoSpaceDE/>
                    <w:autoSpaceDN/>
                    <w:adjustRightInd/>
                    <w:snapToGrid/>
                    <w:jc w:val="center"/>
                    <w:textAlignment w:val="center"/>
                    <w:rPr>
                      <w:rFonts w:hint="default" w:ascii="Times New Roman" w:hAnsi="Times New Roman" w:cs="Times New Roman"/>
                      <w:color w:val="auto"/>
                      <w:sz w:val="21"/>
                      <w:szCs w:val="21"/>
                      <w:lang w:eastAsia="zh-CN" w:bidi="ar"/>
                    </w:rPr>
                  </w:pPr>
                </w:p>
              </w:tc>
              <w:tc>
                <w:tcPr>
                  <w:tcW w:w="228" w:type="pct"/>
                  <w:vMerge w:val="continue"/>
                  <w:vAlign w:val="center"/>
                </w:tcPr>
                <w:p w14:paraId="633D6DA3">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28" w:type="pct"/>
                  <w:vMerge w:val="continue"/>
                  <w:vAlign w:val="center"/>
                </w:tcPr>
                <w:p w14:paraId="6FCEC6C6">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10" w:type="pct"/>
                  <w:vAlign w:val="center"/>
                </w:tcPr>
                <w:p w14:paraId="34F5763E">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氮氧化物</w:t>
                  </w:r>
                </w:p>
              </w:tc>
              <w:tc>
                <w:tcPr>
                  <w:tcW w:w="318" w:type="pct"/>
                  <w:vAlign w:val="center"/>
                </w:tcPr>
                <w:p w14:paraId="4F5A0E8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0.187</w:t>
                  </w:r>
                </w:p>
              </w:tc>
              <w:tc>
                <w:tcPr>
                  <w:tcW w:w="393" w:type="pct"/>
                  <w:vAlign w:val="center"/>
                </w:tcPr>
                <w:p w14:paraId="3FD8094F">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0.078</w:t>
                  </w:r>
                </w:p>
              </w:tc>
              <w:tc>
                <w:tcPr>
                  <w:tcW w:w="362" w:type="pct"/>
                  <w:vAlign w:val="center"/>
                </w:tcPr>
                <w:p w14:paraId="661AC008">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2.228</w:t>
                  </w:r>
                </w:p>
              </w:tc>
              <w:tc>
                <w:tcPr>
                  <w:tcW w:w="275" w:type="pct"/>
                  <w:vAlign w:val="center"/>
                </w:tcPr>
                <w:p w14:paraId="1A4A6648">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290" w:type="pct"/>
                  <w:vAlign w:val="center"/>
                </w:tcPr>
                <w:p w14:paraId="56252A9A">
                  <w:pPr>
                    <w:kinsoku/>
                    <w:autoSpaceDE/>
                    <w:autoSpaceDN/>
                    <w:adjustRightInd/>
                    <w:snapToGrid/>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290" w:type="pct"/>
                  <w:vAlign w:val="center"/>
                </w:tcPr>
                <w:p w14:paraId="0714CB5C">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323" w:type="pct"/>
                  <w:vMerge w:val="continue"/>
                  <w:vAlign w:val="center"/>
                </w:tcPr>
                <w:p w14:paraId="550DE015">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355" w:type="pct"/>
                  <w:vAlign w:val="center"/>
                </w:tcPr>
                <w:p w14:paraId="1B12BBB3">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0.187</w:t>
                  </w:r>
                </w:p>
              </w:tc>
              <w:tc>
                <w:tcPr>
                  <w:tcW w:w="350" w:type="pct"/>
                  <w:gridSpan w:val="2"/>
                  <w:vAlign w:val="center"/>
                </w:tcPr>
                <w:p w14:paraId="6ED94CE9">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0.078</w:t>
                  </w:r>
                </w:p>
              </w:tc>
              <w:tc>
                <w:tcPr>
                  <w:tcW w:w="342" w:type="pct"/>
                  <w:vAlign w:val="center"/>
                </w:tcPr>
                <w:p w14:paraId="2DC48EA9">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2.228</w:t>
                  </w:r>
                </w:p>
              </w:tc>
              <w:tc>
                <w:tcPr>
                  <w:tcW w:w="299" w:type="pct"/>
                  <w:vMerge w:val="continue"/>
                  <w:vAlign w:val="center"/>
                </w:tcPr>
                <w:p w14:paraId="0DF32230">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286" w:type="pct"/>
                  <w:vMerge w:val="continue"/>
                  <w:vAlign w:val="center"/>
                </w:tcPr>
                <w:p w14:paraId="72F944E3">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291" w:type="pct"/>
                  <w:vMerge w:val="continue"/>
                  <w:vAlign w:val="center"/>
                </w:tcPr>
                <w:p w14:paraId="30350478">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r>
            <w:tr w14:paraId="7E68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 w:type="pct"/>
                  <w:vMerge w:val="continue"/>
                  <w:vAlign w:val="center"/>
                </w:tcPr>
                <w:p w14:paraId="6FBF0E61">
                  <w:pPr>
                    <w:kinsoku/>
                    <w:autoSpaceDE/>
                    <w:autoSpaceDN/>
                    <w:adjustRightInd/>
                    <w:snapToGrid/>
                    <w:jc w:val="center"/>
                    <w:textAlignment w:val="center"/>
                    <w:rPr>
                      <w:rFonts w:hint="default" w:ascii="Times New Roman" w:hAnsi="Times New Roman" w:cs="Times New Roman"/>
                      <w:color w:val="auto"/>
                      <w:sz w:val="21"/>
                      <w:szCs w:val="21"/>
                      <w:lang w:eastAsia="zh-CN" w:bidi="ar"/>
                    </w:rPr>
                  </w:pPr>
                </w:p>
              </w:tc>
              <w:tc>
                <w:tcPr>
                  <w:tcW w:w="228" w:type="pct"/>
                  <w:vMerge w:val="continue"/>
                  <w:vAlign w:val="center"/>
                </w:tcPr>
                <w:p w14:paraId="160B0B65">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28" w:type="pct"/>
                  <w:vMerge w:val="continue"/>
                  <w:vAlign w:val="center"/>
                </w:tcPr>
                <w:p w14:paraId="6EEBAEFA">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10" w:type="pct"/>
                  <w:vAlign w:val="center"/>
                </w:tcPr>
                <w:p w14:paraId="5861BB1E">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bidi="ar"/>
                    </w:rPr>
                    <w:t>颗粒物</w:t>
                  </w:r>
                </w:p>
              </w:tc>
              <w:tc>
                <w:tcPr>
                  <w:tcW w:w="318" w:type="pct"/>
                  <w:vAlign w:val="center"/>
                </w:tcPr>
                <w:p w14:paraId="6A40281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0.029</w:t>
                  </w:r>
                </w:p>
              </w:tc>
              <w:tc>
                <w:tcPr>
                  <w:tcW w:w="393" w:type="pct"/>
                  <w:vAlign w:val="center"/>
                </w:tcPr>
                <w:p w14:paraId="08CFF66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0.012</w:t>
                  </w:r>
                </w:p>
              </w:tc>
              <w:tc>
                <w:tcPr>
                  <w:tcW w:w="362" w:type="pct"/>
                  <w:vAlign w:val="center"/>
                </w:tcPr>
                <w:p w14:paraId="6AEF9D5A">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0.342</w:t>
                  </w:r>
                </w:p>
              </w:tc>
              <w:tc>
                <w:tcPr>
                  <w:tcW w:w="275" w:type="pct"/>
                  <w:vAlign w:val="center"/>
                </w:tcPr>
                <w:p w14:paraId="3B313CD5">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290" w:type="pct"/>
                  <w:vAlign w:val="center"/>
                </w:tcPr>
                <w:p w14:paraId="58E1DA8A">
                  <w:pPr>
                    <w:kinsoku/>
                    <w:autoSpaceDE/>
                    <w:autoSpaceDN/>
                    <w:adjustRightInd/>
                    <w:snapToGrid/>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290" w:type="pct"/>
                  <w:vAlign w:val="center"/>
                </w:tcPr>
                <w:p w14:paraId="08369B5E">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323" w:type="pct"/>
                  <w:vMerge w:val="continue"/>
                  <w:vAlign w:val="center"/>
                </w:tcPr>
                <w:p w14:paraId="24B0E52E">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355" w:type="pct"/>
                  <w:vMerge w:val="restart"/>
                  <w:vAlign w:val="center"/>
                </w:tcPr>
                <w:p w14:paraId="3339F3AB">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0.575</w:t>
                  </w:r>
                </w:p>
              </w:tc>
              <w:tc>
                <w:tcPr>
                  <w:tcW w:w="350" w:type="pct"/>
                  <w:gridSpan w:val="2"/>
                  <w:vMerge w:val="restart"/>
                  <w:vAlign w:val="center"/>
                </w:tcPr>
                <w:p w14:paraId="6F66FE9C">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0.24</w:t>
                  </w:r>
                </w:p>
              </w:tc>
              <w:tc>
                <w:tcPr>
                  <w:tcW w:w="342" w:type="pct"/>
                  <w:vMerge w:val="restart"/>
                  <w:vAlign w:val="center"/>
                </w:tcPr>
                <w:p w14:paraId="3051501F">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6.845</w:t>
                  </w:r>
                </w:p>
              </w:tc>
              <w:tc>
                <w:tcPr>
                  <w:tcW w:w="299" w:type="pct"/>
                  <w:vMerge w:val="continue"/>
                  <w:vAlign w:val="center"/>
                </w:tcPr>
                <w:p w14:paraId="7F7D0F5E">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286" w:type="pct"/>
                  <w:vMerge w:val="continue"/>
                  <w:vAlign w:val="center"/>
                </w:tcPr>
                <w:p w14:paraId="1248A846">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291" w:type="pct"/>
                  <w:vMerge w:val="continue"/>
                  <w:vAlign w:val="center"/>
                </w:tcPr>
                <w:p w14:paraId="55CC01E6">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r>
            <w:tr w14:paraId="681D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53E72CBE">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restart"/>
                  <w:vAlign w:val="center"/>
                </w:tcPr>
                <w:p w14:paraId="5B6E1DD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铸造电泳、喷漆、喷漆后烘干废气</w:t>
                  </w:r>
                </w:p>
              </w:tc>
              <w:tc>
                <w:tcPr>
                  <w:tcW w:w="228" w:type="pct"/>
                  <w:vMerge w:val="continue"/>
                  <w:vAlign w:val="center"/>
                </w:tcPr>
                <w:p w14:paraId="574D1D37">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10" w:type="pct"/>
                  <w:vAlign w:val="center"/>
                </w:tcPr>
                <w:p w14:paraId="2EA85E1B">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eastAsia="zh-CN"/>
                    </w:rPr>
                    <w:t>颗粒物</w:t>
                  </w:r>
                </w:p>
              </w:tc>
              <w:tc>
                <w:tcPr>
                  <w:tcW w:w="318" w:type="pct"/>
                  <w:vAlign w:val="center"/>
                </w:tcPr>
                <w:p w14:paraId="4E6BE980">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12.134</w:t>
                  </w:r>
                </w:p>
              </w:tc>
              <w:tc>
                <w:tcPr>
                  <w:tcW w:w="393" w:type="pct"/>
                  <w:vAlign w:val="center"/>
                </w:tcPr>
                <w:p w14:paraId="0F5A740C">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5.055</w:t>
                  </w:r>
                </w:p>
              </w:tc>
              <w:tc>
                <w:tcPr>
                  <w:tcW w:w="362" w:type="pct"/>
                  <w:vAlign w:val="center"/>
                </w:tcPr>
                <w:p w14:paraId="2C4E6607">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144.428</w:t>
                  </w:r>
                </w:p>
              </w:tc>
              <w:tc>
                <w:tcPr>
                  <w:tcW w:w="275" w:type="pct"/>
                  <w:vMerge w:val="restart"/>
                  <w:vAlign w:val="center"/>
                </w:tcPr>
                <w:p w14:paraId="7A45678E">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 w:val="0"/>
                      <w:snapToGrid w:val="0"/>
                      <w:color w:val="auto"/>
                      <w:kern w:val="0"/>
                      <w:sz w:val="21"/>
                      <w:szCs w:val="21"/>
                      <w:highlight w:val="none"/>
                      <w:lang w:val="en-US" w:eastAsia="zh-CN"/>
                    </w:rPr>
                    <w:t>干式过滤+活性炭吸附/浓缩+RCO装置</w:t>
                  </w:r>
                </w:p>
              </w:tc>
              <w:tc>
                <w:tcPr>
                  <w:tcW w:w="290" w:type="pct"/>
                  <w:vAlign w:val="center"/>
                </w:tcPr>
                <w:p w14:paraId="7DA136AB">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90</w:t>
                  </w:r>
                </w:p>
              </w:tc>
              <w:tc>
                <w:tcPr>
                  <w:tcW w:w="290" w:type="pct"/>
                  <w:vAlign w:val="center"/>
                </w:tcPr>
                <w:p w14:paraId="4DB4024A">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95</w:t>
                  </w:r>
                </w:p>
              </w:tc>
              <w:tc>
                <w:tcPr>
                  <w:tcW w:w="323" w:type="pct"/>
                  <w:vMerge w:val="continue"/>
                  <w:vAlign w:val="center"/>
                </w:tcPr>
                <w:p w14:paraId="6A758912">
                  <w:pPr>
                    <w:kinsoku/>
                    <w:autoSpaceDE/>
                    <w:autoSpaceDN/>
                    <w:adjustRightInd/>
                    <w:snapToGrid/>
                    <w:jc w:val="center"/>
                    <w:rPr>
                      <w:rFonts w:hint="default" w:ascii="Times New Roman" w:hAnsi="Times New Roman" w:eastAsia="宋体" w:cs="Times New Roman"/>
                      <w:color w:val="auto"/>
                      <w:sz w:val="21"/>
                      <w:szCs w:val="21"/>
                    </w:rPr>
                  </w:pPr>
                </w:p>
              </w:tc>
              <w:tc>
                <w:tcPr>
                  <w:tcW w:w="355" w:type="pct"/>
                  <w:vMerge w:val="continue"/>
                  <w:vAlign w:val="center"/>
                </w:tcPr>
                <w:p w14:paraId="66D86346">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50" w:type="pct"/>
                  <w:gridSpan w:val="2"/>
                  <w:vMerge w:val="continue"/>
                  <w:vAlign w:val="center"/>
                </w:tcPr>
                <w:p w14:paraId="37DE0649">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342" w:type="pct"/>
                  <w:vMerge w:val="continue"/>
                  <w:vAlign w:val="center"/>
                </w:tcPr>
                <w:p w14:paraId="5235B1D4">
                  <w:pPr>
                    <w:kinsoku/>
                    <w:autoSpaceDE/>
                    <w:autoSpaceDN/>
                    <w:adjustRightInd/>
                    <w:snapToGrid/>
                    <w:jc w:val="center"/>
                    <w:textAlignment w:val="center"/>
                    <w:rPr>
                      <w:rFonts w:hint="default" w:ascii="Times New Roman" w:hAnsi="Times New Roman" w:eastAsia="宋体" w:cs="Times New Roman"/>
                      <w:color w:val="auto"/>
                      <w:sz w:val="21"/>
                      <w:szCs w:val="21"/>
                    </w:rPr>
                  </w:pPr>
                </w:p>
              </w:tc>
              <w:tc>
                <w:tcPr>
                  <w:tcW w:w="299" w:type="pct"/>
                  <w:vMerge w:val="continue"/>
                  <w:vAlign w:val="center"/>
                </w:tcPr>
                <w:p w14:paraId="4EA8167A">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6218026B">
                  <w:pPr>
                    <w:kinsoku/>
                    <w:autoSpaceDE/>
                    <w:autoSpaceDN/>
                    <w:adjustRightInd/>
                    <w:snapToGrid/>
                    <w:jc w:val="center"/>
                    <w:rPr>
                      <w:rFonts w:hint="default" w:ascii="Times New Roman" w:hAnsi="Times New Roman" w:eastAsia="宋体" w:cs="Times New Roman"/>
                      <w:color w:val="auto"/>
                      <w:sz w:val="21"/>
                      <w:szCs w:val="21"/>
                      <w:lang w:eastAsia="zh-CN"/>
                    </w:rPr>
                  </w:pPr>
                </w:p>
              </w:tc>
              <w:tc>
                <w:tcPr>
                  <w:tcW w:w="291" w:type="pct"/>
                  <w:vMerge w:val="continue"/>
                  <w:vAlign w:val="center"/>
                </w:tcPr>
                <w:p w14:paraId="5560A973">
                  <w:pPr>
                    <w:kinsoku/>
                    <w:autoSpaceDE/>
                    <w:autoSpaceDN/>
                    <w:adjustRightInd/>
                    <w:snapToGrid/>
                    <w:jc w:val="center"/>
                    <w:rPr>
                      <w:rFonts w:hint="default" w:ascii="Times New Roman" w:hAnsi="Times New Roman" w:eastAsia="宋体" w:cs="Times New Roman"/>
                      <w:color w:val="auto"/>
                      <w:sz w:val="21"/>
                      <w:szCs w:val="21"/>
                      <w:lang w:eastAsia="zh-CN"/>
                    </w:rPr>
                  </w:pPr>
                </w:p>
              </w:tc>
            </w:tr>
            <w:tr w14:paraId="2AE2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 w:type="pct"/>
                  <w:vMerge w:val="continue"/>
                  <w:vAlign w:val="center"/>
                </w:tcPr>
                <w:p w14:paraId="2DB7389A">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5FD37543">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1B621685">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10" w:type="pct"/>
                  <w:vAlign w:val="center"/>
                </w:tcPr>
                <w:p w14:paraId="0467ACF8">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eastAsia="zh-CN"/>
                    </w:rPr>
                    <w:t>非甲烷总烃</w:t>
                  </w:r>
                </w:p>
              </w:tc>
              <w:tc>
                <w:tcPr>
                  <w:tcW w:w="887" w:type="dxa"/>
                  <w:vAlign w:val="center"/>
                </w:tcPr>
                <w:p w14:paraId="55270E60">
                  <w:pPr>
                    <w:kinsoku/>
                    <w:autoSpaceDE/>
                    <w:autoSpaceDN/>
                    <w:adjustRightInd/>
                    <w:snapToGrid/>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7.401</w:t>
                  </w:r>
                </w:p>
              </w:tc>
              <w:tc>
                <w:tcPr>
                  <w:tcW w:w="1096" w:type="dxa"/>
                  <w:vAlign w:val="center"/>
                </w:tcPr>
                <w:p w14:paraId="6071EBDD">
                  <w:pPr>
                    <w:kinsoku/>
                    <w:autoSpaceDE/>
                    <w:autoSpaceDN/>
                    <w:adjustRightInd/>
                    <w:snapToGrid/>
                    <w:jc w:val="center"/>
                    <w:textAlignment w:val="center"/>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color w:val="auto"/>
                      <w:sz w:val="21"/>
                      <w:szCs w:val="21"/>
                      <w:lang w:val="en-US" w:eastAsia="zh-CN"/>
                    </w:rPr>
                    <w:t>3.083</w:t>
                  </w:r>
                </w:p>
              </w:tc>
              <w:tc>
                <w:tcPr>
                  <w:tcW w:w="1010" w:type="dxa"/>
                  <w:vAlign w:val="center"/>
                </w:tcPr>
                <w:p w14:paraId="72D5E69D">
                  <w:pPr>
                    <w:kinsoku/>
                    <w:autoSpaceDE/>
                    <w:autoSpaceDN/>
                    <w:adjustRightInd/>
                    <w:snapToGrid/>
                    <w:jc w:val="center"/>
                    <w:textAlignment w:val="center"/>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color w:val="auto"/>
                      <w:sz w:val="21"/>
                      <w:szCs w:val="21"/>
                      <w:lang w:val="en-US" w:eastAsia="zh-CN"/>
                    </w:rPr>
                    <w:t>88.085</w:t>
                  </w:r>
                </w:p>
              </w:tc>
              <w:tc>
                <w:tcPr>
                  <w:tcW w:w="275" w:type="pct"/>
                  <w:vMerge w:val="continue"/>
                  <w:vAlign w:val="center"/>
                </w:tcPr>
                <w:p w14:paraId="3C9628F8">
                  <w:pPr>
                    <w:kinsoku/>
                    <w:autoSpaceDE/>
                    <w:autoSpaceDN/>
                    <w:adjustRightInd/>
                    <w:snapToGrid/>
                    <w:jc w:val="center"/>
                    <w:rPr>
                      <w:rFonts w:hint="default" w:ascii="Times New Roman" w:hAnsi="Times New Roman" w:eastAsia="宋体" w:cs="Times New Roman"/>
                      <w:color w:val="auto"/>
                      <w:sz w:val="21"/>
                      <w:szCs w:val="21"/>
                    </w:rPr>
                  </w:pPr>
                </w:p>
              </w:tc>
              <w:tc>
                <w:tcPr>
                  <w:tcW w:w="290" w:type="pct"/>
                  <w:vAlign w:val="center"/>
                </w:tcPr>
                <w:p w14:paraId="5C1769E8">
                  <w:pPr>
                    <w:kinsoku/>
                    <w:autoSpaceDE/>
                    <w:autoSpaceDN/>
                    <w:adjustRightInd/>
                    <w:snapToGrid/>
                    <w:jc w:val="center"/>
                    <w:rPr>
                      <w:rFonts w:hint="default" w:ascii="Times New Roman" w:hAnsi="Times New Roman" w:eastAsia="宋体" w:cs="Times New Roman"/>
                      <w:color w:val="auto"/>
                      <w:sz w:val="21"/>
                      <w:szCs w:val="21"/>
                      <w:lang w:val="en-US"/>
                    </w:rPr>
                  </w:pPr>
                  <w:r>
                    <w:rPr>
                      <w:rFonts w:hint="default" w:ascii="Times New Roman" w:hAnsi="Times New Roman" w:cs="Times New Roman"/>
                      <w:color w:val="auto"/>
                      <w:sz w:val="21"/>
                      <w:szCs w:val="21"/>
                      <w:lang w:val="en-US" w:eastAsia="zh-CN"/>
                    </w:rPr>
                    <w:t>90</w:t>
                  </w:r>
                </w:p>
              </w:tc>
              <w:tc>
                <w:tcPr>
                  <w:tcW w:w="290" w:type="pct"/>
                  <w:vAlign w:val="center"/>
                </w:tcPr>
                <w:p w14:paraId="10B32FC6">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95</w:t>
                  </w:r>
                </w:p>
              </w:tc>
              <w:tc>
                <w:tcPr>
                  <w:tcW w:w="323" w:type="pct"/>
                  <w:vMerge w:val="continue"/>
                  <w:vAlign w:val="center"/>
                </w:tcPr>
                <w:p w14:paraId="0D68EF2A">
                  <w:pPr>
                    <w:kinsoku/>
                    <w:autoSpaceDE/>
                    <w:autoSpaceDN/>
                    <w:adjustRightInd/>
                    <w:snapToGrid/>
                    <w:jc w:val="center"/>
                    <w:rPr>
                      <w:rFonts w:hint="default" w:ascii="Times New Roman" w:hAnsi="Times New Roman" w:eastAsia="宋体" w:cs="Times New Roman"/>
                      <w:color w:val="auto"/>
                      <w:sz w:val="21"/>
                      <w:szCs w:val="21"/>
                    </w:rPr>
                  </w:pPr>
                </w:p>
              </w:tc>
              <w:tc>
                <w:tcPr>
                  <w:tcW w:w="990" w:type="dxa"/>
                  <w:vAlign w:val="center"/>
                </w:tcPr>
                <w:p w14:paraId="7D3FFA5D">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0.333</w:t>
                  </w:r>
                </w:p>
              </w:tc>
              <w:tc>
                <w:tcPr>
                  <w:tcW w:w="975" w:type="dxa"/>
                  <w:gridSpan w:val="2"/>
                  <w:vAlign w:val="center"/>
                </w:tcPr>
                <w:p w14:paraId="6090CCE3">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0.139</w:t>
                  </w:r>
                </w:p>
              </w:tc>
              <w:tc>
                <w:tcPr>
                  <w:tcW w:w="954" w:type="dxa"/>
                  <w:vAlign w:val="center"/>
                </w:tcPr>
                <w:p w14:paraId="76A0EB6D">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3.971</w:t>
                  </w:r>
                </w:p>
              </w:tc>
              <w:tc>
                <w:tcPr>
                  <w:tcW w:w="299" w:type="pct"/>
                  <w:vMerge w:val="continue"/>
                  <w:vAlign w:val="center"/>
                </w:tcPr>
                <w:p w14:paraId="46F10D41">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6EBB94BE">
                  <w:pPr>
                    <w:kinsoku/>
                    <w:autoSpaceDE/>
                    <w:autoSpaceDN/>
                    <w:adjustRightInd/>
                    <w:snapToGrid/>
                    <w:jc w:val="center"/>
                    <w:rPr>
                      <w:rFonts w:hint="default" w:ascii="Times New Roman" w:hAnsi="Times New Roman" w:eastAsia="宋体" w:cs="Times New Roman"/>
                      <w:color w:val="auto"/>
                      <w:sz w:val="21"/>
                      <w:szCs w:val="21"/>
                    </w:rPr>
                  </w:pPr>
                </w:p>
              </w:tc>
              <w:tc>
                <w:tcPr>
                  <w:tcW w:w="291" w:type="pct"/>
                  <w:vMerge w:val="continue"/>
                  <w:vAlign w:val="center"/>
                </w:tcPr>
                <w:p w14:paraId="16F24A67">
                  <w:pPr>
                    <w:kinsoku/>
                    <w:autoSpaceDE/>
                    <w:autoSpaceDN/>
                    <w:adjustRightInd/>
                    <w:snapToGrid/>
                    <w:jc w:val="center"/>
                    <w:rPr>
                      <w:rFonts w:hint="default" w:ascii="Times New Roman" w:hAnsi="Times New Roman" w:eastAsia="宋体" w:cs="Times New Roman"/>
                      <w:color w:val="auto"/>
                      <w:sz w:val="21"/>
                      <w:szCs w:val="21"/>
                    </w:rPr>
                  </w:pPr>
                </w:p>
              </w:tc>
            </w:tr>
            <w:tr w14:paraId="100E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5D3E5647">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restart"/>
                  <w:vAlign w:val="center"/>
                </w:tcPr>
                <w:p w14:paraId="1C231E0D">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车厢车架烘干天然气燃烧尾气</w:t>
                  </w:r>
                </w:p>
              </w:tc>
              <w:tc>
                <w:tcPr>
                  <w:tcW w:w="228" w:type="pct"/>
                  <w:vMerge w:val="restart"/>
                  <w:vAlign w:val="center"/>
                </w:tcPr>
                <w:p w14:paraId="59CE6796">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2400</w:t>
                  </w:r>
                </w:p>
              </w:tc>
              <w:tc>
                <w:tcPr>
                  <w:tcW w:w="210" w:type="pct"/>
                  <w:vAlign w:val="center"/>
                </w:tcPr>
                <w:p w14:paraId="7E516287">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eastAsia="宋体" w:cs="Times New Roman"/>
                      <w:color w:val="auto"/>
                      <w:sz w:val="21"/>
                      <w:szCs w:val="21"/>
                      <w:lang w:eastAsia="zh-CN" w:bidi="ar"/>
                    </w:rPr>
                    <w:t>二氧化硫</w:t>
                  </w:r>
                </w:p>
              </w:tc>
              <w:tc>
                <w:tcPr>
                  <w:tcW w:w="318" w:type="pct"/>
                  <w:vAlign w:val="center"/>
                </w:tcPr>
                <w:p w14:paraId="7E25B492">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0.023</w:t>
                  </w:r>
                </w:p>
              </w:tc>
              <w:tc>
                <w:tcPr>
                  <w:tcW w:w="393" w:type="pct"/>
                  <w:vAlign w:val="center"/>
                </w:tcPr>
                <w:p w14:paraId="1434A31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0.009</w:t>
                  </w:r>
                </w:p>
              </w:tc>
              <w:tc>
                <w:tcPr>
                  <w:tcW w:w="362" w:type="pct"/>
                  <w:vAlign w:val="center"/>
                </w:tcPr>
                <w:p w14:paraId="0E92D8F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0.214</w:t>
                  </w:r>
                </w:p>
              </w:tc>
              <w:tc>
                <w:tcPr>
                  <w:tcW w:w="275" w:type="pct"/>
                  <w:vAlign w:val="center"/>
                </w:tcPr>
                <w:p w14:paraId="46B9D4CC">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w:t>
                  </w:r>
                </w:p>
              </w:tc>
              <w:tc>
                <w:tcPr>
                  <w:tcW w:w="290" w:type="pct"/>
                  <w:vAlign w:val="center"/>
                </w:tcPr>
                <w:p w14:paraId="585281F0">
                  <w:pPr>
                    <w:kinsoku/>
                    <w:autoSpaceDE/>
                    <w:autoSpaceDN/>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4C90A7E0">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323" w:type="pct"/>
                  <w:vMerge w:val="restart"/>
                  <w:vAlign w:val="center"/>
                </w:tcPr>
                <w:p w14:paraId="7CD38890">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42000</w:t>
                  </w:r>
                </w:p>
              </w:tc>
              <w:tc>
                <w:tcPr>
                  <w:tcW w:w="355" w:type="pct"/>
                  <w:vAlign w:val="center"/>
                </w:tcPr>
                <w:p w14:paraId="2B0BA38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0.023</w:t>
                  </w:r>
                </w:p>
              </w:tc>
              <w:tc>
                <w:tcPr>
                  <w:tcW w:w="350" w:type="pct"/>
                  <w:gridSpan w:val="2"/>
                  <w:vAlign w:val="center"/>
                </w:tcPr>
                <w:p w14:paraId="5E123D45">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0.009</w:t>
                  </w:r>
                </w:p>
              </w:tc>
              <w:tc>
                <w:tcPr>
                  <w:tcW w:w="342" w:type="pct"/>
                  <w:vAlign w:val="center"/>
                </w:tcPr>
                <w:p w14:paraId="0A65238E">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rPr>
                    <w:t>0.214</w:t>
                  </w:r>
                </w:p>
              </w:tc>
              <w:tc>
                <w:tcPr>
                  <w:tcW w:w="299" w:type="pct"/>
                  <w:vMerge w:val="restart"/>
                  <w:vAlign w:val="center"/>
                </w:tcPr>
                <w:p w14:paraId="0D5B13F4">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DA007</w:t>
                  </w:r>
                </w:p>
              </w:tc>
              <w:tc>
                <w:tcPr>
                  <w:tcW w:w="286" w:type="pct"/>
                  <w:vMerge w:val="restart"/>
                  <w:vAlign w:val="center"/>
                </w:tcPr>
                <w:p w14:paraId="1F988BAC">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eastAsia="zh-CN"/>
                    </w:rPr>
                    <w:t>1.1</w:t>
                  </w:r>
                </w:p>
              </w:tc>
              <w:tc>
                <w:tcPr>
                  <w:tcW w:w="291" w:type="pct"/>
                  <w:vMerge w:val="restart"/>
                  <w:vAlign w:val="center"/>
                </w:tcPr>
                <w:p w14:paraId="19EC166F">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eastAsia="zh-CN"/>
                    </w:rPr>
                    <w:t>20</w:t>
                  </w:r>
                </w:p>
              </w:tc>
            </w:tr>
            <w:tr w14:paraId="2757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75DA14FF">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60791DE6">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77E47187">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10" w:type="pct"/>
                  <w:vAlign w:val="center"/>
                </w:tcPr>
                <w:p w14:paraId="11009FA5">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eastAsia="宋体" w:cs="Times New Roman"/>
                      <w:color w:val="auto"/>
                      <w:sz w:val="21"/>
                      <w:szCs w:val="21"/>
                      <w:lang w:eastAsia="zh-CN" w:bidi="ar"/>
                    </w:rPr>
                    <w:t>氮氧化物</w:t>
                  </w:r>
                </w:p>
              </w:tc>
              <w:tc>
                <w:tcPr>
                  <w:tcW w:w="318" w:type="pct"/>
                  <w:vAlign w:val="center"/>
                </w:tcPr>
                <w:p w14:paraId="3A3DF90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0.216</w:t>
                  </w:r>
                </w:p>
              </w:tc>
              <w:tc>
                <w:tcPr>
                  <w:tcW w:w="393" w:type="pct"/>
                  <w:vAlign w:val="center"/>
                </w:tcPr>
                <w:p w14:paraId="30F68ECE">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0.09</w:t>
                  </w:r>
                </w:p>
              </w:tc>
              <w:tc>
                <w:tcPr>
                  <w:tcW w:w="362" w:type="pct"/>
                  <w:vAlign w:val="center"/>
                </w:tcPr>
                <w:p w14:paraId="6CFADC95">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2.142</w:t>
                  </w:r>
                </w:p>
              </w:tc>
              <w:tc>
                <w:tcPr>
                  <w:tcW w:w="275" w:type="pct"/>
                  <w:vAlign w:val="center"/>
                </w:tcPr>
                <w:p w14:paraId="1147D9B5">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w:t>
                  </w:r>
                </w:p>
              </w:tc>
              <w:tc>
                <w:tcPr>
                  <w:tcW w:w="290" w:type="pct"/>
                  <w:vAlign w:val="center"/>
                </w:tcPr>
                <w:p w14:paraId="7CF5B088">
                  <w:pPr>
                    <w:kinsoku/>
                    <w:autoSpaceDE/>
                    <w:autoSpaceDN/>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262E62C0">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323" w:type="pct"/>
                  <w:vMerge w:val="continue"/>
                  <w:vAlign w:val="center"/>
                </w:tcPr>
                <w:p w14:paraId="725A1AB3">
                  <w:pPr>
                    <w:kinsoku/>
                    <w:autoSpaceDE/>
                    <w:autoSpaceDN/>
                    <w:adjustRightInd/>
                    <w:snapToGrid/>
                    <w:jc w:val="center"/>
                    <w:rPr>
                      <w:rFonts w:hint="default" w:ascii="Times New Roman" w:hAnsi="Times New Roman" w:eastAsia="宋体" w:cs="Times New Roman"/>
                      <w:color w:val="auto"/>
                      <w:sz w:val="21"/>
                      <w:szCs w:val="21"/>
                    </w:rPr>
                  </w:pPr>
                </w:p>
              </w:tc>
              <w:tc>
                <w:tcPr>
                  <w:tcW w:w="355" w:type="pct"/>
                  <w:vAlign w:val="center"/>
                </w:tcPr>
                <w:p w14:paraId="1B485A1C">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0.216</w:t>
                  </w:r>
                </w:p>
              </w:tc>
              <w:tc>
                <w:tcPr>
                  <w:tcW w:w="350" w:type="pct"/>
                  <w:gridSpan w:val="2"/>
                  <w:vAlign w:val="center"/>
                </w:tcPr>
                <w:p w14:paraId="7A05D547">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0.09</w:t>
                  </w:r>
                </w:p>
              </w:tc>
              <w:tc>
                <w:tcPr>
                  <w:tcW w:w="342" w:type="pct"/>
                  <w:vAlign w:val="center"/>
                </w:tcPr>
                <w:p w14:paraId="3D5C2099">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rPr>
                    <w:t>2.142</w:t>
                  </w:r>
                </w:p>
              </w:tc>
              <w:tc>
                <w:tcPr>
                  <w:tcW w:w="299" w:type="pct"/>
                  <w:vMerge w:val="continue"/>
                  <w:vAlign w:val="center"/>
                </w:tcPr>
                <w:p w14:paraId="56018D58">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6B19CC41">
                  <w:pPr>
                    <w:kinsoku/>
                    <w:autoSpaceDE/>
                    <w:autoSpaceDN/>
                    <w:adjustRightInd/>
                    <w:snapToGrid/>
                    <w:jc w:val="center"/>
                    <w:rPr>
                      <w:rFonts w:hint="default" w:ascii="Times New Roman" w:hAnsi="Times New Roman" w:eastAsia="宋体" w:cs="Times New Roman"/>
                      <w:color w:val="auto"/>
                      <w:sz w:val="21"/>
                      <w:szCs w:val="21"/>
                    </w:rPr>
                  </w:pPr>
                </w:p>
              </w:tc>
              <w:tc>
                <w:tcPr>
                  <w:tcW w:w="291" w:type="pct"/>
                  <w:vMerge w:val="continue"/>
                  <w:vAlign w:val="center"/>
                </w:tcPr>
                <w:p w14:paraId="655A4B99">
                  <w:pPr>
                    <w:kinsoku/>
                    <w:autoSpaceDE/>
                    <w:autoSpaceDN/>
                    <w:adjustRightInd/>
                    <w:snapToGrid/>
                    <w:jc w:val="center"/>
                    <w:rPr>
                      <w:rFonts w:hint="default" w:ascii="Times New Roman" w:hAnsi="Times New Roman" w:eastAsia="宋体" w:cs="Times New Roman"/>
                      <w:color w:val="auto"/>
                      <w:sz w:val="21"/>
                      <w:szCs w:val="21"/>
                    </w:rPr>
                  </w:pPr>
                </w:p>
              </w:tc>
            </w:tr>
            <w:tr w14:paraId="5731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301F8280">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44DB8D8B">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50523A0F">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210" w:type="pct"/>
                  <w:vAlign w:val="center"/>
                </w:tcPr>
                <w:p w14:paraId="72F3A32B">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eastAsia="宋体" w:cs="Times New Roman"/>
                      <w:color w:val="auto"/>
                      <w:sz w:val="21"/>
                      <w:szCs w:val="21"/>
                      <w:lang w:eastAsia="zh-CN" w:bidi="ar"/>
                    </w:rPr>
                    <w:t>颗粒物</w:t>
                  </w:r>
                </w:p>
              </w:tc>
              <w:tc>
                <w:tcPr>
                  <w:tcW w:w="318" w:type="pct"/>
                  <w:vAlign w:val="center"/>
                </w:tcPr>
                <w:p w14:paraId="3E44D02D">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0.033</w:t>
                  </w:r>
                </w:p>
              </w:tc>
              <w:tc>
                <w:tcPr>
                  <w:tcW w:w="393" w:type="pct"/>
                  <w:vAlign w:val="center"/>
                </w:tcPr>
                <w:p w14:paraId="427C93BC">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0.014</w:t>
                  </w:r>
                </w:p>
              </w:tc>
              <w:tc>
                <w:tcPr>
                  <w:tcW w:w="362" w:type="pct"/>
                  <w:vAlign w:val="center"/>
                </w:tcPr>
                <w:p w14:paraId="13E128DE">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0.34</w:t>
                  </w:r>
                </w:p>
              </w:tc>
              <w:tc>
                <w:tcPr>
                  <w:tcW w:w="275" w:type="pct"/>
                  <w:vAlign w:val="center"/>
                </w:tcPr>
                <w:p w14:paraId="60EF50E8">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w:t>
                  </w:r>
                </w:p>
              </w:tc>
              <w:tc>
                <w:tcPr>
                  <w:tcW w:w="290" w:type="pct"/>
                  <w:vAlign w:val="center"/>
                </w:tcPr>
                <w:p w14:paraId="3A37122B">
                  <w:pPr>
                    <w:kinsoku/>
                    <w:autoSpaceDE/>
                    <w:autoSpaceDN/>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290" w:type="pct"/>
                  <w:vAlign w:val="center"/>
                </w:tcPr>
                <w:p w14:paraId="0B068C31">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w:t>
                  </w:r>
                </w:p>
              </w:tc>
              <w:tc>
                <w:tcPr>
                  <w:tcW w:w="323" w:type="pct"/>
                  <w:vMerge w:val="continue"/>
                  <w:vAlign w:val="center"/>
                </w:tcPr>
                <w:p w14:paraId="3D0E9D12">
                  <w:pPr>
                    <w:kinsoku/>
                    <w:autoSpaceDE/>
                    <w:autoSpaceDN/>
                    <w:adjustRightInd/>
                    <w:snapToGrid/>
                    <w:jc w:val="center"/>
                    <w:rPr>
                      <w:rFonts w:hint="default" w:ascii="Times New Roman" w:hAnsi="Times New Roman" w:eastAsia="宋体" w:cs="Times New Roman"/>
                      <w:color w:val="auto"/>
                      <w:sz w:val="21"/>
                      <w:szCs w:val="21"/>
                    </w:rPr>
                  </w:pPr>
                </w:p>
              </w:tc>
              <w:tc>
                <w:tcPr>
                  <w:tcW w:w="355" w:type="pct"/>
                  <w:vMerge w:val="restart"/>
                  <w:vAlign w:val="center"/>
                </w:tcPr>
                <w:p w14:paraId="493912D5">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0.61</w:t>
                  </w:r>
                </w:p>
              </w:tc>
              <w:tc>
                <w:tcPr>
                  <w:tcW w:w="350" w:type="pct"/>
                  <w:gridSpan w:val="2"/>
                  <w:vMerge w:val="restart"/>
                  <w:vAlign w:val="center"/>
                </w:tcPr>
                <w:p w14:paraId="74A2A86D">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0.268</w:t>
                  </w:r>
                </w:p>
              </w:tc>
              <w:tc>
                <w:tcPr>
                  <w:tcW w:w="342" w:type="pct"/>
                  <w:vMerge w:val="restart"/>
                  <w:vAlign w:val="center"/>
                </w:tcPr>
                <w:p w14:paraId="11939BFF">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bidi="ar"/>
                    </w:rPr>
                  </w:pPr>
                  <w:r>
                    <w:rPr>
                      <w:rFonts w:hint="default" w:ascii="Times New Roman" w:hAnsi="Times New Roman" w:cs="Times New Roman"/>
                      <w:color w:val="auto"/>
                      <w:sz w:val="21"/>
                      <w:szCs w:val="21"/>
                      <w:lang w:val="en-US" w:eastAsia="zh-CN" w:bidi="ar"/>
                    </w:rPr>
                    <w:t>6.379</w:t>
                  </w:r>
                </w:p>
              </w:tc>
              <w:tc>
                <w:tcPr>
                  <w:tcW w:w="299" w:type="pct"/>
                  <w:vMerge w:val="continue"/>
                  <w:vAlign w:val="center"/>
                </w:tcPr>
                <w:p w14:paraId="704D5648">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5FC0A7CD">
                  <w:pPr>
                    <w:kinsoku/>
                    <w:autoSpaceDE/>
                    <w:autoSpaceDN/>
                    <w:adjustRightInd/>
                    <w:snapToGrid/>
                    <w:jc w:val="center"/>
                    <w:rPr>
                      <w:rFonts w:hint="default" w:ascii="Times New Roman" w:hAnsi="Times New Roman" w:eastAsia="宋体" w:cs="Times New Roman"/>
                      <w:color w:val="auto"/>
                      <w:sz w:val="21"/>
                      <w:szCs w:val="21"/>
                    </w:rPr>
                  </w:pPr>
                </w:p>
              </w:tc>
              <w:tc>
                <w:tcPr>
                  <w:tcW w:w="291" w:type="pct"/>
                  <w:vMerge w:val="continue"/>
                  <w:vAlign w:val="center"/>
                </w:tcPr>
                <w:p w14:paraId="28C8010B">
                  <w:pPr>
                    <w:kinsoku/>
                    <w:autoSpaceDE/>
                    <w:autoSpaceDN/>
                    <w:adjustRightInd/>
                    <w:snapToGrid/>
                    <w:jc w:val="center"/>
                    <w:rPr>
                      <w:rFonts w:hint="default" w:ascii="Times New Roman" w:hAnsi="Times New Roman" w:eastAsia="宋体" w:cs="Times New Roman"/>
                      <w:color w:val="auto"/>
                      <w:sz w:val="21"/>
                      <w:szCs w:val="21"/>
                    </w:rPr>
                  </w:pPr>
                </w:p>
              </w:tc>
            </w:tr>
            <w:tr w14:paraId="6E5E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7F09BDAA">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restart"/>
                  <w:vAlign w:val="center"/>
                </w:tcPr>
                <w:p w14:paraId="75EACC2C">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车厢车架电泳及泳后烘干、</w:t>
                  </w:r>
                  <w:r>
                    <w:rPr>
                      <w:rFonts w:hint="default" w:ascii="Times New Roman" w:hAnsi="Times New Roman" w:cs="Times New Roman"/>
                      <w:color w:val="auto"/>
                      <w:sz w:val="21"/>
                      <w:szCs w:val="21"/>
                      <w:lang w:val="en-US" w:eastAsia="zh-CN"/>
                    </w:rPr>
                    <w:t>调漆、</w:t>
                  </w:r>
                  <w:r>
                    <w:rPr>
                      <w:rFonts w:hint="default" w:ascii="Times New Roman" w:hAnsi="Times New Roman" w:cs="Times New Roman"/>
                      <w:color w:val="auto"/>
                      <w:sz w:val="21"/>
                      <w:szCs w:val="21"/>
                      <w:lang w:eastAsia="zh-CN"/>
                    </w:rPr>
                    <w:t>喷漆及烘干废气</w:t>
                  </w:r>
                </w:p>
              </w:tc>
              <w:tc>
                <w:tcPr>
                  <w:tcW w:w="228" w:type="pct"/>
                  <w:vMerge w:val="continue"/>
                  <w:vAlign w:val="center"/>
                </w:tcPr>
                <w:p w14:paraId="3361548C">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10" w:type="pct"/>
                  <w:vAlign w:val="center"/>
                </w:tcPr>
                <w:p w14:paraId="4F9EAD54">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颗粒物</w:t>
                  </w:r>
                </w:p>
              </w:tc>
              <w:tc>
                <w:tcPr>
                  <w:tcW w:w="318" w:type="pct"/>
                  <w:vAlign w:val="center"/>
                </w:tcPr>
                <w:p w14:paraId="039F2882">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12.813</w:t>
                  </w:r>
                </w:p>
              </w:tc>
              <w:tc>
                <w:tcPr>
                  <w:tcW w:w="393" w:type="pct"/>
                  <w:vAlign w:val="center"/>
                </w:tcPr>
                <w:p w14:paraId="580293A6">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5.339</w:t>
                  </w:r>
                </w:p>
              </w:tc>
              <w:tc>
                <w:tcPr>
                  <w:tcW w:w="362" w:type="pct"/>
                  <w:vAlign w:val="center"/>
                </w:tcPr>
                <w:p w14:paraId="46316C77">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127.119</w:t>
                  </w:r>
                </w:p>
              </w:tc>
              <w:tc>
                <w:tcPr>
                  <w:tcW w:w="275" w:type="pct"/>
                  <w:vMerge w:val="restart"/>
                  <w:vAlign w:val="center"/>
                </w:tcPr>
                <w:p w14:paraId="38255852">
                  <w:pPr>
                    <w:kinsoku/>
                    <w:autoSpaceDE/>
                    <w:autoSpaceDN/>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snapToGrid w:val="0"/>
                      <w:color w:val="auto"/>
                      <w:kern w:val="0"/>
                      <w:sz w:val="21"/>
                      <w:szCs w:val="21"/>
                      <w:highlight w:val="none"/>
                      <w:lang w:val="en-US" w:eastAsia="zh-CN"/>
                    </w:rPr>
                    <w:t>干式过滤+活性炭吸附/浓缩+RCO装置</w:t>
                  </w:r>
                </w:p>
              </w:tc>
              <w:tc>
                <w:tcPr>
                  <w:tcW w:w="290" w:type="pct"/>
                  <w:vAlign w:val="center"/>
                </w:tcPr>
                <w:p w14:paraId="2299EAB9">
                  <w:pPr>
                    <w:kinsoku/>
                    <w:autoSpaceDE/>
                    <w:autoSpaceDN/>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90</w:t>
                  </w:r>
                </w:p>
              </w:tc>
              <w:tc>
                <w:tcPr>
                  <w:tcW w:w="290" w:type="pct"/>
                  <w:vAlign w:val="center"/>
                </w:tcPr>
                <w:p w14:paraId="0E155F35">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95</w:t>
                  </w:r>
                </w:p>
              </w:tc>
              <w:tc>
                <w:tcPr>
                  <w:tcW w:w="323" w:type="pct"/>
                  <w:vMerge w:val="continue"/>
                  <w:vAlign w:val="center"/>
                </w:tcPr>
                <w:p w14:paraId="026B6DC4">
                  <w:pPr>
                    <w:kinsoku/>
                    <w:autoSpaceDE/>
                    <w:autoSpaceDN/>
                    <w:adjustRightInd/>
                    <w:snapToGrid/>
                    <w:jc w:val="center"/>
                    <w:rPr>
                      <w:rFonts w:hint="default" w:ascii="Times New Roman" w:hAnsi="Times New Roman" w:eastAsia="宋体" w:cs="Times New Roman"/>
                      <w:color w:val="auto"/>
                      <w:sz w:val="21"/>
                      <w:szCs w:val="21"/>
                    </w:rPr>
                  </w:pPr>
                </w:p>
              </w:tc>
              <w:tc>
                <w:tcPr>
                  <w:tcW w:w="355" w:type="pct"/>
                  <w:vMerge w:val="continue"/>
                  <w:vAlign w:val="center"/>
                </w:tcPr>
                <w:p w14:paraId="297ED71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350" w:type="pct"/>
                  <w:gridSpan w:val="2"/>
                  <w:vMerge w:val="continue"/>
                  <w:vAlign w:val="center"/>
                </w:tcPr>
                <w:p w14:paraId="7C3DD0F3">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342" w:type="pct"/>
                  <w:vMerge w:val="continue"/>
                  <w:vAlign w:val="center"/>
                </w:tcPr>
                <w:p w14:paraId="2A3A665B">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299" w:type="pct"/>
                  <w:vMerge w:val="continue"/>
                  <w:vAlign w:val="center"/>
                </w:tcPr>
                <w:p w14:paraId="5DCD2096">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1AB3A579">
                  <w:pPr>
                    <w:kinsoku/>
                    <w:autoSpaceDE/>
                    <w:autoSpaceDN/>
                    <w:adjustRightInd/>
                    <w:snapToGrid/>
                    <w:jc w:val="center"/>
                    <w:rPr>
                      <w:rFonts w:hint="default" w:ascii="Times New Roman" w:hAnsi="Times New Roman" w:eastAsia="宋体" w:cs="Times New Roman"/>
                      <w:color w:val="auto"/>
                      <w:sz w:val="21"/>
                      <w:szCs w:val="21"/>
                    </w:rPr>
                  </w:pPr>
                </w:p>
              </w:tc>
              <w:tc>
                <w:tcPr>
                  <w:tcW w:w="291" w:type="pct"/>
                  <w:vMerge w:val="continue"/>
                  <w:vAlign w:val="center"/>
                </w:tcPr>
                <w:p w14:paraId="17E180E0">
                  <w:pPr>
                    <w:kinsoku/>
                    <w:autoSpaceDE/>
                    <w:autoSpaceDN/>
                    <w:adjustRightInd/>
                    <w:snapToGrid/>
                    <w:jc w:val="center"/>
                    <w:rPr>
                      <w:rFonts w:hint="default" w:ascii="Times New Roman" w:hAnsi="Times New Roman" w:eastAsia="宋体" w:cs="Times New Roman"/>
                      <w:color w:val="auto"/>
                      <w:sz w:val="21"/>
                      <w:szCs w:val="21"/>
                    </w:rPr>
                  </w:pPr>
                </w:p>
              </w:tc>
            </w:tr>
            <w:tr w14:paraId="228D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7E80BC47">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5F08D555">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4F9D2666">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10" w:type="pct"/>
                  <w:vAlign w:val="center"/>
                </w:tcPr>
                <w:p w14:paraId="5428733C">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非甲烷总烃</w:t>
                  </w:r>
                </w:p>
              </w:tc>
              <w:tc>
                <w:tcPr>
                  <w:tcW w:w="318" w:type="pct"/>
                  <w:vAlign w:val="center"/>
                </w:tcPr>
                <w:p w14:paraId="25E5B1C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11.636</w:t>
                  </w:r>
                </w:p>
              </w:tc>
              <w:tc>
                <w:tcPr>
                  <w:tcW w:w="393" w:type="pct"/>
                  <w:vAlign w:val="center"/>
                </w:tcPr>
                <w:p w14:paraId="5FA6E88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4.848</w:t>
                  </w:r>
                </w:p>
              </w:tc>
              <w:tc>
                <w:tcPr>
                  <w:tcW w:w="362" w:type="pct"/>
                  <w:vAlign w:val="center"/>
                </w:tcPr>
                <w:p w14:paraId="731F5F45">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115.428</w:t>
                  </w:r>
                </w:p>
              </w:tc>
              <w:tc>
                <w:tcPr>
                  <w:tcW w:w="275" w:type="pct"/>
                  <w:vMerge w:val="continue"/>
                  <w:vAlign w:val="center"/>
                </w:tcPr>
                <w:p w14:paraId="5C5567D9">
                  <w:pPr>
                    <w:kinsoku/>
                    <w:autoSpaceDE/>
                    <w:autoSpaceDN/>
                    <w:adjustRightInd/>
                    <w:snapToGrid/>
                    <w:jc w:val="center"/>
                    <w:rPr>
                      <w:rFonts w:hint="default" w:ascii="Times New Roman" w:hAnsi="Times New Roman" w:eastAsia="宋体" w:cs="Times New Roman"/>
                      <w:color w:val="auto"/>
                      <w:sz w:val="21"/>
                      <w:szCs w:val="21"/>
                    </w:rPr>
                  </w:pPr>
                </w:p>
              </w:tc>
              <w:tc>
                <w:tcPr>
                  <w:tcW w:w="290" w:type="pct"/>
                  <w:vAlign w:val="center"/>
                </w:tcPr>
                <w:p w14:paraId="5D3E9129">
                  <w:pPr>
                    <w:kinsoku/>
                    <w:autoSpaceDE/>
                    <w:autoSpaceDN/>
                    <w:adjustRightInd/>
                    <w:snapToGrid/>
                    <w:jc w:val="center"/>
                    <w:rPr>
                      <w:rFonts w:hint="default" w:ascii="Times New Roman" w:hAnsi="Times New Roman" w:eastAsia="宋体" w:cs="Times New Roman"/>
                      <w:color w:val="auto"/>
                      <w:sz w:val="21"/>
                      <w:szCs w:val="21"/>
                      <w:lang w:val="en-US"/>
                    </w:rPr>
                  </w:pPr>
                  <w:r>
                    <w:rPr>
                      <w:rFonts w:hint="default" w:ascii="Times New Roman" w:hAnsi="Times New Roman" w:cs="Times New Roman"/>
                      <w:color w:val="auto"/>
                      <w:sz w:val="21"/>
                      <w:szCs w:val="21"/>
                      <w:lang w:val="en-US" w:eastAsia="zh-CN"/>
                    </w:rPr>
                    <w:t>90</w:t>
                  </w:r>
                </w:p>
              </w:tc>
              <w:tc>
                <w:tcPr>
                  <w:tcW w:w="290" w:type="pct"/>
                  <w:vAlign w:val="center"/>
                </w:tcPr>
                <w:p w14:paraId="73AB32EF">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95</w:t>
                  </w:r>
                </w:p>
              </w:tc>
              <w:tc>
                <w:tcPr>
                  <w:tcW w:w="323" w:type="pct"/>
                  <w:vMerge w:val="continue"/>
                  <w:vAlign w:val="center"/>
                </w:tcPr>
                <w:p w14:paraId="11F295D7">
                  <w:pPr>
                    <w:kinsoku/>
                    <w:autoSpaceDE/>
                    <w:autoSpaceDN/>
                    <w:adjustRightInd/>
                    <w:snapToGrid/>
                    <w:jc w:val="center"/>
                    <w:rPr>
                      <w:rFonts w:hint="default" w:ascii="Times New Roman" w:hAnsi="Times New Roman" w:eastAsia="宋体" w:cs="Times New Roman"/>
                      <w:color w:val="auto"/>
                      <w:sz w:val="21"/>
                      <w:szCs w:val="21"/>
                    </w:rPr>
                  </w:pPr>
                </w:p>
              </w:tc>
              <w:tc>
                <w:tcPr>
                  <w:tcW w:w="355" w:type="pct"/>
                  <w:vAlign w:val="center"/>
                </w:tcPr>
                <w:p w14:paraId="586AD9C5">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0.524</w:t>
                  </w:r>
                </w:p>
              </w:tc>
              <w:tc>
                <w:tcPr>
                  <w:tcW w:w="350" w:type="pct"/>
                  <w:gridSpan w:val="2"/>
                  <w:vAlign w:val="center"/>
                </w:tcPr>
                <w:p w14:paraId="0B696660">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0.073</w:t>
                  </w:r>
                </w:p>
              </w:tc>
              <w:tc>
                <w:tcPr>
                  <w:tcW w:w="342" w:type="pct"/>
                  <w:vAlign w:val="center"/>
                </w:tcPr>
                <w:p w14:paraId="0FE7CC2D">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bidi="ar"/>
                    </w:rPr>
                  </w:pPr>
                  <w:r>
                    <w:rPr>
                      <w:rFonts w:hint="default" w:ascii="Times New Roman" w:hAnsi="Times New Roman" w:cs="Times New Roman"/>
                      <w:color w:val="auto"/>
                      <w:sz w:val="21"/>
                      <w:szCs w:val="21"/>
                      <w:lang w:val="en-US" w:eastAsia="zh-CN" w:bidi="ar"/>
                    </w:rPr>
                    <w:t>1.732</w:t>
                  </w:r>
                </w:p>
              </w:tc>
              <w:tc>
                <w:tcPr>
                  <w:tcW w:w="299" w:type="pct"/>
                  <w:vMerge w:val="continue"/>
                  <w:vAlign w:val="center"/>
                </w:tcPr>
                <w:p w14:paraId="399764E4">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4DC7D1DE">
                  <w:pPr>
                    <w:kinsoku/>
                    <w:autoSpaceDE/>
                    <w:autoSpaceDN/>
                    <w:adjustRightInd/>
                    <w:snapToGrid/>
                    <w:jc w:val="center"/>
                    <w:rPr>
                      <w:rFonts w:hint="default" w:ascii="Times New Roman" w:hAnsi="Times New Roman" w:eastAsia="宋体" w:cs="Times New Roman"/>
                      <w:color w:val="auto"/>
                      <w:sz w:val="21"/>
                      <w:szCs w:val="21"/>
                    </w:rPr>
                  </w:pPr>
                </w:p>
              </w:tc>
              <w:tc>
                <w:tcPr>
                  <w:tcW w:w="291" w:type="pct"/>
                  <w:vMerge w:val="continue"/>
                  <w:vAlign w:val="center"/>
                </w:tcPr>
                <w:p w14:paraId="25E1D78C">
                  <w:pPr>
                    <w:kinsoku/>
                    <w:autoSpaceDE/>
                    <w:autoSpaceDN/>
                    <w:adjustRightInd/>
                    <w:snapToGrid/>
                    <w:jc w:val="center"/>
                    <w:rPr>
                      <w:rFonts w:hint="default" w:ascii="Times New Roman" w:hAnsi="Times New Roman" w:eastAsia="宋体" w:cs="Times New Roman"/>
                      <w:color w:val="auto"/>
                      <w:sz w:val="21"/>
                      <w:szCs w:val="21"/>
                    </w:rPr>
                  </w:pPr>
                </w:p>
              </w:tc>
            </w:tr>
            <w:tr w14:paraId="20EA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42CEB6DA">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388B12C3">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52F85DD2">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10" w:type="pct"/>
                  <w:vAlign w:val="center"/>
                </w:tcPr>
                <w:p w14:paraId="5AF759A3">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eastAsia="宋体" w:cs="Times New Roman"/>
                      <w:color w:val="auto"/>
                      <w:sz w:val="21"/>
                      <w:szCs w:val="21"/>
                      <w:lang w:val="en-US" w:eastAsia="zh-CN"/>
                    </w:rPr>
                    <w:t>三甲苯</w:t>
                  </w:r>
                </w:p>
              </w:tc>
              <w:tc>
                <w:tcPr>
                  <w:tcW w:w="318" w:type="pct"/>
                  <w:vAlign w:val="center"/>
                </w:tcPr>
                <w:p w14:paraId="5B9A6D8E">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0.678</w:t>
                  </w:r>
                </w:p>
              </w:tc>
              <w:tc>
                <w:tcPr>
                  <w:tcW w:w="393" w:type="pct"/>
                  <w:vAlign w:val="center"/>
                </w:tcPr>
                <w:p w14:paraId="47359109">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0.283</w:t>
                  </w:r>
                </w:p>
              </w:tc>
              <w:tc>
                <w:tcPr>
                  <w:tcW w:w="362" w:type="pct"/>
                  <w:vAlign w:val="center"/>
                </w:tcPr>
                <w:p w14:paraId="5E51EF1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6.738</w:t>
                  </w:r>
                </w:p>
              </w:tc>
              <w:tc>
                <w:tcPr>
                  <w:tcW w:w="275" w:type="pct"/>
                  <w:vMerge w:val="continue"/>
                  <w:vAlign w:val="center"/>
                </w:tcPr>
                <w:p w14:paraId="4F25F71D">
                  <w:pPr>
                    <w:kinsoku/>
                    <w:autoSpaceDE/>
                    <w:autoSpaceDN/>
                    <w:adjustRightInd/>
                    <w:snapToGrid/>
                    <w:jc w:val="center"/>
                    <w:rPr>
                      <w:rFonts w:hint="default" w:ascii="Times New Roman" w:hAnsi="Times New Roman" w:eastAsia="宋体" w:cs="Times New Roman"/>
                      <w:color w:val="auto"/>
                      <w:sz w:val="21"/>
                      <w:szCs w:val="21"/>
                    </w:rPr>
                  </w:pPr>
                </w:p>
              </w:tc>
              <w:tc>
                <w:tcPr>
                  <w:tcW w:w="290" w:type="pct"/>
                  <w:vAlign w:val="center"/>
                </w:tcPr>
                <w:p w14:paraId="5BE26452">
                  <w:pPr>
                    <w:kinsoku/>
                    <w:autoSpaceDE/>
                    <w:autoSpaceDN/>
                    <w:adjustRightInd/>
                    <w:snapToGrid/>
                    <w:jc w:val="center"/>
                    <w:rPr>
                      <w:rFonts w:hint="default" w:ascii="Times New Roman" w:hAnsi="Times New Roman" w:eastAsia="宋体" w:cs="Times New Roman"/>
                      <w:color w:val="auto"/>
                      <w:sz w:val="21"/>
                      <w:szCs w:val="21"/>
                      <w:lang w:val="en-US"/>
                    </w:rPr>
                  </w:pPr>
                  <w:r>
                    <w:rPr>
                      <w:rFonts w:hint="default" w:ascii="Times New Roman" w:hAnsi="Times New Roman" w:cs="Times New Roman"/>
                      <w:color w:val="auto"/>
                      <w:sz w:val="21"/>
                      <w:szCs w:val="21"/>
                      <w:lang w:val="en-US" w:eastAsia="zh-CN"/>
                    </w:rPr>
                    <w:t>90</w:t>
                  </w:r>
                </w:p>
              </w:tc>
              <w:tc>
                <w:tcPr>
                  <w:tcW w:w="290" w:type="pct"/>
                  <w:vAlign w:val="center"/>
                </w:tcPr>
                <w:p w14:paraId="3D9F1B36">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95</w:t>
                  </w:r>
                </w:p>
              </w:tc>
              <w:tc>
                <w:tcPr>
                  <w:tcW w:w="323" w:type="pct"/>
                  <w:vMerge w:val="continue"/>
                  <w:vAlign w:val="center"/>
                </w:tcPr>
                <w:p w14:paraId="25DD511E">
                  <w:pPr>
                    <w:kinsoku/>
                    <w:autoSpaceDE/>
                    <w:autoSpaceDN/>
                    <w:adjustRightInd/>
                    <w:snapToGrid/>
                    <w:jc w:val="center"/>
                    <w:rPr>
                      <w:rFonts w:hint="default" w:ascii="Times New Roman" w:hAnsi="Times New Roman" w:eastAsia="宋体" w:cs="Times New Roman"/>
                      <w:color w:val="auto"/>
                      <w:sz w:val="21"/>
                      <w:szCs w:val="21"/>
                    </w:rPr>
                  </w:pPr>
                </w:p>
              </w:tc>
              <w:tc>
                <w:tcPr>
                  <w:tcW w:w="355" w:type="pct"/>
                  <w:vAlign w:val="center"/>
                </w:tcPr>
                <w:p w14:paraId="0C49EA26">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0.03</w:t>
                  </w:r>
                  <w:r>
                    <w:rPr>
                      <w:rFonts w:hint="eastAsia" w:ascii="Times New Roman" w:hAnsi="Times New Roman" w:cs="Times New Roman"/>
                      <w:color w:val="auto"/>
                      <w:sz w:val="21"/>
                      <w:szCs w:val="21"/>
                      <w:lang w:val="en-US" w:eastAsia="zh-CN"/>
                    </w:rPr>
                    <w:t>2</w:t>
                  </w:r>
                </w:p>
              </w:tc>
              <w:tc>
                <w:tcPr>
                  <w:tcW w:w="350" w:type="pct"/>
                  <w:gridSpan w:val="2"/>
                  <w:vAlign w:val="center"/>
                </w:tcPr>
                <w:p w14:paraId="6A6B20C9">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0.012</w:t>
                  </w:r>
                </w:p>
              </w:tc>
              <w:tc>
                <w:tcPr>
                  <w:tcW w:w="342" w:type="pct"/>
                  <w:vAlign w:val="center"/>
                </w:tcPr>
                <w:p w14:paraId="165EDF84">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bidi="ar"/>
                    </w:rPr>
                  </w:pPr>
                  <w:r>
                    <w:rPr>
                      <w:rFonts w:hint="default" w:ascii="Times New Roman" w:hAnsi="Times New Roman" w:cs="Times New Roman"/>
                      <w:color w:val="auto"/>
                      <w:sz w:val="21"/>
                      <w:szCs w:val="21"/>
                      <w:lang w:val="en-US" w:eastAsia="zh-CN" w:bidi="ar"/>
                    </w:rPr>
                    <w:t>0.298</w:t>
                  </w:r>
                </w:p>
              </w:tc>
              <w:tc>
                <w:tcPr>
                  <w:tcW w:w="299" w:type="pct"/>
                  <w:vMerge w:val="continue"/>
                  <w:vAlign w:val="center"/>
                </w:tcPr>
                <w:p w14:paraId="7FD9F8D5">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153FA834">
                  <w:pPr>
                    <w:kinsoku/>
                    <w:autoSpaceDE/>
                    <w:autoSpaceDN/>
                    <w:adjustRightInd/>
                    <w:snapToGrid/>
                    <w:jc w:val="center"/>
                    <w:rPr>
                      <w:rFonts w:hint="default" w:ascii="Times New Roman" w:hAnsi="Times New Roman" w:eastAsia="宋体" w:cs="Times New Roman"/>
                      <w:color w:val="auto"/>
                      <w:sz w:val="21"/>
                      <w:szCs w:val="21"/>
                    </w:rPr>
                  </w:pPr>
                </w:p>
              </w:tc>
              <w:tc>
                <w:tcPr>
                  <w:tcW w:w="291" w:type="pct"/>
                  <w:vMerge w:val="continue"/>
                  <w:vAlign w:val="center"/>
                </w:tcPr>
                <w:p w14:paraId="770F18DA">
                  <w:pPr>
                    <w:kinsoku/>
                    <w:autoSpaceDE/>
                    <w:autoSpaceDN/>
                    <w:adjustRightInd/>
                    <w:snapToGrid/>
                    <w:jc w:val="center"/>
                    <w:rPr>
                      <w:rFonts w:hint="default" w:ascii="Times New Roman" w:hAnsi="Times New Roman" w:eastAsia="宋体" w:cs="Times New Roman"/>
                      <w:color w:val="auto"/>
                      <w:sz w:val="21"/>
                      <w:szCs w:val="21"/>
                    </w:rPr>
                  </w:pPr>
                </w:p>
              </w:tc>
            </w:tr>
            <w:tr w14:paraId="6C75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49937568">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1173E358">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6A36BC58">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10" w:type="pct"/>
                  <w:vAlign w:val="center"/>
                </w:tcPr>
                <w:p w14:paraId="33AB06E9">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eastAsia="宋体" w:cs="Times New Roman"/>
                      <w:color w:val="auto"/>
                      <w:sz w:val="21"/>
                      <w:szCs w:val="21"/>
                      <w:lang w:val="en-US" w:eastAsia="zh-CN"/>
                    </w:rPr>
                    <w:t>乙酸丁酯</w:t>
                  </w:r>
                </w:p>
              </w:tc>
              <w:tc>
                <w:tcPr>
                  <w:tcW w:w="318" w:type="pct"/>
                  <w:vAlign w:val="center"/>
                </w:tcPr>
                <w:p w14:paraId="26236675">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0.558</w:t>
                  </w:r>
                </w:p>
              </w:tc>
              <w:tc>
                <w:tcPr>
                  <w:tcW w:w="393" w:type="pct"/>
                  <w:vAlign w:val="center"/>
                </w:tcPr>
                <w:p w14:paraId="39425D29">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0.232</w:t>
                  </w:r>
                </w:p>
              </w:tc>
              <w:tc>
                <w:tcPr>
                  <w:tcW w:w="362" w:type="pct"/>
                  <w:vAlign w:val="center"/>
                </w:tcPr>
                <w:p w14:paraId="5CBD489E">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5.523</w:t>
                  </w:r>
                </w:p>
              </w:tc>
              <w:tc>
                <w:tcPr>
                  <w:tcW w:w="275" w:type="pct"/>
                  <w:vMerge w:val="continue"/>
                  <w:vAlign w:val="center"/>
                </w:tcPr>
                <w:p w14:paraId="158A3048">
                  <w:pPr>
                    <w:kinsoku/>
                    <w:autoSpaceDE/>
                    <w:autoSpaceDN/>
                    <w:adjustRightInd/>
                    <w:snapToGrid/>
                    <w:jc w:val="center"/>
                    <w:rPr>
                      <w:rFonts w:hint="default" w:ascii="Times New Roman" w:hAnsi="Times New Roman" w:eastAsia="宋体" w:cs="Times New Roman"/>
                      <w:color w:val="auto"/>
                      <w:sz w:val="21"/>
                      <w:szCs w:val="21"/>
                    </w:rPr>
                  </w:pPr>
                </w:p>
              </w:tc>
              <w:tc>
                <w:tcPr>
                  <w:tcW w:w="290" w:type="pct"/>
                  <w:vAlign w:val="center"/>
                </w:tcPr>
                <w:p w14:paraId="102FC9E4">
                  <w:pPr>
                    <w:kinsoku/>
                    <w:autoSpaceDE/>
                    <w:autoSpaceDN/>
                    <w:adjustRightInd/>
                    <w:snapToGrid/>
                    <w:jc w:val="center"/>
                    <w:rPr>
                      <w:rFonts w:hint="default" w:ascii="Times New Roman" w:hAnsi="Times New Roman" w:eastAsia="宋体" w:cs="Times New Roman"/>
                      <w:color w:val="auto"/>
                      <w:sz w:val="21"/>
                      <w:szCs w:val="21"/>
                      <w:lang w:val="en-US"/>
                    </w:rPr>
                  </w:pPr>
                  <w:r>
                    <w:rPr>
                      <w:rFonts w:hint="default" w:ascii="Times New Roman" w:hAnsi="Times New Roman" w:cs="Times New Roman"/>
                      <w:color w:val="auto"/>
                      <w:sz w:val="21"/>
                      <w:szCs w:val="21"/>
                      <w:lang w:val="en-US" w:eastAsia="zh-CN"/>
                    </w:rPr>
                    <w:t>90</w:t>
                  </w:r>
                </w:p>
              </w:tc>
              <w:tc>
                <w:tcPr>
                  <w:tcW w:w="290" w:type="pct"/>
                  <w:vAlign w:val="center"/>
                </w:tcPr>
                <w:p w14:paraId="029DE471">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95</w:t>
                  </w:r>
                </w:p>
              </w:tc>
              <w:tc>
                <w:tcPr>
                  <w:tcW w:w="323" w:type="pct"/>
                  <w:vMerge w:val="continue"/>
                  <w:vAlign w:val="center"/>
                </w:tcPr>
                <w:p w14:paraId="6CB54348">
                  <w:pPr>
                    <w:kinsoku/>
                    <w:autoSpaceDE/>
                    <w:autoSpaceDN/>
                    <w:adjustRightInd/>
                    <w:snapToGrid/>
                    <w:jc w:val="center"/>
                    <w:rPr>
                      <w:rFonts w:hint="default" w:ascii="Times New Roman" w:hAnsi="Times New Roman" w:eastAsia="宋体" w:cs="Times New Roman"/>
                      <w:color w:val="auto"/>
                      <w:sz w:val="21"/>
                      <w:szCs w:val="21"/>
                    </w:rPr>
                  </w:pPr>
                </w:p>
              </w:tc>
              <w:tc>
                <w:tcPr>
                  <w:tcW w:w="355" w:type="pct"/>
                  <w:vAlign w:val="center"/>
                </w:tcPr>
                <w:p w14:paraId="269A9FBB">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0.025</w:t>
                  </w:r>
                </w:p>
              </w:tc>
              <w:tc>
                <w:tcPr>
                  <w:tcW w:w="350" w:type="pct"/>
                  <w:gridSpan w:val="2"/>
                  <w:vAlign w:val="center"/>
                </w:tcPr>
                <w:p w14:paraId="3FB94333">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0.01</w:t>
                  </w:r>
                </w:p>
              </w:tc>
              <w:tc>
                <w:tcPr>
                  <w:tcW w:w="342" w:type="pct"/>
                  <w:vAlign w:val="center"/>
                </w:tcPr>
                <w:p w14:paraId="02F2783F">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bidi="ar"/>
                    </w:rPr>
                  </w:pPr>
                  <w:r>
                    <w:rPr>
                      <w:rFonts w:hint="default" w:ascii="Times New Roman" w:hAnsi="Times New Roman" w:cs="Times New Roman"/>
                      <w:color w:val="auto"/>
                      <w:sz w:val="21"/>
                      <w:szCs w:val="21"/>
                      <w:lang w:val="en-US" w:eastAsia="zh-CN" w:bidi="ar"/>
                    </w:rPr>
                    <w:t>0.248</w:t>
                  </w:r>
                </w:p>
              </w:tc>
              <w:tc>
                <w:tcPr>
                  <w:tcW w:w="299" w:type="pct"/>
                  <w:vMerge w:val="continue"/>
                  <w:vAlign w:val="center"/>
                </w:tcPr>
                <w:p w14:paraId="5EC9B826">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44305A8D">
                  <w:pPr>
                    <w:kinsoku/>
                    <w:autoSpaceDE/>
                    <w:autoSpaceDN/>
                    <w:adjustRightInd/>
                    <w:snapToGrid/>
                    <w:jc w:val="center"/>
                    <w:rPr>
                      <w:rFonts w:hint="default" w:ascii="Times New Roman" w:hAnsi="Times New Roman" w:eastAsia="宋体" w:cs="Times New Roman"/>
                      <w:color w:val="auto"/>
                      <w:sz w:val="21"/>
                      <w:szCs w:val="21"/>
                    </w:rPr>
                  </w:pPr>
                </w:p>
              </w:tc>
              <w:tc>
                <w:tcPr>
                  <w:tcW w:w="291" w:type="pct"/>
                  <w:vMerge w:val="continue"/>
                  <w:vAlign w:val="center"/>
                </w:tcPr>
                <w:p w14:paraId="0C6CD468">
                  <w:pPr>
                    <w:kinsoku/>
                    <w:autoSpaceDE/>
                    <w:autoSpaceDN/>
                    <w:adjustRightInd/>
                    <w:snapToGrid/>
                    <w:jc w:val="center"/>
                    <w:rPr>
                      <w:rFonts w:hint="default" w:ascii="Times New Roman" w:hAnsi="Times New Roman" w:eastAsia="宋体" w:cs="Times New Roman"/>
                      <w:color w:val="auto"/>
                      <w:sz w:val="21"/>
                      <w:szCs w:val="21"/>
                    </w:rPr>
                  </w:pPr>
                </w:p>
              </w:tc>
            </w:tr>
            <w:tr w14:paraId="4C87C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restart"/>
                  <w:vAlign w:val="center"/>
                </w:tcPr>
                <w:p w14:paraId="141B794D">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焊接车间</w:t>
                  </w:r>
                </w:p>
              </w:tc>
              <w:tc>
                <w:tcPr>
                  <w:tcW w:w="228" w:type="pct"/>
                  <w:vAlign w:val="center"/>
                </w:tcPr>
                <w:p w14:paraId="5638D1CF">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kern w:val="2"/>
                      <w:sz w:val="21"/>
                      <w:szCs w:val="21"/>
                      <w:lang w:eastAsia="zh-CN"/>
                    </w:rPr>
                    <w:t>车厢车架下料、切割</w:t>
                  </w:r>
                </w:p>
              </w:tc>
              <w:tc>
                <w:tcPr>
                  <w:tcW w:w="228" w:type="pct"/>
                  <w:vMerge w:val="restart"/>
                  <w:vAlign w:val="center"/>
                </w:tcPr>
                <w:p w14:paraId="3E184DB6">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4800</w:t>
                  </w:r>
                </w:p>
              </w:tc>
              <w:tc>
                <w:tcPr>
                  <w:tcW w:w="210" w:type="pct"/>
                  <w:vAlign w:val="center"/>
                </w:tcPr>
                <w:p w14:paraId="2F6B925C">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颗粒物</w:t>
                  </w:r>
                </w:p>
              </w:tc>
              <w:tc>
                <w:tcPr>
                  <w:tcW w:w="318" w:type="pct"/>
                  <w:vAlign w:val="center"/>
                </w:tcPr>
                <w:p w14:paraId="6C7D08DD">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kern w:val="24"/>
                      <w:sz w:val="21"/>
                      <w:szCs w:val="21"/>
                      <w:lang w:eastAsia="zh-CN"/>
                    </w:rPr>
                    <w:t>28.05</w:t>
                  </w:r>
                </w:p>
              </w:tc>
              <w:tc>
                <w:tcPr>
                  <w:tcW w:w="393" w:type="pct"/>
                  <w:vAlign w:val="center"/>
                </w:tcPr>
                <w:p w14:paraId="7D475E1B">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11.687</w:t>
                  </w:r>
                </w:p>
              </w:tc>
              <w:tc>
                <w:tcPr>
                  <w:tcW w:w="362" w:type="pct"/>
                  <w:vAlign w:val="center"/>
                </w:tcPr>
                <w:p w14:paraId="0E82355D">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292.175</w:t>
                  </w:r>
                </w:p>
              </w:tc>
              <w:tc>
                <w:tcPr>
                  <w:tcW w:w="275" w:type="pct"/>
                  <w:vAlign w:val="center"/>
                </w:tcPr>
                <w:p w14:paraId="154C33B4">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布袋除尘</w:t>
                  </w:r>
                </w:p>
              </w:tc>
              <w:tc>
                <w:tcPr>
                  <w:tcW w:w="290" w:type="pct"/>
                  <w:vAlign w:val="center"/>
                </w:tcPr>
                <w:p w14:paraId="1F0B86F6">
                  <w:pPr>
                    <w:kinsoku/>
                    <w:autoSpaceDE/>
                    <w:autoSpaceDN/>
                    <w:adjustRightInd/>
                    <w:snapToGrid/>
                    <w:jc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w:t>
                  </w:r>
                  <w:r>
                    <w:rPr>
                      <w:rFonts w:hint="default" w:ascii="Times New Roman" w:hAnsi="Times New Roman" w:cs="Times New Roman"/>
                      <w:color w:val="auto"/>
                      <w:sz w:val="21"/>
                      <w:szCs w:val="21"/>
                      <w:lang w:val="en-US" w:eastAsia="zh-CN"/>
                    </w:rPr>
                    <w:t>0</w:t>
                  </w:r>
                </w:p>
              </w:tc>
              <w:tc>
                <w:tcPr>
                  <w:tcW w:w="290" w:type="pct"/>
                  <w:vAlign w:val="center"/>
                </w:tcPr>
                <w:p w14:paraId="338E90F1">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99</w:t>
                  </w:r>
                </w:p>
              </w:tc>
              <w:tc>
                <w:tcPr>
                  <w:tcW w:w="323" w:type="pct"/>
                  <w:vMerge w:val="restart"/>
                  <w:vAlign w:val="center"/>
                </w:tcPr>
                <w:p w14:paraId="6D41E789">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bidi="ar"/>
                    </w:rPr>
                    <w:t>87000</w:t>
                  </w:r>
                </w:p>
              </w:tc>
              <w:tc>
                <w:tcPr>
                  <w:tcW w:w="355" w:type="pct"/>
                  <w:vMerge w:val="restart"/>
                  <w:vAlign w:val="center"/>
                </w:tcPr>
                <w:p w14:paraId="13C6CB97">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0.3</w:t>
                  </w:r>
                  <w:r>
                    <w:rPr>
                      <w:rFonts w:hint="default" w:ascii="Times New Roman" w:hAnsi="Times New Roman" w:cs="Times New Roman"/>
                      <w:color w:val="auto"/>
                      <w:sz w:val="21"/>
                      <w:szCs w:val="21"/>
                      <w:lang w:val="en-US" w:eastAsia="zh-CN"/>
                    </w:rPr>
                    <w:t>35</w:t>
                  </w:r>
                </w:p>
              </w:tc>
              <w:tc>
                <w:tcPr>
                  <w:tcW w:w="350" w:type="pct"/>
                  <w:gridSpan w:val="2"/>
                  <w:vMerge w:val="restart"/>
                  <w:vAlign w:val="center"/>
                </w:tcPr>
                <w:p w14:paraId="5CCA34E8">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0.07</w:t>
                  </w:r>
                </w:p>
              </w:tc>
              <w:tc>
                <w:tcPr>
                  <w:tcW w:w="342" w:type="pct"/>
                  <w:vMerge w:val="restart"/>
                  <w:vAlign w:val="center"/>
                </w:tcPr>
                <w:p w14:paraId="5E0447CA">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bidi="ar"/>
                    </w:rPr>
                  </w:pPr>
                  <w:r>
                    <w:rPr>
                      <w:rFonts w:hint="default" w:ascii="Times New Roman" w:hAnsi="Times New Roman" w:cs="Times New Roman"/>
                      <w:color w:val="auto"/>
                      <w:sz w:val="21"/>
                      <w:szCs w:val="21"/>
                      <w:lang w:val="en-US" w:eastAsia="zh-CN"/>
                    </w:rPr>
                    <w:t>0.804</w:t>
                  </w:r>
                </w:p>
              </w:tc>
              <w:tc>
                <w:tcPr>
                  <w:tcW w:w="299" w:type="pct"/>
                  <w:vMerge w:val="restart"/>
                  <w:vAlign w:val="center"/>
                </w:tcPr>
                <w:p w14:paraId="57640D85">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bidi="ar"/>
                    </w:rPr>
                    <w:t>DA008</w:t>
                  </w:r>
                </w:p>
              </w:tc>
              <w:tc>
                <w:tcPr>
                  <w:tcW w:w="286" w:type="pct"/>
                  <w:vMerge w:val="restart"/>
                  <w:vAlign w:val="center"/>
                </w:tcPr>
                <w:p w14:paraId="736CBBBF">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1.6</w:t>
                  </w:r>
                </w:p>
              </w:tc>
              <w:tc>
                <w:tcPr>
                  <w:tcW w:w="291" w:type="pct"/>
                  <w:vMerge w:val="restart"/>
                  <w:vAlign w:val="center"/>
                </w:tcPr>
                <w:p w14:paraId="07E6BDB2">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20</w:t>
                  </w:r>
                </w:p>
              </w:tc>
            </w:tr>
            <w:tr w14:paraId="4B44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79F6F816">
                  <w:pPr>
                    <w:kinsoku/>
                    <w:autoSpaceDE/>
                    <w:autoSpaceDN/>
                    <w:adjustRightInd/>
                    <w:snapToGrid/>
                    <w:jc w:val="center"/>
                    <w:rPr>
                      <w:rFonts w:hint="default" w:ascii="Times New Roman" w:hAnsi="Times New Roman" w:eastAsia="宋体" w:cs="Times New Roman"/>
                      <w:color w:val="auto"/>
                      <w:sz w:val="21"/>
                      <w:szCs w:val="21"/>
                    </w:rPr>
                  </w:pPr>
                </w:p>
              </w:tc>
              <w:tc>
                <w:tcPr>
                  <w:tcW w:w="228" w:type="pct"/>
                  <w:vAlign w:val="center"/>
                </w:tcPr>
                <w:p w14:paraId="39D3F3E9">
                  <w:pPr>
                    <w:kinsoku/>
                    <w:autoSpaceDE/>
                    <w:autoSpaceDN/>
                    <w:adjustRightInd/>
                    <w:snapToGrid/>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kern w:val="2"/>
                      <w:sz w:val="21"/>
                      <w:szCs w:val="21"/>
                      <w:lang w:eastAsia="zh-CN"/>
                    </w:rPr>
                    <w:t>车厢车架</w:t>
                  </w:r>
                  <w:r>
                    <w:rPr>
                      <w:rFonts w:hint="default" w:ascii="Times New Roman" w:hAnsi="Times New Roman" w:cs="Times New Roman"/>
                      <w:color w:val="auto"/>
                      <w:sz w:val="21"/>
                      <w:szCs w:val="21"/>
                      <w:lang w:eastAsia="zh-CN"/>
                    </w:rPr>
                    <w:t>焊接、打磨</w:t>
                  </w:r>
                </w:p>
              </w:tc>
              <w:tc>
                <w:tcPr>
                  <w:tcW w:w="228" w:type="pct"/>
                  <w:vMerge w:val="continue"/>
                  <w:vAlign w:val="center"/>
                </w:tcPr>
                <w:p w14:paraId="06E54DFB">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10" w:type="pct"/>
                  <w:vAlign w:val="center"/>
                </w:tcPr>
                <w:p w14:paraId="5F38E865">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颗粒物</w:t>
                  </w:r>
                </w:p>
              </w:tc>
              <w:tc>
                <w:tcPr>
                  <w:tcW w:w="318" w:type="pct"/>
                  <w:vAlign w:val="center"/>
                </w:tcPr>
                <w:p w14:paraId="0509243C">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9.19</w:t>
                  </w:r>
                </w:p>
              </w:tc>
              <w:tc>
                <w:tcPr>
                  <w:tcW w:w="393" w:type="pct"/>
                  <w:vAlign w:val="center"/>
                </w:tcPr>
                <w:p w14:paraId="0D4666F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3.829</w:t>
                  </w:r>
                </w:p>
              </w:tc>
              <w:tc>
                <w:tcPr>
                  <w:tcW w:w="362" w:type="pct"/>
                  <w:vAlign w:val="center"/>
                </w:tcPr>
                <w:p w14:paraId="19A7EF6E">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81.468</w:t>
                  </w:r>
                </w:p>
              </w:tc>
              <w:tc>
                <w:tcPr>
                  <w:tcW w:w="275" w:type="pct"/>
                  <w:vAlign w:val="center"/>
                </w:tcPr>
                <w:p w14:paraId="665C4FEB">
                  <w:pPr>
                    <w:kinsoku/>
                    <w:autoSpaceDE/>
                    <w:autoSpaceDN/>
                    <w:adjustRightInd/>
                    <w:snapToGrid/>
                    <w:jc w:val="center"/>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eastAsia="zh-CN"/>
                    </w:rPr>
                    <w:t>布袋除尘</w:t>
                  </w:r>
                </w:p>
              </w:tc>
              <w:tc>
                <w:tcPr>
                  <w:tcW w:w="290" w:type="pct"/>
                  <w:vAlign w:val="center"/>
                </w:tcPr>
                <w:p w14:paraId="087EEEF3">
                  <w:pPr>
                    <w:kinsoku/>
                    <w:autoSpaceDE/>
                    <w:autoSpaceDN/>
                    <w:adjustRightInd/>
                    <w:snapToGrid/>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90</w:t>
                  </w:r>
                </w:p>
              </w:tc>
              <w:tc>
                <w:tcPr>
                  <w:tcW w:w="290" w:type="pct"/>
                  <w:vAlign w:val="center"/>
                </w:tcPr>
                <w:p w14:paraId="35F0476D">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99</w:t>
                  </w:r>
                </w:p>
              </w:tc>
              <w:tc>
                <w:tcPr>
                  <w:tcW w:w="323" w:type="pct"/>
                  <w:vMerge w:val="continue"/>
                  <w:vAlign w:val="center"/>
                </w:tcPr>
                <w:p w14:paraId="1052E833">
                  <w:pPr>
                    <w:kinsoku/>
                    <w:autoSpaceDE/>
                    <w:autoSpaceDN/>
                    <w:adjustRightInd/>
                    <w:snapToGrid/>
                    <w:jc w:val="center"/>
                    <w:rPr>
                      <w:rFonts w:hint="default" w:ascii="Times New Roman" w:hAnsi="Times New Roman" w:eastAsia="宋体" w:cs="Times New Roman"/>
                      <w:color w:val="auto"/>
                      <w:sz w:val="21"/>
                      <w:szCs w:val="21"/>
                      <w:lang w:eastAsia="zh-CN"/>
                    </w:rPr>
                  </w:pPr>
                </w:p>
              </w:tc>
              <w:tc>
                <w:tcPr>
                  <w:tcW w:w="355" w:type="pct"/>
                  <w:vMerge w:val="continue"/>
                  <w:vAlign w:val="center"/>
                </w:tcPr>
                <w:p w14:paraId="1283A9C1">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350" w:type="pct"/>
                  <w:gridSpan w:val="2"/>
                  <w:vMerge w:val="continue"/>
                  <w:vAlign w:val="center"/>
                </w:tcPr>
                <w:p w14:paraId="20F68F6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p>
              </w:tc>
              <w:tc>
                <w:tcPr>
                  <w:tcW w:w="342" w:type="pct"/>
                  <w:vMerge w:val="continue"/>
                  <w:vAlign w:val="center"/>
                </w:tcPr>
                <w:p w14:paraId="6DADAF82">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p>
              </w:tc>
              <w:tc>
                <w:tcPr>
                  <w:tcW w:w="299" w:type="pct"/>
                  <w:vMerge w:val="continue"/>
                  <w:vAlign w:val="center"/>
                </w:tcPr>
                <w:p w14:paraId="7F510D4B">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6BD2F344">
                  <w:pPr>
                    <w:kinsoku/>
                    <w:autoSpaceDE/>
                    <w:autoSpaceDN/>
                    <w:adjustRightInd/>
                    <w:snapToGrid/>
                    <w:jc w:val="center"/>
                    <w:rPr>
                      <w:rFonts w:hint="default" w:ascii="Times New Roman" w:hAnsi="Times New Roman" w:eastAsia="宋体" w:cs="Times New Roman"/>
                      <w:color w:val="auto"/>
                      <w:sz w:val="21"/>
                      <w:szCs w:val="21"/>
                      <w:lang w:eastAsia="zh-CN"/>
                    </w:rPr>
                  </w:pPr>
                </w:p>
              </w:tc>
              <w:tc>
                <w:tcPr>
                  <w:tcW w:w="291" w:type="pct"/>
                  <w:vMerge w:val="continue"/>
                  <w:vAlign w:val="center"/>
                </w:tcPr>
                <w:p w14:paraId="5BC274C8">
                  <w:pPr>
                    <w:kinsoku/>
                    <w:autoSpaceDE/>
                    <w:autoSpaceDN/>
                    <w:adjustRightInd/>
                    <w:snapToGrid/>
                    <w:jc w:val="center"/>
                    <w:rPr>
                      <w:rFonts w:hint="default" w:ascii="Times New Roman" w:hAnsi="Times New Roman" w:eastAsia="宋体" w:cs="Times New Roman"/>
                      <w:color w:val="auto"/>
                      <w:sz w:val="21"/>
                      <w:szCs w:val="21"/>
                      <w:lang w:eastAsia="zh-CN"/>
                    </w:rPr>
                  </w:pPr>
                </w:p>
              </w:tc>
            </w:tr>
            <w:tr w14:paraId="74A0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2A89A316">
                  <w:pPr>
                    <w:kinsoku/>
                    <w:autoSpaceDE/>
                    <w:autoSpaceDN/>
                    <w:adjustRightInd/>
                    <w:snapToGrid/>
                    <w:jc w:val="center"/>
                    <w:rPr>
                      <w:rFonts w:hint="default" w:ascii="Times New Roman" w:hAnsi="Times New Roman" w:eastAsia="宋体" w:cs="Times New Roman"/>
                      <w:color w:val="auto"/>
                      <w:sz w:val="21"/>
                      <w:szCs w:val="21"/>
                    </w:rPr>
                  </w:pPr>
                </w:p>
              </w:tc>
              <w:tc>
                <w:tcPr>
                  <w:tcW w:w="228" w:type="pct"/>
                  <w:vAlign w:val="center"/>
                </w:tcPr>
                <w:p w14:paraId="4E5CC4FD">
                  <w:pPr>
                    <w:kinsoku/>
                    <w:autoSpaceDE/>
                    <w:autoSpaceDN/>
                    <w:adjustRightInd/>
                    <w:snapToGrid/>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车厢车间抛丸废气</w:t>
                  </w:r>
                </w:p>
              </w:tc>
              <w:tc>
                <w:tcPr>
                  <w:tcW w:w="228" w:type="pct"/>
                  <w:vAlign w:val="center"/>
                </w:tcPr>
                <w:p w14:paraId="340E7C51">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4800</w:t>
                  </w:r>
                </w:p>
              </w:tc>
              <w:tc>
                <w:tcPr>
                  <w:tcW w:w="210" w:type="pct"/>
                  <w:vAlign w:val="center"/>
                </w:tcPr>
                <w:p w14:paraId="0DC334D5">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颗粒物</w:t>
                  </w:r>
                </w:p>
              </w:tc>
              <w:tc>
                <w:tcPr>
                  <w:tcW w:w="318" w:type="pct"/>
                  <w:vAlign w:val="center"/>
                </w:tcPr>
                <w:p w14:paraId="4ACD3421">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55.845</w:t>
                  </w:r>
                </w:p>
              </w:tc>
              <w:tc>
                <w:tcPr>
                  <w:tcW w:w="393" w:type="pct"/>
                  <w:vAlign w:val="center"/>
                </w:tcPr>
                <w:p w14:paraId="55EC5DF0">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11.634</w:t>
                  </w:r>
                </w:p>
              </w:tc>
              <w:tc>
                <w:tcPr>
                  <w:tcW w:w="362" w:type="pct"/>
                  <w:vAlign w:val="center"/>
                </w:tcPr>
                <w:p w14:paraId="4F877BC7">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1454.25</w:t>
                  </w:r>
                </w:p>
              </w:tc>
              <w:tc>
                <w:tcPr>
                  <w:tcW w:w="275" w:type="pct"/>
                  <w:vAlign w:val="center"/>
                </w:tcPr>
                <w:p w14:paraId="65E9ABAC">
                  <w:pPr>
                    <w:kinsoku/>
                    <w:autoSpaceDE/>
                    <w:autoSpaceDN/>
                    <w:adjustRightInd/>
                    <w:snapToGrid/>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布袋除尘</w:t>
                  </w:r>
                </w:p>
              </w:tc>
              <w:tc>
                <w:tcPr>
                  <w:tcW w:w="290" w:type="pct"/>
                  <w:vAlign w:val="center"/>
                </w:tcPr>
                <w:p w14:paraId="01CC61AD">
                  <w:pPr>
                    <w:kinsoku/>
                    <w:autoSpaceDE/>
                    <w:autoSpaceDN/>
                    <w:adjustRightInd/>
                    <w:snapToGrid/>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100</w:t>
                  </w:r>
                </w:p>
              </w:tc>
              <w:tc>
                <w:tcPr>
                  <w:tcW w:w="290" w:type="pct"/>
                  <w:vAlign w:val="center"/>
                </w:tcPr>
                <w:p w14:paraId="61B7EE70">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99</w:t>
                  </w:r>
                </w:p>
              </w:tc>
              <w:tc>
                <w:tcPr>
                  <w:tcW w:w="323" w:type="pct"/>
                  <w:vAlign w:val="center"/>
                </w:tcPr>
                <w:p w14:paraId="4330DF01">
                  <w:pPr>
                    <w:kinsoku/>
                    <w:autoSpaceDE/>
                    <w:autoSpaceDN/>
                    <w:adjustRightInd/>
                    <w:snapToGrid/>
                    <w:jc w:val="center"/>
                    <w:rPr>
                      <w:rFonts w:hint="default" w:ascii="Times New Roman" w:hAnsi="Times New Roman" w:cs="Times New Roman"/>
                      <w:color w:val="auto"/>
                      <w:sz w:val="21"/>
                      <w:szCs w:val="21"/>
                      <w:lang w:eastAsia="zh-CN"/>
                    </w:rPr>
                  </w:pPr>
                  <w:r>
                    <w:rPr>
                      <w:rFonts w:hint="default" w:ascii="Times New Roman" w:hAnsi="Times New Roman" w:eastAsia="宋体" w:cs="Times New Roman"/>
                      <w:color w:val="auto"/>
                      <w:sz w:val="21"/>
                      <w:szCs w:val="21"/>
                      <w:lang w:eastAsia="zh-CN" w:bidi="ar"/>
                    </w:rPr>
                    <w:t>8000</w:t>
                  </w:r>
                </w:p>
              </w:tc>
              <w:tc>
                <w:tcPr>
                  <w:tcW w:w="355" w:type="pct"/>
                  <w:vAlign w:val="center"/>
                </w:tcPr>
                <w:p w14:paraId="40425388">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eastAsia="宋体" w:cs="Times New Roman"/>
                      <w:color w:val="auto"/>
                      <w:sz w:val="21"/>
                      <w:szCs w:val="21"/>
                      <w:lang w:eastAsia="zh-CN"/>
                    </w:rPr>
                    <w:t>0.558</w:t>
                  </w:r>
                </w:p>
              </w:tc>
              <w:tc>
                <w:tcPr>
                  <w:tcW w:w="350" w:type="pct"/>
                  <w:gridSpan w:val="2"/>
                  <w:vAlign w:val="center"/>
                </w:tcPr>
                <w:p w14:paraId="1E0BF48D">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eastAsia="宋体" w:cs="Times New Roman"/>
                      <w:color w:val="auto"/>
                      <w:sz w:val="21"/>
                      <w:szCs w:val="21"/>
                      <w:lang w:eastAsia="zh-CN"/>
                    </w:rPr>
                    <w:t>0.116</w:t>
                  </w:r>
                </w:p>
              </w:tc>
              <w:tc>
                <w:tcPr>
                  <w:tcW w:w="342" w:type="pct"/>
                  <w:vAlign w:val="center"/>
                </w:tcPr>
                <w:p w14:paraId="281F6615">
                  <w:pPr>
                    <w:kinsoku/>
                    <w:autoSpaceDE/>
                    <w:autoSpaceDN/>
                    <w:adjustRightInd/>
                    <w:snapToGrid/>
                    <w:jc w:val="center"/>
                    <w:textAlignment w:val="center"/>
                    <w:rPr>
                      <w:rFonts w:hint="default" w:ascii="Times New Roman" w:hAnsi="Times New Roman" w:cs="Times New Roman"/>
                      <w:color w:val="auto"/>
                      <w:sz w:val="21"/>
                      <w:szCs w:val="21"/>
                      <w:lang w:eastAsia="zh-CN"/>
                    </w:rPr>
                  </w:pPr>
                  <w:r>
                    <w:rPr>
                      <w:rFonts w:hint="default" w:ascii="Times New Roman" w:hAnsi="Times New Roman" w:eastAsia="宋体" w:cs="Times New Roman"/>
                      <w:color w:val="auto"/>
                      <w:sz w:val="21"/>
                      <w:szCs w:val="21"/>
                      <w:lang w:eastAsia="zh-CN"/>
                    </w:rPr>
                    <w:t>14.5</w:t>
                  </w:r>
                </w:p>
              </w:tc>
              <w:tc>
                <w:tcPr>
                  <w:tcW w:w="299" w:type="pct"/>
                  <w:vAlign w:val="center"/>
                </w:tcPr>
                <w:p w14:paraId="578710F6">
                  <w:pPr>
                    <w:kinsoku/>
                    <w:autoSpaceDE/>
                    <w:autoSpaceDN/>
                    <w:adjustRightInd/>
                    <w:snapToGrid/>
                    <w:jc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eastAsia="zh-CN"/>
                    </w:rPr>
                    <w:t>DA009</w:t>
                  </w:r>
                </w:p>
              </w:tc>
              <w:tc>
                <w:tcPr>
                  <w:tcW w:w="286" w:type="pct"/>
                  <w:vAlign w:val="center"/>
                </w:tcPr>
                <w:p w14:paraId="0EF45BB4">
                  <w:pPr>
                    <w:kinsoku/>
                    <w:autoSpaceDE/>
                    <w:autoSpaceDN/>
                    <w:adjustRightInd/>
                    <w:snapToGrid/>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0.5</w:t>
                  </w:r>
                </w:p>
              </w:tc>
              <w:tc>
                <w:tcPr>
                  <w:tcW w:w="291" w:type="pct"/>
                  <w:vAlign w:val="center"/>
                </w:tcPr>
                <w:p w14:paraId="564D70EA">
                  <w:pPr>
                    <w:kinsoku/>
                    <w:autoSpaceDE/>
                    <w:autoSpaceDN/>
                    <w:adjustRightInd/>
                    <w:snapToGrid/>
                    <w:jc w:val="center"/>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20</w:t>
                  </w:r>
                </w:p>
              </w:tc>
            </w:tr>
            <w:tr w14:paraId="61C3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52" w:type="pct"/>
                  <w:vMerge w:val="restart"/>
                  <w:vAlign w:val="center"/>
                </w:tcPr>
                <w:p w14:paraId="0D4C7FC5">
                  <w:pPr>
                    <w:kinsoku/>
                    <w:autoSpaceDE/>
                    <w:autoSpaceDN/>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涂装车间</w:t>
                  </w:r>
                </w:p>
              </w:tc>
              <w:tc>
                <w:tcPr>
                  <w:tcW w:w="228" w:type="pct"/>
                  <w:vMerge w:val="restart"/>
                  <w:vAlign w:val="center"/>
                </w:tcPr>
                <w:p w14:paraId="7C003D18">
                  <w:pPr>
                    <w:kinsoku/>
                    <w:autoSpaceDE/>
                    <w:autoSpaceDN/>
                    <w:adjustRightInd/>
                    <w:snapToGrid/>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酸洗、磷化废气</w:t>
                  </w:r>
                </w:p>
              </w:tc>
              <w:tc>
                <w:tcPr>
                  <w:tcW w:w="228" w:type="pct"/>
                  <w:vMerge w:val="restart"/>
                  <w:vAlign w:val="center"/>
                </w:tcPr>
                <w:p w14:paraId="1FE387F7">
                  <w:pPr>
                    <w:kinsoku/>
                    <w:autoSpaceDE/>
                    <w:autoSpaceDN/>
                    <w:adjustRightInd/>
                    <w:snapToGrid/>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4800</w:t>
                  </w:r>
                </w:p>
              </w:tc>
              <w:tc>
                <w:tcPr>
                  <w:tcW w:w="210" w:type="pct"/>
                  <w:shd w:val="clear" w:color="auto" w:fill="auto"/>
                  <w:vAlign w:val="center"/>
                </w:tcPr>
                <w:p w14:paraId="5F212068">
                  <w:pPr>
                    <w:pStyle w:val="6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default" w:ascii="Times New Roman" w:hAnsi="Times New Roman" w:eastAsia="宋体" w:cs="Times New Roman"/>
                      <w:b w:val="0"/>
                      <w:bCs/>
                      <w:snapToGrid w:val="0"/>
                      <w:color w:val="auto"/>
                      <w:spacing w:val="-10"/>
                      <w:sz w:val="21"/>
                      <w:szCs w:val="21"/>
                      <w:vertAlign w:val="baseline"/>
                      <w:lang w:val="en-US" w:eastAsia="zh-CN" w:bidi="ar-SA"/>
                    </w:rPr>
                  </w:pPr>
                  <w:r>
                    <w:rPr>
                      <w:rFonts w:hint="default" w:ascii="Times New Roman" w:hAnsi="Times New Roman" w:eastAsia="宋体" w:cs="Times New Roman"/>
                      <w:b w:val="0"/>
                      <w:bCs/>
                      <w:color w:val="auto"/>
                      <w:sz w:val="21"/>
                      <w:szCs w:val="21"/>
                      <w:vertAlign w:val="baseline"/>
                      <w:lang w:val="en-US" w:eastAsia="zh-CN"/>
                    </w:rPr>
                    <w:t>HCl</w:t>
                  </w:r>
                </w:p>
              </w:tc>
              <w:tc>
                <w:tcPr>
                  <w:tcW w:w="318" w:type="pct"/>
                  <w:vAlign w:val="center"/>
                </w:tcPr>
                <w:p w14:paraId="70E29674">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2.002</w:t>
                  </w:r>
                </w:p>
              </w:tc>
              <w:tc>
                <w:tcPr>
                  <w:tcW w:w="393" w:type="pct"/>
                  <w:vAlign w:val="center"/>
                </w:tcPr>
                <w:p w14:paraId="4C3F9B4B">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0.417</w:t>
                  </w:r>
                </w:p>
              </w:tc>
              <w:tc>
                <w:tcPr>
                  <w:tcW w:w="362" w:type="pct"/>
                  <w:vAlign w:val="center"/>
                </w:tcPr>
                <w:p w14:paraId="178A072A">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41.7</w:t>
                  </w:r>
                </w:p>
              </w:tc>
              <w:tc>
                <w:tcPr>
                  <w:tcW w:w="275" w:type="pct"/>
                  <w:vMerge w:val="restart"/>
                  <w:vAlign w:val="center"/>
                </w:tcPr>
                <w:p w14:paraId="295E0182">
                  <w:pPr>
                    <w:kinsoku/>
                    <w:autoSpaceDE/>
                    <w:autoSpaceDN/>
                    <w:adjustRightInd/>
                    <w:snapToGrid/>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碱喷淋塔</w:t>
                  </w:r>
                </w:p>
              </w:tc>
              <w:tc>
                <w:tcPr>
                  <w:tcW w:w="290" w:type="pct"/>
                  <w:vMerge w:val="restart"/>
                  <w:vAlign w:val="center"/>
                </w:tcPr>
                <w:p w14:paraId="04C6F546">
                  <w:pPr>
                    <w:kinsoku/>
                    <w:autoSpaceDE/>
                    <w:autoSpaceDN/>
                    <w:adjustRightInd/>
                    <w:snapToGrid/>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95</w:t>
                  </w:r>
                </w:p>
              </w:tc>
              <w:tc>
                <w:tcPr>
                  <w:tcW w:w="290" w:type="pct"/>
                  <w:vMerge w:val="restart"/>
                  <w:vAlign w:val="center"/>
                </w:tcPr>
                <w:p w14:paraId="0D3C5C26">
                  <w:pPr>
                    <w:kinsoku/>
                    <w:autoSpaceDE/>
                    <w:autoSpaceDN/>
                    <w:adjustRightInd/>
                    <w:snapToGrid/>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95</w:t>
                  </w:r>
                </w:p>
              </w:tc>
              <w:tc>
                <w:tcPr>
                  <w:tcW w:w="323" w:type="pct"/>
                  <w:vMerge w:val="restart"/>
                  <w:vAlign w:val="center"/>
                </w:tcPr>
                <w:p w14:paraId="519C467B">
                  <w:pPr>
                    <w:kinsoku/>
                    <w:autoSpaceDE/>
                    <w:autoSpaceDN/>
                    <w:adjustRightInd/>
                    <w:snapToGrid/>
                    <w:jc w:val="center"/>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10000</w:t>
                  </w:r>
                </w:p>
              </w:tc>
              <w:tc>
                <w:tcPr>
                  <w:tcW w:w="355" w:type="pct"/>
                  <w:vAlign w:val="center"/>
                </w:tcPr>
                <w:p w14:paraId="6FFF5F1B">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0.038</w:t>
                  </w:r>
                </w:p>
              </w:tc>
              <w:tc>
                <w:tcPr>
                  <w:tcW w:w="350" w:type="pct"/>
                  <w:gridSpan w:val="2"/>
                  <w:vAlign w:val="center"/>
                </w:tcPr>
                <w:p w14:paraId="6E78515C">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0.008</w:t>
                  </w:r>
                </w:p>
              </w:tc>
              <w:tc>
                <w:tcPr>
                  <w:tcW w:w="342" w:type="pct"/>
                  <w:vAlign w:val="center"/>
                </w:tcPr>
                <w:p w14:paraId="1D4C688E">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0.8</w:t>
                  </w:r>
                </w:p>
              </w:tc>
              <w:tc>
                <w:tcPr>
                  <w:tcW w:w="299" w:type="pct"/>
                  <w:vMerge w:val="restart"/>
                  <w:vAlign w:val="center"/>
                </w:tcPr>
                <w:p w14:paraId="2F4A2CB4">
                  <w:pPr>
                    <w:kinsoku/>
                    <w:autoSpaceDE/>
                    <w:autoSpaceDN/>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DA0</w:t>
                  </w:r>
                  <w:r>
                    <w:rPr>
                      <w:rFonts w:hint="default" w:ascii="Times New Roman" w:hAnsi="Times New Roman" w:eastAsia="宋体" w:cs="Times New Roman"/>
                      <w:color w:val="auto"/>
                      <w:sz w:val="21"/>
                      <w:szCs w:val="21"/>
                      <w:lang w:val="en-US" w:eastAsia="zh-CN"/>
                    </w:rPr>
                    <w:t>10</w:t>
                  </w:r>
                </w:p>
              </w:tc>
              <w:tc>
                <w:tcPr>
                  <w:tcW w:w="286" w:type="pct"/>
                  <w:vMerge w:val="restart"/>
                  <w:vAlign w:val="center"/>
                </w:tcPr>
                <w:p w14:paraId="71BC3B7D">
                  <w:pPr>
                    <w:kinsoku/>
                    <w:autoSpaceDE/>
                    <w:autoSpaceDN/>
                    <w:adjustRightInd/>
                    <w:snapToGrid/>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0.6</w:t>
                  </w:r>
                </w:p>
              </w:tc>
              <w:tc>
                <w:tcPr>
                  <w:tcW w:w="291" w:type="pct"/>
                  <w:vMerge w:val="restart"/>
                  <w:vAlign w:val="center"/>
                </w:tcPr>
                <w:p w14:paraId="1DB3CCBE">
                  <w:pPr>
                    <w:kinsoku/>
                    <w:autoSpaceDE/>
                    <w:autoSpaceDN/>
                    <w:adjustRightInd/>
                    <w:snapToGrid/>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20</w:t>
                  </w:r>
                </w:p>
              </w:tc>
            </w:tr>
            <w:tr w14:paraId="7557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52" w:type="pct"/>
                  <w:vMerge w:val="continue"/>
                  <w:vAlign w:val="center"/>
                </w:tcPr>
                <w:p w14:paraId="76A66F45">
                  <w:pPr>
                    <w:kinsoku/>
                    <w:autoSpaceDE/>
                    <w:autoSpaceDN/>
                    <w:adjustRightInd/>
                    <w:snapToGrid/>
                    <w:jc w:val="center"/>
                    <w:rPr>
                      <w:rFonts w:hint="default" w:ascii="Times New Roman" w:hAnsi="Times New Roman" w:eastAsia="宋体" w:cs="Times New Roman"/>
                      <w:color w:val="auto"/>
                      <w:sz w:val="21"/>
                      <w:szCs w:val="21"/>
                      <w:lang w:val="en-US" w:eastAsia="zh-CN"/>
                    </w:rPr>
                  </w:pPr>
                </w:p>
              </w:tc>
              <w:tc>
                <w:tcPr>
                  <w:tcW w:w="228" w:type="pct"/>
                  <w:vMerge w:val="continue"/>
                  <w:vAlign w:val="center"/>
                </w:tcPr>
                <w:p w14:paraId="22FCD7C8">
                  <w:pPr>
                    <w:kinsoku/>
                    <w:autoSpaceDE/>
                    <w:autoSpaceDN/>
                    <w:adjustRightInd/>
                    <w:snapToGrid/>
                    <w:jc w:val="center"/>
                    <w:rPr>
                      <w:rFonts w:hint="default" w:ascii="Times New Roman" w:hAnsi="Times New Roman" w:cs="Times New Roman"/>
                      <w:color w:val="auto"/>
                      <w:sz w:val="21"/>
                      <w:szCs w:val="21"/>
                      <w:lang w:val="en-US" w:eastAsia="zh-CN"/>
                    </w:rPr>
                  </w:pPr>
                </w:p>
              </w:tc>
              <w:tc>
                <w:tcPr>
                  <w:tcW w:w="228" w:type="pct"/>
                  <w:vMerge w:val="continue"/>
                  <w:vAlign w:val="center"/>
                </w:tcPr>
                <w:p w14:paraId="1732BDFD">
                  <w:pPr>
                    <w:kinsoku/>
                    <w:autoSpaceDE/>
                    <w:autoSpaceDN/>
                    <w:adjustRightInd/>
                    <w:snapToGrid/>
                    <w:jc w:val="center"/>
                    <w:textAlignment w:val="center"/>
                    <w:rPr>
                      <w:rFonts w:hint="default" w:ascii="Times New Roman" w:hAnsi="Times New Roman" w:cs="Times New Roman"/>
                      <w:color w:val="auto"/>
                      <w:sz w:val="21"/>
                      <w:szCs w:val="21"/>
                      <w:lang w:val="en-US" w:eastAsia="zh-CN"/>
                    </w:rPr>
                  </w:pPr>
                </w:p>
              </w:tc>
              <w:tc>
                <w:tcPr>
                  <w:tcW w:w="210" w:type="pct"/>
                  <w:shd w:val="clear" w:color="auto" w:fill="auto"/>
                  <w:vAlign w:val="center"/>
                </w:tcPr>
                <w:p w14:paraId="64F0BE17">
                  <w:pPr>
                    <w:pStyle w:val="6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outlineLvl w:val="9"/>
                    <w:rPr>
                      <w:rFonts w:hint="default" w:ascii="Times New Roman" w:hAnsi="Times New Roman" w:eastAsia="宋体" w:cs="Times New Roman"/>
                      <w:b w:val="0"/>
                      <w:bCs/>
                      <w:snapToGrid w:val="0"/>
                      <w:color w:val="auto"/>
                      <w:spacing w:val="-10"/>
                      <w:sz w:val="21"/>
                      <w:szCs w:val="21"/>
                      <w:vertAlign w:val="baseline"/>
                      <w:lang w:val="en-US" w:eastAsia="zh-CN" w:bidi="ar-SA"/>
                    </w:rPr>
                  </w:pPr>
                  <w:r>
                    <w:rPr>
                      <w:rFonts w:hint="default" w:ascii="Times New Roman" w:hAnsi="Times New Roman" w:eastAsia="宋体" w:cs="Times New Roman"/>
                      <w:b w:val="0"/>
                      <w:bCs/>
                      <w:color w:val="auto"/>
                      <w:sz w:val="21"/>
                      <w:szCs w:val="21"/>
                      <w:vertAlign w:val="baseline"/>
                      <w:lang w:val="en-US" w:eastAsia="zh-CN"/>
                    </w:rPr>
                    <w:t>磷酸雾</w:t>
                  </w:r>
                </w:p>
              </w:tc>
              <w:tc>
                <w:tcPr>
                  <w:tcW w:w="318" w:type="pct"/>
                  <w:vAlign w:val="center"/>
                </w:tcPr>
                <w:p w14:paraId="7E37F7EB">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0.2</w:t>
                  </w:r>
                </w:p>
              </w:tc>
              <w:tc>
                <w:tcPr>
                  <w:tcW w:w="393" w:type="pct"/>
                  <w:vAlign w:val="center"/>
                </w:tcPr>
                <w:p w14:paraId="754C9D9A">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0.042</w:t>
                  </w:r>
                </w:p>
              </w:tc>
              <w:tc>
                <w:tcPr>
                  <w:tcW w:w="362" w:type="pct"/>
                  <w:vAlign w:val="center"/>
                </w:tcPr>
                <w:p w14:paraId="7B0C5FA5">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4.2</w:t>
                  </w:r>
                </w:p>
              </w:tc>
              <w:tc>
                <w:tcPr>
                  <w:tcW w:w="275" w:type="pct"/>
                  <w:vMerge w:val="continue"/>
                  <w:vAlign w:val="center"/>
                </w:tcPr>
                <w:p w14:paraId="3C1CE487">
                  <w:pPr>
                    <w:kinsoku/>
                    <w:autoSpaceDE/>
                    <w:autoSpaceDN/>
                    <w:adjustRightInd/>
                    <w:snapToGrid/>
                    <w:jc w:val="center"/>
                    <w:rPr>
                      <w:rFonts w:hint="default" w:ascii="Times New Roman" w:hAnsi="Times New Roman" w:cs="Times New Roman"/>
                      <w:color w:val="auto"/>
                      <w:sz w:val="21"/>
                      <w:szCs w:val="21"/>
                      <w:lang w:eastAsia="zh-CN"/>
                    </w:rPr>
                  </w:pPr>
                </w:p>
              </w:tc>
              <w:tc>
                <w:tcPr>
                  <w:tcW w:w="290" w:type="pct"/>
                  <w:vMerge w:val="continue"/>
                  <w:vAlign w:val="center"/>
                </w:tcPr>
                <w:p w14:paraId="4B9A4261">
                  <w:pPr>
                    <w:kinsoku/>
                    <w:autoSpaceDE/>
                    <w:autoSpaceDN/>
                    <w:adjustRightInd/>
                    <w:snapToGrid/>
                    <w:jc w:val="center"/>
                    <w:rPr>
                      <w:rFonts w:hint="default" w:ascii="Times New Roman" w:hAnsi="Times New Roman" w:cs="Times New Roman"/>
                      <w:color w:val="auto"/>
                      <w:sz w:val="21"/>
                      <w:szCs w:val="21"/>
                      <w:lang w:eastAsia="zh-CN"/>
                    </w:rPr>
                  </w:pPr>
                </w:p>
              </w:tc>
              <w:tc>
                <w:tcPr>
                  <w:tcW w:w="290" w:type="pct"/>
                  <w:vMerge w:val="continue"/>
                  <w:vAlign w:val="center"/>
                </w:tcPr>
                <w:p w14:paraId="4FAB19F2">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323" w:type="pct"/>
                  <w:vMerge w:val="continue"/>
                  <w:vAlign w:val="center"/>
                </w:tcPr>
                <w:p w14:paraId="5CA2B65A">
                  <w:pPr>
                    <w:kinsoku/>
                    <w:autoSpaceDE/>
                    <w:autoSpaceDN/>
                    <w:adjustRightInd/>
                    <w:snapToGrid/>
                    <w:jc w:val="center"/>
                    <w:rPr>
                      <w:rFonts w:hint="default" w:ascii="Times New Roman" w:hAnsi="Times New Roman" w:eastAsia="宋体" w:cs="Times New Roman"/>
                      <w:color w:val="auto"/>
                      <w:sz w:val="21"/>
                      <w:szCs w:val="21"/>
                      <w:lang w:eastAsia="zh-CN" w:bidi="ar"/>
                    </w:rPr>
                  </w:pPr>
                </w:p>
              </w:tc>
              <w:tc>
                <w:tcPr>
                  <w:tcW w:w="355" w:type="pct"/>
                  <w:vAlign w:val="center"/>
                </w:tcPr>
                <w:p w14:paraId="5228AFCF">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350" w:type="pct"/>
                  <w:gridSpan w:val="2"/>
                  <w:vAlign w:val="center"/>
                </w:tcPr>
                <w:p w14:paraId="5D117FE6">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0.002</w:t>
                  </w:r>
                </w:p>
              </w:tc>
              <w:tc>
                <w:tcPr>
                  <w:tcW w:w="342" w:type="pct"/>
                  <w:vAlign w:val="center"/>
                </w:tcPr>
                <w:p w14:paraId="436ED7E6">
                  <w:pPr>
                    <w:kinsoku/>
                    <w:autoSpaceDE/>
                    <w:autoSpaceDN/>
                    <w:adjustRightInd/>
                    <w:snapToGrid/>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0.2</w:t>
                  </w:r>
                </w:p>
              </w:tc>
              <w:tc>
                <w:tcPr>
                  <w:tcW w:w="299" w:type="pct"/>
                  <w:vMerge w:val="continue"/>
                  <w:vAlign w:val="center"/>
                </w:tcPr>
                <w:p w14:paraId="791E75FF">
                  <w:pPr>
                    <w:kinsoku/>
                    <w:autoSpaceDE/>
                    <w:autoSpaceDN/>
                    <w:adjustRightInd/>
                    <w:snapToGrid/>
                    <w:jc w:val="center"/>
                    <w:rPr>
                      <w:rFonts w:hint="default" w:ascii="Times New Roman" w:hAnsi="Times New Roman" w:eastAsia="宋体" w:cs="Times New Roman"/>
                      <w:color w:val="auto"/>
                      <w:sz w:val="21"/>
                      <w:szCs w:val="21"/>
                      <w:lang w:eastAsia="zh-CN"/>
                    </w:rPr>
                  </w:pPr>
                </w:p>
              </w:tc>
              <w:tc>
                <w:tcPr>
                  <w:tcW w:w="286" w:type="pct"/>
                  <w:vMerge w:val="continue"/>
                  <w:vAlign w:val="center"/>
                </w:tcPr>
                <w:p w14:paraId="15E28817">
                  <w:pPr>
                    <w:kinsoku/>
                    <w:autoSpaceDE/>
                    <w:autoSpaceDN/>
                    <w:adjustRightInd/>
                    <w:snapToGrid/>
                    <w:jc w:val="center"/>
                    <w:rPr>
                      <w:rFonts w:hint="default" w:ascii="Times New Roman" w:hAnsi="Times New Roman" w:cs="Times New Roman"/>
                      <w:color w:val="auto"/>
                      <w:sz w:val="21"/>
                      <w:szCs w:val="21"/>
                      <w:lang w:eastAsia="zh-CN"/>
                    </w:rPr>
                  </w:pPr>
                </w:p>
              </w:tc>
              <w:tc>
                <w:tcPr>
                  <w:tcW w:w="291" w:type="pct"/>
                  <w:vMerge w:val="continue"/>
                  <w:vAlign w:val="center"/>
                </w:tcPr>
                <w:p w14:paraId="69F4181D">
                  <w:pPr>
                    <w:kinsoku/>
                    <w:autoSpaceDE/>
                    <w:autoSpaceDN/>
                    <w:adjustRightInd/>
                    <w:snapToGrid/>
                    <w:jc w:val="center"/>
                    <w:rPr>
                      <w:rFonts w:hint="default" w:ascii="Times New Roman" w:hAnsi="Times New Roman" w:cs="Times New Roman"/>
                      <w:color w:val="auto"/>
                      <w:sz w:val="21"/>
                      <w:szCs w:val="21"/>
                      <w:lang w:eastAsia="zh-CN"/>
                    </w:rPr>
                  </w:pPr>
                </w:p>
              </w:tc>
            </w:tr>
            <w:tr w14:paraId="5B04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380" w:type="pct"/>
                  <w:gridSpan w:val="2"/>
                  <w:vMerge w:val="restart"/>
                  <w:vAlign w:val="center"/>
                </w:tcPr>
                <w:p w14:paraId="7119B057">
                  <w:pPr>
                    <w:kinsoku/>
                    <w:autoSpaceDE/>
                    <w:autoSpaceDN/>
                    <w:adjustRightInd/>
                    <w:snapToGrid/>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kern w:val="2"/>
                      <w:sz w:val="21"/>
                      <w:szCs w:val="21"/>
                      <w:highlight w:val="none"/>
                      <w:lang w:eastAsia="zh-CN"/>
                    </w:rPr>
                    <w:t>污水处理站</w:t>
                  </w:r>
                </w:p>
              </w:tc>
              <w:tc>
                <w:tcPr>
                  <w:tcW w:w="228" w:type="pct"/>
                  <w:vMerge w:val="restart"/>
                  <w:vAlign w:val="center"/>
                </w:tcPr>
                <w:p w14:paraId="728D7230">
                  <w:pPr>
                    <w:kinsoku/>
                    <w:autoSpaceDE/>
                    <w:autoSpaceDN/>
                    <w:adjustRightInd/>
                    <w:snapToGrid/>
                    <w:jc w:val="center"/>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7200</w:t>
                  </w:r>
                </w:p>
              </w:tc>
              <w:tc>
                <w:tcPr>
                  <w:tcW w:w="210" w:type="pct"/>
                  <w:vAlign w:val="center"/>
                </w:tcPr>
                <w:p w14:paraId="159E4928">
                  <w:pPr>
                    <w:kinsoku/>
                    <w:autoSpaceDE/>
                    <w:autoSpaceDN/>
                    <w:adjustRightInd/>
                    <w:snapToGrid/>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NH</w:t>
                  </w:r>
                  <w:r>
                    <w:rPr>
                      <w:rFonts w:hint="default" w:ascii="Times New Roman" w:hAnsi="Times New Roman" w:cs="Times New Roman"/>
                      <w:color w:val="auto"/>
                      <w:sz w:val="21"/>
                      <w:szCs w:val="21"/>
                      <w:highlight w:val="none"/>
                      <w:vertAlign w:val="subscript"/>
                    </w:rPr>
                    <w:t>3</w:t>
                  </w:r>
                </w:p>
              </w:tc>
              <w:tc>
                <w:tcPr>
                  <w:tcW w:w="318" w:type="pct"/>
                  <w:vAlign w:val="center"/>
                </w:tcPr>
                <w:p w14:paraId="690BE793">
                  <w:pPr>
                    <w:kinsoku/>
                    <w:autoSpaceDE/>
                    <w:autoSpaceDN/>
                    <w:adjustRightInd/>
                    <w:snapToGrid/>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0.049</w:t>
                  </w:r>
                </w:p>
              </w:tc>
              <w:tc>
                <w:tcPr>
                  <w:tcW w:w="393" w:type="pct"/>
                  <w:vAlign w:val="center"/>
                </w:tcPr>
                <w:p w14:paraId="1FDFA019">
                  <w:pPr>
                    <w:kinsoku/>
                    <w:autoSpaceDE/>
                    <w:autoSpaceDN/>
                    <w:adjustRightInd/>
                    <w:snapToGrid/>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0.006</w:t>
                  </w:r>
                </w:p>
              </w:tc>
              <w:tc>
                <w:tcPr>
                  <w:tcW w:w="362" w:type="pct"/>
                  <w:vAlign w:val="center"/>
                </w:tcPr>
                <w:p w14:paraId="03049DB5">
                  <w:pPr>
                    <w:kinsoku/>
                    <w:autoSpaceDE/>
                    <w:autoSpaceDN/>
                    <w:adjustRightInd/>
                    <w:snapToGrid/>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1.714</w:t>
                  </w:r>
                </w:p>
              </w:tc>
              <w:tc>
                <w:tcPr>
                  <w:tcW w:w="275" w:type="pct"/>
                  <w:vMerge w:val="restart"/>
                  <w:vAlign w:val="center"/>
                </w:tcPr>
                <w:p w14:paraId="78408892">
                  <w:pPr>
                    <w:kinsoku/>
                    <w:autoSpaceDE/>
                    <w:autoSpaceDN/>
                    <w:adjustRightInd/>
                    <w:snapToGrid/>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eastAsia="zh-CN"/>
                    </w:rPr>
                    <w:t>生物除臭装置</w:t>
                  </w:r>
                </w:p>
              </w:tc>
              <w:tc>
                <w:tcPr>
                  <w:tcW w:w="290" w:type="pct"/>
                  <w:vMerge w:val="restart"/>
                  <w:vAlign w:val="center"/>
                </w:tcPr>
                <w:p w14:paraId="028A7D23">
                  <w:pPr>
                    <w:kinsoku/>
                    <w:autoSpaceDE/>
                    <w:autoSpaceDN/>
                    <w:adjustRightInd/>
                    <w:snapToGrid/>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95</w:t>
                  </w:r>
                </w:p>
              </w:tc>
              <w:tc>
                <w:tcPr>
                  <w:tcW w:w="290" w:type="pct"/>
                  <w:vMerge w:val="restart"/>
                  <w:vAlign w:val="center"/>
                </w:tcPr>
                <w:p w14:paraId="2B208EDF">
                  <w:pPr>
                    <w:kinsoku/>
                    <w:autoSpaceDE/>
                    <w:autoSpaceDN/>
                    <w:adjustRightInd/>
                    <w:snapToGrid/>
                    <w:jc w:val="center"/>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80</w:t>
                  </w:r>
                </w:p>
              </w:tc>
              <w:tc>
                <w:tcPr>
                  <w:tcW w:w="323" w:type="pct"/>
                  <w:vMerge w:val="restart"/>
                  <w:vAlign w:val="center"/>
                </w:tcPr>
                <w:p w14:paraId="74113767">
                  <w:pPr>
                    <w:kinsoku/>
                    <w:autoSpaceDE/>
                    <w:autoSpaceDN/>
                    <w:adjustRightInd/>
                    <w:snapToGrid/>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3500</w:t>
                  </w:r>
                </w:p>
              </w:tc>
              <w:tc>
                <w:tcPr>
                  <w:tcW w:w="355" w:type="pct"/>
                  <w:vAlign w:val="center"/>
                </w:tcPr>
                <w:p w14:paraId="6890A496">
                  <w:pPr>
                    <w:kinsoku/>
                    <w:autoSpaceDE/>
                    <w:autoSpaceDN/>
                    <w:adjustRightInd/>
                    <w:snapToGrid/>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0.0093</w:t>
                  </w:r>
                </w:p>
              </w:tc>
              <w:tc>
                <w:tcPr>
                  <w:tcW w:w="350" w:type="pct"/>
                  <w:gridSpan w:val="2"/>
                  <w:vAlign w:val="center"/>
                </w:tcPr>
                <w:p w14:paraId="44CCE0C0">
                  <w:pPr>
                    <w:kinsoku/>
                    <w:autoSpaceDE/>
                    <w:autoSpaceDN/>
                    <w:adjustRightInd/>
                    <w:snapToGrid/>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0.001</w:t>
                  </w:r>
                </w:p>
              </w:tc>
              <w:tc>
                <w:tcPr>
                  <w:tcW w:w="342" w:type="pct"/>
                  <w:vAlign w:val="center"/>
                </w:tcPr>
                <w:p w14:paraId="7CDFB1AB">
                  <w:pPr>
                    <w:kinsoku/>
                    <w:autoSpaceDE/>
                    <w:autoSpaceDN/>
                    <w:adjustRightInd/>
                    <w:snapToGrid/>
                    <w:jc w:val="center"/>
                    <w:textAlignment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val="en-US" w:eastAsia="zh-CN"/>
                    </w:rPr>
                    <w:t>0.285</w:t>
                  </w:r>
                </w:p>
              </w:tc>
              <w:tc>
                <w:tcPr>
                  <w:tcW w:w="299" w:type="pct"/>
                  <w:vMerge w:val="restart"/>
                  <w:vAlign w:val="center"/>
                </w:tcPr>
                <w:p w14:paraId="3A84AEE0">
                  <w:pPr>
                    <w:kinsoku/>
                    <w:autoSpaceDE/>
                    <w:autoSpaceDN/>
                    <w:adjustRightInd/>
                    <w:snapToGrid/>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eastAsia="zh-CN" w:bidi="ar"/>
                    </w:rPr>
                    <w:t>DA01</w:t>
                  </w:r>
                  <w:r>
                    <w:rPr>
                      <w:rFonts w:hint="default" w:ascii="Times New Roman" w:hAnsi="Times New Roman" w:eastAsia="宋体" w:cs="Times New Roman"/>
                      <w:color w:val="auto"/>
                      <w:sz w:val="21"/>
                      <w:szCs w:val="21"/>
                      <w:highlight w:val="none"/>
                      <w:lang w:val="en-US" w:eastAsia="zh-CN" w:bidi="ar"/>
                    </w:rPr>
                    <w:t>1</w:t>
                  </w:r>
                </w:p>
              </w:tc>
              <w:tc>
                <w:tcPr>
                  <w:tcW w:w="286" w:type="pct"/>
                  <w:vMerge w:val="restart"/>
                  <w:vAlign w:val="center"/>
                </w:tcPr>
                <w:p w14:paraId="53347750">
                  <w:pPr>
                    <w:kinsoku/>
                    <w:autoSpaceDE/>
                    <w:autoSpaceDN/>
                    <w:adjustRightInd/>
                    <w:snapToGrid/>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0.3</w:t>
                  </w:r>
                </w:p>
              </w:tc>
              <w:tc>
                <w:tcPr>
                  <w:tcW w:w="291" w:type="pct"/>
                  <w:vMerge w:val="restart"/>
                  <w:vAlign w:val="center"/>
                </w:tcPr>
                <w:p w14:paraId="662EB832">
                  <w:pPr>
                    <w:kinsoku/>
                    <w:autoSpaceDE/>
                    <w:autoSpaceDN/>
                    <w:adjustRightInd/>
                    <w:snapToGrid/>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eastAsia="zh-CN"/>
                    </w:rPr>
                    <w:t>20</w:t>
                  </w:r>
                </w:p>
              </w:tc>
            </w:tr>
            <w:tr w14:paraId="5265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380" w:type="pct"/>
                  <w:gridSpan w:val="2"/>
                  <w:vMerge w:val="continue"/>
                  <w:vAlign w:val="center"/>
                </w:tcPr>
                <w:p w14:paraId="293AC53C">
                  <w:pPr>
                    <w:kinsoku/>
                    <w:autoSpaceDE/>
                    <w:autoSpaceDN/>
                    <w:adjustRightInd/>
                    <w:snapToGrid/>
                    <w:jc w:val="center"/>
                    <w:rPr>
                      <w:rFonts w:hint="default" w:ascii="Times New Roman" w:hAnsi="Times New Roman" w:eastAsia="宋体" w:cs="Times New Roman"/>
                      <w:color w:val="auto"/>
                      <w:sz w:val="21"/>
                      <w:szCs w:val="21"/>
                    </w:rPr>
                  </w:pPr>
                </w:p>
              </w:tc>
              <w:tc>
                <w:tcPr>
                  <w:tcW w:w="228" w:type="pct"/>
                  <w:vMerge w:val="continue"/>
                  <w:vAlign w:val="center"/>
                </w:tcPr>
                <w:p w14:paraId="641B55EB">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210" w:type="pct"/>
                  <w:vAlign w:val="center"/>
                </w:tcPr>
                <w:p w14:paraId="69FA5A58">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H</w:t>
                  </w:r>
                  <w:r>
                    <w:rPr>
                      <w:rFonts w:hint="default" w:ascii="Times New Roman" w:hAnsi="Times New Roman" w:cs="Times New Roman"/>
                      <w:color w:val="auto"/>
                      <w:sz w:val="21"/>
                      <w:szCs w:val="21"/>
                      <w:vertAlign w:val="subscript"/>
                    </w:rPr>
                    <w:t>2</w:t>
                  </w:r>
                  <w:r>
                    <w:rPr>
                      <w:rFonts w:hint="default" w:ascii="Times New Roman" w:hAnsi="Times New Roman" w:cs="Times New Roman"/>
                      <w:color w:val="auto"/>
                      <w:sz w:val="21"/>
                      <w:szCs w:val="21"/>
                    </w:rPr>
                    <w:t>S</w:t>
                  </w:r>
                </w:p>
              </w:tc>
              <w:tc>
                <w:tcPr>
                  <w:tcW w:w="318" w:type="pct"/>
                  <w:vAlign w:val="center"/>
                </w:tcPr>
                <w:p w14:paraId="5A490C14">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0.007</w:t>
                  </w:r>
                </w:p>
              </w:tc>
              <w:tc>
                <w:tcPr>
                  <w:tcW w:w="393" w:type="pct"/>
                  <w:vAlign w:val="center"/>
                </w:tcPr>
                <w:p w14:paraId="09E7314D">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0.0009</w:t>
                  </w:r>
                </w:p>
              </w:tc>
              <w:tc>
                <w:tcPr>
                  <w:tcW w:w="362" w:type="pct"/>
                  <w:vAlign w:val="center"/>
                </w:tcPr>
                <w:p w14:paraId="46D0861E">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0.257</w:t>
                  </w:r>
                </w:p>
              </w:tc>
              <w:tc>
                <w:tcPr>
                  <w:tcW w:w="275" w:type="pct"/>
                  <w:vMerge w:val="continue"/>
                  <w:vAlign w:val="center"/>
                </w:tcPr>
                <w:p w14:paraId="419FFE40">
                  <w:pPr>
                    <w:kinsoku/>
                    <w:autoSpaceDE/>
                    <w:autoSpaceDN/>
                    <w:adjustRightInd/>
                    <w:snapToGrid/>
                    <w:jc w:val="center"/>
                    <w:rPr>
                      <w:rFonts w:hint="default" w:ascii="Times New Roman" w:hAnsi="Times New Roman" w:eastAsia="宋体" w:cs="Times New Roman"/>
                      <w:color w:val="auto"/>
                      <w:sz w:val="21"/>
                      <w:szCs w:val="21"/>
                    </w:rPr>
                  </w:pPr>
                </w:p>
              </w:tc>
              <w:tc>
                <w:tcPr>
                  <w:tcW w:w="290" w:type="pct"/>
                  <w:vMerge w:val="continue"/>
                  <w:vAlign w:val="center"/>
                </w:tcPr>
                <w:p w14:paraId="297A4739">
                  <w:pPr>
                    <w:kinsoku/>
                    <w:autoSpaceDE/>
                    <w:autoSpaceDN/>
                    <w:adjustRightInd/>
                    <w:snapToGrid/>
                    <w:jc w:val="center"/>
                    <w:rPr>
                      <w:rFonts w:hint="default" w:ascii="Times New Roman" w:hAnsi="Times New Roman" w:eastAsia="宋体" w:cs="Times New Roman"/>
                      <w:color w:val="auto"/>
                      <w:sz w:val="21"/>
                      <w:szCs w:val="21"/>
                    </w:rPr>
                  </w:pPr>
                </w:p>
              </w:tc>
              <w:tc>
                <w:tcPr>
                  <w:tcW w:w="290" w:type="pct"/>
                  <w:vMerge w:val="continue"/>
                  <w:vAlign w:val="center"/>
                </w:tcPr>
                <w:p w14:paraId="6478959B">
                  <w:pPr>
                    <w:kinsoku/>
                    <w:autoSpaceDE/>
                    <w:autoSpaceDN/>
                    <w:adjustRightInd/>
                    <w:snapToGrid/>
                    <w:jc w:val="center"/>
                    <w:textAlignment w:val="center"/>
                    <w:rPr>
                      <w:rFonts w:hint="default" w:ascii="Times New Roman" w:hAnsi="Times New Roman" w:cs="Times New Roman"/>
                      <w:color w:val="auto"/>
                      <w:sz w:val="21"/>
                      <w:szCs w:val="21"/>
                      <w:lang w:eastAsia="zh-CN"/>
                    </w:rPr>
                  </w:pPr>
                </w:p>
              </w:tc>
              <w:tc>
                <w:tcPr>
                  <w:tcW w:w="323" w:type="pct"/>
                  <w:vMerge w:val="continue"/>
                  <w:vAlign w:val="center"/>
                </w:tcPr>
                <w:p w14:paraId="74044CBA">
                  <w:pPr>
                    <w:kinsoku/>
                    <w:autoSpaceDE/>
                    <w:autoSpaceDN/>
                    <w:adjustRightInd/>
                    <w:snapToGrid/>
                    <w:jc w:val="center"/>
                    <w:rPr>
                      <w:rFonts w:hint="default" w:ascii="Times New Roman" w:hAnsi="Times New Roman" w:eastAsia="宋体" w:cs="Times New Roman"/>
                      <w:color w:val="auto"/>
                      <w:sz w:val="21"/>
                      <w:szCs w:val="21"/>
                    </w:rPr>
                  </w:pPr>
                </w:p>
              </w:tc>
              <w:tc>
                <w:tcPr>
                  <w:tcW w:w="355" w:type="pct"/>
                  <w:vAlign w:val="center"/>
                </w:tcPr>
                <w:p w14:paraId="039AED8E">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0.0013</w:t>
                  </w:r>
                </w:p>
              </w:tc>
              <w:tc>
                <w:tcPr>
                  <w:tcW w:w="350" w:type="pct"/>
                  <w:gridSpan w:val="2"/>
                  <w:vAlign w:val="center"/>
                </w:tcPr>
                <w:p w14:paraId="6B7108DD">
                  <w:pPr>
                    <w:kinsoku/>
                    <w:autoSpaceDE/>
                    <w:autoSpaceDN/>
                    <w:adjustRightInd/>
                    <w:snapToGrid/>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0.0001</w:t>
                  </w:r>
                </w:p>
              </w:tc>
              <w:tc>
                <w:tcPr>
                  <w:tcW w:w="342" w:type="pct"/>
                  <w:vAlign w:val="center"/>
                </w:tcPr>
                <w:p w14:paraId="665AE4B8">
                  <w:pPr>
                    <w:kinsoku/>
                    <w:autoSpaceDE/>
                    <w:autoSpaceDN/>
                    <w:adjustRightInd/>
                    <w:snapToGrid/>
                    <w:jc w:val="center"/>
                    <w:textAlignment w:val="center"/>
                    <w:rPr>
                      <w:rFonts w:hint="default" w:ascii="Times New Roman" w:hAnsi="Times New Roman" w:eastAsia="宋体" w:cs="Times New Roman"/>
                      <w:color w:val="auto"/>
                      <w:sz w:val="21"/>
                      <w:szCs w:val="21"/>
                      <w:lang w:eastAsia="zh-CN" w:bidi="ar"/>
                    </w:rPr>
                  </w:pPr>
                  <w:r>
                    <w:rPr>
                      <w:rFonts w:hint="default" w:ascii="Times New Roman" w:hAnsi="Times New Roman" w:eastAsia="宋体" w:cs="Times New Roman"/>
                      <w:color w:val="auto"/>
                      <w:sz w:val="21"/>
                      <w:szCs w:val="21"/>
                      <w:lang w:val="en-US" w:eastAsia="zh-CN"/>
                    </w:rPr>
                    <w:t>0.028</w:t>
                  </w:r>
                </w:p>
              </w:tc>
              <w:tc>
                <w:tcPr>
                  <w:tcW w:w="299" w:type="pct"/>
                  <w:vMerge w:val="continue"/>
                  <w:vAlign w:val="center"/>
                </w:tcPr>
                <w:p w14:paraId="6C95704E">
                  <w:pPr>
                    <w:kinsoku/>
                    <w:autoSpaceDE/>
                    <w:autoSpaceDN/>
                    <w:adjustRightInd/>
                    <w:snapToGrid/>
                    <w:jc w:val="center"/>
                    <w:rPr>
                      <w:rFonts w:hint="default" w:ascii="Times New Roman" w:hAnsi="Times New Roman" w:eastAsia="宋体" w:cs="Times New Roman"/>
                      <w:color w:val="auto"/>
                      <w:sz w:val="21"/>
                      <w:szCs w:val="21"/>
                    </w:rPr>
                  </w:pPr>
                </w:p>
              </w:tc>
              <w:tc>
                <w:tcPr>
                  <w:tcW w:w="286" w:type="pct"/>
                  <w:vMerge w:val="continue"/>
                  <w:vAlign w:val="center"/>
                </w:tcPr>
                <w:p w14:paraId="48E08C5D">
                  <w:pPr>
                    <w:kinsoku/>
                    <w:autoSpaceDE/>
                    <w:autoSpaceDN/>
                    <w:adjustRightInd/>
                    <w:snapToGrid/>
                    <w:jc w:val="center"/>
                    <w:rPr>
                      <w:rFonts w:hint="default" w:ascii="Times New Roman" w:hAnsi="Times New Roman" w:eastAsia="宋体" w:cs="Times New Roman"/>
                      <w:color w:val="auto"/>
                      <w:sz w:val="21"/>
                      <w:szCs w:val="21"/>
                    </w:rPr>
                  </w:pPr>
                </w:p>
              </w:tc>
              <w:tc>
                <w:tcPr>
                  <w:tcW w:w="291" w:type="pct"/>
                  <w:vMerge w:val="continue"/>
                  <w:vAlign w:val="center"/>
                </w:tcPr>
                <w:p w14:paraId="2E40FC7C">
                  <w:pPr>
                    <w:kinsoku/>
                    <w:autoSpaceDE/>
                    <w:autoSpaceDN/>
                    <w:adjustRightInd/>
                    <w:snapToGrid/>
                    <w:jc w:val="center"/>
                    <w:rPr>
                      <w:rFonts w:hint="default" w:ascii="Times New Roman" w:hAnsi="Times New Roman" w:eastAsia="宋体" w:cs="Times New Roman"/>
                      <w:color w:val="auto"/>
                      <w:sz w:val="21"/>
                      <w:szCs w:val="21"/>
                    </w:rPr>
                  </w:pPr>
                </w:p>
              </w:tc>
            </w:tr>
          </w:tbl>
          <w:p w14:paraId="2BA8CD13">
            <w:pPr>
              <w:widowControl w:val="0"/>
              <w:kinsoku/>
              <w:autoSpaceDE/>
              <w:autoSpaceDN/>
              <w:adjustRightInd/>
              <w:snapToGrid/>
              <w:jc w:val="center"/>
              <w:textAlignment w:val="auto"/>
              <w:rPr>
                <w:rFonts w:hint="default" w:ascii="Times New Roman" w:hAnsi="Times New Roman" w:cs="Times New Roman"/>
                <w:b/>
                <w:bCs/>
                <w:color w:val="000000" w:themeColor="text1"/>
                <w:sz w:val="24"/>
                <w:szCs w:val="32"/>
                <w14:textFill>
                  <w14:solidFill>
                    <w14:schemeClr w14:val="tx1"/>
                  </w14:solidFill>
                </w14:textFill>
              </w:rPr>
            </w:pPr>
            <w:r>
              <w:rPr>
                <w:rFonts w:hint="default" w:ascii="Times New Roman" w:hAnsi="Times New Roman" w:cs="Times New Roman"/>
                <w:b/>
                <w:bCs/>
                <w:color w:val="000000" w:themeColor="text1"/>
                <w:sz w:val="24"/>
                <w:szCs w:val="32"/>
                <w14:textFill>
                  <w14:solidFill>
                    <w14:schemeClr w14:val="tx1"/>
                  </w14:solidFill>
                </w14:textFill>
              </w:rPr>
              <w:t>表4-</w:t>
            </w:r>
            <w:r>
              <w:rPr>
                <w:rFonts w:hint="default" w:ascii="Times New Roman" w:hAnsi="Times New Roman" w:eastAsia="宋体" w:cs="Times New Roman"/>
                <w:b/>
                <w:bCs/>
                <w:color w:val="000000" w:themeColor="text1"/>
                <w:sz w:val="24"/>
                <w:szCs w:val="32"/>
                <w:lang w:val="en-US" w:eastAsia="zh-CN"/>
                <w14:textFill>
                  <w14:solidFill>
                    <w14:schemeClr w14:val="tx1"/>
                  </w14:solidFill>
                </w14:textFill>
              </w:rPr>
              <w:t>27</w:t>
            </w:r>
            <w:r>
              <w:rPr>
                <w:rFonts w:hint="default" w:ascii="Times New Roman" w:hAnsi="Times New Roman" w:cs="Times New Roman"/>
                <w:b/>
                <w:bCs/>
                <w:color w:val="000000" w:themeColor="text1"/>
                <w:sz w:val="24"/>
                <w:szCs w:val="32"/>
                <w14:textFill>
                  <w14:solidFill>
                    <w14:schemeClr w14:val="tx1"/>
                  </w14:solidFill>
                </w14:textFill>
              </w:rPr>
              <w:t xml:space="preserve">  本项目无组织废气排放情况</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3"/>
              <w:gridCol w:w="2783"/>
              <w:gridCol w:w="2325"/>
              <w:gridCol w:w="2339"/>
              <w:gridCol w:w="2331"/>
              <w:gridCol w:w="2319"/>
            </w:tblGrid>
            <w:tr w14:paraId="006B6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4" w:type="pct"/>
                  <w:vMerge w:val="restart"/>
                  <w:vAlign w:val="center"/>
                </w:tcPr>
                <w:p w14:paraId="05D02141">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污染物来源</w:t>
                  </w:r>
                </w:p>
              </w:tc>
              <w:tc>
                <w:tcPr>
                  <w:tcW w:w="997" w:type="pct"/>
                  <w:vMerge w:val="restart"/>
                  <w:vAlign w:val="center"/>
                </w:tcPr>
                <w:p w14:paraId="1C987BCE">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污染物名称</w:t>
                  </w:r>
                </w:p>
              </w:tc>
              <w:tc>
                <w:tcPr>
                  <w:tcW w:w="1671" w:type="pct"/>
                  <w:gridSpan w:val="2"/>
                  <w:vAlign w:val="center"/>
                </w:tcPr>
                <w:p w14:paraId="20D2425D">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排放情况</w:t>
                  </w:r>
                </w:p>
              </w:tc>
              <w:tc>
                <w:tcPr>
                  <w:tcW w:w="835" w:type="pct"/>
                  <w:vMerge w:val="restart"/>
                  <w:vAlign w:val="center"/>
                </w:tcPr>
                <w:p w14:paraId="3D48A9ED">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面源尺寸m*m</w:t>
                  </w:r>
                </w:p>
              </w:tc>
              <w:tc>
                <w:tcPr>
                  <w:tcW w:w="831" w:type="pct"/>
                  <w:vMerge w:val="restart"/>
                  <w:vAlign w:val="center"/>
                </w:tcPr>
                <w:p w14:paraId="27ABAF28">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面源高度m</w:t>
                  </w:r>
                </w:p>
              </w:tc>
            </w:tr>
            <w:tr w14:paraId="3E454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4" w:type="pct"/>
                  <w:vMerge w:val="continue"/>
                  <w:vAlign w:val="center"/>
                </w:tcPr>
                <w:p w14:paraId="330E982D">
                  <w:pPr>
                    <w:pStyle w:val="45"/>
                    <w:rPr>
                      <w:rFonts w:hint="default" w:ascii="Times New Roman" w:hAnsi="Times New Roman" w:cs="Times New Roman"/>
                      <w:color w:val="000000" w:themeColor="text1"/>
                      <w14:textFill>
                        <w14:solidFill>
                          <w14:schemeClr w14:val="tx1"/>
                        </w14:solidFill>
                      </w14:textFill>
                    </w:rPr>
                  </w:pPr>
                </w:p>
              </w:tc>
              <w:tc>
                <w:tcPr>
                  <w:tcW w:w="997" w:type="pct"/>
                  <w:vMerge w:val="continue"/>
                  <w:vAlign w:val="center"/>
                </w:tcPr>
                <w:p w14:paraId="51F0D4C2">
                  <w:pPr>
                    <w:pStyle w:val="45"/>
                    <w:rPr>
                      <w:rFonts w:hint="default" w:ascii="Times New Roman" w:hAnsi="Times New Roman" w:cs="Times New Roman"/>
                      <w:color w:val="000000" w:themeColor="text1"/>
                      <w14:textFill>
                        <w14:solidFill>
                          <w14:schemeClr w14:val="tx1"/>
                        </w14:solidFill>
                      </w14:textFill>
                    </w:rPr>
                  </w:pPr>
                </w:p>
              </w:tc>
              <w:tc>
                <w:tcPr>
                  <w:tcW w:w="833" w:type="pct"/>
                  <w:vAlign w:val="center"/>
                </w:tcPr>
                <w:p w14:paraId="1F1EF6B9">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速率kg/h</w:t>
                  </w:r>
                </w:p>
              </w:tc>
              <w:tc>
                <w:tcPr>
                  <w:tcW w:w="838" w:type="pct"/>
                  <w:vAlign w:val="center"/>
                </w:tcPr>
                <w:p w14:paraId="01EBEA15">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产量t/a</w:t>
                  </w:r>
                </w:p>
              </w:tc>
              <w:tc>
                <w:tcPr>
                  <w:tcW w:w="835" w:type="pct"/>
                  <w:vMerge w:val="continue"/>
                  <w:vAlign w:val="center"/>
                </w:tcPr>
                <w:p w14:paraId="527FD70F">
                  <w:pPr>
                    <w:pStyle w:val="45"/>
                    <w:rPr>
                      <w:rFonts w:hint="default" w:ascii="Times New Roman" w:hAnsi="Times New Roman" w:cs="Times New Roman"/>
                      <w:color w:val="000000" w:themeColor="text1"/>
                      <w14:textFill>
                        <w14:solidFill>
                          <w14:schemeClr w14:val="tx1"/>
                        </w14:solidFill>
                      </w14:textFill>
                    </w:rPr>
                  </w:pPr>
                </w:p>
              </w:tc>
              <w:tc>
                <w:tcPr>
                  <w:tcW w:w="831" w:type="pct"/>
                  <w:vMerge w:val="continue"/>
                  <w:vAlign w:val="center"/>
                </w:tcPr>
                <w:p w14:paraId="0D6A3378">
                  <w:pPr>
                    <w:pStyle w:val="45"/>
                    <w:rPr>
                      <w:rFonts w:hint="default" w:ascii="Times New Roman" w:hAnsi="Times New Roman" w:cs="Times New Roman"/>
                      <w:color w:val="000000" w:themeColor="text1"/>
                      <w14:textFill>
                        <w14:solidFill>
                          <w14:schemeClr w14:val="tx1"/>
                        </w14:solidFill>
                      </w14:textFill>
                    </w:rPr>
                  </w:pPr>
                </w:p>
              </w:tc>
            </w:tr>
            <w:tr w14:paraId="0A00C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4" w:type="pct"/>
                  <w:vMerge w:val="restart"/>
                  <w:vAlign w:val="center"/>
                </w:tcPr>
                <w:p w14:paraId="0274287B">
                  <w:pPr>
                    <w:pStyle w:val="45"/>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生产车间</w:t>
                  </w:r>
                </w:p>
              </w:tc>
              <w:tc>
                <w:tcPr>
                  <w:tcW w:w="997" w:type="pct"/>
                  <w:vAlign w:val="center"/>
                </w:tcPr>
                <w:p w14:paraId="3D419B40">
                  <w:pPr>
                    <w:pStyle w:val="45"/>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非甲烷总烃</w:t>
                  </w:r>
                </w:p>
              </w:tc>
              <w:tc>
                <w:tcPr>
                  <w:tcW w:w="833" w:type="pct"/>
                  <w:vAlign w:val="center"/>
                </w:tcPr>
                <w:p w14:paraId="18EDB24F">
                  <w:pPr>
                    <w:pStyle w:val="45"/>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0.133</w:t>
                  </w:r>
                </w:p>
              </w:tc>
              <w:tc>
                <w:tcPr>
                  <w:tcW w:w="838" w:type="pct"/>
                  <w:vAlign w:val="center"/>
                </w:tcPr>
                <w:p w14:paraId="71DE32D3">
                  <w:pPr>
                    <w:pStyle w:val="45"/>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0.9606</w:t>
                  </w:r>
                </w:p>
              </w:tc>
              <w:tc>
                <w:tcPr>
                  <w:tcW w:w="835" w:type="pct"/>
                  <w:vMerge w:val="restart"/>
                  <w:vAlign w:val="center"/>
                </w:tcPr>
                <w:p w14:paraId="7450B658">
                  <w:pPr>
                    <w:pStyle w:val="45"/>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160</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440</w:t>
                  </w:r>
                </w:p>
              </w:tc>
              <w:tc>
                <w:tcPr>
                  <w:tcW w:w="831" w:type="pct"/>
                  <w:vMerge w:val="restart"/>
                  <w:vAlign w:val="center"/>
                </w:tcPr>
                <w:p w14:paraId="57704B2C">
                  <w:pPr>
                    <w:pStyle w:val="45"/>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13</w:t>
                  </w:r>
                </w:p>
              </w:tc>
            </w:tr>
            <w:tr w14:paraId="2B78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4" w:type="pct"/>
                  <w:vMerge w:val="continue"/>
                  <w:vAlign w:val="center"/>
                </w:tcPr>
                <w:p w14:paraId="5A8EBDAA">
                  <w:pPr>
                    <w:pStyle w:val="45"/>
                    <w:rPr>
                      <w:rFonts w:hint="default" w:ascii="Times New Roman" w:hAnsi="Times New Roman" w:cs="Times New Roman"/>
                      <w:color w:val="000000" w:themeColor="text1"/>
                      <w14:textFill>
                        <w14:solidFill>
                          <w14:schemeClr w14:val="tx1"/>
                        </w14:solidFill>
                      </w14:textFill>
                    </w:rPr>
                  </w:pPr>
                </w:p>
              </w:tc>
              <w:tc>
                <w:tcPr>
                  <w:tcW w:w="997" w:type="pct"/>
                  <w:vAlign w:val="center"/>
                </w:tcPr>
                <w:p w14:paraId="310F043E">
                  <w:pPr>
                    <w:pStyle w:val="45"/>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颗粒物</w:t>
                  </w:r>
                </w:p>
              </w:tc>
              <w:tc>
                <w:tcPr>
                  <w:tcW w:w="833" w:type="pct"/>
                  <w:vAlign w:val="center"/>
                </w:tcPr>
                <w:p w14:paraId="28227E10">
                  <w:pPr>
                    <w:pStyle w:val="45"/>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1.075</w:t>
                  </w:r>
                </w:p>
              </w:tc>
              <w:tc>
                <w:tcPr>
                  <w:tcW w:w="838" w:type="pct"/>
                  <w:vAlign w:val="center"/>
                </w:tcPr>
                <w:p w14:paraId="4E4B06DA">
                  <w:pPr>
                    <w:pStyle w:val="45"/>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7.743</w:t>
                  </w:r>
                </w:p>
              </w:tc>
              <w:tc>
                <w:tcPr>
                  <w:tcW w:w="835" w:type="pct"/>
                  <w:vMerge w:val="continue"/>
                  <w:vAlign w:val="center"/>
                </w:tcPr>
                <w:p w14:paraId="2F52A746">
                  <w:pPr>
                    <w:pStyle w:val="45"/>
                    <w:rPr>
                      <w:rFonts w:hint="default" w:ascii="Times New Roman" w:hAnsi="Times New Roman" w:cs="Times New Roman"/>
                      <w:color w:val="000000" w:themeColor="text1"/>
                      <w14:textFill>
                        <w14:solidFill>
                          <w14:schemeClr w14:val="tx1"/>
                        </w14:solidFill>
                      </w14:textFill>
                    </w:rPr>
                  </w:pPr>
                </w:p>
              </w:tc>
              <w:tc>
                <w:tcPr>
                  <w:tcW w:w="831" w:type="pct"/>
                  <w:vMerge w:val="continue"/>
                  <w:vAlign w:val="center"/>
                </w:tcPr>
                <w:p w14:paraId="10E7E640">
                  <w:pPr>
                    <w:pStyle w:val="45"/>
                    <w:rPr>
                      <w:rFonts w:hint="default" w:ascii="Times New Roman" w:hAnsi="Times New Roman" w:cs="Times New Roman"/>
                      <w:color w:val="000000" w:themeColor="text1"/>
                      <w14:textFill>
                        <w14:solidFill>
                          <w14:schemeClr w14:val="tx1"/>
                        </w14:solidFill>
                      </w14:textFill>
                    </w:rPr>
                  </w:pPr>
                </w:p>
              </w:tc>
            </w:tr>
            <w:tr w14:paraId="5F23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4" w:type="pct"/>
                  <w:vMerge w:val="restart"/>
                  <w:vAlign w:val="center"/>
                </w:tcPr>
                <w:p w14:paraId="554792F1">
                  <w:pPr>
                    <w:pStyle w:val="45"/>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污水处理站</w:t>
                  </w:r>
                </w:p>
              </w:tc>
              <w:tc>
                <w:tcPr>
                  <w:tcW w:w="997" w:type="pct"/>
                  <w:vAlign w:val="center"/>
                </w:tcPr>
                <w:p w14:paraId="35DD031D">
                  <w:pPr>
                    <w:kinsoku/>
                    <w:autoSpaceDE/>
                    <w:autoSpaceDN/>
                    <w:adjustRightInd/>
                    <w:snapToGrid/>
                    <w:jc w:val="center"/>
                    <w:textAlignment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NH</w:t>
                  </w:r>
                  <w:r>
                    <w:rPr>
                      <w:rFonts w:hint="default" w:ascii="Times New Roman" w:hAnsi="Times New Roman" w:cs="Times New Roman"/>
                      <w:color w:val="000000" w:themeColor="text1"/>
                      <w:highlight w:val="none"/>
                      <w:vertAlign w:val="subscript"/>
                      <w14:textFill>
                        <w14:solidFill>
                          <w14:schemeClr w14:val="tx1"/>
                        </w14:solidFill>
                      </w14:textFill>
                    </w:rPr>
                    <w:t>3</w:t>
                  </w:r>
                </w:p>
              </w:tc>
              <w:tc>
                <w:tcPr>
                  <w:tcW w:w="2325" w:type="dxa"/>
                  <w:vAlign w:val="center"/>
                </w:tcPr>
                <w:p w14:paraId="7ACD4806">
                  <w:pPr>
                    <w:kinsoku/>
                    <w:autoSpaceDE/>
                    <w:autoSpaceDN/>
                    <w:adjustRightInd/>
                    <w:snapToGrid/>
                    <w:jc w:val="center"/>
                    <w:textAlignment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0.00245</w:t>
                  </w:r>
                </w:p>
              </w:tc>
              <w:tc>
                <w:tcPr>
                  <w:tcW w:w="2339" w:type="dxa"/>
                  <w:vAlign w:val="center"/>
                </w:tcPr>
                <w:p w14:paraId="3050FBE0">
                  <w:pPr>
                    <w:kinsoku/>
                    <w:autoSpaceDE/>
                    <w:autoSpaceDN/>
                    <w:adjustRightInd/>
                    <w:snapToGrid/>
                    <w:jc w:val="center"/>
                    <w:textAlignment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0.0003</w:t>
                  </w:r>
                </w:p>
              </w:tc>
              <w:tc>
                <w:tcPr>
                  <w:tcW w:w="835" w:type="pct"/>
                  <w:vMerge w:val="continue"/>
                  <w:vAlign w:val="center"/>
                </w:tcPr>
                <w:p w14:paraId="2DDB9738">
                  <w:pPr>
                    <w:pStyle w:val="45"/>
                    <w:rPr>
                      <w:rFonts w:hint="default" w:ascii="Times New Roman" w:hAnsi="Times New Roman" w:cs="Times New Roman"/>
                      <w:color w:val="000000" w:themeColor="text1"/>
                      <w14:textFill>
                        <w14:solidFill>
                          <w14:schemeClr w14:val="tx1"/>
                        </w14:solidFill>
                      </w14:textFill>
                    </w:rPr>
                  </w:pPr>
                </w:p>
              </w:tc>
              <w:tc>
                <w:tcPr>
                  <w:tcW w:w="831" w:type="pct"/>
                  <w:vMerge w:val="continue"/>
                  <w:vAlign w:val="center"/>
                </w:tcPr>
                <w:p w14:paraId="5C4506D3">
                  <w:pPr>
                    <w:pStyle w:val="45"/>
                    <w:rPr>
                      <w:rFonts w:hint="default" w:ascii="Times New Roman" w:hAnsi="Times New Roman" w:cs="Times New Roman"/>
                      <w:color w:val="000000" w:themeColor="text1"/>
                      <w14:textFill>
                        <w14:solidFill>
                          <w14:schemeClr w14:val="tx1"/>
                        </w14:solidFill>
                      </w14:textFill>
                    </w:rPr>
                  </w:pPr>
                </w:p>
              </w:tc>
            </w:tr>
            <w:tr w14:paraId="6E1B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4" w:type="pct"/>
                  <w:vMerge w:val="continue"/>
                  <w:vAlign w:val="center"/>
                </w:tcPr>
                <w:p w14:paraId="775AAE90">
                  <w:pPr>
                    <w:pStyle w:val="45"/>
                    <w:rPr>
                      <w:rFonts w:hint="default" w:ascii="Times New Roman" w:hAnsi="Times New Roman" w:cs="Times New Roman"/>
                      <w:color w:val="000000" w:themeColor="text1"/>
                      <w14:textFill>
                        <w14:solidFill>
                          <w14:schemeClr w14:val="tx1"/>
                        </w14:solidFill>
                      </w14:textFill>
                    </w:rPr>
                  </w:pPr>
                </w:p>
              </w:tc>
              <w:tc>
                <w:tcPr>
                  <w:tcW w:w="997" w:type="pct"/>
                  <w:vAlign w:val="center"/>
                </w:tcPr>
                <w:p w14:paraId="6CE7AFD7">
                  <w:pPr>
                    <w:kinsoku/>
                    <w:autoSpaceDE/>
                    <w:autoSpaceDN/>
                    <w:adjustRightInd/>
                    <w:snapToGrid/>
                    <w:jc w:val="center"/>
                    <w:textAlignment w:val="cente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H</w:t>
                  </w:r>
                  <w:r>
                    <w:rPr>
                      <w:rFonts w:hint="default" w:ascii="Times New Roman" w:hAnsi="Times New Roman" w:cs="Times New Roman"/>
                      <w:color w:val="000000" w:themeColor="text1"/>
                      <w:highlight w:val="none"/>
                      <w:vertAlign w:val="subscript"/>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S</w:t>
                  </w:r>
                </w:p>
              </w:tc>
              <w:tc>
                <w:tcPr>
                  <w:tcW w:w="2325" w:type="dxa"/>
                  <w:vAlign w:val="center"/>
                </w:tcPr>
                <w:p w14:paraId="0F51A9BE">
                  <w:pPr>
                    <w:kinsoku/>
                    <w:autoSpaceDE/>
                    <w:autoSpaceDN/>
                    <w:adjustRightInd/>
                    <w:snapToGrid/>
                    <w:jc w:val="center"/>
                    <w:textAlignment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0.00035</w:t>
                  </w:r>
                </w:p>
              </w:tc>
              <w:tc>
                <w:tcPr>
                  <w:tcW w:w="2339" w:type="dxa"/>
                  <w:vAlign w:val="center"/>
                </w:tcPr>
                <w:p w14:paraId="4AE9A162">
                  <w:pPr>
                    <w:kinsoku/>
                    <w:autoSpaceDE/>
                    <w:autoSpaceDN/>
                    <w:adjustRightInd/>
                    <w:snapToGrid/>
                    <w:jc w:val="center"/>
                    <w:textAlignment w:val="center"/>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0.000048</w:t>
                  </w:r>
                </w:p>
              </w:tc>
              <w:tc>
                <w:tcPr>
                  <w:tcW w:w="835" w:type="pct"/>
                  <w:vMerge w:val="continue"/>
                  <w:vAlign w:val="center"/>
                </w:tcPr>
                <w:p w14:paraId="7FE111C0">
                  <w:pPr>
                    <w:pStyle w:val="45"/>
                    <w:rPr>
                      <w:rFonts w:hint="default" w:ascii="Times New Roman" w:hAnsi="Times New Roman" w:cs="Times New Roman"/>
                      <w:color w:val="000000" w:themeColor="text1"/>
                      <w14:textFill>
                        <w14:solidFill>
                          <w14:schemeClr w14:val="tx1"/>
                        </w14:solidFill>
                      </w14:textFill>
                    </w:rPr>
                  </w:pPr>
                </w:p>
              </w:tc>
              <w:tc>
                <w:tcPr>
                  <w:tcW w:w="831" w:type="pct"/>
                  <w:vMerge w:val="continue"/>
                  <w:vAlign w:val="center"/>
                </w:tcPr>
                <w:p w14:paraId="7872FB31">
                  <w:pPr>
                    <w:pStyle w:val="45"/>
                    <w:rPr>
                      <w:rFonts w:hint="default" w:ascii="Times New Roman" w:hAnsi="Times New Roman" w:cs="Times New Roman"/>
                      <w:color w:val="000000" w:themeColor="text1"/>
                      <w14:textFill>
                        <w14:solidFill>
                          <w14:schemeClr w14:val="tx1"/>
                        </w14:solidFill>
                      </w14:textFill>
                    </w:rPr>
                  </w:pPr>
                </w:p>
              </w:tc>
            </w:tr>
          </w:tbl>
          <w:p w14:paraId="00F48756">
            <w:pPr>
              <w:pStyle w:val="4"/>
              <w:ind w:left="0" w:firstLine="0"/>
              <w:rPr>
                <w:rFonts w:hint="default" w:ascii="Times New Roman" w:hAnsi="Times New Roman" w:cs="Times New Roman"/>
                <w:color w:val="000000" w:themeColor="text1"/>
                <w14:textFill>
                  <w14:solidFill>
                    <w14:schemeClr w14:val="tx1"/>
                  </w14:solidFill>
                </w14:textFill>
              </w:rPr>
            </w:pPr>
          </w:p>
        </w:tc>
      </w:tr>
    </w:tbl>
    <w:p w14:paraId="61622862">
      <w:pPr>
        <w:rPr>
          <w:rFonts w:ascii="Times New Roman" w:hAnsi="Times New Roman" w:cs="Times New Roman"/>
        </w:rPr>
        <w:sectPr>
          <w:pgSz w:w="16838" w:h="11906" w:orient="landscape"/>
          <w:pgMar w:top="1293" w:right="1270" w:bottom="1293" w:left="1270" w:header="851" w:footer="992" w:gutter="0"/>
          <w:cols w:space="425" w:num="1"/>
          <w:docGrid w:type="lines" w:linePitch="312" w:charSpace="0"/>
        </w:sectPr>
      </w:pPr>
    </w:p>
    <w:tbl>
      <w:tblPr>
        <w:tblStyle w:val="30"/>
        <w:tblW w:w="5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9547"/>
      </w:tblGrid>
      <w:tr w14:paraId="05C59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19" w:hRule="atLeast"/>
          <w:jc w:val="center"/>
        </w:trPr>
        <w:tc>
          <w:tcPr>
            <w:tcW w:w="325" w:type="pct"/>
          </w:tcPr>
          <w:p w14:paraId="742E6210">
            <w:pPr>
              <w:pStyle w:val="4"/>
              <w:rPr>
                <w:rFonts w:ascii="Times New Roman" w:hAnsi="Times New Roman" w:cs="Times New Roman"/>
              </w:rPr>
            </w:pPr>
          </w:p>
        </w:tc>
        <w:tc>
          <w:tcPr>
            <w:tcW w:w="4674" w:type="pct"/>
          </w:tcPr>
          <w:p w14:paraId="3274FD8B">
            <w:pPr>
              <w:adjustRightInd/>
              <w:snapToGrid/>
              <w:spacing w:line="360" w:lineRule="auto"/>
              <w:rPr>
                <w:rFonts w:ascii="Times New Roman" w:hAnsi="Times New Roman" w:cs="Times New Roman"/>
                <w:b/>
                <w:bCs/>
                <w:sz w:val="24"/>
              </w:rPr>
            </w:pPr>
            <w:r>
              <w:rPr>
                <w:rFonts w:ascii="Times New Roman" w:hAnsi="Times New Roman" w:cs="Times New Roman"/>
                <w:b/>
                <w:bCs/>
                <w:sz w:val="24"/>
              </w:rPr>
              <w:t>2、排放口信息及自行监测</w:t>
            </w:r>
          </w:p>
          <w:p w14:paraId="4D2F8F8B">
            <w:pPr>
              <w:widowControl w:val="0"/>
              <w:kinsoku/>
              <w:autoSpaceDE/>
              <w:autoSpaceDN/>
              <w:snapToGrid/>
              <w:spacing w:line="360" w:lineRule="auto"/>
              <w:ind w:firstLine="480" w:firstLineChars="200"/>
              <w:jc w:val="both"/>
              <w:textAlignment w:val="auto"/>
              <w:rPr>
                <w:rFonts w:ascii="Times New Roman" w:hAnsi="Times New Roman" w:cs="Times New Roman"/>
                <w:bCs/>
                <w:sz w:val="24"/>
                <w:szCs w:val="32"/>
              </w:rPr>
            </w:pPr>
            <w:r>
              <w:rPr>
                <w:rFonts w:ascii="Times New Roman" w:hAnsi="Times New Roman" w:cs="Times New Roman"/>
                <w:bCs/>
                <w:sz w:val="24"/>
                <w:szCs w:val="32"/>
              </w:rPr>
              <w:t>根据《排污单位自行监测技术指南 总则》（HJ819-2017）、</w:t>
            </w:r>
            <w:r>
              <w:rPr>
                <w:rFonts w:hint="eastAsia" w:ascii="Times New Roman" w:hAnsi="Times New Roman" w:cs="Times New Roman"/>
                <w:bCs/>
                <w:sz w:val="24"/>
                <w:szCs w:val="32"/>
                <w:lang w:eastAsia="zh-CN"/>
              </w:rPr>
              <w:t>根据《排污单位自行监测技术指南 金属铸造工业》（HJ1251-2022）、《排污单位自行监测技术指南 涂装》</w:t>
            </w:r>
            <w:r>
              <w:rPr>
                <w:rFonts w:ascii="Times New Roman" w:hAnsi="Times New Roman" w:cs="Times New Roman"/>
                <w:bCs/>
                <w:sz w:val="24"/>
                <w:szCs w:val="32"/>
                <w:lang w:eastAsia="zh-CN"/>
              </w:rPr>
              <w:t>（HJ</w:t>
            </w:r>
            <w:r>
              <w:rPr>
                <w:rFonts w:hint="eastAsia" w:ascii="Times New Roman" w:hAnsi="Times New Roman" w:cs="Times New Roman"/>
                <w:bCs/>
                <w:sz w:val="24"/>
                <w:szCs w:val="32"/>
                <w:lang w:eastAsia="zh-CN"/>
              </w:rPr>
              <w:t>1086</w:t>
            </w:r>
            <w:r>
              <w:rPr>
                <w:rFonts w:ascii="Times New Roman" w:hAnsi="Times New Roman" w:cs="Times New Roman"/>
                <w:bCs/>
                <w:sz w:val="24"/>
                <w:szCs w:val="32"/>
                <w:lang w:eastAsia="zh-CN"/>
              </w:rPr>
              <w:t>-</w:t>
            </w:r>
            <w:r>
              <w:rPr>
                <w:rFonts w:hint="eastAsia" w:ascii="Times New Roman" w:hAnsi="Times New Roman" w:cs="Times New Roman"/>
                <w:bCs/>
                <w:sz w:val="24"/>
                <w:szCs w:val="32"/>
                <w:lang w:eastAsia="zh-CN"/>
              </w:rPr>
              <w:t>2020</w:t>
            </w:r>
            <w:r>
              <w:rPr>
                <w:rFonts w:ascii="Times New Roman" w:hAnsi="Times New Roman" w:cs="Times New Roman"/>
                <w:bCs/>
                <w:sz w:val="24"/>
                <w:szCs w:val="32"/>
                <w:lang w:eastAsia="zh-CN"/>
              </w:rPr>
              <w:t>）</w:t>
            </w:r>
            <w:r>
              <w:rPr>
                <w:rFonts w:hint="eastAsia" w:ascii="Times New Roman" w:hAnsi="Times New Roman" w:cs="Times New Roman"/>
                <w:bCs/>
                <w:sz w:val="24"/>
                <w:szCs w:val="32"/>
                <w:lang w:eastAsia="zh-CN"/>
              </w:rPr>
              <w:t>制定本项目大气监测计划</w:t>
            </w:r>
            <w:r>
              <w:rPr>
                <w:rFonts w:ascii="Times New Roman" w:hAnsi="Times New Roman" w:cs="Times New Roman"/>
                <w:bCs/>
                <w:sz w:val="24"/>
                <w:szCs w:val="32"/>
                <w:lang w:eastAsia="zh-CN"/>
              </w:rPr>
              <w:t>及</w:t>
            </w:r>
            <w:r>
              <w:rPr>
                <w:rFonts w:ascii="Times New Roman" w:hAnsi="Times New Roman" w:cs="Times New Roman"/>
                <w:bCs/>
                <w:sz w:val="24"/>
                <w:szCs w:val="32"/>
              </w:rPr>
              <w:t>相关要求，项目在投入运行后，需定期对项目污染源开展监测活动，具体如下所示。</w:t>
            </w:r>
          </w:p>
          <w:p w14:paraId="34A29D5D">
            <w:pPr>
              <w:jc w:val="center"/>
              <w:rPr>
                <w:rFonts w:ascii="Times New Roman" w:hAnsi="Times New Roman" w:cs="Times New Roman"/>
                <w:b/>
                <w:bCs/>
                <w:sz w:val="24"/>
                <w:szCs w:val="32"/>
              </w:rPr>
            </w:pPr>
            <w:r>
              <w:rPr>
                <w:rFonts w:ascii="Times New Roman" w:hAnsi="Times New Roman" w:cs="Times New Roman"/>
                <w:b/>
                <w:bCs/>
                <w:sz w:val="24"/>
                <w:szCs w:val="32"/>
              </w:rPr>
              <w:t>表4-</w:t>
            </w:r>
            <w:r>
              <w:rPr>
                <w:rFonts w:hint="eastAsia" w:ascii="Times New Roman" w:hAnsi="Times New Roman" w:eastAsia="宋体" w:cs="Times New Roman"/>
                <w:b/>
                <w:bCs/>
                <w:sz w:val="24"/>
                <w:szCs w:val="32"/>
                <w:lang w:val="en-US" w:eastAsia="zh-CN"/>
              </w:rPr>
              <w:t>28</w:t>
            </w:r>
            <w:r>
              <w:rPr>
                <w:rFonts w:ascii="Times New Roman" w:hAnsi="Times New Roman" w:cs="Times New Roman"/>
                <w:b/>
                <w:bCs/>
                <w:sz w:val="24"/>
                <w:szCs w:val="32"/>
              </w:rPr>
              <w:t xml:space="preserve">  排放口信息及自行监测一览表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9"/>
              <w:gridCol w:w="2407"/>
              <w:gridCol w:w="1686"/>
              <w:gridCol w:w="1604"/>
              <w:gridCol w:w="2031"/>
            </w:tblGrid>
            <w:tr w14:paraId="3F73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vMerge w:val="restart"/>
                  <w:tcBorders>
                    <w:top w:val="single" w:color="auto" w:sz="4" w:space="0"/>
                    <w:left w:val="single" w:color="auto" w:sz="4" w:space="0"/>
                    <w:bottom w:val="single" w:color="auto" w:sz="4" w:space="0"/>
                    <w:right w:val="single" w:color="auto" w:sz="4" w:space="0"/>
                  </w:tcBorders>
                  <w:vAlign w:val="center"/>
                </w:tcPr>
                <w:p w14:paraId="5D7BD8C4">
                  <w:pPr>
                    <w:jc w:val="center"/>
                    <w:rPr>
                      <w:rFonts w:ascii="Times New Roman" w:hAnsi="Times New Roman" w:cs="Times New Roman"/>
                    </w:rPr>
                  </w:pPr>
                  <w:r>
                    <w:rPr>
                      <w:rFonts w:ascii="Times New Roman" w:hAnsi="Times New Roman" w:cs="Times New Roman"/>
                    </w:rPr>
                    <w:t>排放口编号</w:t>
                  </w:r>
                </w:p>
              </w:tc>
              <w:tc>
                <w:tcPr>
                  <w:tcW w:w="1290" w:type="pct"/>
                  <w:vMerge w:val="restart"/>
                  <w:tcBorders>
                    <w:top w:val="single" w:color="auto" w:sz="4" w:space="0"/>
                    <w:left w:val="nil"/>
                    <w:bottom w:val="single" w:color="auto" w:sz="4" w:space="0"/>
                    <w:right w:val="single" w:color="auto" w:sz="4" w:space="0"/>
                  </w:tcBorders>
                  <w:vAlign w:val="center"/>
                </w:tcPr>
                <w:p w14:paraId="7337CB30">
                  <w:pPr>
                    <w:jc w:val="center"/>
                    <w:rPr>
                      <w:rFonts w:ascii="Times New Roman" w:hAnsi="Times New Roman" w:cs="Times New Roman"/>
                    </w:rPr>
                  </w:pPr>
                  <w:r>
                    <w:rPr>
                      <w:rFonts w:ascii="Times New Roman" w:hAnsi="Times New Roman" w:cs="Times New Roman"/>
                    </w:rPr>
                    <w:t>污染物种类</w:t>
                  </w:r>
                </w:p>
              </w:tc>
              <w:tc>
                <w:tcPr>
                  <w:tcW w:w="905" w:type="pct"/>
                  <w:vMerge w:val="restart"/>
                  <w:tcBorders>
                    <w:top w:val="single" w:color="auto" w:sz="4" w:space="0"/>
                    <w:left w:val="nil"/>
                    <w:bottom w:val="single" w:color="auto" w:sz="4" w:space="0"/>
                    <w:right w:val="single" w:color="auto" w:sz="4" w:space="0"/>
                  </w:tcBorders>
                  <w:vAlign w:val="center"/>
                </w:tcPr>
                <w:p w14:paraId="3E7AF789">
                  <w:pPr>
                    <w:jc w:val="center"/>
                    <w:rPr>
                      <w:rFonts w:ascii="Times New Roman" w:hAnsi="Times New Roman" w:cs="Times New Roman"/>
                    </w:rPr>
                  </w:pPr>
                  <w:r>
                    <w:rPr>
                      <w:rFonts w:ascii="Times New Roman" w:hAnsi="Times New Roman" w:cs="Times New Roman"/>
                    </w:rPr>
                    <w:t>排气筒高度m</w:t>
                  </w:r>
                </w:p>
              </w:tc>
              <w:tc>
                <w:tcPr>
                  <w:tcW w:w="861" w:type="pct"/>
                  <w:vMerge w:val="restart"/>
                  <w:tcBorders>
                    <w:top w:val="single" w:color="auto" w:sz="4" w:space="0"/>
                    <w:left w:val="nil"/>
                    <w:bottom w:val="single" w:color="auto" w:sz="4" w:space="0"/>
                    <w:right w:val="single" w:color="auto" w:sz="4" w:space="0"/>
                  </w:tcBorders>
                  <w:vAlign w:val="center"/>
                </w:tcPr>
                <w:p w14:paraId="0E77096E">
                  <w:pPr>
                    <w:jc w:val="center"/>
                    <w:rPr>
                      <w:rFonts w:ascii="Times New Roman" w:hAnsi="Times New Roman" w:cs="Times New Roman"/>
                    </w:rPr>
                  </w:pPr>
                  <w:r>
                    <w:rPr>
                      <w:rFonts w:ascii="Times New Roman" w:hAnsi="Times New Roman" w:cs="Times New Roman"/>
                    </w:rPr>
                    <w:t>内径m</w:t>
                  </w:r>
                </w:p>
              </w:tc>
              <w:tc>
                <w:tcPr>
                  <w:tcW w:w="1090" w:type="pct"/>
                  <w:vMerge w:val="restart"/>
                  <w:tcBorders>
                    <w:top w:val="single" w:color="auto" w:sz="4" w:space="0"/>
                    <w:left w:val="nil"/>
                    <w:right w:val="single" w:color="auto" w:sz="4" w:space="0"/>
                  </w:tcBorders>
                  <w:vAlign w:val="center"/>
                </w:tcPr>
                <w:p w14:paraId="07B17F74">
                  <w:pPr>
                    <w:jc w:val="center"/>
                    <w:rPr>
                      <w:rFonts w:ascii="Times New Roman" w:hAnsi="Times New Roman" w:cs="Times New Roman"/>
                    </w:rPr>
                  </w:pPr>
                  <w:r>
                    <w:rPr>
                      <w:rFonts w:ascii="Times New Roman" w:hAnsi="Times New Roman" w:cs="Times New Roman"/>
                    </w:rPr>
                    <w:t>监测频次</w:t>
                  </w:r>
                </w:p>
              </w:tc>
            </w:tr>
            <w:tr w14:paraId="006D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51E76BD">
                  <w:pPr>
                    <w:jc w:val="center"/>
                    <w:rPr>
                      <w:rFonts w:ascii="Times New Roman" w:hAnsi="Times New Roman" w:cs="Times New Roman"/>
                    </w:rPr>
                  </w:pPr>
                </w:p>
              </w:tc>
              <w:tc>
                <w:tcPr>
                  <w:tcW w:w="1290" w:type="pct"/>
                  <w:vMerge w:val="continue"/>
                  <w:tcBorders>
                    <w:top w:val="single" w:color="auto" w:sz="4" w:space="0"/>
                    <w:left w:val="nil"/>
                    <w:bottom w:val="single" w:color="auto" w:sz="4" w:space="0"/>
                    <w:right w:val="single" w:color="auto" w:sz="4" w:space="0"/>
                  </w:tcBorders>
                  <w:vAlign w:val="center"/>
                </w:tcPr>
                <w:p w14:paraId="3CBE0F98">
                  <w:pPr>
                    <w:jc w:val="center"/>
                    <w:rPr>
                      <w:rFonts w:ascii="Times New Roman" w:hAnsi="Times New Roman" w:cs="Times New Roman"/>
                    </w:rPr>
                  </w:pPr>
                </w:p>
              </w:tc>
              <w:tc>
                <w:tcPr>
                  <w:tcW w:w="905" w:type="pct"/>
                  <w:vMerge w:val="continue"/>
                  <w:tcBorders>
                    <w:top w:val="single" w:color="auto" w:sz="4" w:space="0"/>
                    <w:left w:val="nil"/>
                    <w:bottom w:val="single" w:color="auto" w:sz="4" w:space="0"/>
                    <w:right w:val="single" w:color="auto" w:sz="4" w:space="0"/>
                  </w:tcBorders>
                  <w:vAlign w:val="center"/>
                </w:tcPr>
                <w:p w14:paraId="62691960">
                  <w:pPr>
                    <w:jc w:val="center"/>
                    <w:rPr>
                      <w:rFonts w:ascii="Times New Roman" w:hAnsi="Times New Roman" w:cs="Times New Roman"/>
                    </w:rPr>
                  </w:pPr>
                </w:p>
              </w:tc>
              <w:tc>
                <w:tcPr>
                  <w:tcW w:w="861" w:type="pct"/>
                  <w:vMerge w:val="continue"/>
                  <w:tcBorders>
                    <w:top w:val="single" w:color="auto" w:sz="4" w:space="0"/>
                    <w:left w:val="nil"/>
                    <w:bottom w:val="single" w:color="auto" w:sz="4" w:space="0"/>
                    <w:right w:val="single" w:color="auto" w:sz="4" w:space="0"/>
                  </w:tcBorders>
                  <w:vAlign w:val="center"/>
                </w:tcPr>
                <w:p w14:paraId="74FF6BF0">
                  <w:pPr>
                    <w:jc w:val="center"/>
                    <w:rPr>
                      <w:rFonts w:ascii="Times New Roman" w:hAnsi="Times New Roman" w:cs="Times New Roman"/>
                    </w:rPr>
                  </w:pPr>
                </w:p>
              </w:tc>
              <w:tc>
                <w:tcPr>
                  <w:tcW w:w="1090" w:type="pct"/>
                  <w:vMerge w:val="continue"/>
                  <w:tcBorders>
                    <w:left w:val="nil"/>
                    <w:bottom w:val="single" w:color="auto" w:sz="4" w:space="0"/>
                    <w:right w:val="single" w:color="auto" w:sz="4" w:space="0"/>
                  </w:tcBorders>
                  <w:vAlign w:val="center"/>
                </w:tcPr>
                <w:p w14:paraId="05DCBDE4">
                  <w:pPr>
                    <w:jc w:val="center"/>
                    <w:rPr>
                      <w:rFonts w:ascii="Times New Roman" w:hAnsi="Times New Roman" w:cs="Times New Roman"/>
                    </w:rPr>
                  </w:pPr>
                </w:p>
              </w:tc>
            </w:tr>
            <w:tr w14:paraId="0A72D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2" w:type="pct"/>
                  <w:tcBorders>
                    <w:top w:val="single" w:color="auto" w:sz="4" w:space="0"/>
                    <w:left w:val="single" w:color="auto" w:sz="4" w:space="0"/>
                    <w:right w:val="single" w:color="auto" w:sz="4" w:space="0"/>
                  </w:tcBorders>
                  <w:vAlign w:val="center"/>
                </w:tcPr>
                <w:p w14:paraId="072B7325">
                  <w:pPr>
                    <w:jc w:val="center"/>
                    <w:rPr>
                      <w:rFonts w:ascii="Times New Roman" w:hAnsi="Times New Roman" w:cs="Times New Roman"/>
                    </w:rPr>
                  </w:pPr>
                  <w:r>
                    <w:rPr>
                      <w:rFonts w:ascii="Times New Roman" w:hAnsi="Times New Roman" w:cs="Times New Roman"/>
                    </w:rPr>
                    <w:t>DA001</w:t>
                  </w:r>
                </w:p>
              </w:tc>
              <w:tc>
                <w:tcPr>
                  <w:tcW w:w="1290" w:type="pct"/>
                  <w:tcBorders>
                    <w:top w:val="single" w:color="auto" w:sz="4" w:space="0"/>
                    <w:left w:val="nil"/>
                    <w:bottom w:val="single" w:color="auto" w:sz="4" w:space="0"/>
                    <w:right w:val="single" w:color="auto" w:sz="4" w:space="0"/>
                  </w:tcBorders>
                  <w:vAlign w:val="center"/>
                </w:tcPr>
                <w:p w14:paraId="28ED1940">
                  <w:pPr>
                    <w:kinsoku/>
                    <w:autoSpaceDE/>
                    <w:autoSpaceDN/>
                    <w:adjustRightInd/>
                    <w:snapToGrid/>
                    <w:jc w:val="center"/>
                    <w:textAlignment w:val="center"/>
                    <w:rPr>
                      <w:rFonts w:ascii="Times New Roman" w:hAnsi="Times New Roman" w:cs="Times New Roman"/>
                    </w:rPr>
                  </w:pPr>
                  <w:r>
                    <w:rPr>
                      <w:rFonts w:ascii="Times New Roman" w:hAnsi="Times New Roman" w:cs="Times New Roman"/>
                      <w:color w:val="auto"/>
                      <w:lang w:eastAsia="zh-CN"/>
                    </w:rPr>
                    <w:t>颗粒物</w:t>
                  </w:r>
                  <w:r>
                    <w:rPr>
                      <w:rFonts w:hint="eastAsia" w:ascii="Times New Roman" w:hAnsi="Times New Roman" w:cs="Times New Roman"/>
                      <w:color w:val="auto"/>
                      <w:lang w:eastAsia="zh-CN"/>
                    </w:rPr>
                    <w:t>、氮氧化物、二氧化硫</w:t>
                  </w:r>
                </w:p>
              </w:tc>
              <w:tc>
                <w:tcPr>
                  <w:tcW w:w="905" w:type="pct"/>
                  <w:tcBorders>
                    <w:top w:val="single" w:color="auto" w:sz="4" w:space="0"/>
                    <w:left w:val="nil"/>
                    <w:right w:val="single" w:color="auto" w:sz="4" w:space="0"/>
                  </w:tcBorders>
                  <w:vAlign w:val="center"/>
                </w:tcPr>
                <w:p w14:paraId="2AEE842E">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20</w:t>
                  </w:r>
                </w:p>
              </w:tc>
              <w:tc>
                <w:tcPr>
                  <w:tcW w:w="1605" w:type="dxa"/>
                  <w:tcBorders>
                    <w:top w:val="single" w:color="auto" w:sz="4" w:space="0"/>
                    <w:left w:val="nil"/>
                    <w:right w:val="single" w:color="auto" w:sz="4" w:space="0"/>
                  </w:tcBorders>
                  <w:vAlign w:val="center"/>
                </w:tcPr>
                <w:p w14:paraId="1B51A554">
                  <w:pPr>
                    <w:kinsoku/>
                    <w:autoSpaceDE/>
                    <w:autoSpaceDN/>
                    <w:adjustRightInd/>
                    <w:snapToGrid/>
                    <w:jc w:val="center"/>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lang w:val="en-US" w:eastAsia="zh-CN"/>
                    </w:rPr>
                    <w:t>0.8</w:t>
                  </w:r>
                </w:p>
              </w:tc>
              <w:tc>
                <w:tcPr>
                  <w:tcW w:w="1090" w:type="pct"/>
                  <w:tcBorders>
                    <w:top w:val="single" w:color="auto" w:sz="4" w:space="0"/>
                    <w:left w:val="nil"/>
                    <w:right w:val="single" w:color="auto" w:sz="4" w:space="0"/>
                  </w:tcBorders>
                  <w:vAlign w:val="center"/>
                </w:tcPr>
                <w:p w14:paraId="264043B9">
                  <w:pPr>
                    <w:jc w:val="center"/>
                    <w:rPr>
                      <w:rFonts w:ascii="Times New Roman" w:hAnsi="Times New Roman" w:cs="Times New Roman"/>
                    </w:rPr>
                  </w:pPr>
                  <w:r>
                    <w:rPr>
                      <w:rFonts w:ascii="Times New Roman" w:hAnsi="Times New Roman" w:eastAsia="宋体" w:cs="Times New Roman"/>
                      <w:color w:val="000000" w:themeColor="text1"/>
                      <w14:textFill>
                        <w14:solidFill>
                          <w14:schemeClr w14:val="tx1"/>
                        </w14:solidFill>
                      </w14:textFill>
                    </w:rPr>
                    <w:t>1次/</w:t>
                  </w:r>
                  <w:r>
                    <w:rPr>
                      <w:rFonts w:hint="eastAsia" w:ascii="Times New Roman" w:hAnsi="Times New Roman" w:eastAsia="宋体" w:cs="Times New Roman"/>
                      <w:color w:val="000000" w:themeColor="text1"/>
                      <w:lang w:eastAsia="zh-CN"/>
                      <w14:textFill>
                        <w14:solidFill>
                          <w14:schemeClr w14:val="tx1"/>
                        </w14:solidFill>
                      </w14:textFill>
                    </w:rPr>
                    <w:t>半</w:t>
                  </w:r>
                  <w:r>
                    <w:rPr>
                      <w:rFonts w:ascii="Times New Roman" w:hAnsi="Times New Roman" w:eastAsia="宋体" w:cs="Times New Roman"/>
                      <w:color w:val="000000" w:themeColor="text1"/>
                      <w14:textFill>
                        <w14:solidFill>
                          <w14:schemeClr w14:val="tx1"/>
                        </w14:solidFill>
                      </w14:textFill>
                    </w:rPr>
                    <w:t>年</w:t>
                  </w:r>
                </w:p>
              </w:tc>
            </w:tr>
            <w:tr w14:paraId="29FE1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tcBorders>
                    <w:top w:val="single" w:color="auto" w:sz="4" w:space="0"/>
                    <w:left w:val="single" w:color="auto" w:sz="4" w:space="0"/>
                    <w:right w:val="single" w:color="auto" w:sz="4" w:space="0"/>
                  </w:tcBorders>
                  <w:vAlign w:val="center"/>
                </w:tcPr>
                <w:p w14:paraId="725D9490">
                  <w:pPr>
                    <w:jc w:val="center"/>
                    <w:rPr>
                      <w:rFonts w:ascii="Times New Roman" w:hAnsi="Times New Roman" w:eastAsia="宋体" w:cs="Times New Roman"/>
                      <w:lang w:eastAsia="zh-CN"/>
                    </w:rPr>
                  </w:pPr>
                  <w:r>
                    <w:rPr>
                      <w:rFonts w:ascii="Times New Roman" w:hAnsi="Times New Roman" w:cs="Times New Roman"/>
                    </w:rPr>
                    <w:t>DA00</w:t>
                  </w:r>
                  <w:r>
                    <w:rPr>
                      <w:rFonts w:ascii="Times New Roman" w:hAnsi="Times New Roman" w:eastAsia="宋体" w:cs="Times New Roman"/>
                      <w:lang w:eastAsia="zh-CN"/>
                    </w:rPr>
                    <w:t>2</w:t>
                  </w:r>
                </w:p>
              </w:tc>
              <w:tc>
                <w:tcPr>
                  <w:tcW w:w="1290" w:type="pct"/>
                  <w:tcBorders>
                    <w:top w:val="single" w:color="auto" w:sz="4" w:space="0"/>
                    <w:left w:val="nil"/>
                    <w:bottom w:val="single" w:color="auto" w:sz="4" w:space="0"/>
                    <w:right w:val="single" w:color="auto" w:sz="4" w:space="0"/>
                  </w:tcBorders>
                  <w:vAlign w:val="center"/>
                </w:tcPr>
                <w:p w14:paraId="0B195230">
                  <w:pPr>
                    <w:kinsoku/>
                    <w:autoSpaceDE/>
                    <w:autoSpaceDN/>
                    <w:adjustRightInd/>
                    <w:snapToGrid/>
                    <w:jc w:val="center"/>
                    <w:textAlignment w:val="center"/>
                    <w:rPr>
                      <w:rFonts w:ascii="Times New Roman" w:hAnsi="Times New Roman" w:cs="Times New Roman"/>
                    </w:rPr>
                  </w:pPr>
                  <w:r>
                    <w:rPr>
                      <w:rFonts w:ascii="Times New Roman" w:hAnsi="Times New Roman" w:eastAsia="宋体" w:cs="Times New Roman"/>
                      <w:color w:val="auto"/>
                      <w:lang w:eastAsia="zh-CN" w:bidi="ar"/>
                    </w:rPr>
                    <w:t>颗粒物</w:t>
                  </w:r>
                  <w:r>
                    <w:rPr>
                      <w:rFonts w:hint="eastAsia" w:ascii="Times New Roman" w:hAnsi="Times New Roman" w:eastAsia="宋体" w:cs="Times New Roman"/>
                      <w:color w:val="auto"/>
                      <w:lang w:eastAsia="zh-CN" w:bidi="ar"/>
                    </w:rPr>
                    <w:t>、非甲烷总烃、</w:t>
                  </w:r>
                  <w:r>
                    <w:rPr>
                      <w:rFonts w:hint="eastAsia" w:ascii="Times New Roman" w:hAnsi="Times New Roman" w:cs="Times New Roman"/>
                      <w:color w:val="auto"/>
                      <w:lang w:eastAsia="zh-CN"/>
                    </w:rPr>
                    <w:t>氮氧化物、二氧化硫</w:t>
                  </w:r>
                </w:p>
              </w:tc>
              <w:tc>
                <w:tcPr>
                  <w:tcW w:w="905" w:type="pct"/>
                  <w:tcBorders>
                    <w:top w:val="single" w:color="auto" w:sz="4" w:space="0"/>
                    <w:left w:val="nil"/>
                    <w:right w:val="single" w:color="auto" w:sz="4" w:space="0"/>
                  </w:tcBorders>
                  <w:vAlign w:val="center"/>
                </w:tcPr>
                <w:p w14:paraId="6572ACAA">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20</w:t>
                  </w:r>
                </w:p>
              </w:tc>
              <w:tc>
                <w:tcPr>
                  <w:tcW w:w="1605" w:type="dxa"/>
                  <w:tcBorders>
                    <w:top w:val="single" w:color="auto" w:sz="4" w:space="0"/>
                    <w:left w:val="nil"/>
                    <w:right w:val="single" w:color="auto" w:sz="4" w:space="0"/>
                  </w:tcBorders>
                  <w:vAlign w:val="center"/>
                </w:tcPr>
                <w:p w14:paraId="7B56DC8E">
                  <w:pPr>
                    <w:kinsoku/>
                    <w:autoSpaceDE/>
                    <w:autoSpaceDN/>
                    <w:adjustRightInd/>
                    <w:snapToGrid/>
                    <w:jc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lang w:val="en-US" w:eastAsia="zh-CN"/>
                    </w:rPr>
                    <w:t>2.5</w:t>
                  </w:r>
                </w:p>
              </w:tc>
              <w:tc>
                <w:tcPr>
                  <w:tcW w:w="1090" w:type="pct"/>
                  <w:tcBorders>
                    <w:top w:val="single" w:color="auto" w:sz="4" w:space="0"/>
                    <w:left w:val="nil"/>
                    <w:right w:val="single" w:color="auto" w:sz="4" w:space="0"/>
                  </w:tcBorders>
                  <w:vAlign w:val="center"/>
                </w:tcPr>
                <w:p w14:paraId="4E583BE1">
                  <w:pPr>
                    <w:jc w:val="center"/>
                    <w:rPr>
                      <w:rFonts w:ascii="Times New Roman" w:hAnsi="Times New Roman" w:cs="Times New Roman"/>
                    </w:rPr>
                  </w:pPr>
                  <w:r>
                    <w:rPr>
                      <w:rFonts w:ascii="Times New Roman" w:hAnsi="Times New Roman" w:eastAsia="宋体" w:cs="Times New Roman"/>
                      <w:color w:val="000000" w:themeColor="text1"/>
                      <w14:textFill>
                        <w14:solidFill>
                          <w14:schemeClr w14:val="tx1"/>
                        </w14:solidFill>
                      </w14:textFill>
                    </w:rPr>
                    <w:t>1次/</w:t>
                  </w:r>
                  <w:r>
                    <w:rPr>
                      <w:rFonts w:hint="eastAsia" w:ascii="Times New Roman" w:hAnsi="Times New Roman" w:eastAsia="宋体" w:cs="Times New Roman"/>
                      <w:color w:val="000000" w:themeColor="text1"/>
                      <w:lang w:eastAsia="zh-CN"/>
                      <w14:textFill>
                        <w14:solidFill>
                          <w14:schemeClr w14:val="tx1"/>
                        </w14:solidFill>
                      </w14:textFill>
                    </w:rPr>
                    <w:t>半</w:t>
                  </w:r>
                  <w:r>
                    <w:rPr>
                      <w:rFonts w:ascii="Times New Roman" w:hAnsi="Times New Roman" w:eastAsia="宋体" w:cs="Times New Roman"/>
                      <w:color w:val="000000" w:themeColor="text1"/>
                      <w14:textFill>
                        <w14:solidFill>
                          <w14:schemeClr w14:val="tx1"/>
                        </w14:solidFill>
                      </w14:textFill>
                    </w:rPr>
                    <w:t>年</w:t>
                  </w:r>
                </w:p>
              </w:tc>
            </w:tr>
            <w:tr w14:paraId="63D9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tcBorders>
                    <w:top w:val="single" w:color="auto" w:sz="4" w:space="0"/>
                    <w:left w:val="single" w:color="auto" w:sz="4" w:space="0"/>
                    <w:right w:val="single" w:color="auto" w:sz="4" w:space="0"/>
                  </w:tcBorders>
                  <w:vAlign w:val="center"/>
                </w:tcPr>
                <w:p w14:paraId="12BEE48A">
                  <w:pPr>
                    <w:jc w:val="center"/>
                    <w:rPr>
                      <w:rFonts w:ascii="Times New Roman" w:hAnsi="Times New Roman" w:eastAsia="宋体" w:cs="Times New Roman"/>
                      <w:lang w:eastAsia="zh-CN"/>
                    </w:rPr>
                  </w:pPr>
                  <w:r>
                    <w:rPr>
                      <w:rFonts w:ascii="Times New Roman" w:hAnsi="Times New Roman" w:cs="Times New Roman"/>
                    </w:rPr>
                    <w:t>DA00</w:t>
                  </w:r>
                  <w:r>
                    <w:rPr>
                      <w:rFonts w:hint="eastAsia" w:ascii="Times New Roman" w:hAnsi="Times New Roman" w:eastAsia="宋体" w:cs="Times New Roman"/>
                      <w:lang w:eastAsia="zh-CN"/>
                    </w:rPr>
                    <w:t>3</w:t>
                  </w:r>
                </w:p>
              </w:tc>
              <w:tc>
                <w:tcPr>
                  <w:tcW w:w="1290" w:type="pct"/>
                  <w:tcBorders>
                    <w:top w:val="single" w:color="auto" w:sz="4" w:space="0"/>
                    <w:left w:val="nil"/>
                    <w:bottom w:val="single" w:color="auto" w:sz="4" w:space="0"/>
                    <w:right w:val="single" w:color="auto" w:sz="4" w:space="0"/>
                  </w:tcBorders>
                  <w:vAlign w:val="center"/>
                </w:tcPr>
                <w:p w14:paraId="40524E56">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颗粒物</w:t>
                  </w:r>
                </w:p>
              </w:tc>
              <w:tc>
                <w:tcPr>
                  <w:tcW w:w="905" w:type="pct"/>
                  <w:tcBorders>
                    <w:top w:val="single" w:color="auto" w:sz="4" w:space="0"/>
                    <w:left w:val="nil"/>
                    <w:right w:val="single" w:color="auto" w:sz="4" w:space="0"/>
                  </w:tcBorders>
                  <w:vAlign w:val="center"/>
                </w:tcPr>
                <w:p w14:paraId="309408AB">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20</w:t>
                  </w:r>
                </w:p>
              </w:tc>
              <w:tc>
                <w:tcPr>
                  <w:tcW w:w="1605" w:type="dxa"/>
                  <w:tcBorders>
                    <w:top w:val="single" w:color="auto" w:sz="4" w:space="0"/>
                    <w:left w:val="nil"/>
                    <w:right w:val="single" w:color="auto" w:sz="4" w:space="0"/>
                  </w:tcBorders>
                  <w:vAlign w:val="center"/>
                </w:tcPr>
                <w:p w14:paraId="3A1D5047">
                  <w:pPr>
                    <w:kinsoku/>
                    <w:autoSpaceDE/>
                    <w:autoSpaceDN/>
                    <w:adjustRightInd/>
                    <w:snapToGrid/>
                    <w:jc w:val="center"/>
                    <w:rPr>
                      <w:rFonts w:ascii="Times New Roman" w:hAnsi="Times New Roman" w:eastAsia="宋体" w:cs="Times New Roman"/>
                      <w:lang w:eastAsia="zh-CN"/>
                    </w:rPr>
                  </w:pPr>
                  <w:r>
                    <w:rPr>
                      <w:rFonts w:hint="eastAsia" w:ascii="Times New Roman" w:hAnsi="Times New Roman" w:eastAsia="宋体" w:cs="Times New Roman"/>
                      <w:color w:val="auto"/>
                      <w:lang w:eastAsia="zh-CN"/>
                    </w:rPr>
                    <w:t>1.3</w:t>
                  </w:r>
                </w:p>
              </w:tc>
              <w:tc>
                <w:tcPr>
                  <w:tcW w:w="1090" w:type="pct"/>
                  <w:tcBorders>
                    <w:top w:val="single" w:color="auto" w:sz="4" w:space="0"/>
                    <w:left w:val="nil"/>
                    <w:right w:val="single" w:color="auto" w:sz="4" w:space="0"/>
                  </w:tcBorders>
                  <w:vAlign w:val="center"/>
                </w:tcPr>
                <w:p w14:paraId="119D8A90">
                  <w:pPr>
                    <w:jc w:val="center"/>
                    <w:rPr>
                      <w:rFonts w:ascii="Times New Roman" w:hAnsi="Times New Roman" w:cs="Times New Roman"/>
                    </w:rPr>
                  </w:pPr>
                  <w:r>
                    <w:rPr>
                      <w:rFonts w:ascii="Times New Roman" w:hAnsi="Times New Roman" w:eastAsia="宋体" w:cs="Times New Roman"/>
                      <w:color w:val="000000" w:themeColor="text1"/>
                      <w14:textFill>
                        <w14:solidFill>
                          <w14:schemeClr w14:val="tx1"/>
                        </w14:solidFill>
                      </w14:textFill>
                    </w:rPr>
                    <w:t>1次/</w:t>
                  </w:r>
                  <w:r>
                    <w:rPr>
                      <w:rFonts w:hint="eastAsia" w:ascii="Times New Roman" w:hAnsi="Times New Roman" w:eastAsia="宋体" w:cs="Times New Roman"/>
                      <w:color w:val="000000" w:themeColor="text1"/>
                      <w:lang w:eastAsia="zh-CN"/>
                      <w14:textFill>
                        <w14:solidFill>
                          <w14:schemeClr w14:val="tx1"/>
                        </w14:solidFill>
                      </w14:textFill>
                    </w:rPr>
                    <w:t>半</w:t>
                  </w:r>
                  <w:r>
                    <w:rPr>
                      <w:rFonts w:ascii="Times New Roman" w:hAnsi="Times New Roman" w:eastAsia="宋体" w:cs="Times New Roman"/>
                      <w:color w:val="000000" w:themeColor="text1"/>
                      <w14:textFill>
                        <w14:solidFill>
                          <w14:schemeClr w14:val="tx1"/>
                        </w14:solidFill>
                      </w14:textFill>
                    </w:rPr>
                    <w:t>年</w:t>
                  </w:r>
                </w:p>
              </w:tc>
            </w:tr>
            <w:tr w14:paraId="280F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tcBorders>
                    <w:top w:val="single" w:color="auto" w:sz="4" w:space="0"/>
                    <w:left w:val="single" w:color="auto" w:sz="4" w:space="0"/>
                    <w:right w:val="single" w:color="auto" w:sz="4" w:space="0"/>
                  </w:tcBorders>
                  <w:vAlign w:val="center"/>
                </w:tcPr>
                <w:p w14:paraId="28B0658E">
                  <w:pPr>
                    <w:jc w:val="center"/>
                    <w:rPr>
                      <w:rFonts w:ascii="Times New Roman" w:hAnsi="Times New Roman" w:eastAsia="宋体" w:cs="Times New Roman"/>
                      <w:lang w:eastAsia="zh-CN"/>
                    </w:rPr>
                  </w:pPr>
                  <w:r>
                    <w:rPr>
                      <w:rFonts w:ascii="Times New Roman" w:hAnsi="Times New Roman" w:cs="Times New Roman"/>
                    </w:rPr>
                    <w:t>DA00</w:t>
                  </w:r>
                  <w:r>
                    <w:rPr>
                      <w:rFonts w:hint="eastAsia" w:ascii="Times New Roman" w:hAnsi="Times New Roman" w:eastAsia="宋体" w:cs="Times New Roman"/>
                      <w:lang w:eastAsia="zh-CN"/>
                    </w:rPr>
                    <w:t>4</w:t>
                  </w:r>
                </w:p>
              </w:tc>
              <w:tc>
                <w:tcPr>
                  <w:tcW w:w="1290" w:type="pct"/>
                  <w:tcBorders>
                    <w:top w:val="single" w:color="auto" w:sz="4" w:space="0"/>
                    <w:left w:val="nil"/>
                    <w:bottom w:val="single" w:color="auto" w:sz="4" w:space="0"/>
                    <w:right w:val="single" w:color="auto" w:sz="4" w:space="0"/>
                  </w:tcBorders>
                  <w:vAlign w:val="center"/>
                </w:tcPr>
                <w:p w14:paraId="1234B774">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颗粒物</w:t>
                  </w:r>
                </w:p>
              </w:tc>
              <w:tc>
                <w:tcPr>
                  <w:tcW w:w="905" w:type="pct"/>
                  <w:tcBorders>
                    <w:top w:val="single" w:color="auto" w:sz="4" w:space="0"/>
                    <w:left w:val="nil"/>
                    <w:right w:val="single" w:color="auto" w:sz="4" w:space="0"/>
                  </w:tcBorders>
                  <w:vAlign w:val="center"/>
                </w:tcPr>
                <w:p w14:paraId="0B6E9FD5">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20</w:t>
                  </w:r>
                </w:p>
              </w:tc>
              <w:tc>
                <w:tcPr>
                  <w:tcW w:w="1605" w:type="dxa"/>
                  <w:tcBorders>
                    <w:top w:val="single" w:color="auto" w:sz="4" w:space="0"/>
                    <w:left w:val="nil"/>
                    <w:right w:val="single" w:color="auto" w:sz="4" w:space="0"/>
                  </w:tcBorders>
                  <w:vAlign w:val="center"/>
                </w:tcPr>
                <w:p w14:paraId="2DF654D2">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lang w:eastAsia="zh-CN" w:bidi="ar"/>
                    </w:rPr>
                    <w:t>0.7</w:t>
                  </w:r>
                </w:p>
              </w:tc>
              <w:tc>
                <w:tcPr>
                  <w:tcW w:w="1090" w:type="pct"/>
                  <w:tcBorders>
                    <w:top w:val="single" w:color="auto" w:sz="4" w:space="0"/>
                    <w:left w:val="nil"/>
                    <w:right w:val="single" w:color="auto" w:sz="4" w:space="0"/>
                  </w:tcBorders>
                  <w:vAlign w:val="center"/>
                </w:tcPr>
                <w:p w14:paraId="5E20B6BB">
                  <w:pPr>
                    <w:jc w:val="center"/>
                    <w:rPr>
                      <w:rFonts w:ascii="Times New Roman" w:hAnsi="Times New Roman" w:cs="Times New Roman"/>
                    </w:rPr>
                  </w:pPr>
                  <w:r>
                    <w:rPr>
                      <w:rFonts w:ascii="Times New Roman" w:hAnsi="Times New Roman" w:eastAsia="宋体" w:cs="Times New Roman"/>
                      <w:color w:val="000000" w:themeColor="text1"/>
                      <w14:textFill>
                        <w14:solidFill>
                          <w14:schemeClr w14:val="tx1"/>
                        </w14:solidFill>
                      </w14:textFill>
                    </w:rPr>
                    <w:t>1次/年</w:t>
                  </w:r>
                </w:p>
              </w:tc>
            </w:tr>
            <w:tr w14:paraId="338D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tcBorders>
                    <w:top w:val="single" w:color="auto" w:sz="4" w:space="0"/>
                    <w:left w:val="single" w:color="auto" w:sz="4" w:space="0"/>
                    <w:right w:val="single" w:color="auto" w:sz="4" w:space="0"/>
                  </w:tcBorders>
                  <w:vAlign w:val="center"/>
                </w:tcPr>
                <w:p w14:paraId="6612B998">
                  <w:pPr>
                    <w:jc w:val="center"/>
                    <w:rPr>
                      <w:rFonts w:ascii="Times New Roman" w:hAnsi="Times New Roman" w:eastAsia="宋体" w:cs="Times New Roman"/>
                      <w:lang w:eastAsia="zh-CN"/>
                    </w:rPr>
                  </w:pPr>
                  <w:r>
                    <w:rPr>
                      <w:rFonts w:ascii="Times New Roman" w:hAnsi="Times New Roman" w:cs="Times New Roman"/>
                    </w:rPr>
                    <w:t>DA00</w:t>
                  </w:r>
                  <w:r>
                    <w:rPr>
                      <w:rFonts w:hint="eastAsia" w:ascii="Times New Roman" w:hAnsi="Times New Roman" w:eastAsia="宋体" w:cs="Times New Roman"/>
                      <w:lang w:eastAsia="zh-CN"/>
                    </w:rPr>
                    <w:t>5</w:t>
                  </w:r>
                </w:p>
              </w:tc>
              <w:tc>
                <w:tcPr>
                  <w:tcW w:w="1290" w:type="pct"/>
                  <w:tcBorders>
                    <w:top w:val="single" w:color="auto" w:sz="4" w:space="0"/>
                    <w:left w:val="nil"/>
                    <w:bottom w:val="single" w:color="auto" w:sz="4" w:space="0"/>
                    <w:right w:val="single" w:color="auto" w:sz="4" w:space="0"/>
                  </w:tcBorders>
                  <w:vAlign w:val="center"/>
                </w:tcPr>
                <w:p w14:paraId="7766ED48">
                  <w:pPr>
                    <w:pStyle w:val="45"/>
                    <w:rPr>
                      <w:rFonts w:ascii="Times New Roman" w:hAnsi="Times New Roman" w:cs="Times New Roman"/>
                    </w:rPr>
                  </w:pPr>
                  <w:r>
                    <w:rPr>
                      <w:rFonts w:ascii="Times New Roman" w:hAnsi="Times New Roman" w:eastAsia="宋体" w:cs="Times New Roman"/>
                      <w:color w:val="auto"/>
                      <w:lang w:eastAsia="zh-CN" w:bidi="ar"/>
                    </w:rPr>
                    <w:t>颗粒物</w:t>
                  </w:r>
                  <w:r>
                    <w:rPr>
                      <w:rFonts w:hint="eastAsia" w:ascii="Times New Roman" w:hAnsi="Times New Roman" w:eastAsia="宋体" w:cs="Times New Roman"/>
                      <w:color w:val="auto"/>
                      <w:lang w:eastAsia="zh-CN" w:bidi="ar"/>
                    </w:rPr>
                    <w:t>、二氧化硫、氮氧化物、</w:t>
                  </w:r>
                  <w:r>
                    <w:rPr>
                      <w:rFonts w:ascii="Times New Roman" w:hAnsi="Times New Roman" w:eastAsia="宋体" w:cs="Times New Roman"/>
                      <w:color w:val="auto"/>
                      <w:kern w:val="21"/>
                      <w:lang w:eastAsia="zh-CN" w:bidi="ar"/>
                    </w:rPr>
                    <w:t>非甲烷总烃</w:t>
                  </w:r>
                </w:p>
              </w:tc>
              <w:tc>
                <w:tcPr>
                  <w:tcW w:w="905" w:type="pct"/>
                  <w:tcBorders>
                    <w:top w:val="single" w:color="auto" w:sz="4" w:space="0"/>
                    <w:left w:val="nil"/>
                    <w:right w:val="single" w:color="auto" w:sz="4" w:space="0"/>
                  </w:tcBorders>
                  <w:vAlign w:val="center"/>
                </w:tcPr>
                <w:p w14:paraId="42A9E708">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20</w:t>
                  </w:r>
                </w:p>
              </w:tc>
              <w:tc>
                <w:tcPr>
                  <w:tcW w:w="1605" w:type="dxa"/>
                  <w:tcBorders>
                    <w:top w:val="single" w:color="auto" w:sz="4" w:space="0"/>
                    <w:left w:val="nil"/>
                    <w:right w:val="single" w:color="auto" w:sz="4" w:space="0"/>
                  </w:tcBorders>
                  <w:vAlign w:val="center"/>
                </w:tcPr>
                <w:p w14:paraId="0B10EBC3">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lang w:eastAsia="zh-CN" w:bidi="ar"/>
                    </w:rPr>
                    <w:t>0.7</w:t>
                  </w:r>
                </w:p>
              </w:tc>
              <w:tc>
                <w:tcPr>
                  <w:tcW w:w="1090" w:type="pct"/>
                  <w:tcBorders>
                    <w:top w:val="single" w:color="auto" w:sz="4" w:space="0"/>
                    <w:left w:val="nil"/>
                    <w:right w:val="single" w:color="auto" w:sz="4" w:space="0"/>
                  </w:tcBorders>
                  <w:vAlign w:val="center"/>
                </w:tcPr>
                <w:p w14:paraId="233140C1">
                  <w:pPr>
                    <w:jc w:val="center"/>
                    <w:rPr>
                      <w:rFonts w:ascii="Times New Roman" w:hAnsi="Times New Roman" w:cs="Times New Roman"/>
                    </w:rPr>
                  </w:pPr>
                  <w:r>
                    <w:rPr>
                      <w:rFonts w:ascii="Times New Roman" w:hAnsi="Times New Roman" w:eastAsia="宋体" w:cs="Times New Roman"/>
                      <w:color w:val="000000" w:themeColor="text1"/>
                      <w14:textFill>
                        <w14:solidFill>
                          <w14:schemeClr w14:val="tx1"/>
                        </w14:solidFill>
                      </w14:textFill>
                    </w:rPr>
                    <w:t>1次/年</w:t>
                  </w:r>
                </w:p>
              </w:tc>
            </w:tr>
            <w:tr w14:paraId="3D17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tcBorders>
                    <w:top w:val="single" w:color="auto" w:sz="4" w:space="0"/>
                    <w:left w:val="single" w:color="auto" w:sz="4" w:space="0"/>
                    <w:right w:val="single" w:color="auto" w:sz="4" w:space="0"/>
                  </w:tcBorders>
                  <w:vAlign w:val="center"/>
                </w:tcPr>
                <w:p w14:paraId="65CA29E3">
                  <w:pPr>
                    <w:jc w:val="center"/>
                    <w:rPr>
                      <w:rFonts w:ascii="Times New Roman" w:hAnsi="Times New Roman" w:eastAsia="宋体" w:cs="Times New Roman"/>
                      <w:lang w:eastAsia="zh-CN"/>
                    </w:rPr>
                  </w:pPr>
                  <w:r>
                    <w:rPr>
                      <w:rFonts w:ascii="Times New Roman" w:hAnsi="Times New Roman" w:cs="Times New Roman"/>
                    </w:rPr>
                    <w:t>DA00</w:t>
                  </w:r>
                  <w:r>
                    <w:rPr>
                      <w:rFonts w:hint="eastAsia" w:ascii="Times New Roman" w:hAnsi="Times New Roman" w:eastAsia="宋体" w:cs="Times New Roman"/>
                      <w:lang w:eastAsia="zh-CN"/>
                    </w:rPr>
                    <w:t>6</w:t>
                  </w:r>
                </w:p>
              </w:tc>
              <w:tc>
                <w:tcPr>
                  <w:tcW w:w="1290" w:type="pct"/>
                  <w:tcBorders>
                    <w:top w:val="single" w:color="auto" w:sz="4" w:space="0"/>
                    <w:left w:val="nil"/>
                    <w:bottom w:val="single" w:color="auto" w:sz="4" w:space="0"/>
                    <w:right w:val="single" w:color="auto" w:sz="4" w:space="0"/>
                  </w:tcBorders>
                  <w:vAlign w:val="center"/>
                </w:tcPr>
                <w:p w14:paraId="17B5CF98">
                  <w:pPr>
                    <w:pStyle w:val="45"/>
                    <w:rPr>
                      <w:rFonts w:ascii="Times New Roman" w:hAnsi="Times New Roman" w:cs="Times New Roman"/>
                    </w:rPr>
                  </w:pPr>
                  <w:r>
                    <w:rPr>
                      <w:rFonts w:ascii="Times New Roman" w:hAnsi="Times New Roman" w:eastAsia="宋体" w:cs="Times New Roman"/>
                      <w:color w:val="auto"/>
                      <w:lang w:eastAsia="zh-CN" w:bidi="ar"/>
                    </w:rPr>
                    <w:t>颗粒物</w:t>
                  </w:r>
                  <w:r>
                    <w:rPr>
                      <w:rFonts w:hint="eastAsia" w:ascii="Times New Roman" w:hAnsi="Times New Roman" w:eastAsia="宋体" w:cs="Times New Roman"/>
                      <w:color w:val="auto"/>
                      <w:lang w:eastAsia="zh-CN" w:bidi="ar"/>
                    </w:rPr>
                    <w:t>、二氧化硫、氮氧化物、</w:t>
                  </w:r>
                  <w:r>
                    <w:rPr>
                      <w:rFonts w:ascii="Times New Roman" w:hAnsi="Times New Roman" w:eastAsia="宋体" w:cs="Times New Roman"/>
                      <w:color w:val="auto"/>
                      <w:kern w:val="21"/>
                      <w:lang w:eastAsia="zh-CN" w:bidi="ar"/>
                    </w:rPr>
                    <w:t>非甲烷总烃</w:t>
                  </w:r>
                </w:p>
              </w:tc>
              <w:tc>
                <w:tcPr>
                  <w:tcW w:w="905" w:type="pct"/>
                  <w:tcBorders>
                    <w:top w:val="single" w:color="auto" w:sz="4" w:space="0"/>
                    <w:left w:val="nil"/>
                    <w:right w:val="single" w:color="auto" w:sz="4" w:space="0"/>
                  </w:tcBorders>
                  <w:vAlign w:val="center"/>
                </w:tcPr>
                <w:p w14:paraId="34E9C3CD">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20</w:t>
                  </w:r>
                </w:p>
              </w:tc>
              <w:tc>
                <w:tcPr>
                  <w:tcW w:w="1605" w:type="dxa"/>
                  <w:tcBorders>
                    <w:top w:val="single" w:color="auto" w:sz="4" w:space="0"/>
                    <w:left w:val="nil"/>
                    <w:right w:val="single" w:color="auto" w:sz="4" w:space="0"/>
                  </w:tcBorders>
                  <w:vAlign w:val="center"/>
                </w:tcPr>
                <w:p w14:paraId="07095130">
                  <w:pPr>
                    <w:kinsoku/>
                    <w:autoSpaceDE/>
                    <w:autoSpaceDN/>
                    <w:adjustRightInd/>
                    <w:snapToGrid/>
                    <w:jc w:val="center"/>
                    <w:rPr>
                      <w:rFonts w:ascii="Times New Roman" w:hAnsi="Times New Roman" w:eastAsia="宋体" w:cs="Times New Roman"/>
                      <w:lang w:eastAsia="zh-CN"/>
                    </w:rPr>
                  </w:pPr>
                  <w:r>
                    <w:rPr>
                      <w:rFonts w:hint="eastAsia" w:ascii="Times New Roman" w:hAnsi="Times New Roman" w:cs="Times New Roman"/>
                      <w:color w:val="auto"/>
                      <w:lang w:eastAsia="zh-CN"/>
                    </w:rPr>
                    <w:t>1.0</w:t>
                  </w:r>
                </w:p>
              </w:tc>
              <w:tc>
                <w:tcPr>
                  <w:tcW w:w="1090" w:type="pct"/>
                  <w:tcBorders>
                    <w:top w:val="single" w:color="auto" w:sz="4" w:space="0"/>
                    <w:left w:val="nil"/>
                    <w:right w:val="single" w:color="auto" w:sz="4" w:space="0"/>
                  </w:tcBorders>
                  <w:vAlign w:val="center"/>
                </w:tcPr>
                <w:p w14:paraId="0B7C5D61">
                  <w:pPr>
                    <w:jc w:val="center"/>
                    <w:rPr>
                      <w:rFonts w:ascii="Times New Roman" w:hAnsi="Times New Roman" w:cs="Times New Roman"/>
                    </w:rPr>
                  </w:pPr>
                  <w:r>
                    <w:rPr>
                      <w:rFonts w:ascii="Times New Roman" w:hAnsi="Times New Roman" w:eastAsia="宋体" w:cs="Times New Roman"/>
                      <w:color w:val="000000" w:themeColor="text1"/>
                      <w14:textFill>
                        <w14:solidFill>
                          <w14:schemeClr w14:val="tx1"/>
                        </w14:solidFill>
                      </w14:textFill>
                    </w:rPr>
                    <w:t>1次/年</w:t>
                  </w:r>
                </w:p>
              </w:tc>
            </w:tr>
            <w:tr w14:paraId="73C8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tcBorders>
                    <w:top w:val="single" w:color="auto" w:sz="4" w:space="0"/>
                    <w:left w:val="single" w:color="auto" w:sz="4" w:space="0"/>
                    <w:right w:val="single" w:color="auto" w:sz="4" w:space="0"/>
                  </w:tcBorders>
                  <w:vAlign w:val="center"/>
                </w:tcPr>
                <w:p w14:paraId="3A95E8DF">
                  <w:pPr>
                    <w:jc w:val="center"/>
                    <w:rPr>
                      <w:rFonts w:ascii="Times New Roman" w:hAnsi="Times New Roman" w:eastAsia="宋体" w:cs="Times New Roman"/>
                      <w:lang w:eastAsia="zh-CN"/>
                    </w:rPr>
                  </w:pPr>
                  <w:r>
                    <w:rPr>
                      <w:rFonts w:ascii="Times New Roman" w:hAnsi="Times New Roman" w:cs="Times New Roman"/>
                    </w:rPr>
                    <w:t>DA00</w:t>
                  </w:r>
                  <w:r>
                    <w:rPr>
                      <w:rFonts w:hint="eastAsia" w:ascii="Times New Roman" w:hAnsi="Times New Roman" w:eastAsia="宋体" w:cs="Times New Roman"/>
                      <w:lang w:eastAsia="zh-CN"/>
                    </w:rPr>
                    <w:t>7</w:t>
                  </w:r>
                </w:p>
              </w:tc>
              <w:tc>
                <w:tcPr>
                  <w:tcW w:w="1290" w:type="pct"/>
                  <w:tcBorders>
                    <w:top w:val="single" w:color="auto" w:sz="4" w:space="0"/>
                    <w:left w:val="nil"/>
                    <w:bottom w:val="single" w:color="auto" w:sz="4" w:space="0"/>
                    <w:right w:val="single" w:color="auto" w:sz="4" w:space="0"/>
                  </w:tcBorders>
                  <w:vAlign w:val="center"/>
                </w:tcPr>
                <w:p w14:paraId="24139432">
                  <w:pPr>
                    <w:pStyle w:val="45"/>
                    <w:rPr>
                      <w:rFonts w:hint="default" w:ascii="Times New Roman" w:hAnsi="Times New Roman" w:cs="Times New Roman"/>
                      <w:lang w:val="en-US"/>
                    </w:rPr>
                  </w:pPr>
                  <w:r>
                    <w:rPr>
                      <w:rFonts w:ascii="Times New Roman" w:hAnsi="Times New Roman" w:eastAsia="宋体" w:cs="Times New Roman"/>
                      <w:color w:val="auto"/>
                      <w:lang w:eastAsia="zh-CN" w:bidi="ar"/>
                    </w:rPr>
                    <w:t>颗粒物</w:t>
                  </w:r>
                  <w:r>
                    <w:rPr>
                      <w:rFonts w:hint="eastAsia" w:ascii="Times New Roman" w:hAnsi="Times New Roman" w:eastAsia="宋体" w:cs="Times New Roman"/>
                      <w:color w:val="auto"/>
                      <w:lang w:eastAsia="zh-CN" w:bidi="ar"/>
                    </w:rPr>
                    <w:t>、二氧化硫、氮氧化物、</w:t>
                  </w:r>
                  <w:r>
                    <w:rPr>
                      <w:rFonts w:ascii="Times New Roman" w:hAnsi="Times New Roman" w:eastAsia="宋体" w:cs="Times New Roman"/>
                      <w:color w:val="auto"/>
                      <w:kern w:val="21"/>
                      <w:lang w:eastAsia="zh-CN" w:bidi="ar"/>
                    </w:rPr>
                    <w:t>非甲烷总烃</w:t>
                  </w:r>
                  <w:r>
                    <w:rPr>
                      <w:rFonts w:hint="eastAsia" w:ascii="Times New Roman" w:hAnsi="Times New Roman" w:eastAsia="宋体" w:cs="Times New Roman"/>
                      <w:color w:val="auto"/>
                      <w:kern w:val="21"/>
                      <w:lang w:eastAsia="zh-CN" w:bidi="ar"/>
                    </w:rPr>
                    <w:t>、</w:t>
                  </w:r>
                  <w:r>
                    <w:rPr>
                      <w:rFonts w:hint="eastAsia" w:ascii="Times New Roman" w:hAnsi="Times New Roman" w:eastAsia="宋体" w:cs="Times New Roman"/>
                      <w:color w:val="auto"/>
                      <w:kern w:val="21"/>
                      <w:lang w:val="en-US" w:eastAsia="zh-CN" w:bidi="ar"/>
                    </w:rPr>
                    <w:t>三甲苯、乙酸丁酯</w:t>
                  </w:r>
                </w:p>
              </w:tc>
              <w:tc>
                <w:tcPr>
                  <w:tcW w:w="905" w:type="pct"/>
                  <w:tcBorders>
                    <w:top w:val="single" w:color="auto" w:sz="4" w:space="0"/>
                    <w:left w:val="nil"/>
                    <w:right w:val="single" w:color="auto" w:sz="4" w:space="0"/>
                  </w:tcBorders>
                  <w:vAlign w:val="center"/>
                </w:tcPr>
                <w:p w14:paraId="1E290C32">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20</w:t>
                  </w:r>
                </w:p>
              </w:tc>
              <w:tc>
                <w:tcPr>
                  <w:tcW w:w="1605" w:type="dxa"/>
                  <w:tcBorders>
                    <w:top w:val="single" w:color="auto" w:sz="4" w:space="0"/>
                    <w:left w:val="nil"/>
                    <w:right w:val="single" w:color="auto" w:sz="4" w:space="0"/>
                  </w:tcBorders>
                  <w:vAlign w:val="center"/>
                </w:tcPr>
                <w:p w14:paraId="27C59F53">
                  <w:pPr>
                    <w:kinsoku/>
                    <w:autoSpaceDE/>
                    <w:autoSpaceDN/>
                    <w:adjustRightInd/>
                    <w:snapToGrid/>
                    <w:jc w:val="center"/>
                    <w:rPr>
                      <w:rFonts w:ascii="Times New Roman" w:hAnsi="Times New Roman" w:eastAsia="宋体" w:cs="Times New Roman"/>
                      <w:lang w:eastAsia="zh-CN"/>
                    </w:rPr>
                  </w:pPr>
                  <w:r>
                    <w:rPr>
                      <w:rFonts w:hint="eastAsia" w:ascii="Times New Roman" w:hAnsi="Times New Roman" w:cs="Times New Roman"/>
                      <w:color w:val="auto"/>
                      <w:lang w:eastAsia="zh-CN"/>
                    </w:rPr>
                    <w:t>1.1</w:t>
                  </w:r>
                </w:p>
              </w:tc>
              <w:tc>
                <w:tcPr>
                  <w:tcW w:w="1090" w:type="pct"/>
                  <w:tcBorders>
                    <w:top w:val="single" w:color="auto" w:sz="4" w:space="0"/>
                    <w:left w:val="nil"/>
                    <w:right w:val="single" w:color="auto" w:sz="4" w:space="0"/>
                  </w:tcBorders>
                  <w:vAlign w:val="center"/>
                </w:tcPr>
                <w:p w14:paraId="637DFFBA">
                  <w:pPr>
                    <w:jc w:val="center"/>
                    <w:rPr>
                      <w:rFonts w:ascii="Times New Roman" w:hAnsi="Times New Roman" w:cs="Times New Roman"/>
                    </w:rPr>
                  </w:pPr>
                  <w:r>
                    <w:rPr>
                      <w:rFonts w:ascii="Times New Roman" w:hAnsi="Times New Roman" w:eastAsia="宋体" w:cs="Times New Roman"/>
                      <w:color w:val="000000" w:themeColor="text1"/>
                      <w14:textFill>
                        <w14:solidFill>
                          <w14:schemeClr w14:val="tx1"/>
                        </w14:solidFill>
                      </w14:textFill>
                    </w:rPr>
                    <w:t>1次/年</w:t>
                  </w:r>
                </w:p>
              </w:tc>
            </w:tr>
            <w:tr w14:paraId="33C5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tcBorders>
                    <w:top w:val="single" w:color="auto" w:sz="4" w:space="0"/>
                    <w:left w:val="single" w:color="auto" w:sz="4" w:space="0"/>
                    <w:right w:val="single" w:color="auto" w:sz="4" w:space="0"/>
                  </w:tcBorders>
                  <w:vAlign w:val="center"/>
                </w:tcPr>
                <w:p w14:paraId="6C370FA7">
                  <w:pPr>
                    <w:jc w:val="center"/>
                    <w:rPr>
                      <w:rFonts w:ascii="Times New Roman" w:hAnsi="Times New Roman" w:eastAsia="宋体" w:cs="Times New Roman"/>
                      <w:lang w:eastAsia="zh-CN"/>
                    </w:rPr>
                  </w:pPr>
                  <w:r>
                    <w:rPr>
                      <w:rFonts w:ascii="Times New Roman" w:hAnsi="Times New Roman" w:cs="Times New Roman"/>
                    </w:rPr>
                    <w:t>DA00</w:t>
                  </w:r>
                  <w:r>
                    <w:rPr>
                      <w:rFonts w:hint="eastAsia" w:ascii="Times New Roman" w:hAnsi="Times New Roman" w:eastAsia="宋体" w:cs="Times New Roman"/>
                      <w:lang w:eastAsia="zh-CN"/>
                    </w:rPr>
                    <w:t>8</w:t>
                  </w:r>
                </w:p>
              </w:tc>
              <w:tc>
                <w:tcPr>
                  <w:tcW w:w="1290" w:type="pct"/>
                  <w:tcBorders>
                    <w:top w:val="single" w:color="auto" w:sz="4" w:space="0"/>
                    <w:left w:val="nil"/>
                    <w:bottom w:val="single" w:color="auto" w:sz="4" w:space="0"/>
                    <w:right w:val="single" w:color="auto" w:sz="4" w:space="0"/>
                  </w:tcBorders>
                  <w:vAlign w:val="center"/>
                </w:tcPr>
                <w:p w14:paraId="176078AD">
                  <w:pPr>
                    <w:pStyle w:val="45"/>
                    <w:rPr>
                      <w:rFonts w:ascii="Times New Roman" w:hAnsi="Times New Roman" w:cs="Times New Roman"/>
                    </w:rPr>
                  </w:pPr>
                  <w:r>
                    <w:rPr>
                      <w:rFonts w:ascii="Times New Roman" w:hAnsi="Times New Roman" w:eastAsia="宋体" w:cs="Times New Roman"/>
                      <w:color w:val="auto"/>
                      <w:lang w:eastAsia="zh-CN" w:bidi="ar"/>
                    </w:rPr>
                    <w:t>颗粒物</w:t>
                  </w:r>
                </w:p>
              </w:tc>
              <w:tc>
                <w:tcPr>
                  <w:tcW w:w="905" w:type="pct"/>
                  <w:tcBorders>
                    <w:top w:val="single" w:color="auto" w:sz="4" w:space="0"/>
                    <w:left w:val="nil"/>
                    <w:right w:val="single" w:color="auto" w:sz="4" w:space="0"/>
                  </w:tcBorders>
                  <w:vAlign w:val="center"/>
                </w:tcPr>
                <w:p w14:paraId="6B0233D3">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20</w:t>
                  </w:r>
                </w:p>
              </w:tc>
              <w:tc>
                <w:tcPr>
                  <w:tcW w:w="1605" w:type="dxa"/>
                  <w:tcBorders>
                    <w:top w:val="single" w:color="auto" w:sz="4" w:space="0"/>
                    <w:left w:val="nil"/>
                    <w:right w:val="single" w:color="auto" w:sz="4" w:space="0"/>
                  </w:tcBorders>
                  <w:vAlign w:val="center"/>
                </w:tcPr>
                <w:p w14:paraId="4E8B2195">
                  <w:pPr>
                    <w:kinsoku/>
                    <w:autoSpaceDE/>
                    <w:autoSpaceDN/>
                    <w:adjustRightInd/>
                    <w:snapToGrid/>
                    <w:jc w:val="center"/>
                    <w:rPr>
                      <w:rFonts w:ascii="Times New Roman" w:hAnsi="Times New Roman" w:eastAsia="宋体" w:cs="Times New Roman"/>
                      <w:lang w:eastAsia="zh-CN"/>
                    </w:rPr>
                  </w:pPr>
                  <w:r>
                    <w:rPr>
                      <w:rFonts w:hint="eastAsia" w:ascii="Times New Roman" w:hAnsi="Times New Roman" w:eastAsia="宋体" w:cs="Times New Roman"/>
                      <w:color w:val="auto"/>
                      <w:lang w:eastAsia="zh-CN"/>
                    </w:rPr>
                    <w:t>1.6</w:t>
                  </w:r>
                </w:p>
              </w:tc>
              <w:tc>
                <w:tcPr>
                  <w:tcW w:w="1090" w:type="pct"/>
                  <w:tcBorders>
                    <w:top w:val="single" w:color="auto" w:sz="4" w:space="0"/>
                    <w:left w:val="nil"/>
                    <w:right w:val="single" w:color="auto" w:sz="4" w:space="0"/>
                  </w:tcBorders>
                  <w:vAlign w:val="center"/>
                </w:tcPr>
                <w:p w14:paraId="4A943BC0">
                  <w:pPr>
                    <w:jc w:val="center"/>
                    <w:rPr>
                      <w:rFonts w:ascii="Times New Roman" w:hAnsi="Times New Roman" w:cs="Times New Roman"/>
                    </w:rPr>
                  </w:pPr>
                  <w:r>
                    <w:rPr>
                      <w:rFonts w:ascii="Times New Roman" w:hAnsi="Times New Roman" w:eastAsia="宋体" w:cs="Times New Roman"/>
                      <w:color w:val="000000" w:themeColor="text1"/>
                      <w14:textFill>
                        <w14:solidFill>
                          <w14:schemeClr w14:val="tx1"/>
                        </w14:solidFill>
                      </w14:textFill>
                    </w:rPr>
                    <w:t>1次/年</w:t>
                  </w:r>
                </w:p>
              </w:tc>
            </w:tr>
            <w:tr w14:paraId="0157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tcBorders>
                    <w:top w:val="single" w:color="auto" w:sz="4" w:space="0"/>
                    <w:left w:val="single" w:color="auto" w:sz="4" w:space="0"/>
                    <w:right w:val="single" w:color="auto" w:sz="4" w:space="0"/>
                  </w:tcBorders>
                  <w:vAlign w:val="center"/>
                </w:tcPr>
                <w:p w14:paraId="2C88091A">
                  <w:pPr>
                    <w:jc w:val="center"/>
                    <w:rPr>
                      <w:rFonts w:ascii="Times New Roman" w:hAnsi="Times New Roman" w:cs="Times New Roman"/>
                    </w:rPr>
                  </w:pPr>
                  <w:r>
                    <w:rPr>
                      <w:rFonts w:ascii="Times New Roman" w:hAnsi="Times New Roman" w:cs="Times New Roman"/>
                    </w:rPr>
                    <w:t>DA00</w:t>
                  </w:r>
                  <w:r>
                    <w:rPr>
                      <w:rFonts w:hint="eastAsia" w:ascii="Times New Roman" w:hAnsi="Times New Roman" w:eastAsia="宋体" w:cs="Times New Roman"/>
                      <w:lang w:eastAsia="zh-CN"/>
                    </w:rPr>
                    <w:t>9</w:t>
                  </w:r>
                </w:p>
              </w:tc>
              <w:tc>
                <w:tcPr>
                  <w:tcW w:w="1290" w:type="pct"/>
                  <w:tcBorders>
                    <w:top w:val="single" w:color="auto" w:sz="4" w:space="0"/>
                    <w:left w:val="nil"/>
                    <w:bottom w:val="single" w:color="auto" w:sz="4" w:space="0"/>
                    <w:right w:val="single" w:color="auto" w:sz="4" w:space="0"/>
                  </w:tcBorders>
                  <w:vAlign w:val="center"/>
                </w:tcPr>
                <w:p w14:paraId="79D1FFDC">
                  <w:pPr>
                    <w:pStyle w:val="45"/>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颗粒物</w:t>
                  </w:r>
                </w:p>
              </w:tc>
              <w:tc>
                <w:tcPr>
                  <w:tcW w:w="905" w:type="pct"/>
                  <w:tcBorders>
                    <w:top w:val="single" w:color="auto" w:sz="4" w:space="0"/>
                    <w:left w:val="nil"/>
                    <w:right w:val="single" w:color="auto" w:sz="4" w:space="0"/>
                  </w:tcBorders>
                  <w:vAlign w:val="center"/>
                </w:tcPr>
                <w:p w14:paraId="08519DD3">
                  <w:pPr>
                    <w:jc w:val="center"/>
                    <w:rPr>
                      <w:rFonts w:ascii="Times New Roman" w:hAnsi="Times New Roman" w:eastAsia="宋体" w:cs="Times New Roman"/>
                      <w:lang w:eastAsia="zh-CN"/>
                    </w:rPr>
                  </w:pPr>
                  <w:r>
                    <w:rPr>
                      <w:rFonts w:hint="eastAsia" w:ascii="Times New Roman" w:hAnsi="Times New Roman" w:eastAsia="宋体" w:cs="Times New Roman"/>
                      <w:lang w:eastAsia="zh-CN"/>
                    </w:rPr>
                    <w:t>20</w:t>
                  </w:r>
                </w:p>
              </w:tc>
              <w:tc>
                <w:tcPr>
                  <w:tcW w:w="1605" w:type="dxa"/>
                  <w:tcBorders>
                    <w:top w:val="single" w:color="auto" w:sz="4" w:space="0"/>
                    <w:left w:val="nil"/>
                    <w:right w:val="single" w:color="auto" w:sz="4" w:space="0"/>
                  </w:tcBorders>
                  <w:vAlign w:val="center"/>
                </w:tcPr>
                <w:p w14:paraId="3E2067B7">
                  <w:pPr>
                    <w:kinsoku/>
                    <w:autoSpaceDE/>
                    <w:autoSpaceDN/>
                    <w:adjustRightInd/>
                    <w:snapToGrid/>
                    <w:jc w:val="center"/>
                    <w:rPr>
                      <w:rFonts w:ascii="Times New Roman" w:hAnsi="Times New Roman" w:eastAsia="宋体" w:cs="Times New Roman"/>
                      <w:lang w:eastAsia="zh-CN"/>
                    </w:rPr>
                  </w:pPr>
                  <w:r>
                    <w:rPr>
                      <w:rFonts w:hint="eastAsia" w:ascii="Times New Roman" w:hAnsi="Times New Roman" w:cs="Times New Roman"/>
                      <w:color w:val="auto"/>
                      <w:lang w:eastAsia="zh-CN"/>
                    </w:rPr>
                    <w:t>0.5</w:t>
                  </w:r>
                </w:p>
              </w:tc>
              <w:tc>
                <w:tcPr>
                  <w:tcW w:w="1090" w:type="pct"/>
                  <w:tcBorders>
                    <w:top w:val="single" w:color="auto" w:sz="4" w:space="0"/>
                    <w:left w:val="nil"/>
                    <w:right w:val="single" w:color="auto" w:sz="4" w:space="0"/>
                  </w:tcBorders>
                  <w:vAlign w:val="center"/>
                </w:tcPr>
                <w:p w14:paraId="7C37BCEE">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1次/年</w:t>
                  </w:r>
                </w:p>
              </w:tc>
            </w:tr>
            <w:tr w14:paraId="3183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tcBorders>
                    <w:top w:val="single" w:color="auto" w:sz="4" w:space="0"/>
                    <w:left w:val="single" w:color="auto" w:sz="4" w:space="0"/>
                    <w:right w:val="single" w:color="auto" w:sz="4" w:space="0"/>
                  </w:tcBorders>
                  <w:vAlign w:val="center"/>
                </w:tcPr>
                <w:p w14:paraId="26486D63">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DA010</w:t>
                  </w:r>
                </w:p>
              </w:tc>
              <w:tc>
                <w:tcPr>
                  <w:tcW w:w="1290" w:type="pct"/>
                  <w:tcBorders>
                    <w:top w:val="single" w:color="auto" w:sz="4" w:space="0"/>
                    <w:left w:val="nil"/>
                    <w:bottom w:val="single" w:color="auto" w:sz="4" w:space="0"/>
                    <w:right w:val="single" w:color="auto" w:sz="4" w:space="0"/>
                  </w:tcBorders>
                  <w:vAlign w:val="center"/>
                </w:tcPr>
                <w:p w14:paraId="43993181">
                  <w:pPr>
                    <w:pStyle w:val="45"/>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氯化氢、磷酸雾</w:t>
                  </w:r>
                </w:p>
              </w:tc>
              <w:tc>
                <w:tcPr>
                  <w:tcW w:w="905" w:type="pct"/>
                  <w:tcBorders>
                    <w:top w:val="single" w:color="auto" w:sz="4" w:space="0"/>
                    <w:left w:val="nil"/>
                    <w:right w:val="single" w:color="auto" w:sz="4" w:space="0"/>
                  </w:tcBorders>
                  <w:vAlign w:val="center"/>
                </w:tcPr>
                <w:p w14:paraId="670CEC3A">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20</w:t>
                  </w:r>
                </w:p>
              </w:tc>
              <w:tc>
                <w:tcPr>
                  <w:tcW w:w="1605" w:type="dxa"/>
                  <w:tcBorders>
                    <w:top w:val="single" w:color="auto" w:sz="4" w:space="0"/>
                    <w:left w:val="nil"/>
                    <w:right w:val="single" w:color="auto" w:sz="4" w:space="0"/>
                  </w:tcBorders>
                  <w:vAlign w:val="center"/>
                </w:tcPr>
                <w:p w14:paraId="75CF64CE">
                  <w:pPr>
                    <w:kinsoku/>
                    <w:autoSpaceDE/>
                    <w:autoSpaceDN/>
                    <w:adjustRightInd/>
                    <w:snapToGrid/>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0.6</w:t>
                  </w:r>
                </w:p>
              </w:tc>
              <w:tc>
                <w:tcPr>
                  <w:tcW w:w="1090" w:type="pct"/>
                  <w:tcBorders>
                    <w:top w:val="single" w:color="auto" w:sz="4" w:space="0"/>
                    <w:left w:val="nil"/>
                    <w:right w:val="single" w:color="auto" w:sz="4" w:space="0"/>
                  </w:tcBorders>
                  <w:vAlign w:val="center"/>
                </w:tcPr>
                <w:p w14:paraId="305B16B7">
                  <w:pPr>
                    <w:jc w:val="center"/>
                    <w:rPr>
                      <w:rFonts w:ascii="Times New Roman" w:hAnsi="Times New Roman" w:cs="Times New Roman"/>
                    </w:rPr>
                  </w:pPr>
                  <w:r>
                    <w:rPr>
                      <w:rFonts w:ascii="Times New Roman" w:hAnsi="Times New Roman" w:eastAsia="宋体" w:cs="Times New Roman"/>
                      <w:color w:val="000000" w:themeColor="text1"/>
                      <w14:textFill>
                        <w14:solidFill>
                          <w14:schemeClr w14:val="tx1"/>
                        </w14:solidFill>
                      </w14:textFill>
                    </w:rPr>
                    <w:t>1次/年</w:t>
                  </w:r>
                </w:p>
              </w:tc>
            </w:tr>
            <w:tr w14:paraId="40FE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589" w:type="dxa"/>
                  <w:tcBorders>
                    <w:top w:val="single" w:color="auto" w:sz="4" w:space="0"/>
                    <w:left w:val="single" w:color="auto" w:sz="4" w:space="0"/>
                    <w:right w:val="single" w:color="auto" w:sz="4" w:space="0"/>
                  </w:tcBorders>
                  <w:vAlign w:val="center"/>
                </w:tcPr>
                <w:p w14:paraId="2641A88C">
                  <w:pPr>
                    <w:jc w:val="center"/>
                    <w:rPr>
                      <w:rFonts w:hint="default" w:ascii="Times New Roman" w:hAnsi="Times New Roman" w:cs="Times New Roman"/>
                      <w:lang w:val="en-US"/>
                    </w:rPr>
                  </w:pPr>
                  <w:r>
                    <w:rPr>
                      <w:rFonts w:ascii="Times New Roman" w:hAnsi="Times New Roman" w:cs="Times New Roman"/>
                    </w:rPr>
                    <w:t>DA0</w:t>
                  </w:r>
                  <w:r>
                    <w:rPr>
                      <w:rFonts w:hint="eastAsia" w:ascii="Times New Roman" w:hAnsi="Times New Roman" w:eastAsia="宋体" w:cs="Times New Roman"/>
                      <w:lang w:eastAsia="zh-CN"/>
                    </w:rPr>
                    <w:t>1</w:t>
                  </w:r>
                  <w:r>
                    <w:rPr>
                      <w:rFonts w:hint="eastAsia" w:ascii="Times New Roman" w:hAnsi="Times New Roman" w:eastAsia="宋体" w:cs="Times New Roman"/>
                      <w:lang w:val="en-US" w:eastAsia="zh-CN"/>
                    </w:rPr>
                    <w:t>1</w:t>
                  </w:r>
                </w:p>
              </w:tc>
              <w:tc>
                <w:tcPr>
                  <w:tcW w:w="2407" w:type="dxa"/>
                  <w:tcBorders>
                    <w:top w:val="single" w:color="auto" w:sz="4" w:space="0"/>
                    <w:left w:val="nil"/>
                    <w:bottom w:val="single" w:color="auto" w:sz="4" w:space="0"/>
                    <w:right w:val="single" w:color="auto" w:sz="4" w:space="0"/>
                  </w:tcBorders>
                  <w:vAlign w:val="center"/>
                </w:tcPr>
                <w:p w14:paraId="008A7B6F">
                  <w:pPr>
                    <w:pStyle w:val="45"/>
                    <w:ind w:firstLine="0" w:firstLineChars="0"/>
                    <w:rPr>
                      <w:rFonts w:ascii="Times New Roman" w:hAnsi="Times New Roman" w:cs="Times New Roman"/>
                      <w:color w:val="auto"/>
                    </w:rPr>
                  </w:pPr>
                  <w:r>
                    <w:rPr>
                      <w:rFonts w:ascii="Times New Roman" w:hAnsi="Times New Roman" w:cs="Times New Roman"/>
                      <w:color w:val="auto"/>
                    </w:rPr>
                    <w:t>NH</w:t>
                  </w:r>
                  <w:r>
                    <w:rPr>
                      <w:rFonts w:ascii="Times New Roman" w:hAnsi="Times New Roman" w:cs="Times New Roman"/>
                      <w:color w:val="auto"/>
                      <w:vertAlign w:val="subscript"/>
                    </w:rPr>
                    <w:t>3</w:t>
                  </w:r>
                  <w:r>
                    <w:rPr>
                      <w:rFonts w:hint="eastAsia" w:ascii="Times New Roman" w:hAnsi="Times New Roman" w:eastAsia="宋体" w:cs="Times New Roman"/>
                      <w:color w:val="auto"/>
                      <w:vertAlign w:val="subscript"/>
                      <w:lang w:eastAsia="zh-CN"/>
                    </w:rPr>
                    <w:t>、</w:t>
                  </w:r>
                  <w:r>
                    <w:rPr>
                      <w:rFonts w:ascii="Times New Roman" w:hAnsi="Times New Roman" w:cs="Times New Roman"/>
                      <w:color w:val="auto"/>
                    </w:rPr>
                    <w:t>H</w:t>
                  </w:r>
                  <w:r>
                    <w:rPr>
                      <w:rFonts w:ascii="Times New Roman" w:hAnsi="Times New Roman" w:cs="Times New Roman"/>
                      <w:color w:val="auto"/>
                      <w:vertAlign w:val="subscript"/>
                    </w:rPr>
                    <w:t>2</w:t>
                  </w:r>
                  <w:r>
                    <w:rPr>
                      <w:rFonts w:ascii="Times New Roman" w:hAnsi="Times New Roman" w:cs="Times New Roman"/>
                      <w:color w:val="auto"/>
                    </w:rPr>
                    <w:t>S</w:t>
                  </w:r>
                  <w:r>
                    <w:rPr>
                      <w:rFonts w:hint="eastAsia" w:ascii="Times New Roman" w:hAnsi="Times New Roman" w:eastAsia="宋体" w:cs="Times New Roman"/>
                      <w:color w:val="auto"/>
                      <w:lang w:eastAsia="zh-CN"/>
                    </w:rPr>
                    <w:t>、臭气浓度</w:t>
                  </w:r>
                </w:p>
              </w:tc>
              <w:tc>
                <w:tcPr>
                  <w:tcW w:w="1686" w:type="dxa"/>
                  <w:tcBorders>
                    <w:top w:val="single" w:color="auto" w:sz="4" w:space="0"/>
                    <w:left w:val="nil"/>
                    <w:right w:val="single" w:color="auto" w:sz="4" w:space="0"/>
                  </w:tcBorders>
                  <w:vAlign w:val="center"/>
                </w:tcPr>
                <w:p w14:paraId="059912D1">
                  <w:pPr>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t>20</w:t>
                  </w:r>
                </w:p>
              </w:tc>
              <w:tc>
                <w:tcPr>
                  <w:tcW w:w="1605" w:type="dxa"/>
                  <w:tcBorders>
                    <w:top w:val="single" w:color="auto" w:sz="4" w:space="0"/>
                    <w:left w:val="nil"/>
                    <w:right w:val="single" w:color="auto" w:sz="4" w:space="0"/>
                  </w:tcBorders>
                  <w:vAlign w:val="center"/>
                </w:tcPr>
                <w:p w14:paraId="32A12736">
                  <w:pPr>
                    <w:kinsoku/>
                    <w:autoSpaceDE/>
                    <w:autoSpaceDN/>
                    <w:adjustRightInd/>
                    <w:snapToGrid/>
                    <w:jc w:val="center"/>
                    <w:rPr>
                      <w:rFonts w:ascii="Times New Roman" w:hAnsi="Times New Roman" w:cs="Times New Roman"/>
                      <w:color w:val="auto"/>
                      <w:lang w:eastAsia="zh-CN"/>
                    </w:rPr>
                  </w:pPr>
                  <w:r>
                    <w:rPr>
                      <w:rFonts w:ascii="Times New Roman" w:hAnsi="Times New Roman" w:cs="Times New Roman"/>
                      <w:color w:val="auto"/>
                      <w:lang w:eastAsia="zh-CN"/>
                    </w:rPr>
                    <w:t>0.3</w:t>
                  </w:r>
                </w:p>
              </w:tc>
              <w:tc>
                <w:tcPr>
                  <w:tcW w:w="2031" w:type="dxa"/>
                  <w:tcBorders>
                    <w:top w:val="single" w:color="auto" w:sz="4" w:space="0"/>
                    <w:left w:val="nil"/>
                    <w:right w:val="single" w:color="auto" w:sz="4" w:space="0"/>
                  </w:tcBorders>
                  <w:vAlign w:val="center"/>
                </w:tcPr>
                <w:p w14:paraId="69AFBE27">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1次/</w:t>
                  </w:r>
                  <w:r>
                    <w:rPr>
                      <w:rFonts w:hint="eastAsia" w:ascii="Times New Roman" w:hAnsi="Times New Roman" w:eastAsia="宋体" w:cs="Times New Roman"/>
                      <w:color w:val="000000" w:themeColor="text1"/>
                      <w:lang w:eastAsia="zh-CN"/>
                      <w14:textFill>
                        <w14:solidFill>
                          <w14:schemeClr w14:val="tx1"/>
                        </w14:solidFill>
                      </w14:textFill>
                    </w:rPr>
                    <w:t>半</w:t>
                  </w:r>
                  <w:r>
                    <w:rPr>
                      <w:rFonts w:ascii="Times New Roman" w:hAnsi="Times New Roman" w:eastAsia="宋体" w:cs="Times New Roman"/>
                      <w:color w:val="000000" w:themeColor="text1"/>
                      <w14:textFill>
                        <w14:solidFill>
                          <w14:schemeClr w14:val="tx1"/>
                        </w14:solidFill>
                      </w14:textFill>
                    </w:rPr>
                    <w:t>年</w:t>
                  </w:r>
                </w:p>
              </w:tc>
            </w:tr>
            <w:tr w14:paraId="3338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589" w:type="dxa"/>
                  <w:tcBorders>
                    <w:top w:val="single" w:color="auto" w:sz="4" w:space="0"/>
                    <w:left w:val="single" w:color="auto" w:sz="4" w:space="0"/>
                    <w:right w:val="single" w:color="auto" w:sz="4" w:space="0"/>
                  </w:tcBorders>
                  <w:vAlign w:val="center"/>
                </w:tcPr>
                <w:p w14:paraId="420BBC92">
                  <w:pPr>
                    <w:jc w:val="center"/>
                    <w:rPr>
                      <w:rFonts w:hint="default" w:ascii="Times New Roman" w:hAnsi="Times New Roman" w:cs="Times New Roman"/>
                      <w:lang w:val="en-US"/>
                    </w:rPr>
                  </w:pPr>
                  <w:r>
                    <w:rPr>
                      <w:rFonts w:ascii="Times New Roman" w:hAnsi="Times New Roman" w:cs="Times New Roman"/>
                    </w:rPr>
                    <w:t>DA0</w:t>
                  </w:r>
                  <w:r>
                    <w:rPr>
                      <w:rFonts w:hint="eastAsia" w:ascii="Times New Roman" w:hAnsi="Times New Roman" w:eastAsia="宋体" w:cs="Times New Roman"/>
                      <w:lang w:eastAsia="zh-CN"/>
                    </w:rPr>
                    <w:t>1</w:t>
                  </w:r>
                  <w:r>
                    <w:rPr>
                      <w:rFonts w:hint="eastAsia" w:ascii="Times New Roman" w:hAnsi="Times New Roman" w:eastAsia="宋体" w:cs="Times New Roman"/>
                      <w:lang w:val="en-US" w:eastAsia="zh-CN"/>
                    </w:rPr>
                    <w:t>2</w:t>
                  </w:r>
                </w:p>
              </w:tc>
              <w:tc>
                <w:tcPr>
                  <w:tcW w:w="2407" w:type="dxa"/>
                  <w:tcBorders>
                    <w:top w:val="single" w:color="auto" w:sz="4" w:space="0"/>
                    <w:left w:val="nil"/>
                    <w:bottom w:val="single" w:color="auto" w:sz="4" w:space="0"/>
                    <w:right w:val="single" w:color="auto" w:sz="4" w:space="0"/>
                  </w:tcBorders>
                  <w:vAlign w:val="center"/>
                </w:tcPr>
                <w:p w14:paraId="224EE9A1">
                  <w:pPr>
                    <w:pStyle w:val="45"/>
                    <w:ind w:firstLine="0" w:firstLineChars="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非甲烷总烃</w:t>
                  </w:r>
                </w:p>
              </w:tc>
              <w:tc>
                <w:tcPr>
                  <w:tcW w:w="1686" w:type="dxa"/>
                  <w:tcBorders>
                    <w:top w:val="single" w:color="auto" w:sz="4" w:space="0"/>
                    <w:left w:val="nil"/>
                    <w:right w:val="single" w:color="auto" w:sz="4" w:space="0"/>
                  </w:tcBorders>
                  <w:vAlign w:val="center"/>
                </w:tcPr>
                <w:p w14:paraId="5D3A7463">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20</w:t>
                  </w:r>
                </w:p>
              </w:tc>
              <w:tc>
                <w:tcPr>
                  <w:tcW w:w="1605" w:type="dxa"/>
                  <w:tcBorders>
                    <w:top w:val="single" w:color="auto" w:sz="4" w:space="0"/>
                    <w:left w:val="nil"/>
                    <w:right w:val="single" w:color="auto" w:sz="4" w:space="0"/>
                  </w:tcBorders>
                  <w:vAlign w:val="center"/>
                </w:tcPr>
                <w:p w14:paraId="00CD9839">
                  <w:pPr>
                    <w:kinsoku/>
                    <w:autoSpaceDE/>
                    <w:autoSpaceDN/>
                    <w:adjustRightInd/>
                    <w:snapToGrid/>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0.3</w:t>
                  </w:r>
                </w:p>
              </w:tc>
              <w:tc>
                <w:tcPr>
                  <w:tcW w:w="2031" w:type="dxa"/>
                  <w:tcBorders>
                    <w:top w:val="single" w:color="auto" w:sz="4" w:space="0"/>
                    <w:left w:val="nil"/>
                    <w:right w:val="single" w:color="auto" w:sz="4" w:space="0"/>
                  </w:tcBorders>
                  <w:vAlign w:val="center"/>
                </w:tcPr>
                <w:p w14:paraId="538D0773">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1次/年</w:t>
                  </w:r>
                </w:p>
              </w:tc>
            </w:tr>
            <w:tr w14:paraId="3B1A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vMerge w:val="restart"/>
                  <w:tcBorders>
                    <w:left w:val="single" w:color="auto" w:sz="4" w:space="0"/>
                    <w:right w:val="single" w:color="auto" w:sz="4" w:space="0"/>
                  </w:tcBorders>
                  <w:vAlign w:val="center"/>
                </w:tcPr>
                <w:p w14:paraId="149E86EE">
                  <w:pPr>
                    <w:jc w:val="center"/>
                    <w:rPr>
                      <w:rFonts w:ascii="Times New Roman" w:hAnsi="Times New Roman" w:cs="Times New Roman"/>
                    </w:rPr>
                  </w:pPr>
                  <w:r>
                    <w:rPr>
                      <w:rFonts w:ascii="Times New Roman" w:hAnsi="Times New Roman" w:cs="Times New Roman"/>
                    </w:rPr>
                    <w:t>厂界</w:t>
                  </w:r>
                </w:p>
              </w:tc>
              <w:tc>
                <w:tcPr>
                  <w:tcW w:w="1290" w:type="pct"/>
                  <w:tcBorders>
                    <w:top w:val="single" w:color="auto" w:sz="4" w:space="0"/>
                    <w:left w:val="nil"/>
                    <w:bottom w:val="single" w:color="auto" w:sz="4" w:space="0"/>
                    <w:right w:val="single" w:color="auto" w:sz="4" w:space="0"/>
                  </w:tcBorders>
                  <w:vAlign w:val="center"/>
                </w:tcPr>
                <w:p w14:paraId="20AB080B">
                  <w:pPr>
                    <w:pStyle w:val="45"/>
                    <w:rPr>
                      <w:rFonts w:ascii="Times New Roman" w:hAnsi="Times New Roman" w:cs="Times New Roman"/>
                    </w:rPr>
                  </w:pPr>
                  <w:r>
                    <w:rPr>
                      <w:rFonts w:ascii="Times New Roman" w:hAnsi="Times New Roman" w:cs="Times New Roman"/>
                    </w:rPr>
                    <w:t>非甲烷总烃</w:t>
                  </w:r>
                </w:p>
              </w:tc>
              <w:tc>
                <w:tcPr>
                  <w:tcW w:w="905" w:type="pct"/>
                  <w:tcBorders>
                    <w:left w:val="nil"/>
                    <w:right w:val="single" w:color="auto" w:sz="4" w:space="0"/>
                  </w:tcBorders>
                  <w:vAlign w:val="center"/>
                </w:tcPr>
                <w:p w14:paraId="5C604E95">
                  <w:pPr>
                    <w:jc w:val="center"/>
                    <w:rPr>
                      <w:rFonts w:ascii="Times New Roman" w:hAnsi="Times New Roman" w:cs="Times New Roman"/>
                    </w:rPr>
                  </w:pPr>
                  <w:r>
                    <w:rPr>
                      <w:rFonts w:ascii="Times New Roman" w:hAnsi="Times New Roman" w:cs="Times New Roman"/>
                    </w:rPr>
                    <w:t>/</w:t>
                  </w:r>
                </w:p>
              </w:tc>
              <w:tc>
                <w:tcPr>
                  <w:tcW w:w="861" w:type="pct"/>
                  <w:tcBorders>
                    <w:left w:val="nil"/>
                    <w:right w:val="single" w:color="auto" w:sz="4" w:space="0"/>
                  </w:tcBorders>
                  <w:vAlign w:val="center"/>
                </w:tcPr>
                <w:p w14:paraId="75B399FE">
                  <w:pPr>
                    <w:jc w:val="center"/>
                    <w:rPr>
                      <w:rFonts w:ascii="Times New Roman" w:hAnsi="Times New Roman" w:cs="Times New Roman"/>
                    </w:rPr>
                  </w:pPr>
                  <w:r>
                    <w:rPr>
                      <w:rFonts w:ascii="Times New Roman" w:hAnsi="Times New Roman" w:cs="Times New Roman"/>
                    </w:rPr>
                    <w:t>/</w:t>
                  </w:r>
                </w:p>
              </w:tc>
              <w:tc>
                <w:tcPr>
                  <w:tcW w:w="1090" w:type="pct"/>
                  <w:tcBorders>
                    <w:left w:val="nil"/>
                    <w:right w:val="single" w:color="auto" w:sz="4" w:space="0"/>
                  </w:tcBorders>
                  <w:vAlign w:val="center"/>
                </w:tcPr>
                <w:p w14:paraId="0627ACBF">
                  <w:pPr>
                    <w:jc w:val="center"/>
                    <w:rPr>
                      <w:rFonts w:ascii="Times New Roman" w:hAnsi="Times New Roman" w:cs="Times New Roman"/>
                    </w:rPr>
                  </w:pPr>
                  <w:r>
                    <w:rPr>
                      <w:rFonts w:ascii="Times New Roman" w:hAnsi="Times New Roman" w:eastAsia="宋体" w:cs="Times New Roman"/>
                      <w:color w:val="auto"/>
                      <w:lang w:eastAsia="zh-CN" w:bidi="ar"/>
                    </w:rPr>
                    <w:t>1次/季度</w:t>
                  </w:r>
                </w:p>
              </w:tc>
            </w:tr>
            <w:tr w14:paraId="4F34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vMerge w:val="continue"/>
                  <w:tcBorders>
                    <w:left w:val="single" w:color="auto" w:sz="4" w:space="0"/>
                    <w:right w:val="single" w:color="auto" w:sz="4" w:space="0"/>
                  </w:tcBorders>
                  <w:vAlign w:val="center"/>
                </w:tcPr>
                <w:p w14:paraId="10D4AB0F">
                  <w:pPr>
                    <w:jc w:val="center"/>
                    <w:rPr>
                      <w:rFonts w:ascii="Times New Roman" w:hAnsi="Times New Roman" w:cs="Times New Roman"/>
                    </w:rPr>
                  </w:pPr>
                </w:p>
              </w:tc>
              <w:tc>
                <w:tcPr>
                  <w:tcW w:w="1290" w:type="pct"/>
                  <w:tcBorders>
                    <w:top w:val="single" w:color="auto" w:sz="4" w:space="0"/>
                    <w:left w:val="nil"/>
                    <w:bottom w:val="single" w:color="auto" w:sz="4" w:space="0"/>
                    <w:right w:val="single" w:color="auto" w:sz="4" w:space="0"/>
                  </w:tcBorders>
                  <w:vAlign w:val="center"/>
                </w:tcPr>
                <w:p w14:paraId="49B32AA7">
                  <w:pPr>
                    <w:pStyle w:val="45"/>
                    <w:rPr>
                      <w:rFonts w:ascii="Times New Roman" w:hAnsi="Times New Roman" w:cs="Times New Roman"/>
                    </w:rPr>
                  </w:pPr>
                  <w:r>
                    <w:rPr>
                      <w:rFonts w:ascii="Times New Roman" w:hAnsi="Times New Roman" w:cs="Times New Roman"/>
                    </w:rPr>
                    <w:t>颗粒物</w:t>
                  </w:r>
                </w:p>
              </w:tc>
              <w:tc>
                <w:tcPr>
                  <w:tcW w:w="905" w:type="pct"/>
                  <w:tcBorders>
                    <w:left w:val="nil"/>
                    <w:right w:val="single" w:color="auto" w:sz="4" w:space="0"/>
                  </w:tcBorders>
                  <w:vAlign w:val="center"/>
                </w:tcPr>
                <w:p w14:paraId="79781817">
                  <w:pPr>
                    <w:jc w:val="center"/>
                    <w:rPr>
                      <w:rFonts w:ascii="Times New Roman" w:hAnsi="Times New Roman" w:cs="Times New Roman"/>
                    </w:rPr>
                  </w:pPr>
                  <w:r>
                    <w:rPr>
                      <w:rFonts w:ascii="Times New Roman" w:hAnsi="Times New Roman" w:cs="Times New Roman"/>
                    </w:rPr>
                    <w:t>/</w:t>
                  </w:r>
                </w:p>
              </w:tc>
              <w:tc>
                <w:tcPr>
                  <w:tcW w:w="861" w:type="pct"/>
                  <w:tcBorders>
                    <w:left w:val="nil"/>
                    <w:right w:val="single" w:color="auto" w:sz="4" w:space="0"/>
                  </w:tcBorders>
                  <w:vAlign w:val="center"/>
                </w:tcPr>
                <w:p w14:paraId="0F4118E1">
                  <w:pPr>
                    <w:jc w:val="center"/>
                    <w:rPr>
                      <w:rFonts w:ascii="Times New Roman" w:hAnsi="Times New Roman" w:cs="Times New Roman"/>
                    </w:rPr>
                  </w:pPr>
                  <w:r>
                    <w:rPr>
                      <w:rFonts w:ascii="Times New Roman" w:hAnsi="Times New Roman" w:cs="Times New Roman"/>
                    </w:rPr>
                    <w:t>/</w:t>
                  </w:r>
                </w:p>
              </w:tc>
              <w:tc>
                <w:tcPr>
                  <w:tcW w:w="1090" w:type="pct"/>
                  <w:tcBorders>
                    <w:left w:val="nil"/>
                    <w:right w:val="single" w:color="auto" w:sz="4" w:space="0"/>
                  </w:tcBorders>
                  <w:vAlign w:val="center"/>
                </w:tcPr>
                <w:p w14:paraId="4F642037">
                  <w:pPr>
                    <w:jc w:val="center"/>
                    <w:rPr>
                      <w:rFonts w:ascii="Times New Roman" w:hAnsi="Times New Roman" w:cs="Times New Roman"/>
                    </w:rPr>
                  </w:pPr>
                  <w:r>
                    <w:rPr>
                      <w:rFonts w:ascii="Times New Roman" w:hAnsi="Times New Roman" w:eastAsia="宋体" w:cs="Times New Roman"/>
                      <w:color w:val="auto"/>
                      <w:lang w:eastAsia="zh-CN" w:bidi="ar"/>
                    </w:rPr>
                    <w:t>1次/季度</w:t>
                  </w:r>
                </w:p>
              </w:tc>
            </w:tr>
            <w:tr w14:paraId="7412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vMerge w:val="continue"/>
                  <w:tcBorders>
                    <w:left w:val="single" w:color="auto" w:sz="4" w:space="0"/>
                    <w:right w:val="single" w:color="auto" w:sz="4" w:space="0"/>
                  </w:tcBorders>
                  <w:vAlign w:val="center"/>
                </w:tcPr>
                <w:p w14:paraId="377C426F">
                  <w:pPr>
                    <w:jc w:val="center"/>
                    <w:rPr>
                      <w:rFonts w:ascii="Times New Roman" w:hAnsi="Times New Roman" w:cs="Times New Roman"/>
                    </w:rPr>
                  </w:pPr>
                </w:p>
              </w:tc>
              <w:tc>
                <w:tcPr>
                  <w:tcW w:w="1290" w:type="pct"/>
                  <w:tcBorders>
                    <w:top w:val="single" w:color="auto" w:sz="4" w:space="0"/>
                    <w:left w:val="nil"/>
                    <w:bottom w:val="single" w:color="auto" w:sz="4" w:space="0"/>
                    <w:right w:val="single" w:color="auto" w:sz="4" w:space="0"/>
                  </w:tcBorders>
                  <w:vAlign w:val="center"/>
                </w:tcPr>
                <w:p w14:paraId="350D5B91">
                  <w:pPr>
                    <w:pStyle w:val="45"/>
                    <w:rPr>
                      <w:rFonts w:ascii="Times New Roman" w:hAnsi="Times New Roman" w:cs="Times New Roman"/>
                    </w:rPr>
                  </w:pPr>
                  <w:r>
                    <w:rPr>
                      <w:rFonts w:ascii="Times New Roman" w:hAnsi="Times New Roman" w:cs="Times New Roman"/>
                      <w:color w:val="auto"/>
                    </w:rPr>
                    <w:t>NH</w:t>
                  </w:r>
                  <w:r>
                    <w:rPr>
                      <w:rFonts w:ascii="Times New Roman" w:hAnsi="Times New Roman" w:cs="Times New Roman"/>
                      <w:color w:val="auto"/>
                      <w:vertAlign w:val="subscript"/>
                    </w:rPr>
                    <w:t>3</w:t>
                  </w:r>
                  <w:r>
                    <w:rPr>
                      <w:rFonts w:hint="eastAsia" w:ascii="Times New Roman" w:hAnsi="Times New Roman" w:eastAsia="宋体" w:cs="Times New Roman"/>
                      <w:color w:val="auto"/>
                      <w:vertAlign w:val="subscript"/>
                      <w:lang w:eastAsia="zh-CN"/>
                    </w:rPr>
                    <w:t>、</w:t>
                  </w:r>
                  <w:r>
                    <w:rPr>
                      <w:rFonts w:ascii="Times New Roman" w:hAnsi="Times New Roman" w:cs="Times New Roman"/>
                      <w:color w:val="auto"/>
                    </w:rPr>
                    <w:t>H</w:t>
                  </w:r>
                  <w:r>
                    <w:rPr>
                      <w:rFonts w:ascii="Times New Roman" w:hAnsi="Times New Roman" w:cs="Times New Roman"/>
                      <w:color w:val="auto"/>
                      <w:vertAlign w:val="subscript"/>
                    </w:rPr>
                    <w:t>2</w:t>
                  </w:r>
                  <w:r>
                    <w:rPr>
                      <w:rFonts w:ascii="Times New Roman" w:hAnsi="Times New Roman" w:cs="Times New Roman"/>
                      <w:color w:val="auto"/>
                    </w:rPr>
                    <w:t>S</w:t>
                  </w:r>
                  <w:r>
                    <w:rPr>
                      <w:rFonts w:hint="eastAsia" w:ascii="Times New Roman" w:hAnsi="Times New Roman" w:eastAsia="宋体" w:cs="Times New Roman"/>
                      <w:color w:val="auto"/>
                      <w:lang w:eastAsia="zh-CN"/>
                    </w:rPr>
                    <w:t>、臭气浓度</w:t>
                  </w:r>
                </w:p>
              </w:tc>
              <w:tc>
                <w:tcPr>
                  <w:tcW w:w="905" w:type="pct"/>
                  <w:tcBorders>
                    <w:left w:val="nil"/>
                    <w:right w:val="single" w:color="auto" w:sz="4" w:space="0"/>
                  </w:tcBorders>
                  <w:vAlign w:val="center"/>
                </w:tcPr>
                <w:p w14:paraId="5C7E88D7">
                  <w:pPr>
                    <w:jc w:val="center"/>
                    <w:rPr>
                      <w:rFonts w:ascii="Times New Roman" w:hAnsi="Times New Roman" w:cs="Times New Roman"/>
                    </w:rPr>
                  </w:pPr>
                </w:p>
              </w:tc>
              <w:tc>
                <w:tcPr>
                  <w:tcW w:w="861" w:type="pct"/>
                  <w:tcBorders>
                    <w:left w:val="nil"/>
                    <w:right w:val="single" w:color="auto" w:sz="4" w:space="0"/>
                  </w:tcBorders>
                  <w:vAlign w:val="center"/>
                </w:tcPr>
                <w:p w14:paraId="7D547EA9">
                  <w:pPr>
                    <w:jc w:val="center"/>
                    <w:rPr>
                      <w:rFonts w:ascii="Times New Roman" w:hAnsi="Times New Roman" w:cs="Times New Roman"/>
                    </w:rPr>
                  </w:pPr>
                </w:p>
              </w:tc>
              <w:tc>
                <w:tcPr>
                  <w:tcW w:w="1090" w:type="pct"/>
                  <w:tcBorders>
                    <w:left w:val="nil"/>
                    <w:right w:val="single" w:color="auto" w:sz="4" w:space="0"/>
                  </w:tcBorders>
                  <w:vAlign w:val="center"/>
                </w:tcPr>
                <w:p w14:paraId="2D8C2271">
                  <w:pPr>
                    <w:jc w:val="center"/>
                    <w:rPr>
                      <w:rFonts w:ascii="Times New Roman" w:hAnsi="Times New Roman" w:cs="Times New Roman"/>
                    </w:rPr>
                  </w:pPr>
                  <w:r>
                    <w:rPr>
                      <w:rFonts w:ascii="Times New Roman" w:hAnsi="Times New Roman" w:eastAsia="宋体" w:cs="Times New Roman"/>
                      <w:color w:val="auto"/>
                      <w:lang w:eastAsia="zh-CN" w:bidi="ar"/>
                    </w:rPr>
                    <w:t>1次/季度</w:t>
                  </w:r>
                </w:p>
              </w:tc>
            </w:tr>
            <w:tr w14:paraId="376F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52" w:type="pct"/>
                  <w:vMerge w:val="restart"/>
                  <w:tcBorders>
                    <w:left w:val="single" w:color="auto" w:sz="4" w:space="0"/>
                    <w:right w:val="single" w:color="auto" w:sz="4" w:space="0"/>
                  </w:tcBorders>
                  <w:vAlign w:val="center"/>
                </w:tcPr>
                <w:p w14:paraId="725949F8">
                  <w:pPr>
                    <w:jc w:val="center"/>
                    <w:rPr>
                      <w:rFonts w:ascii="Times New Roman" w:hAnsi="Times New Roman" w:eastAsia="宋体" w:cs="Times New Roman"/>
                      <w:lang w:eastAsia="zh-CN"/>
                    </w:rPr>
                  </w:pPr>
                  <w:r>
                    <w:rPr>
                      <w:rFonts w:ascii="Times New Roman" w:hAnsi="Times New Roman" w:cs="Times New Roman"/>
                      <w:lang w:eastAsia="zh-CN"/>
                    </w:rPr>
                    <w:t>厂区内</w:t>
                  </w:r>
                </w:p>
              </w:tc>
              <w:tc>
                <w:tcPr>
                  <w:tcW w:w="1290" w:type="pct"/>
                  <w:tcBorders>
                    <w:top w:val="single" w:color="auto" w:sz="4" w:space="0"/>
                    <w:left w:val="nil"/>
                    <w:bottom w:val="single" w:color="auto" w:sz="4" w:space="0"/>
                    <w:right w:val="single" w:color="auto" w:sz="4" w:space="0"/>
                  </w:tcBorders>
                  <w:vAlign w:val="center"/>
                </w:tcPr>
                <w:p w14:paraId="6677A567">
                  <w:pPr>
                    <w:pStyle w:val="45"/>
                    <w:rPr>
                      <w:rFonts w:ascii="Times New Roman" w:hAnsi="Times New Roman" w:cs="Times New Roman"/>
                    </w:rPr>
                  </w:pPr>
                  <w:r>
                    <w:rPr>
                      <w:rFonts w:ascii="Times New Roman" w:hAnsi="Times New Roman" w:cs="Times New Roman"/>
                    </w:rPr>
                    <w:t>非甲烷总烃</w:t>
                  </w:r>
                </w:p>
              </w:tc>
              <w:tc>
                <w:tcPr>
                  <w:tcW w:w="905" w:type="pct"/>
                  <w:tcBorders>
                    <w:left w:val="nil"/>
                    <w:right w:val="single" w:color="auto" w:sz="4" w:space="0"/>
                  </w:tcBorders>
                  <w:vAlign w:val="center"/>
                </w:tcPr>
                <w:p w14:paraId="1711596E">
                  <w:pPr>
                    <w:jc w:val="center"/>
                    <w:rPr>
                      <w:rFonts w:ascii="Times New Roman" w:hAnsi="Times New Roman" w:eastAsia="宋体" w:cs="Times New Roman"/>
                      <w:lang w:eastAsia="zh-CN"/>
                    </w:rPr>
                  </w:pPr>
                  <w:r>
                    <w:rPr>
                      <w:rFonts w:ascii="Times New Roman" w:hAnsi="Times New Roman" w:cs="Times New Roman"/>
                      <w:lang w:eastAsia="zh-CN"/>
                    </w:rPr>
                    <w:t>/</w:t>
                  </w:r>
                </w:p>
              </w:tc>
              <w:tc>
                <w:tcPr>
                  <w:tcW w:w="861" w:type="pct"/>
                  <w:tcBorders>
                    <w:left w:val="nil"/>
                    <w:right w:val="single" w:color="auto" w:sz="4" w:space="0"/>
                  </w:tcBorders>
                  <w:vAlign w:val="center"/>
                </w:tcPr>
                <w:p w14:paraId="0FA091DA">
                  <w:pPr>
                    <w:jc w:val="center"/>
                    <w:rPr>
                      <w:rFonts w:ascii="Times New Roman" w:hAnsi="Times New Roman" w:eastAsia="宋体" w:cs="Times New Roman"/>
                      <w:lang w:eastAsia="zh-CN"/>
                    </w:rPr>
                  </w:pPr>
                  <w:r>
                    <w:rPr>
                      <w:rFonts w:ascii="Times New Roman" w:hAnsi="Times New Roman" w:cs="Times New Roman"/>
                      <w:lang w:eastAsia="zh-CN"/>
                    </w:rPr>
                    <w:t>/</w:t>
                  </w:r>
                </w:p>
              </w:tc>
              <w:tc>
                <w:tcPr>
                  <w:tcW w:w="1090" w:type="pct"/>
                  <w:tcBorders>
                    <w:left w:val="nil"/>
                    <w:right w:val="single" w:color="auto" w:sz="4" w:space="0"/>
                  </w:tcBorders>
                  <w:vAlign w:val="center"/>
                </w:tcPr>
                <w:p w14:paraId="1E081736">
                  <w:pPr>
                    <w:jc w:val="center"/>
                    <w:rPr>
                      <w:rFonts w:ascii="Times New Roman" w:hAnsi="Times New Roman" w:eastAsia="宋体" w:cs="Times New Roman"/>
                      <w:lang w:eastAsia="zh-CN"/>
                    </w:rPr>
                  </w:pPr>
                  <w:r>
                    <w:rPr>
                      <w:rFonts w:ascii="Times New Roman" w:hAnsi="Times New Roman" w:cs="Times New Roman"/>
                    </w:rPr>
                    <w:t>1次/</w:t>
                  </w:r>
                  <w:r>
                    <w:rPr>
                      <w:rFonts w:ascii="Times New Roman" w:hAnsi="Times New Roman" w:cs="Times New Roman"/>
                      <w:lang w:eastAsia="zh-CN"/>
                    </w:rPr>
                    <w:t>季度</w:t>
                  </w:r>
                </w:p>
              </w:tc>
            </w:tr>
            <w:tr w14:paraId="55A1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852" w:type="pct"/>
                  <w:vMerge w:val="continue"/>
                  <w:tcBorders>
                    <w:left w:val="single" w:color="auto" w:sz="4" w:space="0"/>
                    <w:right w:val="single" w:color="auto" w:sz="4" w:space="0"/>
                  </w:tcBorders>
                  <w:vAlign w:val="center"/>
                </w:tcPr>
                <w:p w14:paraId="42736615">
                  <w:pPr>
                    <w:jc w:val="center"/>
                    <w:rPr>
                      <w:rFonts w:ascii="Times New Roman" w:hAnsi="Times New Roman" w:cs="Times New Roman"/>
                      <w:lang w:eastAsia="zh-CN"/>
                    </w:rPr>
                  </w:pPr>
                </w:p>
              </w:tc>
              <w:tc>
                <w:tcPr>
                  <w:tcW w:w="1290" w:type="pct"/>
                  <w:tcBorders>
                    <w:top w:val="single" w:color="auto" w:sz="4" w:space="0"/>
                    <w:left w:val="nil"/>
                    <w:bottom w:val="single" w:color="auto" w:sz="4" w:space="0"/>
                    <w:right w:val="single" w:color="auto" w:sz="4" w:space="0"/>
                  </w:tcBorders>
                  <w:vAlign w:val="center"/>
                </w:tcPr>
                <w:p w14:paraId="6020152F">
                  <w:pPr>
                    <w:pStyle w:val="45"/>
                    <w:rPr>
                      <w:rFonts w:ascii="Times New Roman" w:hAnsi="Times New Roman" w:eastAsia="宋体" w:cs="Times New Roman"/>
                      <w:lang w:eastAsia="zh-CN"/>
                    </w:rPr>
                  </w:pPr>
                  <w:r>
                    <w:rPr>
                      <w:rFonts w:hint="eastAsia" w:ascii="Times New Roman" w:hAnsi="Times New Roman" w:eastAsia="宋体" w:cs="Times New Roman"/>
                      <w:lang w:eastAsia="zh-CN"/>
                    </w:rPr>
                    <w:t>颗粒物</w:t>
                  </w:r>
                </w:p>
              </w:tc>
              <w:tc>
                <w:tcPr>
                  <w:tcW w:w="905" w:type="pct"/>
                  <w:tcBorders>
                    <w:left w:val="nil"/>
                    <w:right w:val="single" w:color="auto" w:sz="4" w:space="0"/>
                  </w:tcBorders>
                  <w:vAlign w:val="center"/>
                </w:tcPr>
                <w:p w14:paraId="49D998F2">
                  <w:pPr>
                    <w:jc w:val="center"/>
                    <w:rPr>
                      <w:rFonts w:ascii="Times New Roman" w:hAnsi="Times New Roman" w:cs="Times New Roman"/>
                      <w:lang w:eastAsia="zh-CN"/>
                    </w:rPr>
                  </w:pPr>
                  <w:r>
                    <w:rPr>
                      <w:rFonts w:hint="eastAsia" w:ascii="Times New Roman" w:hAnsi="Times New Roman" w:cs="Times New Roman"/>
                      <w:lang w:eastAsia="zh-CN"/>
                    </w:rPr>
                    <w:t>/</w:t>
                  </w:r>
                </w:p>
              </w:tc>
              <w:tc>
                <w:tcPr>
                  <w:tcW w:w="861" w:type="pct"/>
                  <w:tcBorders>
                    <w:left w:val="nil"/>
                    <w:right w:val="single" w:color="auto" w:sz="4" w:space="0"/>
                  </w:tcBorders>
                  <w:vAlign w:val="center"/>
                </w:tcPr>
                <w:p w14:paraId="3BCD52D5">
                  <w:pPr>
                    <w:jc w:val="center"/>
                    <w:rPr>
                      <w:rFonts w:ascii="Times New Roman" w:hAnsi="Times New Roman" w:cs="Times New Roman"/>
                      <w:lang w:eastAsia="zh-CN"/>
                    </w:rPr>
                  </w:pPr>
                  <w:r>
                    <w:rPr>
                      <w:rFonts w:hint="eastAsia" w:ascii="Times New Roman" w:hAnsi="Times New Roman" w:cs="Times New Roman"/>
                      <w:lang w:eastAsia="zh-CN"/>
                    </w:rPr>
                    <w:t>/</w:t>
                  </w:r>
                </w:p>
              </w:tc>
              <w:tc>
                <w:tcPr>
                  <w:tcW w:w="1090" w:type="pct"/>
                  <w:tcBorders>
                    <w:left w:val="nil"/>
                    <w:right w:val="single" w:color="auto" w:sz="4" w:space="0"/>
                  </w:tcBorders>
                  <w:vAlign w:val="center"/>
                </w:tcPr>
                <w:p w14:paraId="4EEF83D4">
                  <w:pPr>
                    <w:jc w:val="center"/>
                    <w:rPr>
                      <w:rFonts w:ascii="Times New Roman" w:hAnsi="Times New Roman" w:cs="Times New Roman"/>
                    </w:rPr>
                  </w:pPr>
                  <w:r>
                    <w:rPr>
                      <w:rFonts w:ascii="Times New Roman" w:hAnsi="Times New Roman" w:cs="Times New Roman"/>
                    </w:rPr>
                    <w:t>1次/</w:t>
                  </w:r>
                  <w:r>
                    <w:rPr>
                      <w:rFonts w:hint="eastAsia" w:ascii="Times New Roman" w:hAnsi="Times New Roman" w:cs="Times New Roman"/>
                      <w:lang w:eastAsia="zh-CN"/>
                    </w:rPr>
                    <w:t>年</w:t>
                  </w:r>
                </w:p>
              </w:tc>
            </w:tr>
          </w:tbl>
          <w:p w14:paraId="25A17877">
            <w:pPr>
              <w:widowControl w:val="0"/>
              <w:kinsoku/>
              <w:autoSpaceDE/>
              <w:autoSpaceDN/>
              <w:adjustRightInd/>
              <w:snapToGrid/>
              <w:spacing w:line="360" w:lineRule="auto"/>
              <w:textAlignment w:val="auto"/>
              <w:rPr>
                <w:rFonts w:ascii="Times New Roman" w:hAnsi="Times New Roman" w:cs="Times New Roman"/>
                <w:b/>
                <w:bCs/>
                <w:sz w:val="24"/>
              </w:rPr>
            </w:pPr>
            <w:r>
              <w:rPr>
                <w:rFonts w:ascii="Times New Roman" w:hAnsi="Times New Roman" w:cs="Times New Roman"/>
                <w:b/>
                <w:bCs/>
                <w:sz w:val="24"/>
              </w:rPr>
              <w:t>3、废气处理措施及可行性分析</w:t>
            </w:r>
          </w:p>
          <w:p w14:paraId="3E9728E0">
            <w:pPr>
              <w:widowControl w:val="0"/>
              <w:kinsoku/>
              <w:autoSpaceDE/>
              <w:autoSpaceDN/>
              <w:adjustRightInd/>
              <w:snapToGrid/>
              <w:spacing w:line="360" w:lineRule="auto"/>
              <w:ind w:firstLine="480" w:firstLineChars="200"/>
              <w:textAlignment w:val="auto"/>
              <w:rPr>
                <w:rFonts w:ascii="Times New Roman" w:hAnsi="Times New Roman" w:cs="Times New Roman"/>
                <w:color w:val="auto"/>
                <w:sz w:val="24"/>
                <w:szCs w:val="24"/>
                <w:lang w:eastAsia="zh-CN"/>
              </w:rPr>
            </w:pPr>
            <w:r>
              <w:rPr>
                <w:rFonts w:ascii="Times New Roman" w:hAnsi="Times New Roman" w:cs="Times New Roman"/>
                <w:sz w:val="24"/>
              </w:rPr>
              <w:t>（</w:t>
            </w:r>
            <w:r>
              <w:rPr>
                <w:rFonts w:ascii="Times New Roman" w:hAnsi="Times New Roman" w:cs="Times New Roman"/>
                <w:sz w:val="24"/>
                <w:lang w:eastAsia="zh-CN"/>
              </w:rPr>
              <w:t>1</w:t>
            </w:r>
            <w:r>
              <w:rPr>
                <w:rFonts w:ascii="Times New Roman" w:hAnsi="Times New Roman" w:cs="Times New Roman"/>
                <w:sz w:val="24"/>
              </w:rPr>
              <w:t>）治理设施可行性分析</w:t>
            </w:r>
          </w:p>
          <w:p w14:paraId="55E6D202">
            <w:pPr>
              <w:adjustRightInd/>
              <w:snapToGrid/>
              <w:spacing w:line="360" w:lineRule="auto"/>
              <w:ind w:firstLine="480" w:firstLineChars="200"/>
              <w:rPr>
                <w:rFonts w:ascii="Times New Roman" w:hAnsi="Times New Roman" w:eastAsia="宋体" w:cs="Times New Roman"/>
                <w:b/>
                <w:bCs/>
                <w:color w:val="auto"/>
                <w:sz w:val="24"/>
                <w:lang w:eastAsia="zh-CN"/>
              </w:rPr>
            </w:pPr>
            <w:r>
              <w:rPr>
                <w:rFonts w:hint="eastAsia" w:ascii="Times New Roman" w:hAnsi="Times New Roman" w:eastAsia="宋体"/>
                <w:bCs/>
                <w:color w:val="auto"/>
                <w:kern w:val="2"/>
                <w:sz w:val="24"/>
                <w:szCs w:val="24"/>
                <w:lang w:eastAsia="zh-CN" w:bidi="ar"/>
              </w:rPr>
              <w:t>根据</w:t>
            </w:r>
            <w:r>
              <w:rPr>
                <w:rFonts w:hint="eastAsia" w:ascii="宋体" w:hAnsi="宋体" w:eastAsia="宋体" w:cs="宋体"/>
                <w:sz w:val="24"/>
                <w:szCs w:val="24"/>
                <w:lang w:eastAsia="zh-CN" w:bidi="ar"/>
              </w:rPr>
              <w:t>《铸造工业大气污染防治可行技术指南》（</w:t>
            </w:r>
            <w:r>
              <w:rPr>
                <w:rFonts w:ascii="Times New Roman" w:hAnsi="Times New Roman" w:eastAsia="宋体" w:cs="Times New Roman"/>
                <w:sz w:val="24"/>
                <w:szCs w:val="24"/>
                <w:lang w:eastAsia="zh-CN" w:bidi="ar"/>
              </w:rPr>
              <w:t>HJ 1292-2023</w:t>
            </w:r>
            <w:r>
              <w:rPr>
                <w:rFonts w:hint="eastAsia" w:ascii="宋体" w:hAnsi="宋体" w:eastAsia="宋体" w:cs="宋体"/>
                <w:sz w:val="24"/>
                <w:szCs w:val="24"/>
                <w:lang w:eastAsia="zh-CN" w:bidi="ar"/>
              </w:rPr>
              <w:t>）、</w:t>
            </w:r>
            <w:r>
              <w:rPr>
                <w:rFonts w:ascii="Times New Roman" w:hAnsi="Times New Roman"/>
                <w:bCs/>
                <w:color w:val="auto"/>
                <w:kern w:val="2"/>
                <w:sz w:val="24"/>
                <w:szCs w:val="24"/>
                <w:lang w:bidi="ar"/>
              </w:rPr>
              <w:t>《排污许可证</w:t>
            </w:r>
            <w:r>
              <w:rPr>
                <w:rFonts w:hint="eastAsia" w:ascii="Times New Roman" w:hAnsi="Times New Roman"/>
                <w:bCs/>
                <w:color w:val="auto"/>
                <w:kern w:val="2"/>
                <w:sz w:val="24"/>
                <w:szCs w:val="24"/>
                <w:lang w:bidi="ar"/>
              </w:rPr>
              <w:t>申请</w:t>
            </w:r>
            <w:r>
              <w:rPr>
                <w:rFonts w:ascii="Times New Roman" w:hAnsi="Times New Roman"/>
                <w:bCs/>
                <w:color w:val="auto"/>
                <w:kern w:val="2"/>
                <w:sz w:val="24"/>
                <w:szCs w:val="24"/>
                <w:lang w:bidi="ar"/>
              </w:rPr>
              <w:t>与核发技术规范 金属铸造工业》</w:t>
            </w:r>
            <w:r>
              <w:rPr>
                <w:rFonts w:ascii="Times New Roman" w:hAnsi="Times New Roman" w:eastAsia="宋体" w:cs="Times New Roman"/>
                <w:color w:val="auto"/>
                <w:sz w:val="24"/>
                <w:szCs w:val="32"/>
                <w:lang w:eastAsia="zh-CN"/>
              </w:rPr>
              <w:t>（HJ1124-2020）</w:t>
            </w:r>
            <w:r>
              <w:rPr>
                <w:rFonts w:hint="eastAsia" w:ascii="Times New Roman" w:hAnsi="Times New Roman"/>
                <w:bCs/>
                <w:color w:val="auto"/>
                <w:kern w:val="2"/>
                <w:sz w:val="24"/>
                <w:szCs w:val="24"/>
                <w:lang w:eastAsia="zh-CN" w:bidi="ar"/>
              </w:rPr>
              <w:t>、</w:t>
            </w:r>
            <w:r>
              <w:rPr>
                <w:rFonts w:ascii="Times New Roman" w:hAnsi="Times New Roman" w:eastAsia="宋体" w:cs="Times New Roman"/>
                <w:color w:val="auto"/>
                <w:sz w:val="24"/>
                <w:szCs w:val="32"/>
                <w:lang w:eastAsia="zh-CN"/>
              </w:rPr>
              <w:t>《排污许可证申请与核发技术规范 铁路、船舶、航空航天和其他运输设备制造业》</w:t>
            </w:r>
            <w:r>
              <w:rPr>
                <w:rFonts w:ascii="Times New Roman" w:hAnsi="Times New Roman"/>
                <w:bCs/>
                <w:color w:val="auto"/>
                <w:kern w:val="2"/>
                <w:sz w:val="24"/>
                <w:szCs w:val="24"/>
                <w:lang w:bidi="ar"/>
              </w:rPr>
              <w:t>（HJ1115-2020）</w:t>
            </w:r>
            <w:r>
              <w:rPr>
                <w:rFonts w:ascii="Times New Roman" w:hAnsi="Times New Roman" w:eastAsia="宋体" w:cs="Times New Roman"/>
                <w:color w:val="auto"/>
                <w:sz w:val="24"/>
                <w:szCs w:val="32"/>
                <w:lang w:eastAsia="zh-CN"/>
              </w:rPr>
              <w:t>中表面涂装废气治理可行技术分析如下。</w:t>
            </w:r>
          </w:p>
          <w:p w14:paraId="71A8F211">
            <w:pPr>
              <w:kinsoku/>
              <w:adjustRightInd/>
              <w:snapToGrid/>
              <w:jc w:val="center"/>
              <w:rPr>
                <w:rFonts w:ascii="Times New Roman" w:hAnsi="Times New Roman" w:eastAsia="宋体" w:cs="Times New Roman"/>
                <w:b/>
                <w:bCs/>
                <w:color w:val="auto"/>
                <w:sz w:val="24"/>
                <w:lang w:eastAsia="zh-CN"/>
              </w:rPr>
            </w:pPr>
            <w:r>
              <w:rPr>
                <w:rFonts w:ascii="Times New Roman" w:hAnsi="Times New Roman" w:eastAsia="宋体" w:cs="Times New Roman"/>
                <w:b/>
                <w:bCs/>
                <w:color w:val="auto"/>
                <w:sz w:val="24"/>
                <w:lang w:eastAsia="zh-CN"/>
              </w:rPr>
              <w:t>表4-</w:t>
            </w:r>
            <w:r>
              <w:rPr>
                <w:rFonts w:hint="eastAsia" w:ascii="Times New Roman" w:hAnsi="Times New Roman" w:eastAsia="宋体" w:cs="Times New Roman"/>
                <w:b/>
                <w:bCs/>
                <w:color w:val="auto"/>
                <w:sz w:val="24"/>
                <w:lang w:eastAsia="zh-CN"/>
              </w:rPr>
              <w:t>2</w:t>
            </w:r>
            <w:r>
              <w:rPr>
                <w:rFonts w:hint="eastAsia" w:ascii="Times New Roman" w:hAnsi="Times New Roman" w:eastAsia="宋体" w:cs="Times New Roman"/>
                <w:b/>
                <w:bCs/>
                <w:color w:val="auto"/>
                <w:sz w:val="24"/>
                <w:lang w:val="en-US" w:eastAsia="zh-CN"/>
              </w:rPr>
              <w:t>9</w:t>
            </w:r>
            <w:r>
              <w:rPr>
                <w:rFonts w:ascii="Times New Roman" w:hAnsi="Times New Roman" w:eastAsia="宋体" w:cs="Times New Roman"/>
                <w:b/>
                <w:bCs/>
                <w:color w:val="auto"/>
                <w:sz w:val="24"/>
                <w:lang w:eastAsia="zh-CN"/>
              </w:rPr>
              <w:t xml:space="preserve"> </w:t>
            </w:r>
            <w:r>
              <w:rPr>
                <w:rFonts w:hint="eastAsia" w:ascii="Times New Roman" w:hAnsi="Times New Roman" w:eastAsia="宋体" w:cs="Times New Roman"/>
                <w:b/>
                <w:bCs/>
                <w:color w:val="auto"/>
                <w:sz w:val="24"/>
                <w:lang w:eastAsia="zh-CN"/>
              </w:rPr>
              <w:t xml:space="preserve"> </w:t>
            </w:r>
            <w:r>
              <w:rPr>
                <w:rFonts w:ascii="Times New Roman" w:hAnsi="Times New Roman" w:eastAsia="宋体" w:cs="Times New Roman"/>
                <w:b/>
                <w:bCs/>
                <w:color w:val="auto"/>
                <w:sz w:val="24"/>
                <w:lang w:eastAsia="zh-CN"/>
              </w:rPr>
              <w:t>废气处理及可行性分析一览表</w:t>
            </w:r>
          </w:p>
          <w:tbl>
            <w:tblPr>
              <w:tblStyle w:val="3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893"/>
              <w:gridCol w:w="1080"/>
              <w:gridCol w:w="1415"/>
              <w:gridCol w:w="874"/>
              <w:gridCol w:w="1894"/>
              <w:gridCol w:w="1324"/>
              <w:gridCol w:w="659"/>
              <w:gridCol w:w="695"/>
            </w:tblGrid>
            <w:tr w14:paraId="4978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7" w:type="pct"/>
                  <w:gridSpan w:val="2"/>
                  <w:vMerge w:val="restart"/>
                  <w:vAlign w:val="center"/>
                </w:tcPr>
                <w:p w14:paraId="795B6D3C">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生产设施名称</w:t>
                  </w:r>
                </w:p>
              </w:tc>
              <w:tc>
                <w:tcPr>
                  <w:tcW w:w="579" w:type="pct"/>
                  <w:vMerge w:val="restart"/>
                  <w:vAlign w:val="center"/>
                </w:tcPr>
                <w:p w14:paraId="437A88C3">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对应产污环节名称</w:t>
                  </w:r>
                </w:p>
              </w:tc>
              <w:tc>
                <w:tcPr>
                  <w:tcW w:w="759" w:type="pct"/>
                  <w:vMerge w:val="restart"/>
                  <w:vAlign w:val="center"/>
                </w:tcPr>
                <w:p w14:paraId="4EDD8551">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污染物种类</w:t>
                  </w:r>
                </w:p>
              </w:tc>
              <w:tc>
                <w:tcPr>
                  <w:tcW w:w="469" w:type="pct"/>
                  <w:vMerge w:val="restart"/>
                  <w:vAlign w:val="center"/>
                </w:tcPr>
                <w:p w14:paraId="23506485">
                  <w:pPr>
                    <w:kinsoku/>
                    <w:adjustRightInd/>
                    <w:snapToGrid/>
                    <w:jc w:val="center"/>
                    <w:rPr>
                      <w:color w:val="auto"/>
                    </w:rPr>
                  </w:pPr>
                  <w:r>
                    <w:rPr>
                      <w:rFonts w:ascii="Times New Roman" w:hAnsi="Times New Roman" w:eastAsia="宋体" w:cs="Times New Roman"/>
                      <w:bCs/>
                      <w:color w:val="auto"/>
                      <w:lang w:bidi="ar"/>
                    </w:rPr>
                    <w:t>排放形式</w:t>
                  </w:r>
                </w:p>
              </w:tc>
              <w:tc>
                <w:tcPr>
                  <w:tcW w:w="2081" w:type="pct"/>
                  <w:gridSpan w:val="3"/>
                  <w:vAlign w:val="center"/>
                </w:tcPr>
                <w:p w14:paraId="5E2D11F7">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污染治理设施</w:t>
                  </w:r>
                </w:p>
              </w:tc>
              <w:tc>
                <w:tcPr>
                  <w:tcW w:w="373" w:type="pct"/>
                  <w:vMerge w:val="restart"/>
                  <w:vAlign w:val="center"/>
                </w:tcPr>
                <w:p w14:paraId="02170DCC">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排放口类型</w:t>
                  </w:r>
                </w:p>
              </w:tc>
            </w:tr>
            <w:tr w14:paraId="1DA1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737" w:type="pct"/>
                  <w:gridSpan w:val="2"/>
                  <w:vMerge w:val="continue"/>
                  <w:vAlign w:val="center"/>
                </w:tcPr>
                <w:p w14:paraId="3F7B6CCF">
                  <w:pPr>
                    <w:kinsoku/>
                    <w:adjustRightInd/>
                    <w:snapToGrid/>
                    <w:jc w:val="center"/>
                    <w:rPr>
                      <w:rFonts w:ascii="Times New Roman" w:hAnsi="Times New Roman" w:eastAsia="宋体" w:cs="Times New Roman"/>
                      <w:bCs/>
                      <w:color w:val="auto"/>
                      <w:lang w:bidi="ar"/>
                    </w:rPr>
                  </w:pPr>
                </w:p>
              </w:tc>
              <w:tc>
                <w:tcPr>
                  <w:tcW w:w="579" w:type="pct"/>
                  <w:vMerge w:val="continue"/>
                  <w:vAlign w:val="center"/>
                </w:tcPr>
                <w:p w14:paraId="7D0A102C">
                  <w:pPr>
                    <w:kinsoku/>
                    <w:adjustRightInd/>
                    <w:snapToGrid/>
                    <w:jc w:val="center"/>
                    <w:rPr>
                      <w:rFonts w:ascii="Times New Roman" w:hAnsi="Times New Roman" w:eastAsia="宋体" w:cs="Times New Roman"/>
                      <w:bCs/>
                      <w:color w:val="auto"/>
                      <w:lang w:bidi="ar"/>
                    </w:rPr>
                  </w:pPr>
                </w:p>
              </w:tc>
              <w:tc>
                <w:tcPr>
                  <w:tcW w:w="759" w:type="pct"/>
                  <w:vMerge w:val="continue"/>
                  <w:vAlign w:val="center"/>
                </w:tcPr>
                <w:p w14:paraId="061B5310">
                  <w:pPr>
                    <w:kinsoku/>
                    <w:adjustRightInd/>
                    <w:snapToGrid/>
                    <w:jc w:val="center"/>
                    <w:rPr>
                      <w:rFonts w:ascii="Times New Roman" w:hAnsi="Times New Roman" w:eastAsia="宋体" w:cs="Times New Roman"/>
                      <w:bCs/>
                      <w:color w:val="auto"/>
                      <w:lang w:bidi="ar"/>
                    </w:rPr>
                  </w:pPr>
                </w:p>
              </w:tc>
              <w:tc>
                <w:tcPr>
                  <w:tcW w:w="469" w:type="pct"/>
                  <w:vMerge w:val="continue"/>
                  <w:vAlign w:val="center"/>
                </w:tcPr>
                <w:p w14:paraId="614E2FA7">
                  <w:pPr>
                    <w:kinsoku/>
                    <w:adjustRightInd/>
                    <w:snapToGrid/>
                    <w:jc w:val="center"/>
                    <w:rPr>
                      <w:rFonts w:ascii="Times New Roman" w:hAnsi="Times New Roman" w:eastAsia="宋体" w:cs="Times New Roman"/>
                      <w:bCs/>
                      <w:color w:val="auto"/>
                      <w:lang w:bidi="ar"/>
                    </w:rPr>
                  </w:pPr>
                </w:p>
              </w:tc>
              <w:tc>
                <w:tcPr>
                  <w:tcW w:w="1016" w:type="pct"/>
                  <w:vAlign w:val="center"/>
                </w:tcPr>
                <w:p w14:paraId="0F870545">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排污许可证要求治理工艺</w:t>
                  </w:r>
                </w:p>
              </w:tc>
              <w:tc>
                <w:tcPr>
                  <w:tcW w:w="710" w:type="pct"/>
                  <w:vAlign w:val="center"/>
                </w:tcPr>
                <w:p w14:paraId="49E1D53F">
                  <w:pPr>
                    <w:kinsoku/>
                    <w:adjustRightInd/>
                    <w:snapToGrid/>
                    <w:jc w:val="center"/>
                    <w:rPr>
                      <w:rFonts w:ascii="Times New Roman" w:hAnsi="Times New Roman" w:eastAsia="宋体" w:cs="Times New Roman"/>
                      <w:bCs/>
                      <w:color w:val="auto"/>
                      <w:lang w:bidi="ar"/>
                    </w:rPr>
                  </w:pPr>
                  <w:r>
                    <w:rPr>
                      <w:rFonts w:hint="eastAsia" w:ascii="Times New Roman" w:hAnsi="Times New Roman" w:eastAsia="宋体" w:cs="Times New Roman"/>
                      <w:bCs/>
                      <w:color w:val="auto"/>
                      <w:lang w:eastAsia="zh-CN" w:bidi="ar"/>
                    </w:rPr>
                    <w:t>本项目</w:t>
                  </w:r>
                  <w:r>
                    <w:rPr>
                      <w:rFonts w:ascii="Times New Roman" w:hAnsi="Times New Roman" w:eastAsia="宋体" w:cs="Times New Roman"/>
                      <w:bCs/>
                      <w:color w:val="auto"/>
                      <w:lang w:bidi="ar"/>
                    </w:rPr>
                    <w:t>污染治理设施工艺</w:t>
                  </w:r>
                </w:p>
              </w:tc>
              <w:tc>
                <w:tcPr>
                  <w:tcW w:w="353" w:type="pct"/>
                  <w:vAlign w:val="center"/>
                </w:tcPr>
                <w:p w14:paraId="77BEC007">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是否为可行技术</w:t>
                  </w:r>
                </w:p>
              </w:tc>
              <w:tc>
                <w:tcPr>
                  <w:tcW w:w="373" w:type="pct"/>
                  <w:vMerge w:val="continue"/>
                  <w:vAlign w:val="center"/>
                </w:tcPr>
                <w:p w14:paraId="6BD9CD31">
                  <w:pPr>
                    <w:kinsoku/>
                    <w:adjustRightInd/>
                    <w:snapToGrid/>
                    <w:jc w:val="center"/>
                    <w:rPr>
                      <w:rFonts w:ascii="Times New Roman" w:hAnsi="Times New Roman" w:eastAsia="宋体" w:cs="Times New Roman"/>
                      <w:bCs/>
                      <w:color w:val="auto"/>
                      <w:lang w:bidi="ar"/>
                    </w:rPr>
                  </w:pPr>
                </w:p>
              </w:tc>
            </w:tr>
            <w:tr w14:paraId="126A3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restart"/>
                  <w:vAlign w:val="center"/>
                </w:tcPr>
                <w:p w14:paraId="6329AD20">
                  <w:pPr>
                    <w:kinsoku/>
                    <w:adjustRightInd/>
                    <w:snapToGrid/>
                    <w:jc w:val="both"/>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压铸车间</w:t>
                  </w:r>
                </w:p>
              </w:tc>
              <w:tc>
                <w:tcPr>
                  <w:tcW w:w="479" w:type="pct"/>
                  <w:vAlign w:val="center"/>
                </w:tcPr>
                <w:p w14:paraId="50E39E4F">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bidi="ar"/>
                    </w:rPr>
                    <w:t>DA001</w:t>
                  </w:r>
                </w:p>
              </w:tc>
              <w:tc>
                <w:tcPr>
                  <w:tcW w:w="579" w:type="pct"/>
                  <w:vAlign w:val="center"/>
                </w:tcPr>
                <w:p w14:paraId="473D15F0">
                  <w:pPr>
                    <w:kinsoku/>
                    <w:adjustRightInd/>
                    <w:snapToGrid/>
                    <w:jc w:val="center"/>
                    <w:textAlignment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熔炼</w:t>
                  </w:r>
                  <w:r>
                    <w:rPr>
                      <w:rFonts w:hint="eastAsia" w:ascii="Times New Roman" w:hAnsi="Times New Roman" w:eastAsia="宋体" w:cs="Times New Roman"/>
                      <w:bCs/>
                      <w:color w:val="auto"/>
                      <w:lang w:eastAsia="zh-CN" w:bidi="ar"/>
                    </w:rPr>
                    <w:t>、扒渣、搅拌</w:t>
                  </w:r>
                </w:p>
              </w:tc>
              <w:tc>
                <w:tcPr>
                  <w:tcW w:w="759" w:type="pct"/>
                  <w:vAlign w:val="center"/>
                </w:tcPr>
                <w:p w14:paraId="0D7F7ED8">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rPr>
                    <w:t>颗粒物</w:t>
                  </w:r>
                </w:p>
              </w:tc>
              <w:tc>
                <w:tcPr>
                  <w:tcW w:w="469" w:type="pct"/>
                  <w:vAlign w:val="center"/>
                </w:tcPr>
                <w:p w14:paraId="6F31D219">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有组织</w:t>
                  </w:r>
                </w:p>
              </w:tc>
              <w:tc>
                <w:tcPr>
                  <w:tcW w:w="1016" w:type="pct"/>
                  <w:vAlign w:val="center"/>
                </w:tcPr>
                <w:p w14:paraId="6555FAAC">
                  <w:pPr>
                    <w:kinsoku/>
                    <w:adjustRightInd/>
                    <w:snapToGrid/>
                    <w:jc w:val="center"/>
                    <w:textAlignment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湿法除尘技术、电除尘技术、袋式除尘技术</w:t>
                  </w:r>
                </w:p>
              </w:tc>
              <w:tc>
                <w:tcPr>
                  <w:tcW w:w="710" w:type="pct"/>
                  <w:vAlign w:val="center"/>
                </w:tcPr>
                <w:p w14:paraId="2E7E8069">
                  <w:pPr>
                    <w:kinsoku/>
                    <w:adjustRightInd/>
                    <w:snapToGrid/>
                    <w:jc w:val="center"/>
                    <w:textAlignment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val="en-US" w:eastAsia="zh-CN" w:bidi="ar"/>
                    </w:rPr>
                    <w:t>气旋喷淋</w:t>
                  </w:r>
                  <w:r>
                    <w:rPr>
                      <w:rFonts w:hint="eastAsia" w:ascii="Times New Roman" w:hAnsi="Times New Roman" w:eastAsia="宋体" w:cs="Times New Roman"/>
                      <w:bCs/>
                      <w:color w:val="auto"/>
                      <w:lang w:eastAsia="zh-CN" w:bidi="ar"/>
                    </w:rPr>
                    <w:t>+干式过滤</w:t>
                  </w:r>
                </w:p>
              </w:tc>
              <w:tc>
                <w:tcPr>
                  <w:tcW w:w="353" w:type="pct"/>
                  <w:vAlign w:val="center"/>
                </w:tcPr>
                <w:p w14:paraId="46111383">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是</w:t>
                  </w:r>
                </w:p>
              </w:tc>
              <w:tc>
                <w:tcPr>
                  <w:tcW w:w="373" w:type="pct"/>
                  <w:vAlign w:val="center"/>
                </w:tcPr>
                <w:p w14:paraId="18265A7D">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一般排放口</w:t>
                  </w:r>
                </w:p>
              </w:tc>
            </w:tr>
            <w:tr w14:paraId="2F35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7" w:type="pct"/>
                  <w:vMerge w:val="continue"/>
                  <w:vAlign w:val="center"/>
                </w:tcPr>
                <w:p w14:paraId="0F8D32D6">
                  <w:pPr>
                    <w:kinsoku/>
                    <w:adjustRightInd/>
                    <w:snapToGrid/>
                    <w:jc w:val="center"/>
                    <w:rPr>
                      <w:rFonts w:ascii="Times New Roman" w:hAnsi="Times New Roman" w:eastAsia="宋体" w:cs="Times New Roman"/>
                      <w:bCs/>
                      <w:color w:val="auto"/>
                      <w:lang w:eastAsia="zh-CN" w:bidi="ar"/>
                    </w:rPr>
                  </w:pPr>
                </w:p>
              </w:tc>
              <w:tc>
                <w:tcPr>
                  <w:tcW w:w="479" w:type="pct"/>
                  <w:vMerge w:val="restart"/>
                  <w:vAlign w:val="center"/>
                </w:tcPr>
                <w:p w14:paraId="36E3E242">
                  <w:pPr>
                    <w:kinsoku/>
                    <w:adjustRightInd/>
                    <w:snapToGrid/>
                    <w:jc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DA002</w:t>
                  </w:r>
                </w:p>
              </w:tc>
              <w:tc>
                <w:tcPr>
                  <w:tcW w:w="579" w:type="pct"/>
                  <w:vMerge w:val="restart"/>
                  <w:vAlign w:val="center"/>
                </w:tcPr>
                <w:p w14:paraId="5F6BBF63">
                  <w:pPr>
                    <w:kinsoku/>
                    <w:adjustRightInd/>
                    <w:snapToGrid/>
                    <w:jc w:val="center"/>
                    <w:textAlignment w:val="center"/>
                    <w:rPr>
                      <w:rFonts w:hint="default" w:ascii="Times New Roman" w:hAnsi="Times New Roman" w:eastAsia="宋体" w:cs="Times New Roman"/>
                      <w:bCs/>
                      <w:color w:val="auto"/>
                      <w:lang w:val="en-US" w:eastAsia="zh-CN" w:bidi="ar"/>
                    </w:rPr>
                  </w:pPr>
                  <w:r>
                    <w:rPr>
                      <w:rFonts w:hint="eastAsia" w:ascii="Times New Roman" w:hAnsi="Times New Roman" w:eastAsia="宋体" w:cs="Times New Roman"/>
                      <w:bCs/>
                      <w:color w:val="auto"/>
                      <w:lang w:eastAsia="zh-CN" w:bidi="ar"/>
                    </w:rPr>
                    <w:t>压铸、</w:t>
                  </w:r>
                  <w:r>
                    <w:rPr>
                      <w:rFonts w:hint="eastAsia" w:ascii="Times New Roman" w:hAnsi="Times New Roman" w:eastAsia="宋体" w:cs="Times New Roman"/>
                      <w:bCs/>
                      <w:color w:val="auto"/>
                      <w:lang w:val="en-US" w:eastAsia="zh-CN" w:bidi="ar"/>
                    </w:rPr>
                    <w:t>保温</w:t>
                  </w:r>
                </w:p>
              </w:tc>
              <w:tc>
                <w:tcPr>
                  <w:tcW w:w="759" w:type="pct"/>
                  <w:vAlign w:val="center"/>
                </w:tcPr>
                <w:p w14:paraId="439A28C2">
                  <w:pPr>
                    <w:kinsoku/>
                    <w:adjustRightInd/>
                    <w:snapToGrid/>
                    <w:jc w:val="center"/>
                    <w:rPr>
                      <w:rFonts w:ascii="Times New Roman" w:hAnsi="Times New Roman" w:eastAsia="宋体" w:cs="Times New Roman"/>
                      <w:bCs/>
                      <w:color w:val="auto"/>
                      <w:lang w:eastAsia="zh-CN"/>
                    </w:rPr>
                  </w:pPr>
                  <w:r>
                    <w:rPr>
                      <w:rFonts w:hint="eastAsia" w:ascii="Times New Roman" w:hAnsi="Times New Roman" w:eastAsia="宋体" w:cs="Times New Roman"/>
                      <w:bCs/>
                      <w:color w:val="auto"/>
                      <w:lang w:eastAsia="zh-CN"/>
                    </w:rPr>
                    <w:t>非甲烷总烃</w:t>
                  </w:r>
                </w:p>
              </w:tc>
              <w:tc>
                <w:tcPr>
                  <w:tcW w:w="469" w:type="pct"/>
                  <w:vMerge w:val="restart"/>
                  <w:vAlign w:val="center"/>
                </w:tcPr>
                <w:p w14:paraId="0C1A749E">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有组织</w:t>
                  </w:r>
                </w:p>
              </w:tc>
              <w:tc>
                <w:tcPr>
                  <w:tcW w:w="1016" w:type="pct"/>
                  <w:vAlign w:val="center"/>
                </w:tcPr>
                <w:p w14:paraId="6DF89894">
                  <w:pPr>
                    <w:kinsoku/>
                    <w:adjustRightInd/>
                    <w:snapToGrid/>
                    <w:jc w:val="center"/>
                    <w:rPr>
                      <w:rFonts w:hint="eastAsia" w:ascii="宋体" w:hAnsi="宋体" w:eastAsia="宋体" w:cs="宋体"/>
                      <w:color w:val="auto"/>
                      <w:lang w:eastAsia="zh-CN" w:bidi="ar"/>
                    </w:rPr>
                  </w:pPr>
                  <w:r>
                    <w:rPr>
                      <w:rFonts w:hint="eastAsia" w:ascii="宋体" w:hAnsi="宋体" w:eastAsia="宋体" w:cs="宋体"/>
                      <w:color w:val="auto"/>
                      <w:lang w:eastAsia="zh-CN" w:bidi="ar"/>
                    </w:rPr>
                    <w:t>催化燃烧、活性炭吸附、蓄热燃烧、其他</w:t>
                  </w:r>
                </w:p>
              </w:tc>
              <w:tc>
                <w:tcPr>
                  <w:tcW w:w="710" w:type="pct"/>
                  <w:vMerge w:val="restart"/>
                  <w:vAlign w:val="center"/>
                </w:tcPr>
                <w:p w14:paraId="3B3634BB">
                  <w:pPr>
                    <w:kinsoku/>
                    <w:adjustRightInd/>
                    <w:snapToGrid/>
                    <w:jc w:val="center"/>
                    <w:rPr>
                      <w:rFonts w:ascii="Times New Roman" w:hAnsi="Times New Roman" w:eastAsia="宋体" w:cs="Times New Roman"/>
                      <w:bCs/>
                      <w:color w:val="auto"/>
                      <w:lang w:eastAsia="zh-CN"/>
                    </w:rPr>
                  </w:pPr>
                  <w:r>
                    <w:rPr>
                      <w:rFonts w:hint="eastAsia" w:ascii="Times New Roman" w:hAnsi="Times New Roman" w:eastAsia="宋体" w:cs="Times New Roman"/>
                      <w:color w:val="auto"/>
                      <w:lang w:eastAsia="zh-CN"/>
                    </w:rPr>
                    <w:t>自带油污净化措施</w:t>
                  </w:r>
                </w:p>
              </w:tc>
              <w:tc>
                <w:tcPr>
                  <w:tcW w:w="353" w:type="pct"/>
                  <w:vMerge w:val="restart"/>
                  <w:vAlign w:val="center"/>
                </w:tcPr>
                <w:p w14:paraId="75850A11">
                  <w:pPr>
                    <w:kinsoku/>
                    <w:adjustRightInd/>
                    <w:snapToGrid/>
                    <w:jc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是</w:t>
                  </w:r>
                </w:p>
              </w:tc>
              <w:tc>
                <w:tcPr>
                  <w:tcW w:w="373" w:type="pct"/>
                  <w:vMerge w:val="restart"/>
                  <w:vAlign w:val="center"/>
                </w:tcPr>
                <w:p w14:paraId="0BE01940">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一般排放口</w:t>
                  </w:r>
                </w:p>
              </w:tc>
            </w:tr>
            <w:tr w14:paraId="17FF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57" w:type="pct"/>
                  <w:vMerge w:val="continue"/>
                  <w:vAlign w:val="center"/>
                </w:tcPr>
                <w:p w14:paraId="30E7CEBD">
                  <w:pPr>
                    <w:kinsoku/>
                    <w:adjustRightInd/>
                    <w:snapToGrid/>
                    <w:jc w:val="center"/>
                    <w:rPr>
                      <w:rFonts w:ascii="Times New Roman" w:hAnsi="Times New Roman" w:eastAsia="宋体" w:cs="Times New Roman"/>
                      <w:bCs/>
                      <w:color w:val="auto"/>
                      <w:lang w:eastAsia="zh-CN" w:bidi="ar"/>
                    </w:rPr>
                  </w:pPr>
                </w:p>
              </w:tc>
              <w:tc>
                <w:tcPr>
                  <w:tcW w:w="479" w:type="pct"/>
                  <w:vMerge w:val="continue"/>
                  <w:vAlign w:val="center"/>
                </w:tcPr>
                <w:p w14:paraId="47F2FC34">
                  <w:pPr>
                    <w:kinsoku/>
                    <w:adjustRightInd/>
                    <w:snapToGrid/>
                    <w:jc w:val="center"/>
                    <w:rPr>
                      <w:rFonts w:ascii="Times New Roman" w:hAnsi="Times New Roman" w:eastAsia="宋体" w:cs="Times New Roman"/>
                      <w:bCs/>
                      <w:color w:val="auto"/>
                      <w:lang w:eastAsia="zh-CN" w:bidi="ar"/>
                    </w:rPr>
                  </w:pPr>
                </w:p>
              </w:tc>
              <w:tc>
                <w:tcPr>
                  <w:tcW w:w="579" w:type="pct"/>
                  <w:vMerge w:val="continue"/>
                  <w:vAlign w:val="center"/>
                </w:tcPr>
                <w:p w14:paraId="4FC24509">
                  <w:pPr>
                    <w:kinsoku/>
                    <w:adjustRightInd/>
                    <w:snapToGrid/>
                    <w:jc w:val="center"/>
                    <w:textAlignment w:val="center"/>
                    <w:rPr>
                      <w:rFonts w:ascii="Times New Roman" w:hAnsi="Times New Roman" w:eastAsia="宋体" w:cs="Times New Roman"/>
                      <w:bCs/>
                      <w:color w:val="auto"/>
                      <w:lang w:eastAsia="zh-CN" w:bidi="ar"/>
                    </w:rPr>
                  </w:pPr>
                </w:p>
              </w:tc>
              <w:tc>
                <w:tcPr>
                  <w:tcW w:w="759" w:type="pct"/>
                  <w:vAlign w:val="center"/>
                </w:tcPr>
                <w:p w14:paraId="6ADF448E">
                  <w:pPr>
                    <w:kinsoku/>
                    <w:adjustRightInd/>
                    <w:snapToGrid/>
                    <w:jc w:val="center"/>
                    <w:rPr>
                      <w:rFonts w:ascii="Times New Roman" w:hAnsi="Times New Roman" w:eastAsia="宋体" w:cs="Times New Roman"/>
                      <w:bCs/>
                      <w:color w:val="auto"/>
                      <w:lang w:eastAsia="zh-CN"/>
                    </w:rPr>
                  </w:pPr>
                  <w:r>
                    <w:rPr>
                      <w:rFonts w:ascii="Times New Roman" w:hAnsi="Times New Roman" w:eastAsia="宋体" w:cs="Times New Roman"/>
                      <w:bCs/>
                      <w:color w:val="auto"/>
                      <w:lang w:eastAsia="zh-CN"/>
                    </w:rPr>
                    <w:t>颗粒物</w:t>
                  </w:r>
                </w:p>
              </w:tc>
              <w:tc>
                <w:tcPr>
                  <w:tcW w:w="469" w:type="pct"/>
                  <w:vMerge w:val="continue"/>
                  <w:vAlign w:val="center"/>
                </w:tcPr>
                <w:p w14:paraId="1255F712">
                  <w:pPr>
                    <w:kinsoku/>
                    <w:adjustRightInd/>
                    <w:snapToGrid/>
                    <w:jc w:val="center"/>
                    <w:rPr>
                      <w:rFonts w:ascii="Times New Roman" w:hAnsi="Times New Roman" w:eastAsia="宋体" w:cs="Times New Roman"/>
                      <w:bCs/>
                      <w:color w:val="auto"/>
                      <w:lang w:eastAsia="zh-CN" w:bidi="ar"/>
                    </w:rPr>
                  </w:pPr>
                </w:p>
              </w:tc>
              <w:tc>
                <w:tcPr>
                  <w:tcW w:w="1016" w:type="pct"/>
                  <w:vAlign w:val="center"/>
                </w:tcPr>
                <w:p w14:paraId="06F42E35">
                  <w:pPr>
                    <w:kinsoku/>
                    <w:adjustRightInd/>
                    <w:snapToGrid/>
                    <w:jc w:val="center"/>
                    <w:rPr>
                      <w:rFonts w:hint="eastAsia" w:ascii="宋体" w:hAnsi="宋体" w:eastAsia="宋体" w:cs="宋体"/>
                      <w:color w:val="auto"/>
                      <w:lang w:eastAsia="zh-CN" w:bidi="ar"/>
                    </w:rPr>
                  </w:pPr>
                  <w:r>
                    <w:rPr>
                      <w:rFonts w:hint="eastAsia" w:ascii="宋体" w:hAnsi="宋体" w:eastAsia="宋体" w:cs="宋体"/>
                      <w:color w:val="auto"/>
                      <w:lang w:eastAsia="zh-CN" w:bidi="ar"/>
                    </w:rPr>
                    <w:t>静电除尘器、袋式除尘器、电袋复合除尘器、旋风除尘器、滤筒除尘器、湿式除尘器、其他</w:t>
                  </w:r>
                </w:p>
              </w:tc>
              <w:tc>
                <w:tcPr>
                  <w:tcW w:w="710" w:type="pct"/>
                  <w:vMerge w:val="continue"/>
                  <w:vAlign w:val="center"/>
                </w:tcPr>
                <w:p w14:paraId="609D515D">
                  <w:pPr>
                    <w:kinsoku/>
                    <w:adjustRightInd/>
                    <w:snapToGrid/>
                    <w:jc w:val="center"/>
                    <w:rPr>
                      <w:rFonts w:ascii="Times New Roman" w:hAnsi="Times New Roman" w:eastAsia="宋体" w:cs="Times New Roman"/>
                      <w:bCs/>
                      <w:color w:val="auto"/>
                      <w:lang w:eastAsia="zh-CN"/>
                    </w:rPr>
                  </w:pPr>
                </w:p>
              </w:tc>
              <w:tc>
                <w:tcPr>
                  <w:tcW w:w="353" w:type="pct"/>
                  <w:vMerge w:val="continue"/>
                  <w:vAlign w:val="center"/>
                </w:tcPr>
                <w:p w14:paraId="0E4739C6">
                  <w:pPr>
                    <w:kinsoku/>
                    <w:adjustRightInd/>
                    <w:snapToGrid/>
                    <w:jc w:val="center"/>
                    <w:rPr>
                      <w:rFonts w:ascii="Times New Roman" w:hAnsi="Times New Roman" w:eastAsia="宋体" w:cs="Times New Roman"/>
                      <w:bCs/>
                      <w:color w:val="auto"/>
                      <w:lang w:eastAsia="zh-CN" w:bidi="ar"/>
                    </w:rPr>
                  </w:pPr>
                </w:p>
              </w:tc>
              <w:tc>
                <w:tcPr>
                  <w:tcW w:w="373" w:type="pct"/>
                  <w:vMerge w:val="continue"/>
                  <w:vAlign w:val="center"/>
                </w:tcPr>
                <w:p w14:paraId="5D80245D">
                  <w:pPr>
                    <w:kinsoku/>
                    <w:adjustRightInd/>
                    <w:snapToGrid/>
                    <w:jc w:val="center"/>
                    <w:rPr>
                      <w:rFonts w:ascii="Times New Roman" w:hAnsi="Times New Roman" w:eastAsia="宋体" w:cs="Times New Roman"/>
                      <w:bCs/>
                      <w:color w:val="auto"/>
                      <w:lang w:bidi="ar"/>
                    </w:rPr>
                  </w:pPr>
                </w:p>
              </w:tc>
            </w:tr>
            <w:tr w14:paraId="6E85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vAlign w:val="center"/>
                </w:tcPr>
                <w:p w14:paraId="50A3753E">
                  <w:pPr>
                    <w:kinsoku/>
                    <w:adjustRightInd/>
                    <w:snapToGrid/>
                    <w:jc w:val="center"/>
                    <w:rPr>
                      <w:rFonts w:ascii="Times New Roman" w:hAnsi="Times New Roman" w:eastAsia="宋体" w:cs="Times New Roman"/>
                      <w:bCs/>
                      <w:color w:val="auto"/>
                      <w:lang w:eastAsia="zh-CN" w:bidi="ar"/>
                    </w:rPr>
                  </w:pPr>
                </w:p>
              </w:tc>
              <w:tc>
                <w:tcPr>
                  <w:tcW w:w="479" w:type="pct"/>
                  <w:vAlign w:val="center"/>
                </w:tcPr>
                <w:p w14:paraId="29D59CD3">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DA00</w:t>
                  </w:r>
                  <w:r>
                    <w:rPr>
                      <w:rFonts w:hint="eastAsia" w:ascii="Times New Roman" w:hAnsi="Times New Roman" w:eastAsia="宋体" w:cs="Times New Roman"/>
                      <w:bCs/>
                      <w:color w:val="auto"/>
                      <w:lang w:eastAsia="zh-CN" w:bidi="ar"/>
                    </w:rPr>
                    <w:t>3</w:t>
                  </w:r>
                </w:p>
              </w:tc>
              <w:tc>
                <w:tcPr>
                  <w:tcW w:w="579" w:type="pct"/>
                  <w:vAlign w:val="center"/>
                </w:tcPr>
                <w:p w14:paraId="02EE0134">
                  <w:pPr>
                    <w:kinsoku/>
                    <w:adjustRightInd/>
                    <w:snapToGrid/>
                    <w:jc w:val="center"/>
                    <w:textAlignment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抛丸、打磨</w:t>
                  </w:r>
                </w:p>
              </w:tc>
              <w:tc>
                <w:tcPr>
                  <w:tcW w:w="759" w:type="pct"/>
                  <w:vAlign w:val="center"/>
                </w:tcPr>
                <w:p w14:paraId="7FB0E45B">
                  <w:pPr>
                    <w:kinsoku/>
                    <w:adjustRightInd/>
                    <w:snapToGrid/>
                    <w:jc w:val="center"/>
                    <w:rPr>
                      <w:rFonts w:ascii="Times New Roman" w:hAnsi="Times New Roman" w:eastAsia="宋体" w:cs="Times New Roman"/>
                      <w:bCs/>
                      <w:color w:val="auto"/>
                      <w:lang w:eastAsia="zh-CN"/>
                    </w:rPr>
                  </w:pPr>
                  <w:r>
                    <w:rPr>
                      <w:rFonts w:ascii="Times New Roman" w:hAnsi="Times New Roman" w:eastAsia="宋体" w:cs="Times New Roman"/>
                      <w:bCs/>
                      <w:color w:val="auto"/>
                      <w:lang w:eastAsia="zh-CN"/>
                    </w:rPr>
                    <w:t>颗粒物</w:t>
                  </w:r>
                </w:p>
              </w:tc>
              <w:tc>
                <w:tcPr>
                  <w:tcW w:w="469" w:type="pct"/>
                  <w:vAlign w:val="center"/>
                </w:tcPr>
                <w:p w14:paraId="4035674E">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有组织</w:t>
                  </w:r>
                </w:p>
              </w:tc>
              <w:tc>
                <w:tcPr>
                  <w:tcW w:w="1016" w:type="pct"/>
                  <w:vAlign w:val="center"/>
                </w:tcPr>
                <w:p w14:paraId="5BC8E9A2">
                  <w:pPr>
                    <w:kinsoku/>
                    <w:adjustRightInd/>
                    <w:snapToGrid/>
                    <w:jc w:val="center"/>
                    <w:rPr>
                      <w:color w:val="auto"/>
                    </w:rPr>
                  </w:pPr>
                  <w:r>
                    <w:rPr>
                      <w:rFonts w:hint="eastAsia" w:ascii="宋体" w:hAnsi="宋体" w:eastAsia="宋体" w:cs="宋体"/>
                      <w:color w:val="auto"/>
                      <w:lang w:eastAsia="zh-CN" w:bidi="ar"/>
                    </w:rPr>
                    <w:t>静电除尘器、袋式除尘器、电袋复合除尘器、旋风除尘器、滤筒除尘器、湿式</w:t>
                  </w:r>
                </w:p>
                <w:p w14:paraId="45B7E4F0">
                  <w:pPr>
                    <w:kinsoku/>
                    <w:adjustRightInd/>
                    <w:snapToGrid/>
                    <w:jc w:val="center"/>
                    <w:rPr>
                      <w:rFonts w:ascii="Times New Roman" w:hAnsi="Times New Roman" w:eastAsia="宋体" w:cs="Times New Roman"/>
                      <w:bCs/>
                      <w:color w:val="auto"/>
                      <w:lang w:eastAsia="zh-CN"/>
                    </w:rPr>
                  </w:pPr>
                  <w:r>
                    <w:rPr>
                      <w:rFonts w:hint="eastAsia" w:ascii="宋体" w:hAnsi="宋体" w:eastAsia="宋体" w:cs="宋体"/>
                      <w:color w:val="auto"/>
                      <w:lang w:eastAsia="zh-CN" w:bidi="ar"/>
                    </w:rPr>
                    <w:t>除尘器、其他</w:t>
                  </w:r>
                </w:p>
              </w:tc>
              <w:tc>
                <w:tcPr>
                  <w:tcW w:w="710" w:type="pct"/>
                  <w:vAlign w:val="center"/>
                </w:tcPr>
                <w:p w14:paraId="3AD6930B">
                  <w:pPr>
                    <w:kinsoku/>
                    <w:adjustRightInd/>
                    <w:snapToGrid/>
                    <w:jc w:val="center"/>
                    <w:rPr>
                      <w:rFonts w:ascii="Times New Roman" w:hAnsi="Times New Roman" w:eastAsia="宋体" w:cs="Times New Roman"/>
                      <w:bCs/>
                      <w:color w:val="auto"/>
                      <w:lang w:eastAsia="zh-CN"/>
                    </w:rPr>
                  </w:pPr>
                  <w:r>
                    <w:rPr>
                      <w:rFonts w:hint="eastAsia" w:ascii="Times New Roman" w:hAnsi="Times New Roman" w:eastAsia="宋体" w:cs="Times New Roman"/>
                      <w:bCs/>
                      <w:color w:val="auto"/>
                      <w:lang w:eastAsia="zh-CN"/>
                    </w:rPr>
                    <w:t>布袋除尘</w:t>
                  </w:r>
                </w:p>
              </w:tc>
              <w:tc>
                <w:tcPr>
                  <w:tcW w:w="353" w:type="pct"/>
                  <w:vAlign w:val="center"/>
                </w:tcPr>
                <w:p w14:paraId="54D3EE41">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是</w:t>
                  </w:r>
                </w:p>
              </w:tc>
              <w:tc>
                <w:tcPr>
                  <w:tcW w:w="373" w:type="pct"/>
                  <w:vAlign w:val="center"/>
                </w:tcPr>
                <w:p w14:paraId="6168049C">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一般排放口</w:t>
                  </w:r>
                </w:p>
              </w:tc>
            </w:tr>
            <w:tr w14:paraId="2BDD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vAlign w:val="center"/>
                </w:tcPr>
                <w:p w14:paraId="1B8CF1DB">
                  <w:pPr>
                    <w:kinsoku/>
                    <w:adjustRightInd/>
                    <w:snapToGrid/>
                    <w:jc w:val="center"/>
                    <w:rPr>
                      <w:rFonts w:ascii="Times New Roman" w:hAnsi="Times New Roman" w:eastAsia="宋体" w:cs="Times New Roman"/>
                      <w:bCs/>
                      <w:color w:val="auto"/>
                      <w:lang w:bidi="ar"/>
                    </w:rPr>
                  </w:pPr>
                </w:p>
              </w:tc>
              <w:tc>
                <w:tcPr>
                  <w:tcW w:w="479" w:type="pct"/>
                  <w:vAlign w:val="center"/>
                </w:tcPr>
                <w:p w14:paraId="09272705">
                  <w:pPr>
                    <w:kinsoku/>
                    <w:adjustRightInd/>
                    <w:snapToGrid/>
                    <w:jc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DA004</w:t>
                  </w:r>
                </w:p>
              </w:tc>
              <w:tc>
                <w:tcPr>
                  <w:tcW w:w="579" w:type="pct"/>
                  <w:vAlign w:val="center"/>
                </w:tcPr>
                <w:p w14:paraId="3E1090BB">
                  <w:pPr>
                    <w:kinsoku/>
                    <w:adjustRightInd/>
                    <w:snapToGrid/>
                    <w:jc w:val="center"/>
                    <w:textAlignment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喷粉</w:t>
                  </w:r>
                </w:p>
              </w:tc>
              <w:tc>
                <w:tcPr>
                  <w:tcW w:w="759" w:type="pct"/>
                  <w:vAlign w:val="center"/>
                </w:tcPr>
                <w:p w14:paraId="1C8D2C54">
                  <w:pPr>
                    <w:kinsoku/>
                    <w:adjustRightInd/>
                    <w:snapToGrid/>
                    <w:jc w:val="center"/>
                    <w:rPr>
                      <w:rFonts w:ascii="Times New Roman" w:hAnsi="Times New Roman" w:eastAsia="宋体" w:cs="Times New Roman"/>
                      <w:bCs/>
                      <w:color w:val="auto"/>
                      <w:lang w:eastAsia="zh-CN"/>
                    </w:rPr>
                  </w:pPr>
                  <w:r>
                    <w:rPr>
                      <w:rFonts w:ascii="Times New Roman" w:hAnsi="Times New Roman" w:eastAsia="宋体" w:cs="Times New Roman"/>
                      <w:bCs/>
                      <w:color w:val="auto"/>
                      <w:lang w:eastAsia="zh-CN"/>
                    </w:rPr>
                    <w:t>颗粒物</w:t>
                  </w:r>
                </w:p>
              </w:tc>
              <w:tc>
                <w:tcPr>
                  <w:tcW w:w="469" w:type="pct"/>
                  <w:vAlign w:val="center"/>
                </w:tcPr>
                <w:p w14:paraId="6EEA568C">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有组织</w:t>
                  </w:r>
                </w:p>
              </w:tc>
              <w:tc>
                <w:tcPr>
                  <w:tcW w:w="1016" w:type="pct"/>
                  <w:vAlign w:val="center"/>
                </w:tcPr>
                <w:p w14:paraId="2F07365E">
                  <w:pPr>
                    <w:kinsoku/>
                    <w:adjustRightInd/>
                    <w:snapToGrid/>
                    <w:jc w:val="center"/>
                    <w:rPr>
                      <w:rFonts w:ascii="Times New Roman" w:hAnsi="Times New Roman" w:eastAsia="宋体" w:cs="Times New Roman"/>
                      <w:bCs/>
                      <w:color w:val="auto"/>
                      <w:lang w:eastAsia="zh-CN"/>
                    </w:rPr>
                  </w:pPr>
                  <w:r>
                    <w:rPr>
                      <w:rFonts w:ascii="Times New Roman" w:hAnsi="Times New Roman" w:eastAsia="宋体" w:cs="Times New Roman"/>
                      <w:bCs/>
                      <w:color w:val="auto"/>
                      <w:lang w:eastAsia="zh-CN"/>
                    </w:rPr>
                    <w:t>除尘设施，袋式除尘</w:t>
                  </w:r>
                </w:p>
              </w:tc>
              <w:tc>
                <w:tcPr>
                  <w:tcW w:w="710" w:type="pct"/>
                  <w:vAlign w:val="center"/>
                </w:tcPr>
                <w:p w14:paraId="42BD7137">
                  <w:pPr>
                    <w:kinsoku/>
                    <w:adjustRightInd/>
                    <w:snapToGrid/>
                    <w:jc w:val="center"/>
                    <w:rPr>
                      <w:rFonts w:ascii="Times New Roman" w:hAnsi="Times New Roman" w:eastAsia="宋体" w:cs="Times New Roman"/>
                      <w:bCs/>
                      <w:color w:val="auto"/>
                      <w:lang w:eastAsia="zh-CN"/>
                    </w:rPr>
                  </w:pPr>
                  <w:r>
                    <w:rPr>
                      <w:rFonts w:hint="eastAsia" w:ascii="Times New Roman" w:hAnsi="Times New Roman" w:eastAsia="宋体" w:cs="Times New Roman"/>
                      <w:bCs/>
                      <w:color w:val="auto"/>
                      <w:lang w:eastAsia="zh-CN"/>
                    </w:rPr>
                    <w:t>旋风除尘+布袋除尘</w:t>
                  </w:r>
                </w:p>
              </w:tc>
              <w:tc>
                <w:tcPr>
                  <w:tcW w:w="353" w:type="pct"/>
                  <w:vAlign w:val="center"/>
                </w:tcPr>
                <w:p w14:paraId="78AD263D">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是</w:t>
                  </w:r>
                </w:p>
              </w:tc>
              <w:tc>
                <w:tcPr>
                  <w:tcW w:w="373" w:type="pct"/>
                  <w:vAlign w:val="center"/>
                </w:tcPr>
                <w:p w14:paraId="25A0FB81">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一般排放口</w:t>
                  </w:r>
                </w:p>
              </w:tc>
            </w:tr>
            <w:tr w14:paraId="0C99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restart"/>
                  <w:vAlign w:val="center"/>
                </w:tcPr>
                <w:p w14:paraId="6615D76C">
                  <w:pPr>
                    <w:kinsoku/>
                    <w:adjustRightInd/>
                    <w:snapToGrid/>
                    <w:jc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涂装车间</w:t>
                  </w:r>
                </w:p>
              </w:tc>
              <w:tc>
                <w:tcPr>
                  <w:tcW w:w="479" w:type="pct"/>
                  <w:vAlign w:val="center"/>
                </w:tcPr>
                <w:p w14:paraId="6EF6420B">
                  <w:pPr>
                    <w:kinsoku/>
                    <w:adjustRightInd/>
                    <w:snapToGrid/>
                    <w:jc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DA005</w:t>
                  </w:r>
                </w:p>
              </w:tc>
              <w:tc>
                <w:tcPr>
                  <w:tcW w:w="579" w:type="pct"/>
                  <w:vAlign w:val="center"/>
                </w:tcPr>
                <w:p w14:paraId="78508AD7">
                  <w:pPr>
                    <w:kinsoku/>
                    <w:adjustRightInd/>
                    <w:snapToGrid/>
                    <w:jc w:val="center"/>
                    <w:textAlignment w:val="center"/>
                    <w:rPr>
                      <w:rFonts w:ascii="Times New Roman" w:hAnsi="Times New Roman" w:eastAsia="宋体" w:cs="Times New Roman"/>
                      <w:bCs/>
                      <w:color w:val="auto"/>
                      <w:lang w:eastAsia="zh-CN" w:bidi="ar"/>
                    </w:rPr>
                  </w:pPr>
                  <w:r>
                    <w:rPr>
                      <w:rFonts w:hint="eastAsia" w:ascii="宋体" w:hAnsi="宋体"/>
                      <w:bCs/>
                      <w:color w:val="auto"/>
                      <w:lang w:val="zh-CN"/>
                    </w:rPr>
                    <w:t>喷粉固化</w:t>
                  </w:r>
                </w:p>
              </w:tc>
              <w:tc>
                <w:tcPr>
                  <w:tcW w:w="759" w:type="pct"/>
                  <w:vAlign w:val="center"/>
                </w:tcPr>
                <w:p w14:paraId="44EB5B35">
                  <w:pPr>
                    <w:kinsoku/>
                    <w:adjustRightInd/>
                    <w:snapToGrid/>
                    <w:jc w:val="center"/>
                    <w:rPr>
                      <w:rFonts w:ascii="Times New Roman" w:hAnsi="Times New Roman" w:eastAsia="宋体" w:cs="Times New Roman"/>
                      <w:bCs/>
                      <w:color w:val="auto"/>
                      <w:lang w:eastAsia="zh-CN"/>
                    </w:rPr>
                  </w:pPr>
                  <w:r>
                    <w:rPr>
                      <w:rFonts w:hint="eastAsia" w:ascii="Times New Roman" w:hAnsi="Times New Roman" w:eastAsia="宋体" w:cs="Times New Roman"/>
                      <w:bCs/>
                      <w:color w:val="auto"/>
                      <w:lang w:eastAsia="zh-CN"/>
                    </w:rPr>
                    <w:t>非甲烷总烃</w:t>
                  </w:r>
                </w:p>
              </w:tc>
              <w:tc>
                <w:tcPr>
                  <w:tcW w:w="469" w:type="pct"/>
                  <w:vAlign w:val="center"/>
                </w:tcPr>
                <w:p w14:paraId="1416D8E6">
                  <w:pPr>
                    <w:kinsoku/>
                    <w:adjustRightInd/>
                    <w:snapToGrid/>
                    <w:jc w:val="center"/>
                    <w:rPr>
                      <w:rFonts w:ascii="Times New Roman" w:hAnsi="Times New Roman" w:eastAsia="宋体" w:cs="Times New Roman"/>
                      <w:bCs/>
                      <w:color w:val="auto"/>
                      <w:kern w:val="2"/>
                      <w:lang w:eastAsia="zh-CN" w:bidi="ar"/>
                    </w:rPr>
                  </w:pPr>
                  <w:r>
                    <w:rPr>
                      <w:rFonts w:ascii="Times New Roman" w:hAnsi="Times New Roman" w:eastAsia="宋体" w:cs="Times New Roman"/>
                      <w:bCs/>
                      <w:color w:val="auto"/>
                      <w:lang w:eastAsia="zh-CN" w:bidi="ar"/>
                    </w:rPr>
                    <w:t>有组织</w:t>
                  </w:r>
                </w:p>
              </w:tc>
              <w:tc>
                <w:tcPr>
                  <w:tcW w:w="1016" w:type="pct"/>
                  <w:vAlign w:val="center"/>
                </w:tcPr>
                <w:p w14:paraId="4B8B9E76">
                  <w:pPr>
                    <w:kinsoku/>
                    <w:adjustRightInd/>
                    <w:snapToGrid/>
                    <w:jc w:val="center"/>
                    <w:rPr>
                      <w:rFonts w:ascii="Times New Roman" w:hAnsi="Times New Roman" w:eastAsia="宋体" w:cs="Times New Roman"/>
                      <w:bCs/>
                      <w:color w:val="auto"/>
                      <w:lang w:eastAsia="zh-CN"/>
                    </w:rPr>
                  </w:pPr>
                  <w:r>
                    <w:rPr>
                      <w:rFonts w:hint="eastAsia" w:ascii="宋体" w:hAnsi="宋体" w:eastAsia="宋体" w:cs="宋体"/>
                      <w:color w:val="auto"/>
                      <w:lang w:eastAsia="zh-CN" w:bidi="ar"/>
                    </w:rPr>
                    <w:t>热力焚烧</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催化氧化、吸附</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浓缩</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热力焚烧</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催化氧化、吸附</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冷凝回收</w:t>
                  </w:r>
                </w:p>
              </w:tc>
              <w:tc>
                <w:tcPr>
                  <w:tcW w:w="710" w:type="pct"/>
                  <w:vAlign w:val="center"/>
                </w:tcPr>
                <w:p w14:paraId="464AE378">
                  <w:pPr>
                    <w:kinsoku/>
                    <w:adjustRightInd/>
                    <w:snapToGrid/>
                    <w:jc w:val="center"/>
                    <w:rPr>
                      <w:rFonts w:ascii="Times New Roman" w:hAnsi="Times New Roman" w:eastAsia="宋体" w:cs="Times New Roman"/>
                      <w:bCs/>
                      <w:color w:val="auto"/>
                      <w:lang w:eastAsia="zh-CN"/>
                    </w:rPr>
                  </w:pPr>
                  <w:r>
                    <w:rPr>
                      <w:rFonts w:hint="eastAsia" w:ascii="宋体" w:hAnsi="宋体" w:eastAsia="宋体" w:cs="宋体"/>
                      <w:color w:val="auto"/>
                      <w:lang w:eastAsia="zh-CN" w:bidi="ar"/>
                    </w:rPr>
                    <w:t>活性炭吸附</w:t>
                  </w:r>
                </w:p>
              </w:tc>
              <w:tc>
                <w:tcPr>
                  <w:tcW w:w="353" w:type="pct"/>
                  <w:vAlign w:val="center"/>
                </w:tcPr>
                <w:p w14:paraId="42053AD3">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是</w:t>
                  </w:r>
                </w:p>
              </w:tc>
              <w:tc>
                <w:tcPr>
                  <w:tcW w:w="373" w:type="pct"/>
                  <w:vAlign w:val="center"/>
                </w:tcPr>
                <w:p w14:paraId="5DAE8E63">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一般排放口</w:t>
                  </w:r>
                </w:p>
              </w:tc>
            </w:tr>
            <w:tr w14:paraId="71F7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vAlign w:val="center"/>
                </w:tcPr>
                <w:p w14:paraId="706DD21E">
                  <w:pPr>
                    <w:kinsoku/>
                    <w:adjustRightInd/>
                    <w:snapToGrid/>
                    <w:jc w:val="center"/>
                    <w:rPr>
                      <w:rFonts w:ascii="Times New Roman" w:hAnsi="Times New Roman" w:eastAsia="宋体" w:cs="Times New Roman"/>
                      <w:bCs/>
                      <w:color w:val="auto"/>
                      <w:lang w:bidi="ar"/>
                    </w:rPr>
                  </w:pPr>
                </w:p>
              </w:tc>
              <w:tc>
                <w:tcPr>
                  <w:tcW w:w="479" w:type="pct"/>
                  <w:vAlign w:val="center"/>
                </w:tcPr>
                <w:p w14:paraId="4022AA9B">
                  <w:pPr>
                    <w:kinsoku/>
                    <w:adjustRightInd/>
                    <w:snapToGrid/>
                    <w:jc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DA006</w:t>
                  </w:r>
                </w:p>
              </w:tc>
              <w:tc>
                <w:tcPr>
                  <w:tcW w:w="579" w:type="pct"/>
                  <w:vAlign w:val="center"/>
                </w:tcPr>
                <w:p w14:paraId="0CF7D0C2">
                  <w:pPr>
                    <w:kinsoku/>
                    <w:adjustRightInd/>
                    <w:snapToGrid/>
                    <w:jc w:val="center"/>
                    <w:textAlignment w:val="center"/>
                    <w:rPr>
                      <w:rFonts w:ascii="Times New Roman" w:hAnsi="Times New Roman" w:eastAsia="宋体" w:cs="Times New Roman"/>
                      <w:bCs/>
                      <w:color w:val="auto"/>
                      <w:lang w:eastAsia="zh-CN" w:bidi="ar"/>
                    </w:rPr>
                  </w:pPr>
                  <w:r>
                    <w:rPr>
                      <w:rFonts w:hint="eastAsia" w:ascii="宋体" w:hAnsi="宋体"/>
                      <w:bCs/>
                      <w:color w:val="auto"/>
                      <w:lang w:eastAsia="zh-CN"/>
                    </w:rPr>
                    <w:t>铸造电泳、喷漆/烘干</w:t>
                  </w:r>
                </w:p>
              </w:tc>
              <w:tc>
                <w:tcPr>
                  <w:tcW w:w="759" w:type="pct"/>
                  <w:vAlign w:val="center"/>
                </w:tcPr>
                <w:p w14:paraId="1A104ACA">
                  <w:pPr>
                    <w:kinsoku/>
                    <w:adjustRightInd/>
                    <w:snapToGrid/>
                    <w:jc w:val="center"/>
                    <w:rPr>
                      <w:rFonts w:ascii="Times New Roman" w:hAnsi="Times New Roman" w:eastAsia="宋体" w:cs="Times New Roman"/>
                      <w:bCs/>
                      <w:color w:val="auto"/>
                      <w:lang w:eastAsia="zh-CN"/>
                    </w:rPr>
                  </w:pPr>
                  <w:r>
                    <w:rPr>
                      <w:rFonts w:ascii="Times New Roman" w:hAnsi="Times New Roman" w:eastAsia="宋体" w:cs="Times New Roman"/>
                      <w:bCs/>
                      <w:color w:val="auto"/>
                      <w:lang w:eastAsia="zh-CN"/>
                    </w:rPr>
                    <w:t>颗粒物、</w:t>
                  </w:r>
                  <w:r>
                    <w:rPr>
                      <w:rFonts w:hint="eastAsia" w:ascii="Times New Roman" w:hAnsi="Times New Roman" w:eastAsia="宋体" w:cs="Times New Roman"/>
                      <w:bCs/>
                      <w:color w:val="auto"/>
                      <w:lang w:eastAsia="zh-CN"/>
                    </w:rPr>
                    <w:t>非甲烷总烃</w:t>
                  </w:r>
                </w:p>
              </w:tc>
              <w:tc>
                <w:tcPr>
                  <w:tcW w:w="469" w:type="pct"/>
                  <w:vAlign w:val="center"/>
                </w:tcPr>
                <w:p w14:paraId="7E11F694">
                  <w:pPr>
                    <w:kinsoku/>
                    <w:adjustRightInd/>
                    <w:snapToGrid/>
                    <w:jc w:val="center"/>
                    <w:rPr>
                      <w:rFonts w:ascii="Times New Roman" w:hAnsi="Times New Roman" w:eastAsia="宋体" w:cs="Times New Roman"/>
                      <w:bCs/>
                      <w:color w:val="auto"/>
                      <w:kern w:val="2"/>
                      <w:lang w:eastAsia="zh-CN" w:bidi="ar"/>
                    </w:rPr>
                  </w:pPr>
                  <w:r>
                    <w:rPr>
                      <w:rFonts w:ascii="Times New Roman" w:hAnsi="Times New Roman" w:eastAsia="宋体" w:cs="Times New Roman"/>
                      <w:bCs/>
                      <w:color w:val="auto"/>
                      <w:lang w:eastAsia="zh-CN" w:bidi="ar"/>
                    </w:rPr>
                    <w:t>有组织</w:t>
                  </w:r>
                </w:p>
              </w:tc>
              <w:tc>
                <w:tcPr>
                  <w:tcW w:w="1016" w:type="pct"/>
                  <w:vAlign w:val="center"/>
                </w:tcPr>
                <w:p w14:paraId="122D8BBF">
                  <w:pPr>
                    <w:kinsoku/>
                    <w:adjustRightInd/>
                    <w:snapToGrid/>
                    <w:jc w:val="center"/>
                    <w:rPr>
                      <w:rFonts w:ascii="Times New Roman" w:hAnsi="Times New Roman" w:eastAsia="宋体" w:cs="Times New Roman"/>
                      <w:bCs/>
                      <w:color w:val="auto"/>
                      <w:lang w:eastAsia="zh-CN"/>
                    </w:rPr>
                  </w:pPr>
                  <w:r>
                    <w:rPr>
                      <w:rFonts w:hint="eastAsia" w:ascii="宋体" w:hAnsi="宋体" w:eastAsia="宋体" w:cs="宋体"/>
                      <w:color w:val="auto"/>
                      <w:lang w:eastAsia="zh-CN" w:bidi="ar"/>
                    </w:rPr>
                    <w:t>热力焚烧</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催化氧化、吸附</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浓缩</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热力焚烧</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催化氧化、吸附</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冷凝回收</w:t>
                  </w:r>
                </w:p>
              </w:tc>
              <w:tc>
                <w:tcPr>
                  <w:tcW w:w="710" w:type="pct"/>
                  <w:vAlign w:val="center"/>
                </w:tcPr>
                <w:p w14:paraId="7856DB27">
                  <w:pPr>
                    <w:kinsoku/>
                    <w:adjustRightInd/>
                    <w:snapToGrid/>
                    <w:jc w:val="center"/>
                    <w:rPr>
                      <w:rFonts w:ascii="Times New Roman" w:hAnsi="Times New Roman" w:eastAsia="宋体" w:cs="Times New Roman"/>
                      <w:bCs/>
                      <w:color w:val="auto"/>
                      <w:lang w:eastAsia="zh-CN"/>
                    </w:rPr>
                  </w:pPr>
                  <w:r>
                    <w:rPr>
                      <w:rFonts w:hint="eastAsia" w:ascii="Times New Roman" w:hAnsi="Times New Roman" w:eastAsia="宋体" w:cs="Times New Roman"/>
                      <w:color w:val="auto"/>
                      <w:lang w:eastAsia="zh-CN"/>
                    </w:rPr>
                    <w:t>RCO</w:t>
                  </w:r>
                  <w:r>
                    <w:rPr>
                      <w:rFonts w:hint="eastAsia" w:ascii="Times New Roman" w:hAnsi="Times New Roman" w:eastAsia="宋体" w:cs="Times New Roman"/>
                      <w:color w:val="auto"/>
                      <w:lang w:val="en-US" w:eastAsia="zh-CN"/>
                    </w:rPr>
                    <w:t>催化燃烧</w:t>
                  </w:r>
                  <w:r>
                    <w:rPr>
                      <w:rFonts w:hint="eastAsia" w:ascii="Times New Roman" w:hAnsi="Times New Roman" w:eastAsia="宋体" w:cs="Times New Roman"/>
                      <w:color w:val="auto"/>
                      <w:lang w:eastAsia="zh-CN"/>
                    </w:rPr>
                    <w:t>装置</w:t>
                  </w:r>
                </w:p>
              </w:tc>
              <w:tc>
                <w:tcPr>
                  <w:tcW w:w="353" w:type="pct"/>
                  <w:vAlign w:val="center"/>
                </w:tcPr>
                <w:p w14:paraId="37224CEC">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是</w:t>
                  </w:r>
                </w:p>
              </w:tc>
              <w:tc>
                <w:tcPr>
                  <w:tcW w:w="373" w:type="pct"/>
                  <w:vAlign w:val="center"/>
                </w:tcPr>
                <w:p w14:paraId="39EDC6FC">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一般排放口</w:t>
                  </w:r>
                </w:p>
              </w:tc>
            </w:tr>
            <w:tr w14:paraId="7D80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vAlign w:val="center"/>
                </w:tcPr>
                <w:p w14:paraId="423AB4A9">
                  <w:pPr>
                    <w:kinsoku/>
                    <w:adjustRightInd/>
                    <w:snapToGrid/>
                    <w:jc w:val="center"/>
                    <w:rPr>
                      <w:rFonts w:ascii="Times New Roman" w:hAnsi="Times New Roman" w:eastAsia="宋体" w:cs="Times New Roman"/>
                      <w:bCs/>
                      <w:color w:val="auto"/>
                      <w:lang w:bidi="ar"/>
                    </w:rPr>
                  </w:pPr>
                </w:p>
              </w:tc>
              <w:tc>
                <w:tcPr>
                  <w:tcW w:w="479" w:type="pct"/>
                  <w:vMerge w:val="restart"/>
                  <w:vAlign w:val="center"/>
                </w:tcPr>
                <w:p w14:paraId="6131937B">
                  <w:pPr>
                    <w:kinsoku/>
                    <w:adjustRightInd/>
                    <w:snapToGrid/>
                    <w:jc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DA007</w:t>
                  </w:r>
                </w:p>
              </w:tc>
              <w:tc>
                <w:tcPr>
                  <w:tcW w:w="579" w:type="pct"/>
                  <w:vMerge w:val="restart"/>
                  <w:vAlign w:val="center"/>
                </w:tcPr>
                <w:p w14:paraId="45F3B897">
                  <w:pPr>
                    <w:kinsoku/>
                    <w:adjustRightInd/>
                    <w:snapToGrid/>
                    <w:jc w:val="center"/>
                    <w:textAlignment w:val="center"/>
                    <w:rPr>
                      <w:rFonts w:ascii="Times New Roman" w:hAnsi="Times New Roman" w:eastAsia="宋体" w:cs="Times New Roman"/>
                      <w:bCs/>
                      <w:color w:val="auto"/>
                      <w:lang w:eastAsia="zh-CN" w:bidi="ar"/>
                    </w:rPr>
                  </w:pPr>
                  <w:r>
                    <w:rPr>
                      <w:rFonts w:hint="eastAsia" w:ascii="宋体" w:hAnsi="宋体" w:eastAsia="宋体"/>
                      <w:bCs/>
                      <w:color w:val="auto"/>
                      <w:lang w:eastAsia="zh-CN"/>
                    </w:rPr>
                    <w:t>车厢车架电泳、喷漆/烘干</w:t>
                  </w:r>
                </w:p>
              </w:tc>
              <w:tc>
                <w:tcPr>
                  <w:tcW w:w="759" w:type="pct"/>
                  <w:vAlign w:val="center"/>
                </w:tcPr>
                <w:p w14:paraId="31FD49B4">
                  <w:pPr>
                    <w:kinsoku/>
                    <w:adjustRightInd/>
                    <w:snapToGrid/>
                    <w:jc w:val="center"/>
                    <w:rPr>
                      <w:rFonts w:ascii="Times New Roman" w:hAnsi="Times New Roman" w:eastAsia="宋体" w:cs="Times New Roman"/>
                      <w:bCs/>
                      <w:color w:val="auto"/>
                      <w:lang w:eastAsia="zh-CN"/>
                    </w:rPr>
                  </w:pPr>
                  <w:r>
                    <w:rPr>
                      <w:rFonts w:ascii="Times New Roman" w:hAnsi="Times New Roman" w:eastAsia="宋体" w:cs="Times New Roman"/>
                      <w:bCs/>
                      <w:color w:val="auto"/>
                      <w:lang w:eastAsia="zh-CN"/>
                    </w:rPr>
                    <w:t>颗粒物</w:t>
                  </w:r>
                </w:p>
              </w:tc>
              <w:tc>
                <w:tcPr>
                  <w:tcW w:w="469" w:type="pct"/>
                  <w:vMerge w:val="restart"/>
                  <w:vAlign w:val="center"/>
                </w:tcPr>
                <w:p w14:paraId="5D0157DB">
                  <w:pPr>
                    <w:kinsoku/>
                    <w:adjustRightInd/>
                    <w:snapToGrid/>
                    <w:jc w:val="center"/>
                    <w:rPr>
                      <w:rFonts w:ascii="Times New Roman" w:hAnsi="Times New Roman" w:eastAsia="宋体" w:cs="Times New Roman"/>
                      <w:bCs/>
                      <w:color w:val="auto"/>
                      <w:kern w:val="2"/>
                      <w:lang w:eastAsia="zh-CN" w:bidi="ar"/>
                    </w:rPr>
                  </w:pPr>
                  <w:r>
                    <w:rPr>
                      <w:rFonts w:ascii="Times New Roman" w:hAnsi="Times New Roman" w:eastAsia="宋体" w:cs="Times New Roman"/>
                      <w:bCs/>
                      <w:color w:val="auto"/>
                      <w:lang w:eastAsia="zh-CN" w:bidi="ar"/>
                    </w:rPr>
                    <w:t>有组织</w:t>
                  </w:r>
                </w:p>
              </w:tc>
              <w:tc>
                <w:tcPr>
                  <w:tcW w:w="1016" w:type="pct"/>
                  <w:vAlign w:val="center"/>
                </w:tcPr>
                <w:p w14:paraId="179441C1">
                  <w:pPr>
                    <w:kinsoku/>
                    <w:adjustRightInd/>
                    <w:snapToGrid/>
                    <w:jc w:val="center"/>
                    <w:rPr>
                      <w:rFonts w:ascii="Times New Roman" w:hAnsi="Times New Roman" w:eastAsia="宋体" w:cs="Times New Roman"/>
                      <w:bCs/>
                      <w:color w:val="auto"/>
                      <w:lang w:eastAsia="zh-CN"/>
                    </w:rPr>
                  </w:pPr>
                  <w:r>
                    <w:rPr>
                      <w:rFonts w:ascii="Times New Roman" w:hAnsi="Times New Roman" w:eastAsia="宋体" w:cs="Times New Roman"/>
                      <w:bCs/>
                      <w:color w:val="auto"/>
                      <w:lang w:eastAsia="zh-CN"/>
                    </w:rPr>
                    <w:t>除尘设施，袋式除尘</w:t>
                  </w:r>
                </w:p>
              </w:tc>
              <w:tc>
                <w:tcPr>
                  <w:tcW w:w="710" w:type="pct"/>
                  <w:vMerge w:val="restart"/>
                  <w:vAlign w:val="center"/>
                </w:tcPr>
                <w:p w14:paraId="2DAB50BF">
                  <w:pPr>
                    <w:kinsoku/>
                    <w:adjustRightInd/>
                    <w:snapToGrid/>
                    <w:jc w:val="center"/>
                    <w:rPr>
                      <w:rFonts w:ascii="Times New Roman" w:hAnsi="Times New Roman" w:eastAsia="宋体" w:cs="Times New Roman"/>
                      <w:bCs/>
                      <w:color w:val="auto"/>
                      <w:lang w:eastAsia="zh-CN"/>
                    </w:rPr>
                  </w:pPr>
                  <w:r>
                    <w:rPr>
                      <w:rFonts w:hint="eastAsia" w:ascii="Times New Roman" w:hAnsi="Times New Roman" w:eastAsia="宋体" w:cs="Times New Roman"/>
                      <w:color w:val="auto"/>
                      <w:lang w:eastAsia="zh-CN"/>
                    </w:rPr>
                    <w:t>RCO</w:t>
                  </w:r>
                  <w:r>
                    <w:rPr>
                      <w:rFonts w:hint="eastAsia" w:ascii="Times New Roman" w:hAnsi="Times New Roman" w:eastAsia="宋体" w:cs="Times New Roman"/>
                      <w:color w:val="auto"/>
                      <w:lang w:val="en-US" w:eastAsia="zh-CN"/>
                    </w:rPr>
                    <w:t>催化燃烧</w:t>
                  </w:r>
                  <w:r>
                    <w:rPr>
                      <w:rFonts w:hint="eastAsia" w:ascii="Times New Roman" w:hAnsi="Times New Roman" w:eastAsia="宋体" w:cs="Times New Roman"/>
                      <w:color w:val="auto"/>
                      <w:lang w:eastAsia="zh-CN"/>
                    </w:rPr>
                    <w:t>装置</w:t>
                  </w:r>
                </w:p>
              </w:tc>
              <w:tc>
                <w:tcPr>
                  <w:tcW w:w="353" w:type="pct"/>
                  <w:vMerge w:val="restart"/>
                  <w:vAlign w:val="center"/>
                </w:tcPr>
                <w:p w14:paraId="20457BBE">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是</w:t>
                  </w:r>
                </w:p>
              </w:tc>
              <w:tc>
                <w:tcPr>
                  <w:tcW w:w="373" w:type="pct"/>
                  <w:vMerge w:val="restart"/>
                  <w:vAlign w:val="center"/>
                </w:tcPr>
                <w:p w14:paraId="24A8DF06">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一般排放口</w:t>
                  </w:r>
                </w:p>
              </w:tc>
            </w:tr>
            <w:tr w14:paraId="684C3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vAlign w:val="center"/>
                </w:tcPr>
                <w:p w14:paraId="4BE3D53C">
                  <w:pPr>
                    <w:kinsoku/>
                    <w:adjustRightInd/>
                    <w:snapToGrid/>
                    <w:jc w:val="center"/>
                    <w:rPr>
                      <w:rFonts w:ascii="Times New Roman" w:hAnsi="Times New Roman" w:eastAsia="宋体" w:cs="Times New Roman"/>
                      <w:bCs/>
                      <w:color w:val="auto"/>
                      <w:lang w:bidi="ar"/>
                    </w:rPr>
                  </w:pPr>
                </w:p>
              </w:tc>
              <w:tc>
                <w:tcPr>
                  <w:tcW w:w="479" w:type="pct"/>
                  <w:vMerge w:val="continue"/>
                  <w:vAlign w:val="center"/>
                </w:tcPr>
                <w:p w14:paraId="7E783EA0">
                  <w:pPr>
                    <w:kinsoku/>
                    <w:adjustRightInd/>
                    <w:snapToGrid/>
                    <w:jc w:val="center"/>
                    <w:rPr>
                      <w:rFonts w:ascii="Times New Roman" w:hAnsi="Times New Roman" w:eastAsia="宋体" w:cs="Times New Roman"/>
                      <w:bCs/>
                      <w:color w:val="auto"/>
                      <w:lang w:eastAsia="zh-CN" w:bidi="ar"/>
                    </w:rPr>
                  </w:pPr>
                </w:p>
              </w:tc>
              <w:tc>
                <w:tcPr>
                  <w:tcW w:w="579" w:type="pct"/>
                  <w:vMerge w:val="continue"/>
                  <w:vAlign w:val="center"/>
                </w:tcPr>
                <w:p w14:paraId="66078C8A">
                  <w:pPr>
                    <w:kinsoku/>
                    <w:adjustRightInd/>
                    <w:snapToGrid/>
                    <w:jc w:val="center"/>
                    <w:textAlignment w:val="center"/>
                    <w:rPr>
                      <w:rFonts w:ascii="Times New Roman" w:hAnsi="Times New Roman" w:eastAsia="宋体" w:cs="Times New Roman"/>
                      <w:bCs/>
                      <w:color w:val="auto"/>
                      <w:lang w:eastAsia="zh-CN" w:bidi="ar"/>
                    </w:rPr>
                  </w:pPr>
                </w:p>
              </w:tc>
              <w:tc>
                <w:tcPr>
                  <w:tcW w:w="759" w:type="pct"/>
                  <w:vAlign w:val="center"/>
                </w:tcPr>
                <w:p w14:paraId="4AA77342">
                  <w:pPr>
                    <w:kinsoku/>
                    <w:adjustRightInd/>
                    <w:snapToGrid/>
                    <w:jc w:val="center"/>
                    <w:rPr>
                      <w:rFonts w:ascii="Times New Roman" w:hAnsi="Times New Roman" w:eastAsia="宋体" w:cs="Times New Roman"/>
                      <w:bCs/>
                      <w:color w:val="auto"/>
                      <w:lang w:eastAsia="zh-CN"/>
                    </w:rPr>
                  </w:pPr>
                  <w:r>
                    <w:rPr>
                      <w:rFonts w:hint="eastAsia" w:ascii="Times New Roman" w:hAnsi="Times New Roman" w:eastAsia="宋体" w:cs="Times New Roman"/>
                      <w:bCs/>
                      <w:color w:val="auto"/>
                      <w:lang w:eastAsia="zh-CN"/>
                    </w:rPr>
                    <w:t>非甲烷总烃</w:t>
                  </w:r>
                </w:p>
              </w:tc>
              <w:tc>
                <w:tcPr>
                  <w:tcW w:w="469" w:type="pct"/>
                  <w:vMerge w:val="continue"/>
                  <w:vAlign w:val="center"/>
                </w:tcPr>
                <w:p w14:paraId="14FD7EC0">
                  <w:pPr>
                    <w:kinsoku/>
                    <w:adjustRightInd/>
                    <w:snapToGrid/>
                    <w:jc w:val="center"/>
                    <w:rPr>
                      <w:rFonts w:ascii="Times New Roman" w:hAnsi="Times New Roman" w:eastAsia="宋体" w:cs="Times New Roman"/>
                      <w:bCs/>
                      <w:color w:val="auto"/>
                      <w:lang w:eastAsia="zh-CN" w:bidi="ar"/>
                    </w:rPr>
                  </w:pPr>
                </w:p>
              </w:tc>
              <w:tc>
                <w:tcPr>
                  <w:tcW w:w="1016" w:type="pct"/>
                  <w:vAlign w:val="center"/>
                </w:tcPr>
                <w:p w14:paraId="5BF44212">
                  <w:pPr>
                    <w:kinsoku/>
                    <w:adjustRightInd/>
                    <w:snapToGrid/>
                    <w:jc w:val="center"/>
                    <w:rPr>
                      <w:rFonts w:ascii="Times New Roman" w:hAnsi="Times New Roman" w:eastAsia="宋体" w:cs="Times New Roman"/>
                      <w:bCs/>
                      <w:color w:val="auto"/>
                      <w:lang w:eastAsia="zh-CN"/>
                    </w:rPr>
                  </w:pPr>
                  <w:r>
                    <w:rPr>
                      <w:rFonts w:hint="eastAsia" w:ascii="宋体" w:hAnsi="宋体" w:eastAsia="宋体" w:cs="宋体"/>
                      <w:color w:val="auto"/>
                      <w:lang w:eastAsia="zh-CN" w:bidi="ar"/>
                    </w:rPr>
                    <w:t>热力焚烧</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催化氧化、吸附</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浓缩</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热力焚烧</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催化氧化、吸附</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冷凝回收</w:t>
                  </w:r>
                </w:p>
              </w:tc>
              <w:tc>
                <w:tcPr>
                  <w:tcW w:w="710" w:type="pct"/>
                  <w:vMerge w:val="continue"/>
                  <w:vAlign w:val="center"/>
                </w:tcPr>
                <w:p w14:paraId="4497A0D4">
                  <w:pPr>
                    <w:kinsoku/>
                    <w:adjustRightInd/>
                    <w:snapToGrid/>
                    <w:jc w:val="center"/>
                    <w:rPr>
                      <w:rFonts w:ascii="Times New Roman" w:hAnsi="Times New Roman" w:eastAsia="宋体" w:cs="Times New Roman"/>
                      <w:bCs/>
                      <w:color w:val="auto"/>
                      <w:lang w:eastAsia="zh-CN"/>
                    </w:rPr>
                  </w:pPr>
                </w:p>
              </w:tc>
              <w:tc>
                <w:tcPr>
                  <w:tcW w:w="353" w:type="pct"/>
                  <w:vMerge w:val="continue"/>
                  <w:vAlign w:val="center"/>
                </w:tcPr>
                <w:p w14:paraId="0801BB43">
                  <w:pPr>
                    <w:kinsoku/>
                    <w:adjustRightInd/>
                    <w:snapToGrid/>
                    <w:jc w:val="center"/>
                    <w:rPr>
                      <w:rFonts w:ascii="Times New Roman" w:hAnsi="Times New Roman" w:eastAsia="宋体" w:cs="Times New Roman"/>
                      <w:bCs/>
                      <w:color w:val="auto"/>
                      <w:lang w:eastAsia="zh-CN" w:bidi="ar"/>
                    </w:rPr>
                  </w:pPr>
                </w:p>
              </w:tc>
              <w:tc>
                <w:tcPr>
                  <w:tcW w:w="373" w:type="pct"/>
                  <w:vMerge w:val="continue"/>
                  <w:vAlign w:val="center"/>
                </w:tcPr>
                <w:p w14:paraId="4579AF70">
                  <w:pPr>
                    <w:kinsoku/>
                    <w:adjustRightInd/>
                    <w:snapToGrid/>
                    <w:jc w:val="center"/>
                    <w:rPr>
                      <w:rFonts w:ascii="Times New Roman" w:hAnsi="Times New Roman" w:eastAsia="宋体" w:cs="Times New Roman"/>
                      <w:bCs/>
                      <w:color w:val="auto"/>
                      <w:lang w:bidi="ar"/>
                    </w:rPr>
                  </w:pPr>
                </w:p>
              </w:tc>
            </w:tr>
            <w:tr w14:paraId="1F6B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restart"/>
                  <w:vAlign w:val="center"/>
                </w:tcPr>
                <w:p w14:paraId="4F830425">
                  <w:pPr>
                    <w:kinsoku/>
                    <w:adjustRightInd/>
                    <w:snapToGrid/>
                    <w:jc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焊接车间</w:t>
                  </w:r>
                </w:p>
              </w:tc>
              <w:tc>
                <w:tcPr>
                  <w:tcW w:w="479" w:type="pct"/>
                  <w:vAlign w:val="center"/>
                </w:tcPr>
                <w:p w14:paraId="7042DAC7">
                  <w:pPr>
                    <w:kinsoku/>
                    <w:adjustRightInd/>
                    <w:snapToGrid/>
                    <w:jc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DA008</w:t>
                  </w:r>
                </w:p>
              </w:tc>
              <w:tc>
                <w:tcPr>
                  <w:tcW w:w="579" w:type="pct"/>
                  <w:vAlign w:val="center"/>
                </w:tcPr>
                <w:p w14:paraId="4FCFEE3E">
                  <w:pPr>
                    <w:kinsoku/>
                    <w:adjustRightInd/>
                    <w:snapToGrid/>
                    <w:jc w:val="center"/>
                    <w:textAlignment w:val="center"/>
                    <w:rPr>
                      <w:rFonts w:ascii="Times New Roman" w:hAnsi="Times New Roman" w:eastAsia="宋体" w:cs="Times New Roman"/>
                      <w:bCs/>
                      <w:color w:val="auto"/>
                      <w:lang w:eastAsia="zh-CN" w:bidi="ar"/>
                    </w:rPr>
                  </w:pPr>
                  <w:r>
                    <w:rPr>
                      <w:rFonts w:ascii="Times New Roman" w:hAnsi="Times New Roman" w:cs="Times New Roman"/>
                      <w:color w:val="auto"/>
                      <w:kern w:val="2"/>
                      <w:lang w:eastAsia="zh-CN"/>
                    </w:rPr>
                    <w:t>下料、切割</w:t>
                  </w:r>
                  <w:r>
                    <w:rPr>
                      <w:rFonts w:hint="eastAsia" w:ascii="Times New Roman" w:hAnsi="Times New Roman" w:cs="Times New Roman"/>
                      <w:color w:val="auto"/>
                      <w:kern w:val="2"/>
                      <w:lang w:eastAsia="zh-CN"/>
                    </w:rPr>
                    <w:t>、焊接</w:t>
                  </w:r>
                </w:p>
              </w:tc>
              <w:tc>
                <w:tcPr>
                  <w:tcW w:w="759" w:type="pct"/>
                  <w:vAlign w:val="center"/>
                </w:tcPr>
                <w:p w14:paraId="76F3945D">
                  <w:pPr>
                    <w:kinsoku/>
                    <w:adjustRightInd/>
                    <w:snapToGrid/>
                    <w:jc w:val="center"/>
                    <w:rPr>
                      <w:rFonts w:ascii="Times New Roman" w:hAnsi="Times New Roman" w:eastAsia="宋体" w:cs="Times New Roman"/>
                      <w:bCs/>
                      <w:color w:val="auto"/>
                      <w:lang w:eastAsia="zh-CN"/>
                    </w:rPr>
                  </w:pPr>
                  <w:r>
                    <w:rPr>
                      <w:rFonts w:ascii="Times New Roman" w:hAnsi="Times New Roman" w:eastAsia="宋体" w:cs="Times New Roman"/>
                      <w:bCs/>
                      <w:color w:val="auto"/>
                      <w:lang w:eastAsia="zh-CN"/>
                    </w:rPr>
                    <w:t>颗粒物</w:t>
                  </w:r>
                </w:p>
              </w:tc>
              <w:tc>
                <w:tcPr>
                  <w:tcW w:w="469" w:type="pct"/>
                  <w:vAlign w:val="center"/>
                </w:tcPr>
                <w:p w14:paraId="798FBDCD">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有组织</w:t>
                  </w:r>
                </w:p>
              </w:tc>
              <w:tc>
                <w:tcPr>
                  <w:tcW w:w="1016" w:type="pct"/>
                  <w:vAlign w:val="center"/>
                </w:tcPr>
                <w:p w14:paraId="1A7151CB">
                  <w:pPr>
                    <w:kinsoku/>
                    <w:adjustRightInd/>
                    <w:snapToGrid/>
                    <w:jc w:val="center"/>
                    <w:rPr>
                      <w:rFonts w:ascii="Times New Roman" w:hAnsi="Times New Roman" w:eastAsia="宋体" w:cs="Times New Roman"/>
                      <w:bCs/>
                      <w:color w:val="auto"/>
                      <w:lang w:eastAsia="zh-CN"/>
                    </w:rPr>
                  </w:pPr>
                  <w:r>
                    <w:rPr>
                      <w:rFonts w:ascii="Times New Roman" w:hAnsi="Times New Roman" w:eastAsia="宋体" w:cs="Times New Roman"/>
                      <w:bCs/>
                      <w:color w:val="auto"/>
                      <w:lang w:eastAsia="zh-CN"/>
                    </w:rPr>
                    <w:t>除尘设施，袋式除尘</w:t>
                  </w:r>
                </w:p>
              </w:tc>
              <w:tc>
                <w:tcPr>
                  <w:tcW w:w="710" w:type="pct"/>
                  <w:vAlign w:val="center"/>
                </w:tcPr>
                <w:p w14:paraId="085B9704">
                  <w:pPr>
                    <w:kinsoku/>
                    <w:adjustRightInd/>
                    <w:snapToGrid/>
                    <w:jc w:val="center"/>
                    <w:rPr>
                      <w:rFonts w:ascii="Times New Roman" w:hAnsi="Times New Roman" w:eastAsia="宋体" w:cs="Times New Roman"/>
                      <w:bCs/>
                      <w:color w:val="auto"/>
                      <w:lang w:eastAsia="zh-CN"/>
                    </w:rPr>
                  </w:pPr>
                  <w:r>
                    <w:rPr>
                      <w:rFonts w:hint="eastAsia" w:ascii="Times New Roman" w:hAnsi="Times New Roman" w:eastAsia="宋体" w:cs="Times New Roman"/>
                      <w:bCs/>
                      <w:color w:val="auto"/>
                      <w:lang w:eastAsia="zh-CN"/>
                    </w:rPr>
                    <w:t>布袋除尘器</w:t>
                  </w:r>
                </w:p>
              </w:tc>
              <w:tc>
                <w:tcPr>
                  <w:tcW w:w="353" w:type="pct"/>
                  <w:vAlign w:val="center"/>
                </w:tcPr>
                <w:p w14:paraId="3CBD25C2">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是</w:t>
                  </w:r>
                </w:p>
              </w:tc>
              <w:tc>
                <w:tcPr>
                  <w:tcW w:w="373" w:type="pct"/>
                  <w:vAlign w:val="center"/>
                </w:tcPr>
                <w:p w14:paraId="3F5E4AE2">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一般排放口</w:t>
                  </w:r>
                </w:p>
              </w:tc>
            </w:tr>
            <w:tr w14:paraId="44BD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vAlign w:val="center"/>
                </w:tcPr>
                <w:p w14:paraId="7E95DD5D">
                  <w:pPr>
                    <w:kinsoku/>
                    <w:adjustRightInd/>
                    <w:snapToGrid/>
                    <w:jc w:val="center"/>
                    <w:rPr>
                      <w:rFonts w:ascii="Times New Roman" w:hAnsi="Times New Roman" w:eastAsia="宋体" w:cs="Times New Roman"/>
                      <w:bCs/>
                      <w:color w:val="auto"/>
                      <w:lang w:eastAsia="zh-CN" w:bidi="ar"/>
                    </w:rPr>
                  </w:pPr>
                </w:p>
              </w:tc>
              <w:tc>
                <w:tcPr>
                  <w:tcW w:w="479" w:type="pct"/>
                  <w:vAlign w:val="center"/>
                </w:tcPr>
                <w:p w14:paraId="565A444D">
                  <w:pPr>
                    <w:kinsoku/>
                    <w:adjustRightInd/>
                    <w:snapToGrid/>
                    <w:jc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DA009</w:t>
                  </w:r>
                </w:p>
              </w:tc>
              <w:tc>
                <w:tcPr>
                  <w:tcW w:w="579" w:type="pct"/>
                  <w:vAlign w:val="center"/>
                </w:tcPr>
                <w:p w14:paraId="5FFB2034">
                  <w:pPr>
                    <w:kinsoku/>
                    <w:adjustRightInd/>
                    <w:snapToGrid/>
                    <w:jc w:val="center"/>
                    <w:textAlignment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抛丸</w:t>
                  </w:r>
                </w:p>
              </w:tc>
              <w:tc>
                <w:tcPr>
                  <w:tcW w:w="759" w:type="pct"/>
                  <w:vAlign w:val="center"/>
                </w:tcPr>
                <w:p w14:paraId="400F49C0">
                  <w:pPr>
                    <w:kinsoku/>
                    <w:adjustRightInd/>
                    <w:snapToGrid/>
                    <w:jc w:val="center"/>
                    <w:rPr>
                      <w:rFonts w:ascii="Times New Roman" w:hAnsi="Times New Roman" w:eastAsia="宋体" w:cs="Times New Roman"/>
                      <w:bCs/>
                      <w:color w:val="auto"/>
                      <w:lang w:eastAsia="zh-CN"/>
                    </w:rPr>
                  </w:pPr>
                  <w:r>
                    <w:rPr>
                      <w:rFonts w:ascii="Times New Roman" w:hAnsi="Times New Roman" w:eastAsia="宋体" w:cs="Times New Roman"/>
                      <w:bCs/>
                      <w:color w:val="auto"/>
                      <w:lang w:eastAsia="zh-CN"/>
                    </w:rPr>
                    <w:t>颗粒物</w:t>
                  </w:r>
                </w:p>
              </w:tc>
              <w:tc>
                <w:tcPr>
                  <w:tcW w:w="469" w:type="pct"/>
                  <w:vAlign w:val="center"/>
                </w:tcPr>
                <w:p w14:paraId="258D22F1">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有组织</w:t>
                  </w:r>
                </w:p>
              </w:tc>
              <w:tc>
                <w:tcPr>
                  <w:tcW w:w="1016" w:type="pct"/>
                  <w:vAlign w:val="center"/>
                </w:tcPr>
                <w:p w14:paraId="32824960">
                  <w:pPr>
                    <w:kinsoku/>
                    <w:adjustRightInd/>
                    <w:snapToGrid/>
                    <w:jc w:val="center"/>
                    <w:rPr>
                      <w:rFonts w:ascii="Times New Roman" w:hAnsi="Times New Roman" w:eastAsia="宋体" w:cs="Times New Roman"/>
                      <w:bCs/>
                      <w:color w:val="auto"/>
                      <w:lang w:eastAsia="zh-CN"/>
                    </w:rPr>
                  </w:pPr>
                  <w:r>
                    <w:rPr>
                      <w:rFonts w:ascii="Times New Roman" w:hAnsi="Times New Roman" w:eastAsia="宋体" w:cs="Times New Roman"/>
                      <w:bCs/>
                      <w:color w:val="auto"/>
                      <w:lang w:eastAsia="zh-CN"/>
                    </w:rPr>
                    <w:t>除尘设施，袋式除尘</w:t>
                  </w:r>
                </w:p>
              </w:tc>
              <w:tc>
                <w:tcPr>
                  <w:tcW w:w="710" w:type="pct"/>
                  <w:vAlign w:val="center"/>
                </w:tcPr>
                <w:p w14:paraId="4B45A8D6">
                  <w:pPr>
                    <w:kinsoku/>
                    <w:adjustRightInd/>
                    <w:snapToGrid/>
                    <w:jc w:val="center"/>
                    <w:rPr>
                      <w:rFonts w:ascii="Times New Roman" w:hAnsi="Times New Roman" w:eastAsia="宋体" w:cs="Times New Roman"/>
                      <w:bCs/>
                      <w:color w:val="auto"/>
                      <w:lang w:eastAsia="zh-CN"/>
                    </w:rPr>
                  </w:pPr>
                  <w:r>
                    <w:rPr>
                      <w:rFonts w:hint="eastAsia" w:ascii="Times New Roman" w:hAnsi="Times New Roman" w:eastAsia="宋体" w:cs="Times New Roman"/>
                      <w:bCs/>
                      <w:color w:val="auto"/>
                      <w:lang w:eastAsia="zh-CN"/>
                    </w:rPr>
                    <w:t>布袋除尘器</w:t>
                  </w:r>
                </w:p>
              </w:tc>
              <w:tc>
                <w:tcPr>
                  <w:tcW w:w="353" w:type="pct"/>
                  <w:vAlign w:val="center"/>
                </w:tcPr>
                <w:p w14:paraId="4A6B0617">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是</w:t>
                  </w:r>
                </w:p>
              </w:tc>
              <w:tc>
                <w:tcPr>
                  <w:tcW w:w="373" w:type="pct"/>
                  <w:vAlign w:val="center"/>
                </w:tcPr>
                <w:p w14:paraId="06D56CDC">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一般排放口</w:t>
                  </w:r>
                </w:p>
              </w:tc>
            </w:tr>
            <w:tr w14:paraId="131B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Align w:val="center"/>
                </w:tcPr>
                <w:p w14:paraId="791A0412">
                  <w:pPr>
                    <w:kinsoku/>
                    <w:adjustRightInd/>
                    <w:snapToGrid/>
                    <w:jc w:val="center"/>
                    <w:rPr>
                      <w:rFonts w:hint="default" w:ascii="Times New Roman" w:hAnsi="Times New Roman" w:eastAsia="宋体" w:cs="Times New Roman"/>
                      <w:bCs/>
                      <w:color w:val="auto"/>
                      <w:lang w:val="en-US" w:eastAsia="zh-CN" w:bidi="ar"/>
                    </w:rPr>
                  </w:pPr>
                  <w:r>
                    <w:rPr>
                      <w:rFonts w:hint="eastAsia" w:ascii="Times New Roman" w:hAnsi="Times New Roman" w:eastAsia="宋体" w:cs="Times New Roman"/>
                      <w:bCs/>
                      <w:color w:val="auto"/>
                      <w:lang w:val="en-US" w:eastAsia="zh-CN" w:bidi="ar"/>
                    </w:rPr>
                    <w:t>涂装车间</w:t>
                  </w:r>
                </w:p>
              </w:tc>
              <w:tc>
                <w:tcPr>
                  <w:tcW w:w="479" w:type="pct"/>
                  <w:vAlign w:val="center"/>
                </w:tcPr>
                <w:p w14:paraId="5118B75A">
                  <w:pPr>
                    <w:kinsoku/>
                    <w:adjustRightInd/>
                    <w:snapToGrid/>
                    <w:jc w:val="center"/>
                    <w:rPr>
                      <w:rFonts w:hint="default" w:ascii="Times New Roman" w:hAnsi="Times New Roman" w:eastAsia="宋体" w:cs="Times New Roman"/>
                      <w:bCs/>
                      <w:color w:val="auto"/>
                      <w:lang w:val="en-US" w:eastAsia="zh-CN" w:bidi="ar"/>
                    </w:rPr>
                  </w:pPr>
                  <w:r>
                    <w:rPr>
                      <w:rFonts w:hint="eastAsia" w:ascii="Times New Roman" w:hAnsi="Times New Roman" w:eastAsia="宋体" w:cs="Times New Roman"/>
                      <w:bCs/>
                      <w:color w:val="auto"/>
                      <w:lang w:val="en-US" w:eastAsia="zh-CN" w:bidi="ar"/>
                    </w:rPr>
                    <w:t>DA010</w:t>
                  </w:r>
                </w:p>
              </w:tc>
              <w:tc>
                <w:tcPr>
                  <w:tcW w:w="579" w:type="pct"/>
                  <w:vAlign w:val="center"/>
                </w:tcPr>
                <w:p w14:paraId="6D88620D">
                  <w:pPr>
                    <w:kinsoku/>
                    <w:adjustRightInd/>
                    <w:snapToGrid/>
                    <w:jc w:val="center"/>
                    <w:textAlignment w:val="center"/>
                    <w:rPr>
                      <w:rFonts w:hint="default" w:ascii="Times New Roman" w:hAnsi="Times New Roman" w:eastAsia="宋体" w:cs="Times New Roman"/>
                      <w:bCs/>
                      <w:color w:val="auto"/>
                      <w:lang w:val="en-US" w:eastAsia="zh-CN" w:bidi="ar"/>
                    </w:rPr>
                  </w:pPr>
                  <w:r>
                    <w:rPr>
                      <w:rFonts w:hint="eastAsia" w:ascii="Times New Roman" w:hAnsi="Times New Roman" w:eastAsia="宋体" w:cs="Times New Roman"/>
                      <w:bCs/>
                      <w:color w:val="auto"/>
                      <w:lang w:val="en-US" w:eastAsia="zh-CN" w:bidi="ar"/>
                    </w:rPr>
                    <w:t>酸洗、磷化</w:t>
                  </w:r>
                </w:p>
              </w:tc>
              <w:tc>
                <w:tcPr>
                  <w:tcW w:w="759" w:type="pct"/>
                  <w:vAlign w:val="center"/>
                </w:tcPr>
                <w:p w14:paraId="61122633">
                  <w:pPr>
                    <w:kinsoku/>
                    <w:adjustRightInd/>
                    <w:snapToGrid/>
                    <w:jc w:val="center"/>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氯化氢、磷酸雾</w:t>
                  </w:r>
                </w:p>
              </w:tc>
              <w:tc>
                <w:tcPr>
                  <w:tcW w:w="469" w:type="pct"/>
                  <w:vAlign w:val="center"/>
                </w:tcPr>
                <w:p w14:paraId="5D14C303">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有组织</w:t>
                  </w:r>
                </w:p>
              </w:tc>
              <w:tc>
                <w:tcPr>
                  <w:tcW w:w="1016" w:type="pct"/>
                  <w:vAlign w:val="center"/>
                </w:tcPr>
                <w:p w14:paraId="5AB29D1A">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ascii="Times New Roman" w:hAnsi="Times New Roman" w:eastAsia="宋体" w:cs="Times New Roman"/>
                      <w:bCs/>
                      <w:color w:val="auto"/>
                      <w:lang w:eastAsia="zh-CN"/>
                    </w:rPr>
                  </w:pPr>
                  <w:r>
                    <w:rPr>
                      <w:rFonts w:hint="eastAsia" w:ascii="宋体" w:hAnsi="宋体" w:eastAsia="宋体" w:cs="宋体"/>
                      <w:color w:val="auto"/>
                      <w:kern w:val="0"/>
                      <w:sz w:val="21"/>
                      <w:szCs w:val="21"/>
                      <w:vertAlign w:val="baseline"/>
                      <w:lang w:val="en-US" w:eastAsia="zh-CN" w:bidi="ar"/>
                    </w:rPr>
                    <w:t>碱液吸收净化技术</w:t>
                  </w:r>
                </w:p>
              </w:tc>
              <w:tc>
                <w:tcPr>
                  <w:tcW w:w="710" w:type="pct"/>
                  <w:vAlign w:val="center"/>
                </w:tcPr>
                <w:p w14:paraId="44351E5F">
                  <w:pPr>
                    <w:keepNext w:val="0"/>
                    <w:keepLines w:val="0"/>
                    <w:pageBreakBefore w:val="0"/>
                    <w:widowControl/>
                    <w:kinsoku/>
                    <w:wordWrap/>
                    <w:overflowPunct/>
                    <w:topLinePunct w:val="0"/>
                    <w:autoSpaceDE w:val="0"/>
                    <w:autoSpaceDN w:val="0"/>
                    <w:bidi w:val="0"/>
                    <w:adjustRightInd/>
                    <w:snapToGrid/>
                    <w:spacing w:line="240" w:lineRule="auto"/>
                    <w:jc w:val="center"/>
                    <w:textAlignment w:val="baseline"/>
                    <w:rPr>
                      <w:rFonts w:hint="eastAsia" w:ascii="Times New Roman" w:hAnsi="Times New Roman" w:eastAsia="宋体" w:cs="Times New Roman"/>
                      <w:bCs/>
                      <w:color w:val="auto"/>
                      <w:lang w:eastAsia="zh-CN"/>
                    </w:rPr>
                  </w:pPr>
                  <w:r>
                    <w:rPr>
                      <w:rFonts w:hint="eastAsia" w:ascii="Times New Roman" w:hAnsi="Times New Roman" w:cs="Times New Roman"/>
                      <w:color w:val="auto"/>
                      <w:sz w:val="21"/>
                      <w:szCs w:val="21"/>
                      <w:lang w:eastAsia="zh-CN"/>
                    </w:rPr>
                    <w:t>碱式喷淋塔</w:t>
                  </w:r>
                </w:p>
              </w:tc>
              <w:tc>
                <w:tcPr>
                  <w:tcW w:w="353" w:type="pct"/>
                  <w:vAlign w:val="center"/>
                </w:tcPr>
                <w:p w14:paraId="22902E1A">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是</w:t>
                  </w:r>
                </w:p>
              </w:tc>
              <w:tc>
                <w:tcPr>
                  <w:tcW w:w="373" w:type="pct"/>
                  <w:vAlign w:val="center"/>
                </w:tcPr>
                <w:p w14:paraId="7CD7EADB">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一般排放口</w:t>
                  </w:r>
                </w:p>
              </w:tc>
            </w:tr>
            <w:tr w14:paraId="4D79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57" w:type="pct"/>
                  <w:vAlign w:val="center"/>
                </w:tcPr>
                <w:p w14:paraId="4700C798">
                  <w:pPr>
                    <w:kinsoku/>
                    <w:adjustRightInd/>
                    <w:snapToGrid/>
                    <w:jc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污水处理站</w:t>
                  </w:r>
                </w:p>
              </w:tc>
              <w:tc>
                <w:tcPr>
                  <w:tcW w:w="479" w:type="pct"/>
                  <w:vAlign w:val="center"/>
                </w:tcPr>
                <w:p w14:paraId="03F5EA7D">
                  <w:pPr>
                    <w:kinsoku/>
                    <w:adjustRightInd/>
                    <w:snapToGrid/>
                    <w:jc w:val="center"/>
                    <w:rPr>
                      <w:rFonts w:hint="default" w:ascii="Times New Roman" w:hAnsi="Times New Roman" w:eastAsia="宋体" w:cs="Times New Roman"/>
                      <w:bCs/>
                      <w:color w:val="auto"/>
                      <w:lang w:val="en-US" w:eastAsia="zh-CN" w:bidi="ar"/>
                    </w:rPr>
                  </w:pPr>
                  <w:r>
                    <w:rPr>
                      <w:rFonts w:hint="eastAsia" w:ascii="Times New Roman" w:hAnsi="Times New Roman" w:eastAsia="宋体" w:cs="Times New Roman"/>
                      <w:bCs/>
                      <w:color w:val="auto"/>
                      <w:lang w:eastAsia="zh-CN" w:bidi="ar"/>
                    </w:rPr>
                    <w:t>DA01</w:t>
                  </w:r>
                  <w:r>
                    <w:rPr>
                      <w:rFonts w:hint="eastAsia" w:ascii="Times New Roman" w:hAnsi="Times New Roman" w:eastAsia="宋体" w:cs="Times New Roman"/>
                      <w:bCs/>
                      <w:color w:val="auto"/>
                      <w:lang w:val="en-US" w:eastAsia="zh-CN" w:bidi="ar"/>
                    </w:rPr>
                    <w:t>1</w:t>
                  </w:r>
                </w:p>
              </w:tc>
              <w:tc>
                <w:tcPr>
                  <w:tcW w:w="579" w:type="pct"/>
                  <w:vAlign w:val="center"/>
                </w:tcPr>
                <w:p w14:paraId="0C316FD7">
                  <w:pPr>
                    <w:kinsoku/>
                    <w:adjustRightInd/>
                    <w:snapToGrid/>
                    <w:jc w:val="center"/>
                    <w:textAlignment w:val="center"/>
                    <w:rPr>
                      <w:rFonts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污水处理</w:t>
                  </w:r>
                </w:p>
              </w:tc>
              <w:tc>
                <w:tcPr>
                  <w:tcW w:w="759" w:type="pct"/>
                  <w:vAlign w:val="center"/>
                </w:tcPr>
                <w:p w14:paraId="5F9C47F2">
                  <w:pPr>
                    <w:kinsoku/>
                    <w:adjustRightInd/>
                    <w:snapToGrid/>
                    <w:jc w:val="center"/>
                    <w:rPr>
                      <w:rFonts w:ascii="Times New Roman" w:hAnsi="Times New Roman" w:eastAsia="宋体" w:cs="Times New Roman"/>
                      <w:bCs/>
                      <w:color w:val="auto"/>
                      <w:lang w:eastAsia="zh-CN"/>
                    </w:rPr>
                  </w:pPr>
                  <w:r>
                    <w:rPr>
                      <w:rFonts w:hint="eastAsia" w:ascii="Times New Roman" w:hAnsi="Times New Roman" w:eastAsia="宋体" w:cs="Times New Roman"/>
                      <w:bCs/>
                      <w:color w:val="auto"/>
                      <w:lang w:eastAsia="zh-CN"/>
                    </w:rPr>
                    <w:t>硫化氢、氨、臭气浓度</w:t>
                  </w:r>
                </w:p>
              </w:tc>
              <w:tc>
                <w:tcPr>
                  <w:tcW w:w="469" w:type="pct"/>
                  <w:vAlign w:val="center"/>
                </w:tcPr>
                <w:p w14:paraId="0980FBA3">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有组织</w:t>
                  </w:r>
                </w:p>
              </w:tc>
              <w:tc>
                <w:tcPr>
                  <w:tcW w:w="1016" w:type="pct"/>
                  <w:vAlign w:val="center"/>
                </w:tcPr>
                <w:p w14:paraId="34426532">
                  <w:pPr>
                    <w:kinsoku/>
                    <w:adjustRightInd/>
                    <w:snapToGrid/>
                    <w:jc w:val="center"/>
                    <w:rPr>
                      <w:rFonts w:ascii="Times New Roman" w:hAnsi="Times New Roman" w:eastAsia="宋体" w:cs="Times New Roman"/>
                      <w:bCs/>
                      <w:color w:val="auto"/>
                      <w:lang w:eastAsia="zh-CN"/>
                    </w:rPr>
                  </w:pPr>
                  <w:r>
                    <w:rPr>
                      <w:rFonts w:ascii="Times New Roman" w:hAnsi="Times New Roman" w:eastAsia="宋体" w:cs="Times New Roman"/>
                      <w:bCs/>
                      <w:color w:val="auto"/>
                      <w:lang w:eastAsia="zh-CN"/>
                    </w:rPr>
                    <w:t>/</w:t>
                  </w:r>
                </w:p>
              </w:tc>
              <w:tc>
                <w:tcPr>
                  <w:tcW w:w="710" w:type="pct"/>
                  <w:vAlign w:val="center"/>
                </w:tcPr>
                <w:p w14:paraId="723105DA">
                  <w:pPr>
                    <w:kinsoku/>
                    <w:adjustRightInd/>
                    <w:snapToGrid/>
                    <w:jc w:val="center"/>
                    <w:rPr>
                      <w:rFonts w:ascii="Times New Roman" w:hAnsi="Times New Roman" w:eastAsia="宋体" w:cs="Times New Roman"/>
                      <w:bCs/>
                      <w:color w:val="auto"/>
                    </w:rPr>
                  </w:pPr>
                  <w:r>
                    <w:rPr>
                      <w:rFonts w:hint="eastAsia" w:ascii="Times New Roman" w:hAnsi="Times New Roman" w:eastAsia="宋体" w:cs="Times New Roman"/>
                      <w:bCs/>
                      <w:color w:val="auto"/>
                      <w:lang w:eastAsia="zh-CN"/>
                    </w:rPr>
                    <w:t>生物除臭塔</w:t>
                  </w:r>
                </w:p>
              </w:tc>
              <w:tc>
                <w:tcPr>
                  <w:tcW w:w="353" w:type="pct"/>
                  <w:vAlign w:val="center"/>
                </w:tcPr>
                <w:p w14:paraId="5DBA8277">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是</w:t>
                  </w:r>
                </w:p>
              </w:tc>
              <w:tc>
                <w:tcPr>
                  <w:tcW w:w="373" w:type="pct"/>
                  <w:vAlign w:val="center"/>
                </w:tcPr>
                <w:p w14:paraId="572BFC40">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一般排放口</w:t>
                  </w:r>
                </w:p>
              </w:tc>
            </w:tr>
            <w:tr w14:paraId="3ECC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57" w:type="pct"/>
                  <w:vAlign w:val="center"/>
                </w:tcPr>
                <w:p w14:paraId="1DABFA09">
                  <w:pPr>
                    <w:kinsoku/>
                    <w:adjustRightInd/>
                    <w:snapToGrid/>
                    <w:jc w:val="center"/>
                    <w:rPr>
                      <w:rFonts w:hint="default" w:ascii="Times New Roman" w:hAnsi="Times New Roman" w:eastAsia="宋体" w:cs="Times New Roman"/>
                      <w:bCs/>
                      <w:color w:val="auto"/>
                      <w:lang w:val="en-US" w:eastAsia="zh-CN" w:bidi="ar"/>
                    </w:rPr>
                  </w:pPr>
                  <w:r>
                    <w:rPr>
                      <w:rFonts w:hint="eastAsia" w:ascii="Times New Roman" w:hAnsi="Times New Roman" w:eastAsia="宋体" w:cs="Times New Roman"/>
                      <w:bCs/>
                      <w:color w:val="auto"/>
                      <w:lang w:val="en-US" w:eastAsia="zh-CN" w:bidi="ar"/>
                    </w:rPr>
                    <w:t>危险废物暂存间</w:t>
                  </w:r>
                </w:p>
              </w:tc>
              <w:tc>
                <w:tcPr>
                  <w:tcW w:w="479" w:type="pct"/>
                  <w:vAlign w:val="center"/>
                </w:tcPr>
                <w:p w14:paraId="13ED3271">
                  <w:pPr>
                    <w:kinsoku/>
                    <w:adjustRightInd/>
                    <w:snapToGrid/>
                    <w:jc w:val="center"/>
                    <w:rPr>
                      <w:rFonts w:hint="default" w:ascii="Times New Roman" w:hAnsi="Times New Roman" w:eastAsia="宋体" w:cs="Times New Roman"/>
                      <w:bCs/>
                      <w:color w:val="auto"/>
                      <w:lang w:val="en-US" w:eastAsia="zh-CN" w:bidi="ar"/>
                    </w:rPr>
                  </w:pPr>
                  <w:r>
                    <w:rPr>
                      <w:rFonts w:hint="eastAsia" w:ascii="Times New Roman" w:hAnsi="Times New Roman" w:eastAsia="宋体" w:cs="Times New Roman"/>
                      <w:bCs/>
                      <w:color w:val="auto"/>
                      <w:lang w:val="en-US" w:eastAsia="zh-CN" w:bidi="ar"/>
                    </w:rPr>
                    <w:t>DA012</w:t>
                  </w:r>
                </w:p>
              </w:tc>
              <w:tc>
                <w:tcPr>
                  <w:tcW w:w="579" w:type="pct"/>
                  <w:vAlign w:val="center"/>
                </w:tcPr>
                <w:p w14:paraId="4888AFF7">
                  <w:pPr>
                    <w:kinsoku/>
                    <w:adjustRightInd/>
                    <w:snapToGrid/>
                    <w:jc w:val="center"/>
                    <w:textAlignment w:val="center"/>
                    <w:rPr>
                      <w:rFonts w:hint="default" w:ascii="Times New Roman" w:hAnsi="Times New Roman" w:eastAsia="宋体" w:cs="Times New Roman"/>
                      <w:bCs/>
                      <w:color w:val="auto"/>
                      <w:lang w:val="en-US" w:eastAsia="zh-CN" w:bidi="ar"/>
                    </w:rPr>
                  </w:pPr>
                  <w:r>
                    <w:rPr>
                      <w:rFonts w:hint="eastAsia" w:ascii="Times New Roman" w:hAnsi="Times New Roman" w:eastAsia="宋体" w:cs="Times New Roman"/>
                      <w:bCs/>
                      <w:color w:val="auto"/>
                      <w:lang w:val="en-US" w:eastAsia="zh-CN" w:bidi="ar"/>
                    </w:rPr>
                    <w:t>危废暂存间</w:t>
                  </w:r>
                </w:p>
              </w:tc>
              <w:tc>
                <w:tcPr>
                  <w:tcW w:w="759" w:type="pct"/>
                  <w:vAlign w:val="center"/>
                </w:tcPr>
                <w:p w14:paraId="105A9DC3">
                  <w:pPr>
                    <w:kinsoku/>
                    <w:adjustRightInd/>
                    <w:snapToGrid/>
                    <w:jc w:val="center"/>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非甲烷总烃</w:t>
                  </w:r>
                </w:p>
              </w:tc>
              <w:tc>
                <w:tcPr>
                  <w:tcW w:w="469" w:type="pct"/>
                  <w:vAlign w:val="center"/>
                </w:tcPr>
                <w:p w14:paraId="164432D0">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有组织</w:t>
                  </w:r>
                </w:p>
              </w:tc>
              <w:tc>
                <w:tcPr>
                  <w:tcW w:w="1016" w:type="pct"/>
                  <w:vAlign w:val="center"/>
                </w:tcPr>
                <w:p w14:paraId="1280E927">
                  <w:pPr>
                    <w:kinsoku/>
                    <w:adjustRightInd/>
                    <w:snapToGrid/>
                    <w:jc w:val="center"/>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w:t>
                  </w:r>
                </w:p>
              </w:tc>
              <w:tc>
                <w:tcPr>
                  <w:tcW w:w="710" w:type="pct"/>
                  <w:vAlign w:val="center"/>
                </w:tcPr>
                <w:p w14:paraId="010ADFF6">
                  <w:pPr>
                    <w:kinsoku/>
                    <w:adjustRightInd/>
                    <w:snapToGrid/>
                    <w:jc w:val="center"/>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活性炭吸附</w:t>
                  </w:r>
                </w:p>
              </w:tc>
              <w:tc>
                <w:tcPr>
                  <w:tcW w:w="659" w:type="dxa"/>
                  <w:vAlign w:val="center"/>
                </w:tcPr>
                <w:p w14:paraId="6C056461">
                  <w:pPr>
                    <w:kinsoku/>
                    <w:adjustRightInd/>
                    <w:snapToGrid/>
                    <w:jc w:val="center"/>
                    <w:rPr>
                      <w:rFonts w:ascii="Times New Roman" w:hAnsi="Times New Roman" w:eastAsia="宋体" w:cs="Times New Roman"/>
                      <w:bCs/>
                      <w:color w:val="auto"/>
                      <w:lang w:eastAsia="zh-CN" w:bidi="ar"/>
                    </w:rPr>
                  </w:pPr>
                  <w:r>
                    <w:rPr>
                      <w:rFonts w:ascii="Times New Roman" w:hAnsi="Times New Roman" w:eastAsia="宋体" w:cs="Times New Roman"/>
                      <w:bCs/>
                      <w:color w:val="auto"/>
                      <w:lang w:eastAsia="zh-CN" w:bidi="ar"/>
                    </w:rPr>
                    <w:t>是</w:t>
                  </w:r>
                </w:p>
              </w:tc>
              <w:tc>
                <w:tcPr>
                  <w:tcW w:w="695" w:type="dxa"/>
                  <w:vAlign w:val="center"/>
                </w:tcPr>
                <w:p w14:paraId="125D8056">
                  <w:pPr>
                    <w:kinsoku/>
                    <w:adjustRightInd/>
                    <w:snapToGrid/>
                    <w:jc w:val="center"/>
                    <w:rPr>
                      <w:rFonts w:ascii="Times New Roman" w:hAnsi="Times New Roman" w:eastAsia="宋体" w:cs="Times New Roman"/>
                      <w:bCs/>
                      <w:color w:val="auto"/>
                      <w:lang w:bidi="ar"/>
                    </w:rPr>
                  </w:pPr>
                  <w:r>
                    <w:rPr>
                      <w:rFonts w:ascii="Times New Roman" w:hAnsi="Times New Roman" w:eastAsia="宋体" w:cs="Times New Roman"/>
                      <w:bCs/>
                      <w:color w:val="auto"/>
                      <w:lang w:bidi="ar"/>
                    </w:rPr>
                    <w:t>一般排放口</w:t>
                  </w:r>
                </w:p>
              </w:tc>
            </w:tr>
          </w:tbl>
          <w:p w14:paraId="3738BA04">
            <w:pPr>
              <w:spacing w:line="360" w:lineRule="auto"/>
              <w:ind w:firstLine="480" w:firstLineChars="200"/>
              <w:rPr>
                <w:rFonts w:ascii="Times New Roman" w:hAnsi="Times New Roman" w:eastAsia="宋体" w:cs="Times New Roman"/>
                <w:bCs/>
                <w:sz w:val="24"/>
                <w:szCs w:val="24"/>
                <w:lang w:eastAsia="zh-CN"/>
              </w:rPr>
            </w:pPr>
            <w:r>
              <w:rPr>
                <w:rFonts w:ascii="Times New Roman" w:hAnsi="Times New Roman" w:cs="Times New Roman"/>
                <w:bCs/>
                <w:sz w:val="24"/>
                <w:lang w:eastAsia="zh-CN"/>
              </w:rPr>
              <w:t>本项目采用以上措施后能够有效的处理废气，保证</w:t>
            </w:r>
            <w:r>
              <w:rPr>
                <w:rFonts w:hint="eastAsia" w:ascii="Times New Roman" w:hAnsi="Times New Roman" w:cs="Times New Roman"/>
                <w:bCs/>
                <w:sz w:val="24"/>
                <w:lang w:eastAsia="zh-CN"/>
              </w:rPr>
              <w:t>废气</w:t>
            </w:r>
            <w:r>
              <w:rPr>
                <w:rFonts w:ascii="Times New Roman" w:hAnsi="Times New Roman" w:cs="Times New Roman"/>
                <w:bCs/>
                <w:sz w:val="24"/>
                <w:lang w:eastAsia="zh-CN"/>
              </w:rPr>
              <w:t>达标排放，能有</w:t>
            </w:r>
            <w:r>
              <w:rPr>
                <w:rFonts w:ascii="Times New Roman" w:hAnsi="Times New Roman" w:cs="Times New Roman"/>
                <w:bCs/>
                <w:sz w:val="24"/>
                <w:szCs w:val="24"/>
                <w:lang w:eastAsia="zh-CN"/>
              </w:rPr>
              <w:t>效减轻对周边大气环境的影响。</w:t>
            </w:r>
          </w:p>
          <w:p w14:paraId="16450CDD">
            <w:pPr>
              <w:spacing w:line="360" w:lineRule="auto"/>
              <w:ind w:firstLine="440" w:firstLineChars="200"/>
              <w:rPr>
                <w:rFonts w:ascii="Times New Roman" w:hAnsi="Times New Roman" w:eastAsia="宋体" w:cs="Times New Roman"/>
                <w:b/>
                <w:bCs/>
                <w:sz w:val="24"/>
                <w:szCs w:val="24"/>
              </w:rPr>
            </w:pPr>
            <w:r>
              <w:rPr>
                <w:rFonts w:ascii="Times New Roman" w:hAnsi="Times New Roman" w:cs="Times New Roman"/>
                <w:b/>
                <w:bCs/>
                <w:spacing w:val="-10"/>
                <w:sz w:val="24"/>
                <w:szCs w:val="24"/>
              </w:rPr>
              <w:t>废气影响及污染治理设施可行性分析</w:t>
            </w:r>
          </w:p>
          <w:p w14:paraId="720B32DA">
            <w:pPr>
              <w:widowControl w:val="0"/>
              <w:kinsoku/>
              <w:autoSpaceDE/>
              <w:autoSpaceDN/>
              <w:spacing w:line="360" w:lineRule="auto"/>
              <w:ind w:firstLine="482" w:firstLineChars="200"/>
              <w:textAlignment w:val="auto"/>
              <w:rPr>
                <w:rFonts w:ascii="Times New Roman" w:hAnsi="Times New Roman" w:eastAsia="宋体" w:cs="Times New Roman"/>
                <w:bCs/>
                <w:color w:val="auto"/>
                <w:sz w:val="24"/>
                <w:szCs w:val="24"/>
                <w:lang w:eastAsia="zh-CN"/>
              </w:rPr>
            </w:pPr>
            <w:r>
              <w:rPr>
                <w:rFonts w:ascii="Times New Roman" w:hAnsi="Times New Roman" w:eastAsia="宋体" w:cs="Times New Roman"/>
                <w:b/>
                <w:bCs/>
                <w:sz w:val="24"/>
                <w:szCs w:val="24"/>
              </w:rPr>
              <w:t>活性炭吸附原理：</w:t>
            </w:r>
            <w:r>
              <w:rPr>
                <w:rFonts w:ascii="Times New Roman" w:hAnsi="Times New Roman" w:eastAsia="宋体" w:cs="Times New Roman"/>
                <w:bCs/>
                <w:color w:val="auto"/>
                <w:sz w:val="24"/>
                <w:szCs w:val="24"/>
                <w:lang w:eastAsia="zh-CN"/>
              </w:rPr>
              <w:t>活性炭表面有大量微孔，其中绝大部分孔径小于500A （1A=10</w:t>
            </w:r>
            <w:r>
              <w:rPr>
                <w:rFonts w:ascii="Times New Roman" w:hAnsi="Times New Roman" w:eastAsia="宋体" w:cs="Times New Roman"/>
                <w:bCs/>
                <w:color w:val="auto"/>
                <w:sz w:val="24"/>
                <w:szCs w:val="24"/>
                <w:vertAlign w:val="superscript"/>
                <w:lang w:eastAsia="zh-CN"/>
              </w:rPr>
              <w:t>-10</w:t>
            </w:r>
            <w:r>
              <w:rPr>
                <w:rFonts w:ascii="Times New Roman" w:hAnsi="Times New Roman" w:eastAsia="宋体" w:cs="Times New Roman"/>
                <w:bCs/>
                <w:color w:val="auto"/>
                <w:sz w:val="24"/>
                <w:szCs w:val="24"/>
                <w:lang w:eastAsia="zh-CN"/>
              </w:rPr>
              <w:t>m），单位材料微孔的总内表面积称“比表面积”，可高达900-1100m</w:t>
            </w:r>
            <w:r>
              <w:rPr>
                <w:rFonts w:ascii="Times New Roman" w:hAnsi="Times New Roman" w:eastAsia="宋体" w:cs="Times New Roman"/>
                <w:bCs/>
                <w:color w:val="auto"/>
                <w:sz w:val="24"/>
                <w:szCs w:val="24"/>
                <w:vertAlign w:val="superscript"/>
                <w:lang w:eastAsia="zh-CN"/>
              </w:rPr>
              <w:t>2</w:t>
            </w:r>
            <w:r>
              <w:rPr>
                <w:rFonts w:ascii="Times New Roman" w:hAnsi="Times New Roman" w:eastAsia="宋体" w:cs="Times New Roman"/>
                <w:bCs/>
                <w:color w:val="auto"/>
                <w:sz w:val="24"/>
                <w:szCs w:val="24"/>
                <w:lang w:eastAsia="zh-CN"/>
              </w:rPr>
              <w:t>/g，常被用来作为吸附有机废气的吸附剂。</w:t>
            </w:r>
            <w:r>
              <w:rPr>
                <w:rFonts w:hint="eastAsia" w:ascii="宋体" w:hAnsi="宋体" w:eastAsia="宋体" w:cs="宋体"/>
                <w:bCs/>
                <w:color w:val="auto"/>
                <w:sz w:val="24"/>
                <w:szCs w:val="24"/>
                <w:lang w:eastAsia="zh-CN"/>
              </w:rPr>
              <w:t>空气中的有害气体称“吸附质”</w:t>
            </w:r>
            <w:r>
              <w:rPr>
                <w:rFonts w:ascii="Times New Roman" w:hAnsi="Times New Roman" w:eastAsia="宋体" w:cs="Times New Roman"/>
                <w:bCs/>
                <w:color w:val="auto"/>
                <w:sz w:val="24"/>
                <w:szCs w:val="24"/>
                <w:lang w:eastAsia="zh-CN"/>
              </w:rPr>
              <w:t>，</w:t>
            </w:r>
            <w:r>
              <w:rPr>
                <w:rFonts w:hint="eastAsia" w:ascii="宋体" w:hAnsi="宋体" w:eastAsia="宋体" w:cs="宋体"/>
                <w:bCs/>
                <w:color w:val="auto"/>
                <w:sz w:val="24"/>
                <w:szCs w:val="24"/>
                <w:lang w:eastAsia="zh-CN"/>
              </w:rPr>
              <w:t>活性炭为“吸附剂”，</w:t>
            </w:r>
            <w:r>
              <w:rPr>
                <w:rFonts w:ascii="Times New Roman" w:hAnsi="Times New Roman" w:eastAsia="宋体" w:cs="Times New Roman"/>
                <w:bCs/>
                <w:color w:val="auto"/>
                <w:sz w:val="24"/>
                <w:szCs w:val="24"/>
                <w:lang w:eastAsia="zh-CN"/>
              </w:rPr>
              <w:t>由于分子间的引力，吸附质粘到微孔内表面，从而使空气得到净化。活性炭材料分颗粒炭、纤维炭，本项目采用颗粒活性炭，传统的颗粒活性炭有煤质炭、木质炭、椰壳炭、骨炭。在有机废气处理过程中，活性炭常被用来吸附烷烃、烯烃、芳香烃、 酮、醛、氯代烃、酯等挥发性有机化合物（非甲烷总烃）。此外，活性炭具有孔径分布合理、吸附容量高、吸附速度快、机械强度大、在固定床中使用，气流阻力小、易于解吸和再生等优点，在宽浓度范围对大部分无机气体（如硫化物、氮氧化物等）和大多数有机蒸气、溶剂有较强的吸附能力。</w:t>
            </w:r>
          </w:p>
          <w:p w14:paraId="32AADAB8">
            <w:pPr>
              <w:widowControl w:val="0"/>
              <w:kinsoku/>
              <w:autoSpaceDE/>
              <w:autoSpaceDN/>
              <w:spacing w:line="360" w:lineRule="auto"/>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bCs/>
                <w:color w:val="auto"/>
                <w:sz w:val="24"/>
                <w:szCs w:val="24"/>
                <w:lang w:eastAsia="zh-CN"/>
              </w:rPr>
              <w:t>本项目活性炭吸附装置采用侧面进气方式，有机废气为低浓度，能保证有效吸收有机废气，吸附效率能达到90%。本项目活性炭吸附装置设计参数满足《吸附法工业有机废气治理工程技术规范》（HJ 2026-2013）中要求，并在气体进出口的风管上设置压差计作为饱和监控装置，以测定经过吸附装置的气流阻力（压降），确定是否需要更换活性炭，最终更换方案需根据活性炭的使用情况确定，在加强日常运行管理的条件下，其治理效率可达90%以上。</w:t>
            </w:r>
          </w:p>
          <w:p w14:paraId="5F9592B1">
            <w:pPr>
              <w:kinsoku/>
              <w:autoSpaceDE/>
              <w:autoSpaceDN/>
              <w:spacing w:line="360" w:lineRule="auto"/>
              <w:ind w:firstLine="480" w:firstLineChars="200"/>
              <w:textAlignment w:val="auto"/>
              <w:rPr>
                <w:rFonts w:ascii="Times New Roman" w:hAnsi="Times New Roman" w:eastAsia="宋体" w:cs="Times New Roman"/>
                <w:b/>
                <w:bCs/>
                <w:sz w:val="24"/>
                <w:szCs w:val="24"/>
                <w:lang w:eastAsia="zh-CN"/>
              </w:rPr>
            </w:pPr>
            <w:r>
              <w:rPr>
                <w:rFonts w:ascii="Times New Roman" w:hAnsi="Times New Roman" w:cs="Times New Roman"/>
                <w:b/>
                <w:bCs/>
                <w:sz w:val="24"/>
                <w:szCs w:val="24"/>
                <w:lang w:eastAsia="zh-CN"/>
              </w:rPr>
              <w:t>布袋除尘器原理：</w:t>
            </w:r>
          </w:p>
          <w:p w14:paraId="082985F1">
            <w:pPr>
              <w:kinsoku/>
              <w:autoSpaceDE/>
              <w:autoSpaceDN/>
              <w:spacing w:line="360" w:lineRule="auto"/>
              <w:ind w:firstLine="480" w:firstLineChars="200"/>
              <w:textAlignment w:val="auto"/>
              <w:rPr>
                <w:rFonts w:ascii="Times New Roman" w:hAnsi="Times New Roman" w:cs="Times New Roman"/>
                <w:sz w:val="24"/>
                <w:szCs w:val="24"/>
              </w:rPr>
            </w:pPr>
            <w:r>
              <w:rPr>
                <w:rFonts w:ascii="Times New Roman" w:hAnsi="Times New Roman" w:eastAsia="宋体" w:cs="Times New Roman"/>
                <w:sz w:val="24"/>
                <w:szCs w:val="24"/>
                <w:lang w:eastAsia="zh-CN"/>
              </w:rPr>
              <w:t>布袋式除尘器的工作机理是含尘烟气通过过滤材料，尘粒被过滤下来，过滤材料捕集粗粒粉尘主要靠惯性碰撞作用，捕集细粒粉尘主要靠扩散和筛分作用；滤料的粉尘层也有一定的过滤作用。是利用多孔的袋状过滤材料从含尘气体中捕集粉尘的一种除尘设备，主要由过滤材料、清器按一定周期、一定程序清灰。其主要特</w:t>
            </w:r>
            <w:r>
              <w:rPr>
                <w:rFonts w:hint="eastAsia" w:ascii="Times New Roman" w:hAnsi="Times New Roman" w:eastAsia="宋体" w:cs="Times New Roman"/>
                <w:sz w:val="24"/>
                <w:szCs w:val="24"/>
                <w:lang w:eastAsia="zh-CN"/>
              </w:rPr>
              <w:t>点是</w:t>
            </w:r>
            <w:r>
              <w:rPr>
                <w:rFonts w:ascii="Times New Roman" w:hAnsi="Times New Roman" w:eastAsia="宋体" w:cs="Times New Roman"/>
                <w:sz w:val="24"/>
                <w:szCs w:val="24"/>
                <w:lang w:eastAsia="zh-CN"/>
              </w:rPr>
              <w:t>除尘效果好、适应性强、便于回收干物料，无废水排放和污泥处理等后遗症。布袋除尘器的净化效率很高，一般达95%以上。但随着灰装置及控制装置、存输灰装置和风机五部分组成。过滤材料的作用是捕集粉尘；清灰装置的作用是定期清除滤袋上的积尘，以保持除尘器的处理能力；控制装置的作用是使除尘滤料表面捕集的粉尘</w:t>
            </w:r>
            <w:r>
              <w:rPr>
                <w:rFonts w:hint="eastAsia" w:ascii="Times New Roman" w:hAnsi="Times New Roman" w:eastAsia="宋体" w:cs="Times New Roman"/>
                <w:sz w:val="24"/>
                <w:szCs w:val="24"/>
                <w:lang w:eastAsia="zh-CN"/>
              </w:rPr>
              <w:t>量</w:t>
            </w:r>
            <w:r>
              <w:rPr>
                <w:rFonts w:ascii="Times New Roman" w:hAnsi="Times New Roman" w:eastAsia="宋体" w:cs="Times New Roman"/>
                <w:sz w:val="24"/>
                <w:szCs w:val="24"/>
                <w:lang w:eastAsia="zh-CN"/>
              </w:rPr>
              <w:t>增加，系统阻力亦随之增加。为恢复滤料的过滤作用必须进行反吹。反吹方式可分为脉冲反吹和回转反吹，反吹形式可分为在线反吹和离线反吹。布袋除尘器的粉层出层是主要过滤层，提高了除尘效率。滤布起着形成粉尘初层和支撑它的骨架作用，但随着粉尘在滤袋上积聚，滤袋两侧的压力差增大，会把有些已附在滤料上的细小粉尘挤压过去，使除尘效率下降。另外，若除尘器阻力过高，还会使除尘系统的处理气体量显著下降，影响生产系统的排风效果。因此，除尘器阻力达到一定数值后，要及时清灰。清灰不能过分，即不应破坏粉尘初层，否则会引起除尘效率显著降低。</w:t>
            </w:r>
          </w:p>
          <w:p w14:paraId="3C0428C5">
            <w:pPr>
              <w:kinsoku/>
              <w:autoSpaceDE/>
              <w:autoSpaceDN/>
              <w:adjustRightInd/>
              <w:snapToGrid/>
              <w:spacing w:line="360" w:lineRule="auto"/>
              <w:ind w:firstLine="480" w:firstLineChars="200"/>
              <w:textAlignment w:val="auto"/>
              <w:rPr>
                <w:rFonts w:ascii="Times New Roman" w:hAnsi="Times New Roman" w:cs="Times New Roman"/>
                <w:sz w:val="24"/>
                <w:szCs w:val="24"/>
                <w:lang w:eastAsia="zh-CN"/>
              </w:rPr>
            </w:pPr>
            <w:r>
              <w:rPr>
                <w:rFonts w:ascii="Times New Roman" w:hAnsi="Times New Roman" w:cs="Times New Roman"/>
                <w:sz w:val="24"/>
                <w:szCs w:val="24"/>
              </w:rPr>
              <w:t>根据《</w:t>
            </w:r>
            <w:r>
              <w:rPr>
                <w:rFonts w:ascii="Times New Roman" w:hAnsi="Times New Roman" w:cs="Times New Roman"/>
                <w:sz w:val="24"/>
                <w:szCs w:val="24"/>
                <w:lang w:eastAsia="zh-CN"/>
              </w:rPr>
              <w:t>铸造工业大气污染防治可行技术指南</w:t>
            </w:r>
            <w:r>
              <w:rPr>
                <w:rFonts w:ascii="Times New Roman" w:hAnsi="Times New Roman" w:cs="Times New Roman"/>
                <w:sz w:val="24"/>
                <w:szCs w:val="24"/>
              </w:rPr>
              <w:t>》（HJ</w:t>
            </w:r>
            <w:r>
              <w:rPr>
                <w:rFonts w:ascii="Times New Roman" w:hAnsi="Times New Roman" w:cs="Times New Roman"/>
                <w:sz w:val="24"/>
                <w:szCs w:val="24"/>
                <w:lang w:eastAsia="zh-CN"/>
              </w:rPr>
              <w:t>1292-2023</w:t>
            </w:r>
            <w:r>
              <w:rPr>
                <w:rFonts w:ascii="Times New Roman" w:hAnsi="Times New Roman" w:cs="Times New Roman"/>
                <w:sz w:val="24"/>
                <w:szCs w:val="24"/>
              </w:rPr>
              <w:t>）</w:t>
            </w:r>
            <w:r>
              <w:rPr>
                <w:rFonts w:ascii="Times New Roman" w:hAnsi="Times New Roman" w:cs="Times New Roman"/>
                <w:sz w:val="24"/>
                <w:szCs w:val="24"/>
                <w:lang w:eastAsia="zh-CN"/>
              </w:rPr>
              <w:t>第6条污染治理技术要求：</w:t>
            </w:r>
          </w:p>
          <w:p w14:paraId="069CEC94">
            <w:pPr>
              <w:kinsoku/>
              <w:autoSpaceDE/>
              <w:autoSpaceDN/>
              <w:adjustRightInd/>
              <w:snapToGrid/>
              <w:spacing w:line="360" w:lineRule="auto"/>
              <w:ind w:firstLine="480" w:firstLineChars="200"/>
              <w:textAlignment w:val="auto"/>
              <w:rPr>
                <w:rFonts w:ascii="Times New Roman" w:hAnsi="Times New Roman" w:cs="Times New Roman"/>
                <w:sz w:val="24"/>
                <w:szCs w:val="24"/>
                <w:lang w:eastAsia="zh-CN"/>
              </w:rPr>
            </w:pPr>
            <w:r>
              <w:rPr>
                <w:rFonts w:ascii="Times New Roman" w:hAnsi="Times New Roman" w:cs="Times New Roman"/>
                <w:b/>
                <w:bCs/>
                <w:sz w:val="24"/>
                <w:szCs w:val="24"/>
                <w:lang w:eastAsia="zh-CN"/>
              </w:rPr>
              <w:t>颗粒物治理技术：</w:t>
            </w:r>
            <w:r>
              <w:rPr>
                <w:rFonts w:ascii="Times New Roman" w:hAnsi="Times New Roman" w:cs="Times New Roman"/>
                <w:sz w:val="24"/>
                <w:szCs w:val="24"/>
                <w:lang w:eastAsia="zh-CN"/>
              </w:rPr>
              <w:t>袋式除尘技术，该技术应用于铸造生产时过滤风速一般0.7m/min～1.5 m/min之间，系统阻力通常低于1500 Pa，除尘效率通常可达99%以上，适用于铸造工业企业各工序废气颗粒物的治理，使用该技术应符合HJ2020的相关要求，应用在涉爆粉尘时应符合防爆的相关规定。</w:t>
            </w:r>
          </w:p>
          <w:p w14:paraId="4D2CA987">
            <w:pPr>
              <w:kinsoku/>
              <w:autoSpaceDE/>
              <w:autoSpaceDN/>
              <w:adjustRightInd/>
              <w:snapToGrid/>
              <w:spacing w:line="360" w:lineRule="auto"/>
              <w:ind w:firstLine="480" w:firstLineChars="200"/>
              <w:textAlignment w:val="auto"/>
              <w:rPr>
                <w:rFonts w:ascii="Times New Roman" w:hAnsi="Times New Roman" w:eastAsia="宋体" w:cs="Times New Roman"/>
                <w:sz w:val="24"/>
                <w:szCs w:val="24"/>
              </w:rPr>
            </w:pPr>
            <w:r>
              <w:rPr>
                <w:rFonts w:ascii="Times New Roman" w:hAnsi="Times New Roman" w:cs="Times New Roman"/>
                <w:b/>
                <w:bCs/>
                <w:sz w:val="24"/>
                <w:szCs w:val="24"/>
                <w:lang w:eastAsia="zh-CN"/>
              </w:rPr>
              <w:t>VOCs 治理技术</w:t>
            </w:r>
            <w:r>
              <w:rPr>
                <w:rFonts w:ascii="Times New Roman" w:hAnsi="Times New Roman" w:cs="Times New Roman"/>
                <w:sz w:val="24"/>
                <w:szCs w:val="24"/>
                <w:lang w:eastAsia="zh-CN"/>
              </w:rPr>
              <w:t>：</w:t>
            </w:r>
            <w:r>
              <w:rPr>
                <w:rFonts w:ascii="Times New Roman" w:hAnsi="Times New Roman" w:eastAsia="宋体" w:cs="Times New Roman"/>
                <w:sz w:val="24"/>
                <w:szCs w:val="24"/>
                <w:lang w:eastAsia="zh-CN" w:bidi="ar"/>
              </w:rPr>
              <w:t xml:space="preserve">利用吸附剂（活性炭、分子筛等）吸附废气中的 VOCs，使之与废气分离的方法技术，简称吸附技术，主要包括固定床吸附技术、移动床吸附技术、流化床吸附技术、旋转式吸附技术。铸造工业企业常用的吸附技术为固定床吸附技术和旋转式吸附技术。 </w:t>
            </w:r>
          </w:p>
          <w:p w14:paraId="45708FFC">
            <w:pPr>
              <w:kinsoku/>
              <w:autoSpaceDE/>
              <w:autoSpaceDN/>
              <w:adjustRightInd/>
              <w:snapToGrid/>
              <w:spacing w:line="360" w:lineRule="auto"/>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lang w:eastAsia="zh-CN" w:bidi="ar"/>
              </w:rPr>
              <w:t>a）固定床吸附技术一般使用活性炭作为吸附材料，吸附剂可更换或通过解吸后循环利用，入口废气颗粒物浓度宜低于1 mg/m</w:t>
            </w:r>
            <w:r>
              <w:rPr>
                <w:rFonts w:ascii="Times New Roman" w:hAnsi="Times New Roman" w:eastAsia="宋体" w:cs="Times New Roman"/>
                <w:sz w:val="24"/>
                <w:szCs w:val="24"/>
                <w:vertAlign w:val="superscript"/>
                <w:lang w:eastAsia="zh-CN" w:bidi="ar"/>
              </w:rPr>
              <w:t>3</w:t>
            </w:r>
            <w:r>
              <w:rPr>
                <w:rFonts w:ascii="Times New Roman" w:hAnsi="Times New Roman" w:eastAsia="宋体" w:cs="Times New Roman"/>
                <w:sz w:val="24"/>
                <w:szCs w:val="24"/>
                <w:lang w:eastAsia="zh-CN" w:bidi="ar"/>
              </w:rPr>
              <w:t xml:space="preserve">、温度宜低于40 ℃、相对湿度（RH）宜低于80%。该技术适用于铸造生产中VOCs废气治理，使用该技术时应符合HJ 2026 的相关要求。 </w:t>
            </w:r>
          </w:p>
          <w:p w14:paraId="0A509EA0">
            <w:pPr>
              <w:kinsoku/>
              <w:autoSpaceDE/>
              <w:autoSpaceDN/>
              <w:adjustRightInd/>
              <w:snapToGrid/>
              <w:spacing w:line="360" w:lineRule="auto"/>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lang w:eastAsia="zh-CN" w:bidi="ar"/>
              </w:rPr>
              <w:t>b）旋转式吸附技术一般使用分子筛作为吸附材料，脱附废气采用燃烧技术进行治理。入口废气颗粒物浓度宜低于1 mg/m</w:t>
            </w:r>
            <w:r>
              <w:rPr>
                <w:rFonts w:ascii="Times New Roman" w:hAnsi="Times New Roman" w:eastAsia="宋体" w:cs="Times New Roman"/>
                <w:sz w:val="24"/>
                <w:szCs w:val="24"/>
                <w:vertAlign w:val="superscript"/>
                <w:lang w:eastAsia="zh-CN" w:bidi="ar"/>
              </w:rPr>
              <w:t>3</w:t>
            </w:r>
            <w:r>
              <w:rPr>
                <w:rFonts w:ascii="Times New Roman" w:hAnsi="Times New Roman" w:eastAsia="宋体" w:cs="Times New Roman"/>
                <w:sz w:val="24"/>
                <w:szCs w:val="24"/>
                <w:lang w:eastAsia="zh-CN" w:bidi="ar"/>
              </w:rPr>
              <w:t xml:space="preserve">、温度宜低于40 ℃、相对湿度（RH）宜低于80%，适用于铸造行业中使用溶剂型涂料且工况相对连续稳定的涂装工序 VOCs 废气的治理，使用该技术时应符合HJ 2026 的相关要求。 </w:t>
            </w:r>
          </w:p>
          <w:p w14:paraId="51E21F10">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结合本项目废气排放特征，采用</w:t>
            </w:r>
            <w:r>
              <w:rPr>
                <w:rFonts w:hint="eastAsia" w:ascii="Times New Roman" w:hAnsi="Times New Roman" w:eastAsia="宋体" w:cs="Times New Roman"/>
                <w:sz w:val="24"/>
                <w:szCs w:val="24"/>
                <w:lang w:eastAsia="zh-CN"/>
              </w:rPr>
              <w:t>RCO催化燃烧装置</w:t>
            </w:r>
            <w:r>
              <w:rPr>
                <w:rFonts w:ascii="Times New Roman" w:hAnsi="Times New Roman" w:cs="Times New Roman"/>
                <w:sz w:val="24"/>
                <w:szCs w:val="24"/>
              </w:rPr>
              <w:t>处理本项目产生的有机废气为可行技术，采用布袋除尘器处理本项目产生的颗粒物为可行技术。</w:t>
            </w:r>
          </w:p>
          <w:p w14:paraId="1BB75166">
            <w:pPr>
              <w:adjustRightInd/>
              <w:snapToGrid/>
              <w:spacing w:line="360" w:lineRule="auto"/>
              <w:ind w:firstLine="480" w:firstLineChars="200"/>
              <w:rPr>
                <w:rFonts w:hint="default" w:ascii="Times New Roman" w:hAnsi="Times New Roman" w:cs="Times New Roman"/>
                <w:b/>
                <w:bCs/>
                <w:kern w:val="2"/>
                <w:sz w:val="24"/>
                <w:szCs w:val="24"/>
                <w:lang w:val="en-US" w:eastAsia="zh-CN"/>
              </w:rPr>
            </w:pPr>
            <w:r>
              <w:rPr>
                <w:rFonts w:hint="eastAsia" w:ascii="Times New Roman" w:hAnsi="Times New Roman" w:cs="Times New Roman"/>
                <w:b/>
                <w:bCs/>
                <w:kern w:val="2"/>
                <w:sz w:val="24"/>
                <w:szCs w:val="24"/>
                <w:lang w:val="en-US" w:eastAsia="zh-CN"/>
              </w:rPr>
              <w:t>酸雾处理设施：</w:t>
            </w:r>
          </w:p>
          <w:p w14:paraId="736B02EB">
            <w:pPr>
              <w:pStyle w:val="23"/>
              <w:keepNext w:val="0"/>
              <w:keepLines w:val="0"/>
              <w:pageBreakBefore w:val="0"/>
              <w:widowControl/>
              <w:kinsoku/>
              <w:wordWrap/>
              <w:overflowPunct/>
              <w:topLinePunct/>
              <w:autoSpaceDE w:val="0"/>
              <w:autoSpaceDN w:val="0"/>
              <w:bidi w:val="0"/>
              <w:adjustRightInd w:val="0"/>
              <w:snapToGrid w:val="0"/>
              <w:spacing w:afterLines="0" w:line="360" w:lineRule="auto"/>
              <w:ind w:firstLine="480"/>
              <w:textAlignment w:val="baseline"/>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酸</w:t>
            </w:r>
            <w:r>
              <w:rPr>
                <w:rFonts w:hint="default" w:ascii="Times New Roman" w:hAnsi="Times New Roman" w:eastAsia="宋体" w:cs="Times New Roman"/>
                <w:b w:val="0"/>
                <w:bCs/>
                <w:color w:val="auto"/>
                <w:sz w:val="24"/>
                <w:szCs w:val="24"/>
                <w:highlight w:val="none"/>
              </w:rPr>
              <w:t>雾吸收塔主要是去除废气中的氯化氢</w:t>
            </w:r>
            <w:r>
              <w:rPr>
                <w:rFonts w:hint="default" w:ascii="Times New Roman" w:hAnsi="Times New Roman" w:eastAsia="宋体"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lang w:val="en-US" w:eastAsia="zh-CN"/>
              </w:rPr>
              <w:t>磷酸</w:t>
            </w:r>
            <w:r>
              <w:rPr>
                <w:rFonts w:hint="default" w:ascii="Times New Roman" w:hAnsi="Times New Roman" w:eastAsia="宋体" w:cs="Times New Roman"/>
                <w:b w:val="0"/>
                <w:bCs/>
                <w:color w:val="auto"/>
                <w:sz w:val="24"/>
                <w:szCs w:val="24"/>
                <w:highlight w:val="none"/>
              </w:rPr>
              <w:t>，常用处理方法包括水洗法和碱液中和法。碱液吸收常用的吸收剂有10%的碳酸钠、4%</w:t>
            </w:r>
            <w:r>
              <w:rPr>
                <w:rFonts w:hint="default"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rPr>
              <w:t>6%的氢氧化钠水溶液</w:t>
            </w:r>
            <w:r>
              <w:rPr>
                <w:rFonts w:hint="default" w:ascii="Times New Roman" w:hAnsi="Times New Roman" w:eastAsia="宋体"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rPr>
              <w:t>本项目采用氢氧化钠作中和液，对氯化氢</w:t>
            </w:r>
            <w:r>
              <w:rPr>
                <w:rFonts w:hint="default" w:ascii="Times New Roman" w:hAnsi="Times New Roman" w:eastAsia="宋体"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lang w:val="en-US" w:eastAsia="zh-CN"/>
              </w:rPr>
              <w:t>磷酸雾</w:t>
            </w:r>
            <w:r>
              <w:rPr>
                <w:rFonts w:hint="default" w:ascii="Times New Roman" w:hAnsi="Times New Roman" w:eastAsia="宋体" w:cs="Times New Roman"/>
                <w:b w:val="0"/>
                <w:bCs/>
                <w:color w:val="auto"/>
                <w:sz w:val="24"/>
                <w:szCs w:val="24"/>
                <w:highlight w:val="none"/>
              </w:rPr>
              <w:t>进行化学吸收净化，吸收时与吸收液发生如下化学反应</w:t>
            </w:r>
            <w:r>
              <w:rPr>
                <w:rFonts w:hint="default" w:ascii="Times New Roman" w:hAnsi="Times New Roman" w:eastAsia="宋体" w:cs="Times New Roman"/>
                <w:b w:val="0"/>
                <w:bCs/>
                <w:color w:val="auto"/>
                <w:sz w:val="24"/>
                <w:szCs w:val="24"/>
                <w:highlight w:val="none"/>
                <w:lang w:eastAsia="zh-CN"/>
              </w:rPr>
              <w:t>：</w:t>
            </w:r>
          </w:p>
          <w:p w14:paraId="15C2749E">
            <w:pPr>
              <w:pStyle w:val="23"/>
              <w:spacing w:afterLines="0" w:line="360" w:lineRule="auto"/>
              <w:ind w:firstLine="480"/>
              <w:jc w:val="center"/>
              <w:rPr>
                <w:rFonts w:hint="default" w:ascii="Times New Roman" w:hAnsi="Times New Roman" w:eastAsia="宋体" w:cs="Times New Roman"/>
                <w:b w:val="0"/>
                <w:bCs/>
                <w:color w:val="auto"/>
                <w:sz w:val="24"/>
                <w:szCs w:val="24"/>
                <w:highlight w:val="none"/>
                <w:lang w:eastAsia="zh-CN"/>
              </w:rPr>
            </w:pPr>
            <w:r>
              <w:rPr>
                <w:rFonts w:hint="default" w:ascii="Times New Roman" w:hAnsi="Times New Roman" w:eastAsia="宋体" w:cs="Times New Roman"/>
                <w:b w:val="0"/>
                <w:bCs/>
                <w:color w:val="auto"/>
                <w:position w:val="0"/>
                <w:sz w:val="24"/>
                <w:szCs w:val="24"/>
                <w:highlight w:val="none"/>
                <w:lang w:eastAsia="zh-CN"/>
              </w:rPr>
              <w:object>
                <v:shape id="_x0000_i1035" o:spt="75" type="#_x0000_t75" style="height:17pt;width:137pt;" o:ole="t" filled="f" o:preferrelative="t" stroked="f" coordsize="21600,21600">
                  <v:path/>
                  <v:fill on="f" focussize="0,0"/>
                  <v:stroke on="f"/>
                  <v:imagedata r:id="rId53" o:title=""/>
                  <o:lock v:ext="edit" aspectratio="t"/>
                  <w10:wrap type="none"/>
                  <w10:anchorlock/>
                </v:shape>
                <o:OLEObject Type="Embed" ProgID="Equation.KSEE3" ShapeID="_x0000_i1035" DrawAspect="Content" ObjectID="_1468075736" r:id="rId52">
                  <o:LockedField>false</o:LockedField>
                </o:OLEObject>
              </w:object>
            </w:r>
          </w:p>
          <w:p w14:paraId="0B55C177">
            <w:pPr>
              <w:pStyle w:val="23"/>
              <w:spacing w:afterLines="0" w:line="360" w:lineRule="auto"/>
              <w:ind w:firstLine="480"/>
              <w:jc w:val="center"/>
              <w:rPr>
                <w:rFonts w:hint="default" w:ascii="Times New Roman" w:hAnsi="Times New Roman" w:eastAsia="宋体" w:cs="Times New Roman"/>
                <w:b w:val="0"/>
                <w:bCs/>
                <w:color w:val="auto"/>
                <w:sz w:val="24"/>
                <w:szCs w:val="24"/>
                <w:highlight w:val="none"/>
                <w:lang w:eastAsia="zh-CN"/>
              </w:rPr>
            </w:pPr>
            <w:r>
              <w:rPr>
                <w:rFonts w:hint="default" w:ascii="Times New Roman" w:hAnsi="Times New Roman" w:eastAsia="宋体" w:cs="Times New Roman"/>
                <w:b w:val="0"/>
                <w:bCs/>
                <w:color w:val="auto"/>
                <w:position w:val="0"/>
                <w:sz w:val="24"/>
                <w:szCs w:val="24"/>
                <w:highlight w:val="none"/>
                <w:lang w:eastAsia="zh-CN"/>
              </w:rPr>
              <w:object>
                <v:shape id="_x0000_i1036" o:spt="75" type="#_x0000_t75" style="height:18pt;width:177pt;" o:ole="t" filled="f" o:preferrelative="t" stroked="f" coordsize="21600,21600">
                  <v:path/>
                  <v:fill on="f" focussize="0,0"/>
                  <v:stroke on="f"/>
                  <v:imagedata r:id="rId55" o:title=""/>
                  <o:lock v:ext="edit" aspectratio="t"/>
                  <w10:wrap type="none"/>
                  <w10:anchorlock/>
                </v:shape>
                <o:OLEObject Type="Embed" ProgID="Equation.KSEE3" ShapeID="_x0000_i1036" DrawAspect="Content" ObjectID="_1468075737" r:id="rId54">
                  <o:LockedField>false</o:LockedField>
                </o:OLEObject>
              </w:object>
            </w:r>
          </w:p>
          <w:p w14:paraId="05BB9938">
            <w:pPr>
              <w:pStyle w:val="23"/>
              <w:spacing w:afterLines="0" w:line="360" w:lineRule="auto"/>
              <w:ind w:firstLine="480"/>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酸</w:t>
            </w:r>
            <w:r>
              <w:rPr>
                <w:rFonts w:hint="default" w:ascii="Times New Roman" w:hAnsi="Times New Roman" w:eastAsia="宋体" w:cs="Times New Roman"/>
                <w:b w:val="0"/>
                <w:bCs/>
                <w:color w:val="auto"/>
                <w:sz w:val="24"/>
                <w:szCs w:val="24"/>
                <w:highlight w:val="none"/>
              </w:rPr>
              <w:t>雾吸收塔</w:t>
            </w:r>
            <w:r>
              <w:rPr>
                <w:rFonts w:hint="default" w:ascii="Times New Roman" w:hAnsi="Times New Roman" w:eastAsia="宋体" w:cs="Times New Roman"/>
                <w:b w:val="0"/>
                <w:bCs/>
                <w:color w:val="auto"/>
                <w:sz w:val="24"/>
                <w:szCs w:val="24"/>
                <w:highlight w:val="none"/>
                <w:lang w:val="en-US" w:eastAsia="zh-CN"/>
              </w:rPr>
              <w:t>由塔体、液箱、喷雾系统、填料、气液分离器等构成，净化塔的主要作用是为气、液两相提供充分的接触面，并为提高其动能创造条件，以利于传质和反应。</w:t>
            </w:r>
          </w:p>
          <w:p w14:paraId="63E73782">
            <w:pPr>
              <w:pStyle w:val="23"/>
              <w:spacing w:afterLines="0" w:line="360" w:lineRule="auto"/>
              <w:ind w:firstLine="480"/>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酸雾废气处理主要的运作方式是废气由风管引入净化塔，在通风机的动力作用下，迅速充满气段空间，然后均匀地通过经过填料层，废气与氢氧化钠吸收液进行气液两相充分接触吸收中和反应，酸雾废气经过净化后，再经除雾板脱水除雾后由风机排入大气。吸收液在塔底经水泵增压后在塔顶喷淋而下，最后回流至塔底循环使用，本项目</w:t>
            </w:r>
            <w:r>
              <w:rPr>
                <w:rFonts w:hint="default" w:ascii="Times New Roman" w:hAnsi="Times New Roman" w:eastAsia="宋体" w:cs="Times New Roman"/>
                <w:b w:val="0"/>
                <w:bCs/>
                <w:color w:val="auto"/>
                <w:sz w:val="24"/>
                <w:szCs w:val="24"/>
                <w:highlight w:val="none"/>
              </w:rPr>
              <w:t>酸雾吸收塔</w:t>
            </w:r>
            <w:r>
              <w:rPr>
                <w:rFonts w:hint="default" w:ascii="Times New Roman" w:hAnsi="Times New Roman" w:eastAsia="宋体" w:cs="Times New Roman"/>
                <w:b w:val="0"/>
                <w:bCs/>
                <w:color w:val="auto"/>
                <w:sz w:val="24"/>
                <w:szCs w:val="24"/>
                <w:highlight w:val="none"/>
                <w:lang w:val="en-US" w:eastAsia="zh-CN"/>
              </w:rPr>
              <w:t>对酸雾净化效率可以达到95%以上。</w:t>
            </w:r>
          </w:p>
          <w:p w14:paraId="5A0F689C">
            <w:pPr>
              <w:pStyle w:val="23"/>
              <w:spacing w:afterLines="0" w:line="360" w:lineRule="auto"/>
              <w:ind w:firstLine="480"/>
              <w:rPr>
                <w:rFonts w:hint="default" w:ascii="Times New Roman" w:hAnsi="Times New Roman" w:eastAsia="宋体" w:cs="Times New Roman"/>
                <w:b w:val="0"/>
                <w:bCs/>
                <w:color w:val="auto"/>
                <w:sz w:val="24"/>
                <w:szCs w:val="24"/>
                <w:highlight w:val="none"/>
                <w:lang w:val="en-US" w:eastAsia="zh-CN"/>
              </w:rPr>
            </w:pPr>
          </w:p>
          <w:p w14:paraId="1AB842B1">
            <w:pPr>
              <w:pStyle w:val="23"/>
              <w:spacing w:afterLines="0" w:line="360" w:lineRule="auto"/>
              <w:ind w:firstLine="480"/>
              <w:rPr>
                <w:rFonts w:hint="default" w:ascii="Times New Roman" w:hAnsi="Times New Roman" w:eastAsia="宋体" w:cs="Times New Roman"/>
                <w:b w:val="0"/>
                <w:bCs/>
                <w:color w:val="auto"/>
                <w:sz w:val="24"/>
                <w:szCs w:val="24"/>
                <w:highlight w:val="none"/>
                <w:lang w:val="en-US" w:eastAsia="zh-CN"/>
              </w:rPr>
            </w:pPr>
          </w:p>
          <w:p w14:paraId="66E51A69">
            <w:pPr>
              <w:pStyle w:val="23"/>
              <w:spacing w:afterLines="0" w:line="360" w:lineRule="auto"/>
              <w:ind w:firstLine="480"/>
              <w:rPr>
                <w:rFonts w:hint="default" w:ascii="Times New Roman" w:hAnsi="Times New Roman" w:eastAsia="宋体" w:cs="Times New Roman"/>
                <w:b w:val="0"/>
                <w:bCs/>
                <w:color w:val="auto"/>
                <w:sz w:val="24"/>
                <w:szCs w:val="24"/>
                <w:highlight w:val="none"/>
                <w:lang w:val="en-US" w:eastAsia="zh-CN"/>
              </w:rPr>
            </w:pPr>
          </w:p>
          <w:p w14:paraId="07638B4D">
            <w:pPr>
              <w:pStyle w:val="23"/>
              <w:spacing w:afterLines="0" w:line="360" w:lineRule="auto"/>
              <w:ind w:firstLine="480"/>
              <w:rPr>
                <w:rFonts w:hint="default" w:ascii="Times New Roman" w:hAnsi="Times New Roman" w:eastAsia="宋体" w:cs="Times New Roman"/>
                <w:b w:val="0"/>
                <w:bCs/>
                <w:color w:val="auto"/>
                <w:sz w:val="24"/>
                <w:szCs w:val="24"/>
                <w:highlight w:val="none"/>
                <w:lang w:val="en-US" w:eastAsia="zh-CN"/>
              </w:rPr>
            </w:pPr>
          </w:p>
          <w:p w14:paraId="6473C6F0">
            <w:pPr>
              <w:pStyle w:val="23"/>
              <w:spacing w:afterLines="0" w:line="360" w:lineRule="auto"/>
              <w:ind w:firstLine="480"/>
              <w:rPr>
                <w:rFonts w:hint="default" w:ascii="Times New Roman" w:hAnsi="Times New Roman" w:eastAsia="宋体" w:cs="Times New Roman"/>
                <w:b w:val="0"/>
                <w:bCs/>
                <w:color w:val="auto"/>
                <w:sz w:val="24"/>
                <w:szCs w:val="24"/>
                <w:highlight w:val="none"/>
                <w:lang w:val="en-US" w:eastAsia="zh-CN"/>
              </w:rPr>
            </w:pPr>
          </w:p>
          <w:p w14:paraId="0151F5AD">
            <w:pPr>
              <w:pStyle w:val="23"/>
              <w:spacing w:afterLines="0" w:line="360" w:lineRule="auto"/>
              <w:ind w:firstLine="480"/>
              <w:rPr>
                <w:rFonts w:hint="default" w:ascii="Times New Roman" w:hAnsi="Times New Roman" w:eastAsia="宋体" w:cs="Times New Roman"/>
                <w:b w:val="0"/>
                <w:bCs/>
                <w:color w:val="auto"/>
                <w:sz w:val="24"/>
                <w:szCs w:val="24"/>
                <w:highlight w:val="none"/>
                <w:lang w:val="en-US" w:eastAsia="zh-CN"/>
              </w:rPr>
            </w:pPr>
          </w:p>
          <w:p w14:paraId="1B395BEF">
            <w:pPr>
              <w:pStyle w:val="23"/>
              <w:spacing w:afterLines="0" w:line="360" w:lineRule="auto"/>
              <w:ind w:firstLine="480"/>
              <w:rPr>
                <w:rFonts w:hint="default" w:ascii="Times New Roman" w:hAnsi="Times New Roman" w:eastAsia="宋体" w:cs="Times New Roman"/>
                <w:b w:val="0"/>
                <w:bCs/>
                <w:color w:val="auto"/>
                <w:sz w:val="24"/>
                <w:szCs w:val="24"/>
                <w:highlight w:val="none"/>
                <w:lang w:val="en-US" w:eastAsia="zh-CN"/>
              </w:rPr>
            </w:pPr>
          </w:p>
          <w:p w14:paraId="4F6CC9CC">
            <w:pPr>
              <w:pStyle w:val="23"/>
              <w:spacing w:afterLines="0" w:line="360" w:lineRule="auto"/>
              <w:ind w:firstLine="480"/>
              <w:rPr>
                <w:rFonts w:hint="default" w:ascii="Times New Roman" w:hAnsi="Times New Roman" w:eastAsia="宋体" w:cs="Times New Roman"/>
                <w:b w:val="0"/>
                <w:bCs/>
                <w:color w:val="auto"/>
                <w:sz w:val="24"/>
                <w:szCs w:val="24"/>
                <w:highlight w:val="none"/>
                <w:lang w:val="en-US" w:eastAsia="zh-CN"/>
              </w:rPr>
            </w:pPr>
          </w:p>
          <w:p w14:paraId="6B23E8A5">
            <w:pPr>
              <w:pStyle w:val="23"/>
              <w:spacing w:afterLines="0" w:line="360" w:lineRule="auto"/>
              <w:ind w:firstLine="480"/>
              <w:rPr>
                <w:rFonts w:hint="default" w:ascii="Times New Roman" w:hAnsi="Times New Roman" w:eastAsia="宋体" w:cs="Times New Roman"/>
                <w:b w:val="0"/>
                <w:bCs/>
                <w:color w:val="auto"/>
                <w:sz w:val="24"/>
                <w:szCs w:val="24"/>
                <w:highlight w:val="none"/>
                <w:lang w:val="en-US" w:eastAsia="zh-CN"/>
              </w:rPr>
            </w:pPr>
          </w:p>
          <w:p w14:paraId="128540AE">
            <w:pPr>
              <w:pStyle w:val="23"/>
              <w:spacing w:afterLines="0" w:line="360" w:lineRule="auto"/>
              <w:ind w:left="0" w:leftChars="0" w:firstLine="0" w:firstLineChars="0"/>
              <w:rPr>
                <w:rFonts w:hint="default" w:ascii="Times New Roman" w:hAnsi="Times New Roman" w:eastAsia="宋体" w:cs="Times New Roman"/>
                <w:b w:val="0"/>
                <w:bCs/>
                <w:color w:val="auto"/>
                <w:sz w:val="24"/>
                <w:szCs w:val="24"/>
                <w:highlight w:val="none"/>
                <w:lang w:val="en-US" w:eastAsia="zh-CN"/>
              </w:rPr>
            </w:pPr>
          </w:p>
          <w:p w14:paraId="7D0B5279">
            <w:pPr>
              <w:pStyle w:val="90"/>
              <w:ind w:left="0" w:leftChars="0" w:firstLine="0" w:firstLineChars="0"/>
              <w:jc w:val="center"/>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drawing>
                <wp:inline distT="0" distB="0" distL="114300" distR="114300">
                  <wp:extent cx="4051300" cy="3029585"/>
                  <wp:effectExtent l="0" t="0" r="2540" b="3175"/>
                  <wp:docPr id="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pic:cNvPicPr>
                            <a:picLocks noChangeAspect="1"/>
                          </pic:cNvPicPr>
                        </pic:nvPicPr>
                        <pic:blipFill>
                          <a:blip r:embed="rId56"/>
                          <a:srcRect l="-2" t="5443" r="3706" b="10164"/>
                          <a:stretch>
                            <a:fillRect/>
                          </a:stretch>
                        </pic:blipFill>
                        <pic:spPr>
                          <a:xfrm>
                            <a:off x="0" y="0"/>
                            <a:ext cx="4051300" cy="3029585"/>
                          </a:xfrm>
                          <a:prstGeom prst="rect">
                            <a:avLst/>
                          </a:prstGeom>
                          <a:noFill/>
                          <a:ln>
                            <a:noFill/>
                          </a:ln>
                        </pic:spPr>
                      </pic:pic>
                    </a:graphicData>
                  </a:graphic>
                </wp:inline>
              </w:drawing>
            </w:r>
          </w:p>
          <w:p w14:paraId="439FF967">
            <w:pPr>
              <w:pStyle w:val="91"/>
              <w:bidi w:val="0"/>
              <w:rPr>
                <w:rFonts w:hint="default"/>
                <w:b/>
                <w:bCs/>
                <w:color w:val="auto"/>
                <w:sz w:val="24"/>
                <w:szCs w:val="24"/>
                <w:lang w:val="en-US" w:eastAsia="zh-CN"/>
              </w:rPr>
            </w:pPr>
            <w:r>
              <w:rPr>
                <w:rFonts w:hint="default"/>
                <w:b/>
                <w:bCs/>
                <w:color w:val="auto"/>
                <w:sz w:val="24"/>
                <w:szCs w:val="24"/>
                <w:lang w:val="en-US" w:eastAsia="zh-CN"/>
              </w:rPr>
              <w:t>图</w:t>
            </w:r>
            <w:r>
              <w:rPr>
                <w:rFonts w:hint="eastAsia"/>
                <w:b/>
                <w:bCs/>
                <w:color w:val="auto"/>
                <w:sz w:val="24"/>
                <w:szCs w:val="24"/>
                <w:lang w:val="en-US" w:eastAsia="zh-CN"/>
              </w:rPr>
              <w:t xml:space="preserve">4-1 </w:t>
            </w:r>
            <w:r>
              <w:rPr>
                <w:rFonts w:hint="default"/>
                <w:b/>
                <w:bCs/>
                <w:color w:val="auto"/>
                <w:sz w:val="24"/>
                <w:szCs w:val="24"/>
                <w:lang w:val="en-US" w:eastAsia="zh-CN"/>
              </w:rPr>
              <w:t>酸雾净化塔工作原理图</w:t>
            </w:r>
          </w:p>
          <w:p w14:paraId="352DB4D9">
            <w:pPr>
              <w:adjustRightInd/>
              <w:snapToGrid/>
              <w:spacing w:line="360" w:lineRule="auto"/>
              <w:ind w:firstLine="480" w:firstLineChars="200"/>
              <w:rPr>
                <w:rFonts w:ascii="Times New Roman" w:hAnsi="Times New Roman" w:cs="Times New Roman"/>
                <w:b/>
                <w:bCs/>
                <w:kern w:val="2"/>
                <w:sz w:val="24"/>
                <w:szCs w:val="24"/>
              </w:rPr>
            </w:pPr>
          </w:p>
          <w:p w14:paraId="6ACE98D4">
            <w:pPr>
              <w:adjustRightInd/>
              <w:snapToGrid/>
              <w:spacing w:line="360" w:lineRule="auto"/>
              <w:ind w:firstLine="480" w:firstLineChars="200"/>
              <w:rPr>
                <w:rFonts w:ascii="Times New Roman" w:hAnsi="Times New Roman" w:cs="Times New Roman"/>
                <w:b/>
                <w:bCs/>
                <w:kern w:val="2"/>
                <w:sz w:val="24"/>
                <w:szCs w:val="24"/>
              </w:rPr>
            </w:pPr>
            <w:r>
              <w:rPr>
                <w:rFonts w:ascii="Times New Roman" w:hAnsi="Times New Roman" w:cs="Times New Roman"/>
                <w:b/>
                <w:bCs/>
                <w:kern w:val="2"/>
                <w:sz w:val="24"/>
                <w:szCs w:val="24"/>
              </w:rPr>
              <w:t>4、无组织废气管控措施</w:t>
            </w:r>
          </w:p>
          <w:p w14:paraId="12C9EC10">
            <w:pPr>
              <w:pStyle w:val="57"/>
              <w:widowControl w:val="0"/>
              <w:kinsoku/>
              <w:autoSpaceDE/>
              <w:autoSpaceDN/>
              <w:adjustRightInd/>
              <w:snapToGrid/>
              <w:spacing w:line="360" w:lineRule="auto"/>
              <w:ind w:firstLine="480" w:firstLineChars="200"/>
              <w:jc w:val="both"/>
              <w:textAlignment w:val="auto"/>
              <w:rPr>
                <w:rFonts w:ascii="Times New Roman" w:hAnsi="Times New Roman" w:cs="Times New Roman"/>
                <w:sz w:val="24"/>
                <w:szCs w:val="24"/>
                <w:lang w:eastAsia="zh-CN"/>
              </w:rPr>
            </w:pPr>
            <w:r>
              <w:rPr>
                <w:rFonts w:ascii="Times New Roman" w:hAnsi="Times New Roman" w:eastAsia="宋体" w:cs="Times New Roman"/>
                <w:bCs/>
                <w:kern w:val="2"/>
                <w:sz w:val="24"/>
                <w:szCs w:val="24"/>
                <w:lang w:eastAsia="zh-CN"/>
              </w:rPr>
              <w:t>本项目无组织废气主要为各生产工序未能收集的污染物，为了减小本项目无组织有机废气、粉尘对周边环境的影响，对照</w:t>
            </w:r>
            <w:r>
              <w:rPr>
                <w:rFonts w:ascii="Times New Roman" w:hAnsi="Times New Roman" w:eastAsia="宋体" w:cs="Times New Roman"/>
                <w:color w:val="auto"/>
                <w:sz w:val="24"/>
                <w:szCs w:val="24"/>
                <w:lang w:eastAsia="zh-CN"/>
              </w:rPr>
              <w:t>《大气污染物综合排放标准》（GB16297-1996）</w:t>
            </w:r>
            <w:r>
              <w:rPr>
                <w:rFonts w:ascii="Times New Roman" w:hAnsi="Times New Roman" w:cs="Times New Roman"/>
                <w:sz w:val="24"/>
                <w:szCs w:val="24"/>
                <w:lang w:eastAsia="zh-CN"/>
              </w:rPr>
              <w:t>、</w:t>
            </w:r>
            <w:r>
              <w:rPr>
                <w:rFonts w:ascii="Times New Roman" w:hAnsi="Times New Roman" w:eastAsia="宋体" w:cs="Times New Roman"/>
                <w:color w:val="auto"/>
                <w:sz w:val="24"/>
                <w:szCs w:val="24"/>
                <w:lang w:eastAsia="zh-CN"/>
              </w:rPr>
              <w:t>安徽省《固定源挥发性有机物第六部分：其他行业》（DB34/4812.6-2024）</w:t>
            </w:r>
            <w:r>
              <w:rPr>
                <w:rFonts w:ascii="Times New Roman" w:hAnsi="Times New Roman" w:cs="Times New Roman"/>
                <w:sz w:val="24"/>
                <w:szCs w:val="24"/>
                <w:lang w:eastAsia="zh-CN"/>
              </w:rPr>
              <w:t>等相关文件规定，项目采取以下防治措施从而减少对周围大气环境的不利影响：</w:t>
            </w:r>
          </w:p>
          <w:p w14:paraId="6771DCC7">
            <w:pPr>
              <w:pStyle w:val="57"/>
              <w:widowControl w:val="0"/>
              <w:kinsoku/>
              <w:autoSpaceDE/>
              <w:autoSpaceDN/>
              <w:adjustRightInd/>
              <w:snapToGrid/>
              <w:spacing w:line="360" w:lineRule="auto"/>
              <w:ind w:firstLine="480" w:firstLineChars="200"/>
              <w:jc w:val="both"/>
              <w:textAlignment w:val="auto"/>
              <w:rPr>
                <w:rFonts w:ascii="Times New Roman" w:hAnsi="Times New Roman" w:cs="Times New Roman"/>
                <w:color w:val="auto"/>
                <w:sz w:val="24"/>
                <w:szCs w:val="24"/>
                <w:lang w:eastAsia="zh-CN"/>
              </w:rPr>
            </w:pPr>
            <w:r>
              <w:rPr>
                <w:rFonts w:ascii="Times New Roman" w:hAnsi="Times New Roman" w:cs="Times New Roman"/>
                <w:sz w:val="24"/>
                <w:szCs w:val="24"/>
                <w:lang w:eastAsia="zh-CN"/>
              </w:rPr>
              <w:t>A.</w:t>
            </w:r>
            <w:r>
              <w:rPr>
                <w:rFonts w:ascii="Times New Roman" w:hAnsi="Times New Roman" w:cs="Times New Roman"/>
                <w:color w:val="auto"/>
                <w:sz w:val="24"/>
                <w:szCs w:val="24"/>
                <w:lang w:eastAsia="zh-CN"/>
              </w:rPr>
              <w:t>加强有组织废气的收集措施，项目喷塑、固化</w:t>
            </w:r>
            <w:r>
              <w:rPr>
                <w:rFonts w:hint="eastAsia" w:ascii="Times New Roman" w:hAnsi="Times New Roman" w:cs="Times New Roman"/>
                <w:color w:val="auto"/>
                <w:sz w:val="24"/>
                <w:szCs w:val="24"/>
                <w:lang w:eastAsia="zh-CN"/>
              </w:rPr>
              <w:t>、电泳、喷漆、烘干</w:t>
            </w:r>
            <w:r>
              <w:rPr>
                <w:rFonts w:ascii="Times New Roman" w:hAnsi="Times New Roman" w:cs="Times New Roman"/>
                <w:color w:val="auto"/>
                <w:sz w:val="24"/>
                <w:szCs w:val="24"/>
                <w:lang w:eastAsia="zh-CN"/>
              </w:rPr>
              <w:t>废气设置均在密闭空间内进行作业，产生的废气密闭负压收集；废气收集系统的管道应密闭完好，加强废气收集可从源头上有效减少无组织废气的产生量；</w:t>
            </w:r>
          </w:p>
          <w:p w14:paraId="162FBCA0">
            <w:pPr>
              <w:adjustRightInd/>
              <w:snapToGrid/>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B.</w:t>
            </w:r>
            <w:r>
              <w:rPr>
                <w:rFonts w:ascii="Times New Roman" w:hAnsi="Times New Roman" w:cs="Times New Roman"/>
                <w:color w:val="auto"/>
                <w:sz w:val="24"/>
                <w:szCs w:val="24"/>
                <w:lang w:eastAsia="zh-CN"/>
              </w:rPr>
              <w:t>废气收集处理系统与生产工艺设备同步运行，当废气收集处理系统发生故障或检修时，对应的生产工艺设备应停止运行，检修完毕后同步使用。</w:t>
            </w:r>
          </w:p>
          <w:p w14:paraId="4064030B">
            <w:pPr>
              <w:pStyle w:val="57"/>
              <w:widowControl w:val="0"/>
              <w:kinsoku/>
              <w:autoSpaceDE/>
              <w:autoSpaceDN/>
              <w:adjustRightInd/>
              <w:snapToGrid/>
              <w:spacing w:line="360" w:lineRule="auto"/>
              <w:ind w:firstLine="480" w:firstLineChars="200"/>
              <w:jc w:val="both"/>
              <w:textAlignment w:val="auto"/>
              <w:rPr>
                <w:rFonts w:ascii="Times New Roman" w:hAnsi="Times New Roman" w:cs="Times New Roman"/>
                <w:color w:val="auto"/>
                <w:sz w:val="24"/>
                <w:szCs w:val="24"/>
                <w:lang w:eastAsia="zh-CN"/>
              </w:rPr>
            </w:pPr>
            <w:r>
              <w:rPr>
                <w:rFonts w:ascii="Times New Roman" w:hAnsi="Times New Roman" w:cs="Times New Roman"/>
                <w:sz w:val="24"/>
                <w:szCs w:val="24"/>
                <w:lang w:eastAsia="zh-CN"/>
              </w:rPr>
              <w:t>C.</w:t>
            </w:r>
            <w:r>
              <w:rPr>
                <w:rFonts w:ascii="Times New Roman" w:hAnsi="Times New Roman" w:eastAsia="宋体" w:cs="Times New Roman"/>
                <w:color w:val="auto"/>
                <w:sz w:val="24"/>
                <w:szCs w:val="24"/>
                <w:lang w:eastAsia="zh-CN"/>
              </w:rPr>
              <w:t>项目产生的废破损油漆桶、废机油等废物，暂存时采取加盖、封装，废活性炭采用薄膜缠绕包裹，密闭桶存放，日常确保贮存含VOCs原辅材料的容器材质结实、耐用、无破损、无泄漏，封闭良好；</w:t>
            </w:r>
          </w:p>
          <w:p w14:paraId="57D58A52">
            <w:pPr>
              <w:adjustRightInd/>
              <w:snapToGrid/>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color w:val="auto"/>
                <w:sz w:val="24"/>
                <w:szCs w:val="24"/>
                <w:lang w:eastAsia="zh-CN"/>
              </w:rPr>
              <w:t>通过以上措施无组织颗粒物、非甲烷总烃满足《大气污染物综合排放标准》（GB16297-1996）中限值要求。</w:t>
            </w:r>
          </w:p>
          <w:p w14:paraId="36285703">
            <w:pPr>
              <w:spacing w:line="360" w:lineRule="auto"/>
              <w:rPr>
                <w:rFonts w:ascii="Times New Roman" w:hAnsi="Times New Roman" w:cs="Times New Roman"/>
                <w:b/>
                <w:bCs/>
                <w:sz w:val="24"/>
              </w:rPr>
            </w:pPr>
            <w:r>
              <w:rPr>
                <w:rFonts w:ascii="Times New Roman" w:hAnsi="Times New Roman" w:cs="Times New Roman"/>
                <w:b/>
                <w:bCs/>
                <w:sz w:val="24"/>
                <w:lang w:eastAsia="zh-CN"/>
              </w:rPr>
              <w:t>4</w:t>
            </w:r>
            <w:r>
              <w:rPr>
                <w:rFonts w:ascii="Times New Roman" w:hAnsi="Times New Roman" w:cs="Times New Roman"/>
                <w:b/>
                <w:bCs/>
                <w:sz w:val="24"/>
              </w:rPr>
              <w:t>、非正常工况</w:t>
            </w:r>
          </w:p>
          <w:p w14:paraId="449EE528">
            <w:pPr>
              <w:adjustRightInd/>
              <w:snapToGrid/>
              <w:spacing w:line="360" w:lineRule="auto"/>
              <w:ind w:firstLine="480" w:firstLineChars="200"/>
              <w:rPr>
                <w:rFonts w:ascii="Times New Roman" w:hAnsi="Times New Roman" w:cs="Times New Roman"/>
                <w:b/>
                <w:bCs/>
                <w:sz w:val="24"/>
                <w:szCs w:val="32"/>
              </w:rPr>
            </w:pPr>
            <w:r>
              <w:rPr>
                <w:rFonts w:ascii="Times New Roman" w:hAnsi="Times New Roman" w:cs="Times New Roman"/>
                <w:sz w:val="24"/>
              </w:rPr>
              <w:t>根据本项目生产特点，非正常工况主要为废气处理中设备发生故障，导致废气处理效率不能满足设计处理效率而进行排放，项目非正常工况下，废气处理效率为</w:t>
            </w:r>
            <w:r>
              <w:rPr>
                <w:rFonts w:hint="eastAsia" w:ascii="Times New Roman" w:hAnsi="Times New Roman" w:eastAsia="宋体" w:cs="Times New Roman"/>
                <w:sz w:val="24"/>
                <w:lang w:eastAsia="zh-CN"/>
              </w:rPr>
              <w:t>50%</w:t>
            </w:r>
            <w:r>
              <w:rPr>
                <w:rFonts w:ascii="Times New Roman" w:hAnsi="Times New Roman" w:cs="Times New Roman"/>
                <w:sz w:val="24"/>
              </w:rPr>
              <w:t>时，排放情况如下表所示。</w:t>
            </w:r>
          </w:p>
          <w:p w14:paraId="1ECA0BEC">
            <w:pPr>
              <w:jc w:val="center"/>
              <w:rPr>
                <w:rFonts w:ascii="Times New Roman" w:hAnsi="Times New Roman" w:cs="Times New Roman"/>
                <w:b/>
                <w:bCs/>
                <w:sz w:val="24"/>
                <w:szCs w:val="32"/>
              </w:rPr>
            </w:pPr>
            <w:r>
              <w:rPr>
                <w:rFonts w:ascii="Times New Roman" w:hAnsi="Times New Roman" w:cs="Times New Roman"/>
                <w:b/>
                <w:bCs/>
                <w:sz w:val="24"/>
                <w:szCs w:val="32"/>
              </w:rPr>
              <w:t>表4-</w:t>
            </w:r>
            <w:r>
              <w:rPr>
                <w:rFonts w:hint="eastAsia" w:ascii="Times New Roman" w:hAnsi="Times New Roman" w:eastAsia="宋体" w:cs="Times New Roman"/>
                <w:b/>
                <w:bCs/>
                <w:sz w:val="24"/>
                <w:szCs w:val="32"/>
                <w:lang w:val="en-US" w:eastAsia="zh-CN"/>
              </w:rPr>
              <w:t>30</w:t>
            </w:r>
            <w:r>
              <w:rPr>
                <w:rFonts w:ascii="Times New Roman" w:hAnsi="Times New Roman" w:cs="Times New Roman"/>
                <w:b/>
                <w:bCs/>
                <w:sz w:val="24"/>
                <w:szCs w:val="32"/>
              </w:rPr>
              <w:t xml:space="preserve">  非正常工况污染物排放情况</w:t>
            </w:r>
          </w:p>
          <w:tbl>
            <w:tblPr>
              <w:tblStyle w:val="3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1391"/>
              <w:gridCol w:w="1434"/>
              <w:gridCol w:w="1292"/>
              <w:gridCol w:w="1469"/>
              <w:gridCol w:w="1390"/>
              <w:gridCol w:w="1356"/>
            </w:tblGrid>
            <w:tr w14:paraId="5BE8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restart"/>
                  <w:vAlign w:val="center"/>
                </w:tcPr>
                <w:p w14:paraId="7F346751">
                  <w:pPr>
                    <w:pStyle w:val="45"/>
                    <w:rPr>
                      <w:rFonts w:ascii="Times New Roman" w:hAnsi="Times New Roman" w:cs="Times New Roman"/>
                    </w:rPr>
                  </w:pPr>
                  <w:r>
                    <w:rPr>
                      <w:rFonts w:ascii="Times New Roman" w:hAnsi="Times New Roman" w:cs="Times New Roman"/>
                    </w:rPr>
                    <w:t>污染源</w:t>
                  </w:r>
                </w:p>
              </w:tc>
              <w:tc>
                <w:tcPr>
                  <w:tcW w:w="746" w:type="pct"/>
                  <w:vMerge w:val="restart"/>
                  <w:vAlign w:val="center"/>
                </w:tcPr>
                <w:p w14:paraId="65C1B4E9">
                  <w:pPr>
                    <w:pStyle w:val="45"/>
                    <w:rPr>
                      <w:rFonts w:ascii="Times New Roman" w:hAnsi="Times New Roman" w:cs="Times New Roman"/>
                    </w:rPr>
                  </w:pPr>
                  <w:r>
                    <w:rPr>
                      <w:rFonts w:ascii="Times New Roman" w:hAnsi="Times New Roman" w:cs="Times New Roman"/>
                    </w:rPr>
                    <w:t>污染物</w:t>
                  </w:r>
                </w:p>
              </w:tc>
              <w:tc>
                <w:tcPr>
                  <w:tcW w:w="1463" w:type="pct"/>
                  <w:gridSpan w:val="2"/>
                  <w:vAlign w:val="center"/>
                </w:tcPr>
                <w:p w14:paraId="22B0083B">
                  <w:pPr>
                    <w:pStyle w:val="45"/>
                    <w:rPr>
                      <w:rFonts w:ascii="Times New Roman" w:hAnsi="Times New Roman" w:cs="Times New Roman"/>
                    </w:rPr>
                  </w:pPr>
                  <w:r>
                    <w:rPr>
                      <w:rFonts w:ascii="Times New Roman" w:hAnsi="Times New Roman" w:cs="Times New Roman"/>
                    </w:rPr>
                    <w:t>产生情况</w:t>
                  </w:r>
                </w:p>
              </w:tc>
              <w:tc>
                <w:tcPr>
                  <w:tcW w:w="788" w:type="pct"/>
                  <w:vMerge w:val="restart"/>
                  <w:vAlign w:val="center"/>
                </w:tcPr>
                <w:p w14:paraId="473C685A">
                  <w:pPr>
                    <w:pStyle w:val="65"/>
                    <w:rPr>
                      <w:rFonts w:ascii="Times New Roman" w:hAnsi="Times New Roman" w:eastAsia="宋体" w:cs="Times New Roman"/>
                    </w:rPr>
                  </w:pPr>
                  <w:r>
                    <w:rPr>
                      <w:rFonts w:ascii="Times New Roman" w:hAnsi="Times New Roman" w:eastAsia="宋体" w:cs="Times New Roman"/>
                      <w:b w:val="0"/>
                      <w:bCs w:val="0"/>
                    </w:rPr>
                    <w:t>持续时间h</w:t>
                  </w:r>
                </w:p>
              </w:tc>
              <w:tc>
                <w:tcPr>
                  <w:tcW w:w="746" w:type="pct"/>
                  <w:vMerge w:val="restart"/>
                  <w:vAlign w:val="center"/>
                </w:tcPr>
                <w:p w14:paraId="070B61DA">
                  <w:pPr>
                    <w:pStyle w:val="65"/>
                    <w:rPr>
                      <w:rFonts w:ascii="Times New Roman" w:hAnsi="Times New Roman" w:eastAsia="宋体" w:cs="Times New Roman"/>
                      <w:b w:val="0"/>
                      <w:bCs w:val="0"/>
                    </w:rPr>
                  </w:pPr>
                  <w:r>
                    <w:rPr>
                      <w:rFonts w:ascii="Times New Roman" w:hAnsi="Times New Roman" w:eastAsia="宋体" w:cs="Times New Roman"/>
                      <w:b w:val="0"/>
                      <w:bCs w:val="0"/>
                    </w:rPr>
                    <w:t>发生频次</w:t>
                  </w:r>
                </w:p>
              </w:tc>
              <w:tc>
                <w:tcPr>
                  <w:tcW w:w="727" w:type="pct"/>
                  <w:vMerge w:val="restart"/>
                  <w:vAlign w:val="center"/>
                </w:tcPr>
                <w:p w14:paraId="0CAC5269">
                  <w:pPr>
                    <w:pStyle w:val="65"/>
                    <w:rPr>
                      <w:rFonts w:ascii="Times New Roman" w:hAnsi="Times New Roman" w:eastAsia="宋体" w:cs="Times New Roman"/>
                      <w:b w:val="0"/>
                      <w:bCs w:val="0"/>
                    </w:rPr>
                  </w:pPr>
                  <w:r>
                    <w:rPr>
                      <w:rFonts w:ascii="Times New Roman" w:hAnsi="Times New Roman" w:eastAsia="宋体" w:cs="Times New Roman"/>
                      <w:b w:val="0"/>
                      <w:bCs w:val="0"/>
                    </w:rPr>
                    <w:t>措施</w:t>
                  </w:r>
                </w:p>
              </w:tc>
            </w:tr>
            <w:tr w14:paraId="593F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1540A8FB">
                  <w:pPr>
                    <w:pStyle w:val="45"/>
                    <w:rPr>
                      <w:rFonts w:ascii="Times New Roman" w:hAnsi="Times New Roman" w:cs="Times New Roman"/>
                    </w:rPr>
                  </w:pPr>
                </w:p>
              </w:tc>
              <w:tc>
                <w:tcPr>
                  <w:tcW w:w="746" w:type="pct"/>
                  <w:vMerge w:val="continue"/>
                  <w:vAlign w:val="center"/>
                </w:tcPr>
                <w:p w14:paraId="110F5AF2">
                  <w:pPr>
                    <w:pStyle w:val="45"/>
                    <w:rPr>
                      <w:rFonts w:ascii="Times New Roman" w:hAnsi="Times New Roman" w:cs="Times New Roman"/>
                    </w:rPr>
                  </w:pPr>
                </w:p>
              </w:tc>
              <w:tc>
                <w:tcPr>
                  <w:tcW w:w="769" w:type="pct"/>
                  <w:vAlign w:val="center"/>
                </w:tcPr>
                <w:p w14:paraId="24A67CEC">
                  <w:pPr>
                    <w:pStyle w:val="45"/>
                    <w:rPr>
                      <w:rFonts w:ascii="Times New Roman" w:hAnsi="Times New Roman" w:cs="Times New Roman"/>
                    </w:rPr>
                  </w:pPr>
                  <w:r>
                    <w:rPr>
                      <w:rFonts w:ascii="Times New Roman" w:hAnsi="Times New Roman" w:cs="Times New Roman"/>
                    </w:rPr>
                    <w:t>浓度mg/m</w:t>
                  </w:r>
                  <w:r>
                    <w:rPr>
                      <w:rFonts w:ascii="Times New Roman" w:hAnsi="Times New Roman" w:cs="Times New Roman"/>
                      <w:vertAlign w:val="superscript"/>
                    </w:rPr>
                    <w:t>3</w:t>
                  </w:r>
                </w:p>
              </w:tc>
              <w:tc>
                <w:tcPr>
                  <w:tcW w:w="693" w:type="pct"/>
                  <w:vAlign w:val="center"/>
                </w:tcPr>
                <w:p w14:paraId="4943CC41">
                  <w:pPr>
                    <w:pStyle w:val="45"/>
                    <w:rPr>
                      <w:rFonts w:ascii="Times New Roman" w:hAnsi="Times New Roman" w:cs="Times New Roman"/>
                    </w:rPr>
                  </w:pPr>
                  <w:r>
                    <w:rPr>
                      <w:rFonts w:ascii="Times New Roman" w:hAnsi="Times New Roman" w:cs="Times New Roman"/>
                    </w:rPr>
                    <w:t>排放量kg/h</w:t>
                  </w:r>
                </w:p>
              </w:tc>
              <w:tc>
                <w:tcPr>
                  <w:tcW w:w="788" w:type="pct"/>
                  <w:vMerge w:val="continue"/>
                  <w:vAlign w:val="center"/>
                </w:tcPr>
                <w:p w14:paraId="7B110234">
                  <w:pPr>
                    <w:jc w:val="center"/>
                    <w:textAlignment w:val="center"/>
                    <w:rPr>
                      <w:rFonts w:ascii="Times New Roman" w:hAnsi="Times New Roman" w:cs="Times New Roman"/>
                    </w:rPr>
                  </w:pPr>
                </w:p>
              </w:tc>
              <w:tc>
                <w:tcPr>
                  <w:tcW w:w="746" w:type="pct"/>
                  <w:vMerge w:val="continue"/>
                  <w:vAlign w:val="center"/>
                </w:tcPr>
                <w:p w14:paraId="2003B453">
                  <w:pPr>
                    <w:jc w:val="center"/>
                    <w:textAlignment w:val="center"/>
                    <w:rPr>
                      <w:rFonts w:ascii="Times New Roman" w:hAnsi="Times New Roman" w:cs="Times New Roman"/>
                    </w:rPr>
                  </w:pPr>
                </w:p>
              </w:tc>
              <w:tc>
                <w:tcPr>
                  <w:tcW w:w="727" w:type="pct"/>
                  <w:vMerge w:val="continue"/>
                  <w:vAlign w:val="center"/>
                </w:tcPr>
                <w:p w14:paraId="48693E4F">
                  <w:pPr>
                    <w:jc w:val="center"/>
                    <w:textAlignment w:val="center"/>
                    <w:rPr>
                      <w:rFonts w:ascii="Times New Roman" w:hAnsi="Times New Roman" w:cs="Times New Roman"/>
                    </w:rPr>
                  </w:pPr>
                </w:p>
              </w:tc>
            </w:tr>
            <w:tr w14:paraId="0B0D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restart"/>
                  <w:vAlign w:val="center"/>
                </w:tcPr>
                <w:p w14:paraId="281CFB47">
                  <w:pPr>
                    <w:kinsoku/>
                    <w:adjustRightInd/>
                    <w:snapToGrid/>
                    <w:jc w:val="center"/>
                    <w:rPr>
                      <w:rFonts w:ascii="Times New Roman" w:hAnsi="Times New Roman" w:cs="Times New Roman"/>
                    </w:rPr>
                  </w:pPr>
                  <w:r>
                    <w:rPr>
                      <w:rFonts w:ascii="Times New Roman" w:hAnsi="Times New Roman" w:eastAsia="宋体" w:cs="Times New Roman"/>
                      <w:bCs/>
                      <w:color w:val="auto"/>
                      <w:lang w:bidi="ar"/>
                    </w:rPr>
                    <w:t>DA001</w:t>
                  </w:r>
                </w:p>
              </w:tc>
              <w:tc>
                <w:tcPr>
                  <w:tcW w:w="746" w:type="pct"/>
                  <w:vAlign w:val="center"/>
                </w:tcPr>
                <w:p w14:paraId="4E8895CB">
                  <w:pPr>
                    <w:pStyle w:val="45"/>
                    <w:rPr>
                      <w:rFonts w:ascii="Times New Roman" w:hAnsi="Times New Roman" w:eastAsia="宋体" w:cs="Times New Roman"/>
                      <w:lang w:eastAsia="zh-CN"/>
                    </w:rPr>
                  </w:pPr>
                  <w:r>
                    <w:rPr>
                      <w:rFonts w:ascii="Times New Roman" w:hAnsi="Times New Roman" w:cs="Times New Roman"/>
                    </w:rPr>
                    <w:t>颗粒物</w:t>
                  </w:r>
                </w:p>
              </w:tc>
              <w:tc>
                <w:tcPr>
                  <w:tcW w:w="769" w:type="pct"/>
                  <w:vAlign w:val="center"/>
                </w:tcPr>
                <w:p w14:paraId="4A4B5E71">
                  <w:pPr>
                    <w:kinsoku/>
                    <w:autoSpaceDE/>
                    <w:autoSpaceDN/>
                    <w:adjustRightInd/>
                    <w:snapToGrid/>
                    <w:jc w:val="center"/>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lang w:val="en-US" w:eastAsia="zh-CN"/>
                    </w:rPr>
                    <w:t>266.95</w:t>
                  </w:r>
                </w:p>
              </w:tc>
              <w:tc>
                <w:tcPr>
                  <w:tcW w:w="693" w:type="pct"/>
                  <w:vAlign w:val="center"/>
                </w:tcPr>
                <w:p w14:paraId="522C2BD4">
                  <w:pPr>
                    <w:kinsoku/>
                    <w:autoSpaceDE/>
                    <w:autoSpaceDN/>
                    <w:adjustRightInd/>
                    <w:snapToGrid/>
                    <w:jc w:val="center"/>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lang w:val="en-US" w:eastAsia="zh-CN"/>
                    </w:rPr>
                    <w:t>5.359</w:t>
                  </w:r>
                </w:p>
              </w:tc>
              <w:tc>
                <w:tcPr>
                  <w:tcW w:w="788" w:type="pct"/>
                  <w:vMerge w:val="restart"/>
                  <w:vAlign w:val="center"/>
                </w:tcPr>
                <w:p w14:paraId="0897530C">
                  <w:pPr>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0.5</w:t>
                  </w:r>
                </w:p>
              </w:tc>
              <w:tc>
                <w:tcPr>
                  <w:tcW w:w="746" w:type="pct"/>
                  <w:vMerge w:val="restart"/>
                  <w:vAlign w:val="center"/>
                </w:tcPr>
                <w:p w14:paraId="639C981E">
                  <w:pPr>
                    <w:jc w:val="center"/>
                    <w:textAlignment w:val="center"/>
                    <w:rPr>
                      <w:rFonts w:ascii="Times New Roman" w:hAnsi="Times New Roman" w:cs="Times New Roman"/>
                    </w:rPr>
                  </w:pPr>
                  <w:r>
                    <w:rPr>
                      <w:rFonts w:ascii="Times New Roman" w:hAnsi="Times New Roman" w:cs="Times New Roman"/>
                    </w:rPr>
                    <w:t>1次/年</w:t>
                  </w:r>
                </w:p>
              </w:tc>
              <w:tc>
                <w:tcPr>
                  <w:tcW w:w="727" w:type="pct"/>
                  <w:vMerge w:val="restart"/>
                  <w:vAlign w:val="center"/>
                </w:tcPr>
                <w:p w14:paraId="44EA0689">
                  <w:pPr>
                    <w:jc w:val="center"/>
                    <w:textAlignment w:val="center"/>
                    <w:rPr>
                      <w:rFonts w:ascii="Times New Roman" w:hAnsi="Times New Roman" w:cs="Times New Roman"/>
                    </w:rPr>
                  </w:pPr>
                  <w:r>
                    <w:rPr>
                      <w:rFonts w:ascii="Times New Roman" w:hAnsi="Times New Roman" w:cs="Times New Roman"/>
                    </w:rPr>
                    <w:t>定期进行设备维护，当工艺废气处理装置出现故障且不能短时间恢复时停止生产</w:t>
                  </w:r>
                </w:p>
              </w:tc>
            </w:tr>
            <w:tr w14:paraId="5994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19A2BB55">
                  <w:pPr>
                    <w:kinsoku/>
                    <w:adjustRightInd/>
                    <w:snapToGrid/>
                    <w:jc w:val="center"/>
                    <w:rPr>
                      <w:rFonts w:ascii="Times New Roman" w:hAnsi="Times New Roman" w:eastAsia="宋体" w:cs="Times New Roman"/>
                      <w:bCs/>
                      <w:color w:val="auto"/>
                      <w:lang w:bidi="ar"/>
                    </w:rPr>
                  </w:pPr>
                </w:p>
              </w:tc>
              <w:tc>
                <w:tcPr>
                  <w:tcW w:w="746" w:type="pct"/>
                  <w:vAlign w:val="center"/>
                </w:tcPr>
                <w:p w14:paraId="09A2D28F">
                  <w:pPr>
                    <w:pStyle w:val="45"/>
                    <w:rPr>
                      <w:rFonts w:ascii="Times New Roman" w:hAnsi="Times New Roman" w:eastAsia="宋体" w:cs="Times New Roman"/>
                      <w:lang w:eastAsia="zh-CN"/>
                    </w:rPr>
                  </w:pPr>
                  <w:r>
                    <w:rPr>
                      <w:rFonts w:hint="eastAsia" w:ascii="Times New Roman" w:hAnsi="Times New Roman" w:eastAsia="宋体" w:cs="Times New Roman"/>
                      <w:lang w:eastAsia="zh-CN"/>
                    </w:rPr>
                    <w:t>二氧化硫</w:t>
                  </w:r>
                </w:p>
              </w:tc>
              <w:tc>
                <w:tcPr>
                  <w:tcW w:w="769" w:type="pct"/>
                  <w:vAlign w:val="center"/>
                </w:tcPr>
                <w:p w14:paraId="20F9E6B8">
                  <w:pPr>
                    <w:kinsoku/>
                    <w:autoSpaceDE/>
                    <w:autoSpaceDN/>
                    <w:adjustRightInd/>
                    <w:snapToGrid/>
                    <w:jc w:val="center"/>
                    <w:textAlignment w:val="center"/>
                    <w:rPr>
                      <w:rFonts w:ascii="Times New Roman" w:hAnsi="Times New Roman" w:cs="Times New Roman"/>
                      <w:color w:val="auto"/>
                      <w:lang w:eastAsia="zh-CN"/>
                    </w:rPr>
                  </w:pPr>
                  <w:r>
                    <w:rPr>
                      <w:rFonts w:hint="eastAsia" w:ascii="Times New Roman" w:hAnsi="Times New Roman" w:eastAsia="宋体" w:cs="Times New Roman"/>
                      <w:color w:val="auto"/>
                      <w:lang w:val="en-US" w:eastAsia="zh-CN"/>
                    </w:rPr>
                    <w:t>4.5</w:t>
                  </w:r>
                </w:p>
              </w:tc>
              <w:tc>
                <w:tcPr>
                  <w:tcW w:w="693" w:type="pct"/>
                  <w:vAlign w:val="center"/>
                </w:tcPr>
                <w:p w14:paraId="4D47D627">
                  <w:pPr>
                    <w:kinsoku/>
                    <w:autoSpaceDE/>
                    <w:autoSpaceDN/>
                    <w:adjustRightInd/>
                    <w:snapToGrid/>
                    <w:jc w:val="center"/>
                    <w:textAlignment w:val="center"/>
                    <w:rPr>
                      <w:rFonts w:ascii="Times New Roman" w:hAnsi="Times New Roman" w:cs="Times New Roman"/>
                      <w:color w:val="auto"/>
                      <w:lang w:eastAsia="zh-CN"/>
                    </w:rPr>
                  </w:pPr>
                  <w:r>
                    <w:rPr>
                      <w:rFonts w:hint="eastAsia" w:ascii="Times New Roman" w:hAnsi="Times New Roman" w:eastAsia="宋体" w:cs="Times New Roman"/>
                      <w:color w:val="auto"/>
                      <w:lang w:eastAsia="zh-CN"/>
                    </w:rPr>
                    <w:t>0.09</w:t>
                  </w:r>
                </w:p>
              </w:tc>
              <w:tc>
                <w:tcPr>
                  <w:tcW w:w="788" w:type="pct"/>
                  <w:vMerge w:val="continue"/>
                  <w:vAlign w:val="center"/>
                </w:tcPr>
                <w:p w14:paraId="6DDF103B">
                  <w:pPr>
                    <w:jc w:val="center"/>
                    <w:textAlignment w:val="center"/>
                    <w:rPr>
                      <w:rFonts w:ascii="Times New Roman" w:hAnsi="Times New Roman" w:eastAsia="宋体" w:cs="Times New Roman"/>
                      <w:lang w:eastAsia="zh-CN"/>
                    </w:rPr>
                  </w:pPr>
                </w:p>
              </w:tc>
              <w:tc>
                <w:tcPr>
                  <w:tcW w:w="746" w:type="pct"/>
                  <w:vMerge w:val="continue"/>
                  <w:vAlign w:val="center"/>
                </w:tcPr>
                <w:p w14:paraId="7EF75CCD">
                  <w:pPr>
                    <w:jc w:val="center"/>
                    <w:textAlignment w:val="center"/>
                    <w:rPr>
                      <w:rFonts w:ascii="Times New Roman" w:hAnsi="Times New Roman" w:cs="Times New Roman"/>
                    </w:rPr>
                  </w:pPr>
                </w:p>
              </w:tc>
              <w:tc>
                <w:tcPr>
                  <w:tcW w:w="727" w:type="pct"/>
                  <w:vMerge w:val="continue"/>
                  <w:vAlign w:val="center"/>
                </w:tcPr>
                <w:p w14:paraId="1EE961AD">
                  <w:pPr>
                    <w:jc w:val="center"/>
                    <w:textAlignment w:val="center"/>
                    <w:rPr>
                      <w:rFonts w:ascii="Times New Roman" w:hAnsi="Times New Roman" w:cs="Times New Roman"/>
                    </w:rPr>
                  </w:pPr>
                </w:p>
              </w:tc>
            </w:tr>
            <w:tr w14:paraId="42B1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4163DE10">
                  <w:pPr>
                    <w:kinsoku/>
                    <w:adjustRightInd/>
                    <w:snapToGrid/>
                    <w:jc w:val="center"/>
                    <w:rPr>
                      <w:rFonts w:ascii="Times New Roman" w:hAnsi="Times New Roman" w:eastAsia="宋体" w:cs="Times New Roman"/>
                      <w:bCs/>
                      <w:color w:val="auto"/>
                      <w:lang w:bidi="ar"/>
                    </w:rPr>
                  </w:pPr>
                </w:p>
              </w:tc>
              <w:tc>
                <w:tcPr>
                  <w:tcW w:w="746" w:type="pct"/>
                  <w:vAlign w:val="center"/>
                </w:tcPr>
                <w:p w14:paraId="7798A8D7">
                  <w:pPr>
                    <w:pStyle w:val="45"/>
                    <w:rPr>
                      <w:rFonts w:ascii="Times New Roman" w:hAnsi="Times New Roman" w:eastAsia="宋体" w:cs="Times New Roman"/>
                      <w:lang w:eastAsia="zh-CN"/>
                    </w:rPr>
                  </w:pPr>
                  <w:r>
                    <w:rPr>
                      <w:rFonts w:hint="eastAsia" w:ascii="Times New Roman" w:hAnsi="Times New Roman" w:eastAsia="宋体" w:cs="Times New Roman"/>
                      <w:lang w:eastAsia="zh-CN"/>
                    </w:rPr>
                    <w:t>氮氧化物</w:t>
                  </w:r>
                </w:p>
              </w:tc>
              <w:tc>
                <w:tcPr>
                  <w:tcW w:w="769" w:type="pct"/>
                  <w:vAlign w:val="center"/>
                </w:tcPr>
                <w:p w14:paraId="51C4ED52">
                  <w:pPr>
                    <w:kinsoku/>
                    <w:autoSpaceDE/>
                    <w:autoSpaceDN/>
                    <w:adjustRightInd/>
                    <w:snapToGrid/>
                    <w:jc w:val="center"/>
                    <w:textAlignment w:val="center"/>
                    <w:rPr>
                      <w:rFonts w:ascii="Times New Roman" w:hAnsi="Times New Roman" w:cs="Times New Roman"/>
                      <w:color w:val="auto"/>
                      <w:lang w:eastAsia="zh-CN"/>
                    </w:rPr>
                  </w:pPr>
                  <w:r>
                    <w:rPr>
                      <w:rFonts w:hint="eastAsia" w:ascii="Times New Roman" w:hAnsi="Times New Roman" w:eastAsia="宋体" w:cs="Times New Roman"/>
                      <w:color w:val="auto"/>
                      <w:lang w:val="en-US" w:eastAsia="zh-CN"/>
                    </w:rPr>
                    <w:t>42.1</w:t>
                  </w:r>
                </w:p>
              </w:tc>
              <w:tc>
                <w:tcPr>
                  <w:tcW w:w="693" w:type="pct"/>
                  <w:vAlign w:val="center"/>
                </w:tcPr>
                <w:p w14:paraId="5F0E357C">
                  <w:pPr>
                    <w:kinsoku/>
                    <w:autoSpaceDE/>
                    <w:autoSpaceDN/>
                    <w:adjustRightInd/>
                    <w:snapToGrid/>
                    <w:jc w:val="center"/>
                    <w:textAlignment w:val="center"/>
                    <w:rPr>
                      <w:rFonts w:ascii="Times New Roman" w:hAnsi="Times New Roman" w:cs="Times New Roman"/>
                      <w:color w:val="auto"/>
                      <w:lang w:eastAsia="zh-CN"/>
                    </w:rPr>
                  </w:pPr>
                  <w:r>
                    <w:rPr>
                      <w:rFonts w:hint="eastAsia" w:ascii="Times New Roman" w:hAnsi="Times New Roman" w:eastAsia="宋体" w:cs="Times New Roman"/>
                      <w:color w:val="auto"/>
                      <w:lang w:eastAsia="zh-CN"/>
                    </w:rPr>
                    <w:t>0.842</w:t>
                  </w:r>
                </w:p>
              </w:tc>
              <w:tc>
                <w:tcPr>
                  <w:tcW w:w="788" w:type="pct"/>
                  <w:vMerge w:val="continue"/>
                  <w:vAlign w:val="center"/>
                </w:tcPr>
                <w:p w14:paraId="0E45F402">
                  <w:pPr>
                    <w:jc w:val="center"/>
                    <w:textAlignment w:val="center"/>
                    <w:rPr>
                      <w:rFonts w:ascii="Times New Roman" w:hAnsi="Times New Roman" w:eastAsia="宋体" w:cs="Times New Roman"/>
                      <w:lang w:eastAsia="zh-CN"/>
                    </w:rPr>
                  </w:pPr>
                </w:p>
              </w:tc>
              <w:tc>
                <w:tcPr>
                  <w:tcW w:w="746" w:type="pct"/>
                  <w:vMerge w:val="continue"/>
                  <w:vAlign w:val="center"/>
                </w:tcPr>
                <w:p w14:paraId="59365D62">
                  <w:pPr>
                    <w:jc w:val="center"/>
                    <w:textAlignment w:val="center"/>
                    <w:rPr>
                      <w:rFonts w:ascii="Times New Roman" w:hAnsi="Times New Roman" w:cs="Times New Roman"/>
                    </w:rPr>
                  </w:pPr>
                </w:p>
              </w:tc>
              <w:tc>
                <w:tcPr>
                  <w:tcW w:w="727" w:type="pct"/>
                  <w:vMerge w:val="continue"/>
                  <w:vAlign w:val="center"/>
                </w:tcPr>
                <w:p w14:paraId="28AEA0E3">
                  <w:pPr>
                    <w:jc w:val="center"/>
                    <w:textAlignment w:val="center"/>
                    <w:rPr>
                      <w:rFonts w:ascii="Times New Roman" w:hAnsi="Times New Roman" w:cs="Times New Roman"/>
                    </w:rPr>
                  </w:pPr>
                </w:p>
              </w:tc>
            </w:tr>
            <w:tr w14:paraId="0C6F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restart"/>
                  <w:vAlign w:val="center"/>
                </w:tcPr>
                <w:p w14:paraId="4D8FED50">
                  <w:pPr>
                    <w:kinsoku/>
                    <w:adjustRightInd/>
                    <w:snapToGrid/>
                    <w:jc w:val="center"/>
                    <w:rPr>
                      <w:rFonts w:ascii="Times New Roman" w:hAnsi="Times New Roman" w:eastAsia="宋体" w:cs="Times New Roman"/>
                      <w:lang w:eastAsia="zh-CN"/>
                    </w:rPr>
                  </w:pPr>
                  <w:r>
                    <w:rPr>
                      <w:rFonts w:ascii="Times New Roman" w:hAnsi="Times New Roman" w:eastAsia="宋体" w:cs="Times New Roman"/>
                      <w:bCs/>
                      <w:color w:val="auto"/>
                      <w:lang w:bidi="ar"/>
                    </w:rPr>
                    <w:t>DA0</w:t>
                  </w:r>
                  <w:r>
                    <w:rPr>
                      <w:rFonts w:ascii="Times New Roman" w:hAnsi="Times New Roman" w:eastAsia="宋体" w:cs="Times New Roman"/>
                      <w:bCs/>
                      <w:color w:val="auto"/>
                      <w:lang w:eastAsia="zh-CN" w:bidi="ar"/>
                    </w:rPr>
                    <w:t>02</w:t>
                  </w:r>
                </w:p>
              </w:tc>
              <w:tc>
                <w:tcPr>
                  <w:tcW w:w="746" w:type="pct"/>
                  <w:vAlign w:val="center"/>
                </w:tcPr>
                <w:p w14:paraId="3E0F6E13">
                  <w:pPr>
                    <w:pStyle w:val="45"/>
                    <w:rPr>
                      <w:rFonts w:ascii="Times New Roman" w:hAnsi="Times New Roman" w:cs="Times New Roman"/>
                    </w:rPr>
                  </w:pPr>
                  <w:r>
                    <w:rPr>
                      <w:rFonts w:ascii="Times New Roman" w:hAnsi="Times New Roman" w:cs="Times New Roman"/>
                    </w:rPr>
                    <w:t>颗粒物</w:t>
                  </w:r>
                </w:p>
              </w:tc>
              <w:tc>
                <w:tcPr>
                  <w:tcW w:w="769" w:type="pct"/>
                  <w:vAlign w:val="center"/>
                </w:tcPr>
                <w:p w14:paraId="1F122BAF">
                  <w:pPr>
                    <w:kinsoku/>
                    <w:autoSpaceDE/>
                    <w:autoSpaceDN/>
                    <w:adjustRightInd/>
                    <w:snapToGrid/>
                    <w:jc w:val="center"/>
                    <w:textAlignment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auto"/>
                      <w:kern w:val="21"/>
                      <w:lang w:val="en-US" w:eastAsia="zh-CN"/>
                    </w:rPr>
                    <w:t>10.815</w:t>
                  </w:r>
                </w:p>
              </w:tc>
              <w:tc>
                <w:tcPr>
                  <w:tcW w:w="693" w:type="pct"/>
                  <w:vAlign w:val="center"/>
                </w:tcPr>
                <w:p w14:paraId="2524F7B8">
                  <w:pPr>
                    <w:kinsoku/>
                    <w:autoSpaceDE/>
                    <w:autoSpaceDN/>
                    <w:adjustRightInd/>
                    <w:snapToGrid/>
                    <w:jc w:val="center"/>
                    <w:textAlignment w:val="center"/>
                    <w:rPr>
                      <w:rFonts w:hint="default" w:ascii="Times New Roman" w:hAnsi="Times New Roman" w:cs="Times New Roman"/>
                      <w:lang w:val="en-US"/>
                    </w:rPr>
                  </w:pPr>
                  <w:r>
                    <w:rPr>
                      <w:rFonts w:hint="eastAsia" w:ascii="Times New Roman" w:hAnsi="Times New Roman" w:eastAsia="宋体" w:cs="Times New Roman"/>
                      <w:color w:val="auto"/>
                      <w:kern w:val="21"/>
                      <w:lang w:val="en-US" w:eastAsia="zh-CN"/>
                    </w:rPr>
                    <w:t>2.224</w:t>
                  </w:r>
                </w:p>
              </w:tc>
              <w:tc>
                <w:tcPr>
                  <w:tcW w:w="788" w:type="pct"/>
                  <w:vMerge w:val="restart"/>
                  <w:vAlign w:val="center"/>
                </w:tcPr>
                <w:p w14:paraId="54143A58">
                  <w:pPr>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0.5</w:t>
                  </w:r>
                </w:p>
              </w:tc>
              <w:tc>
                <w:tcPr>
                  <w:tcW w:w="746" w:type="pct"/>
                  <w:vMerge w:val="restart"/>
                  <w:vAlign w:val="center"/>
                </w:tcPr>
                <w:p w14:paraId="4D147FC0">
                  <w:pPr>
                    <w:jc w:val="center"/>
                    <w:textAlignment w:val="center"/>
                    <w:rPr>
                      <w:rFonts w:ascii="Times New Roman" w:hAnsi="Times New Roman" w:cs="Times New Roman"/>
                    </w:rPr>
                  </w:pPr>
                  <w:r>
                    <w:rPr>
                      <w:rFonts w:ascii="Times New Roman" w:hAnsi="Times New Roman" w:cs="Times New Roman"/>
                    </w:rPr>
                    <w:t>1次/年</w:t>
                  </w:r>
                </w:p>
              </w:tc>
              <w:tc>
                <w:tcPr>
                  <w:tcW w:w="727" w:type="pct"/>
                  <w:vMerge w:val="continue"/>
                  <w:vAlign w:val="center"/>
                </w:tcPr>
                <w:p w14:paraId="5690A32C">
                  <w:pPr>
                    <w:jc w:val="center"/>
                    <w:textAlignment w:val="center"/>
                    <w:rPr>
                      <w:rFonts w:ascii="Times New Roman" w:hAnsi="Times New Roman" w:cs="Times New Roman"/>
                    </w:rPr>
                  </w:pPr>
                </w:p>
              </w:tc>
            </w:tr>
            <w:tr w14:paraId="660D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13396FE9">
                  <w:pPr>
                    <w:kinsoku/>
                    <w:adjustRightInd/>
                    <w:snapToGrid/>
                    <w:jc w:val="center"/>
                    <w:rPr>
                      <w:rFonts w:ascii="Times New Roman" w:hAnsi="Times New Roman" w:eastAsia="宋体" w:cs="Times New Roman"/>
                      <w:bCs/>
                      <w:color w:val="auto"/>
                      <w:lang w:bidi="ar"/>
                    </w:rPr>
                  </w:pPr>
                </w:p>
              </w:tc>
              <w:tc>
                <w:tcPr>
                  <w:tcW w:w="746" w:type="pct"/>
                  <w:vAlign w:val="center"/>
                </w:tcPr>
                <w:p w14:paraId="53E9AD52">
                  <w:pPr>
                    <w:pStyle w:val="45"/>
                    <w:ind w:firstLine="0" w:firstLineChars="0"/>
                    <w:rPr>
                      <w:rFonts w:ascii="Times New Roman" w:hAnsi="Times New Roman" w:cs="Times New Roman"/>
                    </w:rPr>
                  </w:pPr>
                  <w:r>
                    <w:rPr>
                      <w:rFonts w:hint="eastAsia" w:ascii="Times New Roman" w:hAnsi="Times New Roman" w:eastAsia="宋体" w:cs="Times New Roman"/>
                      <w:lang w:eastAsia="zh-CN"/>
                    </w:rPr>
                    <w:t>二氧化硫</w:t>
                  </w:r>
                </w:p>
              </w:tc>
              <w:tc>
                <w:tcPr>
                  <w:tcW w:w="769" w:type="pct"/>
                  <w:vAlign w:val="center"/>
                </w:tcPr>
                <w:p w14:paraId="2283ED89">
                  <w:pPr>
                    <w:kinsoku/>
                    <w:autoSpaceDE/>
                    <w:autoSpaceDN/>
                    <w:adjustRightInd/>
                    <w:snapToGrid/>
                    <w:jc w:val="center"/>
                    <w:textAlignment w:val="center"/>
                    <w:rPr>
                      <w:rFonts w:ascii="Times New Roman" w:hAnsi="Times New Roman" w:eastAsia="宋体" w:cs="Times New Roman"/>
                      <w:color w:val="auto"/>
                      <w:kern w:val="21"/>
                      <w:lang w:eastAsia="zh-CN"/>
                    </w:rPr>
                  </w:pPr>
                  <w:r>
                    <w:rPr>
                      <w:rFonts w:hint="eastAsia" w:ascii="Times New Roman" w:hAnsi="Times New Roman" w:eastAsia="宋体" w:cs="Times New Roman"/>
                      <w:color w:val="auto"/>
                      <w:lang w:eastAsia="zh-CN"/>
                    </w:rPr>
                    <w:t>0.3</w:t>
                  </w:r>
                </w:p>
              </w:tc>
              <w:tc>
                <w:tcPr>
                  <w:tcW w:w="693" w:type="pct"/>
                  <w:vAlign w:val="center"/>
                </w:tcPr>
                <w:p w14:paraId="5C43CA9F">
                  <w:pPr>
                    <w:kinsoku/>
                    <w:autoSpaceDE/>
                    <w:autoSpaceDN/>
                    <w:adjustRightInd/>
                    <w:snapToGrid/>
                    <w:jc w:val="center"/>
                    <w:textAlignment w:val="center"/>
                    <w:rPr>
                      <w:rFonts w:hint="default" w:ascii="Times New Roman" w:hAnsi="Times New Roman" w:eastAsia="宋体" w:cs="Times New Roman"/>
                      <w:color w:val="auto"/>
                      <w:kern w:val="21"/>
                      <w:lang w:val="en-US" w:eastAsia="zh-CN"/>
                    </w:rPr>
                  </w:pPr>
                  <w:r>
                    <w:rPr>
                      <w:rFonts w:hint="eastAsia" w:ascii="Times New Roman" w:hAnsi="Times New Roman" w:eastAsia="宋体" w:cs="Times New Roman"/>
                      <w:color w:val="auto"/>
                      <w:kern w:val="21"/>
                      <w:lang w:val="en-US" w:eastAsia="zh-CN"/>
                    </w:rPr>
                    <w:t>0.03</w:t>
                  </w:r>
                </w:p>
              </w:tc>
              <w:tc>
                <w:tcPr>
                  <w:tcW w:w="788" w:type="pct"/>
                  <w:vMerge w:val="continue"/>
                  <w:vAlign w:val="center"/>
                </w:tcPr>
                <w:p w14:paraId="187C20FB">
                  <w:pPr>
                    <w:jc w:val="center"/>
                    <w:textAlignment w:val="center"/>
                    <w:rPr>
                      <w:rFonts w:hint="eastAsia" w:ascii="Times New Roman" w:hAnsi="Times New Roman" w:eastAsia="宋体" w:cs="Times New Roman"/>
                      <w:lang w:eastAsia="zh-CN"/>
                    </w:rPr>
                  </w:pPr>
                </w:p>
              </w:tc>
              <w:tc>
                <w:tcPr>
                  <w:tcW w:w="746" w:type="pct"/>
                  <w:vMerge w:val="continue"/>
                  <w:vAlign w:val="center"/>
                </w:tcPr>
                <w:p w14:paraId="6DC74D57">
                  <w:pPr>
                    <w:jc w:val="center"/>
                    <w:textAlignment w:val="center"/>
                    <w:rPr>
                      <w:rFonts w:ascii="Times New Roman" w:hAnsi="Times New Roman" w:cs="Times New Roman"/>
                    </w:rPr>
                  </w:pPr>
                </w:p>
              </w:tc>
              <w:tc>
                <w:tcPr>
                  <w:tcW w:w="727" w:type="pct"/>
                  <w:vMerge w:val="continue"/>
                  <w:vAlign w:val="center"/>
                </w:tcPr>
                <w:p w14:paraId="503FE0B9">
                  <w:pPr>
                    <w:jc w:val="center"/>
                    <w:textAlignment w:val="center"/>
                    <w:rPr>
                      <w:rFonts w:ascii="Times New Roman" w:hAnsi="Times New Roman" w:cs="Times New Roman"/>
                    </w:rPr>
                  </w:pPr>
                </w:p>
              </w:tc>
            </w:tr>
            <w:tr w14:paraId="4312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04AC3772">
                  <w:pPr>
                    <w:kinsoku/>
                    <w:adjustRightInd/>
                    <w:snapToGrid/>
                    <w:jc w:val="center"/>
                    <w:rPr>
                      <w:rFonts w:ascii="Times New Roman" w:hAnsi="Times New Roman" w:eastAsia="宋体" w:cs="Times New Roman"/>
                      <w:bCs/>
                      <w:color w:val="auto"/>
                      <w:lang w:bidi="ar"/>
                    </w:rPr>
                  </w:pPr>
                </w:p>
              </w:tc>
              <w:tc>
                <w:tcPr>
                  <w:tcW w:w="746" w:type="pct"/>
                  <w:vAlign w:val="center"/>
                </w:tcPr>
                <w:p w14:paraId="0AD96F90">
                  <w:pPr>
                    <w:pStyle w:val="45"/>
                    <w:ind w:firstLine="0" w:firstLineChars="0"/>
                    <w:rPr>
                      <w:rFonts w:ascii="Times New Roman" w:hAnsi="Times New Roman" w:cs="Times New Roman"/>
                    </w:rPr>
                  </w:pPr>
                  <w:r>
                    <w:rPr>
                      <w:rFonts w:hint="eastAsia" w:ascii="Times New Roman" w:hAnsi="Times New Roman" w:eastAsia="宋体" w:cs="Times New Roman"/>
                      <w:lang w:eastAsia="zh-CN"/>
                    </w:rPr>
                    <w:t>氮氧化物</w:t>
                  </w:r>
                </w:p>
              </w:tc>
              <w:tc>
                <w:tcPr>
                  <w:tcW w:w="769" w:type="pct"/>
                  <w:vAlign w:val="center"/>
                </w:tcPr>
                <w:p w14:paraId="561E4A0F">
                  <w:pPr>
                    <w:kinsoku/>
                    <w:autoSpaceDE/>
                    <w:autoSpaceDN/>
                    <w:adjustRightInd/>
                    <w:snapToGrid/>
                    <w:jc w:val="center"/>
                    <w:textAlignment w:val="center"/>
                    <w:rPr>
                      <w:rFonts w:hint="default" w:ascii="Times New Roman" w:hAnsi="Times New Roman" w:eastAsia="宋体" w:cs="Times New Roman"/>
                      <w:color w:val="auto"/>
                      <w:kern w:val="21"/>
                      <w:lang w:val="en-US" w:eastAsia="zh-CN"/>
                    </w:rPr>
                  </w:pPr>
                  <w:r>
                    <w:rPr>
                      <w:rFonts w:hint="eastAsia" w:ascii="Times New Roman" w:hAnsi="Times New Roman" w:eastAsia="宋体" w:cs="Times New Roman"/>
                      <w:color w:val="auto"/>
                      <w:kern w:val="21"/>
                      <w:lang w:val="en-US" w:eastAsia="zh-CN"/>
                    </w:rPr>
                    <w:t>2.8</w:t>
                  </w:r>
                </w:p>
              </w:tc>
              <w:tc>
                <w:tcPr>
                  <w:tcW w:w="693" w:type="pct"/>
                  <w:vAlign w:val="center"/>
                </w:tcPr>
                <w:p w14:paraId="11F0825B">
                  <w:pPr>
                    <w:kinsoku/>
                    <w:autoSpaceDE/>
                    <w:autoSpaceDN/>
                    <w:adjustRightInd/>
                    <w:snapToGrid/>
                    <w:jc w:val="center"/>
                    <w:textAlignment w:val="center"/>
                    <w:rPr>
                      <w:rFonts w:hint="default" w:ascii="Times New Roman" w:hAnsi="Times New Roman" w:eastAsia="宋体" w:cs="Times New Roman"/>
                      <w:color w:val="auto"/>
                      <w:kern w:val="21"/>
                      <w:lang w:val="en-US" w:eastAsia="zh-CN"/>
                    </w:rPr>
                  </w:pPr>
                  <w:r>
                    <w:rPr>
                      <w:rFonts w:hint="eastAsia" w:ascii="Times New Roman" w:hAnsi="Times New Roman" w:eastAsia="宋体" w:cs="Times New Roman"/>
                      <w:color w:val="auto"/>
                      <w:kern w:val="21"/>
                      <w:lang w:val="en-US" w:eastAsia="zh-CN"/>
                    </w:rPr>
                    <w:t>0.28</w:t>
                  </w:r>
                </w:p>
              </w:tc>
              <w:tc>
                <w:tcPr>
                  <w:tcW w:w="788" w:type="pct"/>
                  <w:vMerge w:val="continue"/>
                  <w:vAlign w:val="center"/>
                </w:tcPr>
                <w:p w14:paraId="773A64C9">
                  <w:pPr>
                    <w:jc w:val="center"/>
                    <w:textAlignment w:val="center"/>
                    <w:rPr>
                      <w:rFonts w:hint="eastAsia" w:ascii="Times New Roman" w:hAnsi="Times New Roman" w:eastAsia="宋体" w:cs="Times New Roman"/>
                      <w:lang w:eastAsia="zh-CN"/>
                    </w:rPr>
                  </w:pPr>
                </w:p>
              </w:tc>
              <w:tc>
                <w:tcPr>
                  <w:tcW w:w="746" w:type="pct"/>
                  <w:vMerge w:val="continue"/>
                  <w:vAlign w:val="center"/>
                </w:tcPr>
                <w:p w14:paraId="6D05167C">
                  <w:pPr>
                    <w:jc w:val="center"/>
                    <w:textAlignment w:val="center"/>
                    <w:rPr>
                      <w:rFonts w:ascii="Times New Roman" w:hAnsi="Times New Roman" w:cs="Times New Roman"/>
                    </w:rPr>
                  </w:pPr>
                </w:p>
              </w:tc>
              <w:tc>
                <w:tcPr>
                  <w:tcW w:w="727" w:type="pct"/>
                  <w:vMerge w:val="continue"/>
                  <w:vAlign w:val="center"/>
                </w:tcPr>
                <w:p w14:paraId="5179597D">
                  <w:pPr>
                    <w:jc w:val="center"/>
                    <w:textAlignment w:val="center"/>
                    <w:rPr>
                      <w:rFonts w:ascii="Times New Roman" w:hAnsi="Times New Roman" w:cs="Times New Roman"/>
                    </w:rPr>
                  </w:pPr>
                </w:p>
              </w:tc>
            </w:tr>
            <w:tr w14:paraId="290A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32C35ED0">
                  <w:pPr>
                    <w:kinsoku/>
                    <w:adjustRightInd/>
                    <w:snapToGrid/>
                    <w:jc w:val="center"/>
                    <w:rPr>
                      <w:rFonts w:ascii="Times New Roman" w:hAnsi="Times New Roman" w:eastAsia="宋体" w:cs="Times New Roman"/>
                      <w:bCs/>
                      <w:color w:val="auto"/>
                      <w:lang w:bidi="ar"/>
                    </w:rPr>
                  </w:pPr>
                </w:p>
              </w:tc>
              <w:tc>
                <w:tcPr>
                  <w:tcW w:w="746" w:type="pct"/>
                  <w:vAlign w:val="center"/>
                </w:tcPr>
                <w:p w14:paraId="18286D0C">
                  <w:pPr>
                    <w:pStyle w:val="45"/>
                    <w:rPr>
                      <w:rFonts w:ascii="Times New Roman" w:hAnsi="Times New Roman" w:cs="Times New Roman"/>
                    </w:rPr>
                  </w:pPr>
                  <w:r>
                    <w:rPr>
                      <w:rFonts w:ascii="Times New Roman" w:hAnsi="Times New Roman" w:eastAsia="宋体" w:cs="Times New Roman"/>
                      <w:color w:val="auto"/>
                      <w:kern w:val="21"/>
                      <w:lang w:eastAsia="zh-CN" w:bidi="ar"/>
                    </w:rPr>
                    <w:t>非甲烷总烃</w:t>
                  </w:r>
                </w:p>
              </w:tc>
              <w:tc>
                <w:tcPr>
                  <w:tcW w:w="769" w:type="pct"/>
                  <w:vAlign w:val="center"/>
                </w:tcPr>
                <w:p w14:paraId="3327D3FA">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kern w:val="21"/>
                      <w:lang w:val="en-US" w:eastAsia="zh-CN" w:bidi="ar"/>
                    </w:rPr>
                    <w:t>7.604</w:t>
                  </w:r>
                </w:p>
              </w:tc>
              <w:tc>
                <w:tcPr>
                  <w:tcW w:w="693" w:type="pct"/>
                  <w:vAlign w:val="center"/>
                </w:tcPr>
                <w:p w14:paraId="078352ED">
                  <w:pPr>
                    <w:kinsoku/>
                    <w:autoSpaceDE/>
                    <w:autoSpaceDN/>
                    <w:adjustRightInd/>
                    <w:snapToGrid/>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kern w:val="21"/>
                      <w:lang w:eastAsia="zh-CN" w:bidi="ar"/>
                    </w:rPr>
                    <w:t>1.597</w:t>
                  </w:r>
                </w:p>
              </w:tc>
              <w:tc>
                <w:tcPr>
                  <w:tcW w:w="788" w:type="pct"/>
                  <w:vMerge w:val="continue"/>
                  <w:vAlign w:val="center"/>
                </w:tcPr>
                <w:p w14:paraId="3018F3D9">
                  <w:pPr>
                    <w:jc w:val="center"/>
                    <w:textAlignment w:val="center"/>
                    <w:rPr>
                      <w:rFonts w:ascii="Times New Roman" w:hAnsi="Times New Roman" w:eastAsia="宋体" w:cs="Times New Roman"/>
                      <w:lang w:eastAsia="zh-CN"/>
                    </w:rPr>
                  </w:pPr>
                </w:p>
              </w:tc>
              <w:tc>
                <w:tcPr>
                  <w:tcW w:w="746" w:type="pct"/>
                  <w:vMerge w:val="continue"/>
                  <w:vAlign w:val="center"/>
                </w:tcPr>
                <w:p w14:paraId="348F04B3">
                  <w:pPr>
                    <w:jc w:val="center"/>
                    <w:textAlignment w:val="center"/>
                    <w:rPr>
                      <w:rFonts w:ascii="Times New Roman" w:hAnsi="Times New Roman" w:cs="Times New Roman"/>
                    </w:rPr>
                  </w:pPr>
                </w:p>
              </w:tc>
              <w:tc>
                <w:tcPr>
                  <w:tcW w:w="727" w:type="pct"/>
                  <w:vMerge w:val="continue"/>
                  <w:vAlign w:val="center"/>
                </w:tcPr>
                <w:p w14:paraId="46632BCB">
                  <w:pPr>
                    <w:jc w:val="center"/>
                    <w:textAlignment w:val="center"/>
                    <w:rPr>
                      <w:rFonts w:ascii="Times New Roman" w:hAnsi="Times New Roman" w:cs="Times New Roman"/>
                    </w:rPr>
                  </w:pPr>
                </w:p>
              </w:tc>
            </w:tr>
            <w:tr w14:paraId="1E6F0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Align w:val="center"/>
                </w:tcPr>
                <w:p w14:paraId="1CDF78CA">
                  <w:pPr>
                    <w:kinsoku/>
                    <w:adjustRightInd/>
                    <w:snapToGrid/>
                    <w:jc w:val="center"/>
                    <w:rPr>
                      <w:rFonts w:ascii="Times New Roman" w:hAnsi="Times New Roman" w:eastAsia="宋体" w:cs="Times New Roman"/>
                      <w:lang w:eastAsia="zh-CN"/>
                    </w:rPr>
                  </w:pPr>
                  <w:r>
                    <w:rPr>
                      <w:rFonts w:hint="eastAsia" w:ascii="Times New Roman" w:hAnsi="Times New Roman" w:eastAsia="宋体" w:cs="Times New Roman"/>
                      <w:bCs/>
                      <w:color w:val="auto"/>
                      <w:lang w:eastAsia="zh-CN" w:bidi="ar"/>
                    </w:rPr>
                    <w:t>DA003</w:t>
                  </w:r>
                </w:p>
              </w:tc>
              <w:tc>
                <w:tcPr>
                  <w:tcW w:w="746" w:type="pct"/>
                  <w:vAlign w:val="center"/>
                </w:tcPr>
                <w:p w14:paraId="704636F4">
                  <w:pPr>
                    <w:pStyle w:val="45"/>
                    <w:rPr>
                      <w:rFonts w:ascii="Times New Roman" w:hAnsi="Times New Roman" w:cs="Times New Roman"/>
                    </w:rPr>
                  </w:pPr>
                  <w:r>
                    <w:rPr>
                      <w:rFonts w:ascii="Times New Roman" w:hAnsi="Times New Roman" w:cs="Times New Roman"/>
                    </w:rPr>
                    <w:t>颗粒物</w:t>
                  </w:r>
                </w:p>
              </w:tc>
              <w:tc>
                <w:tcPr>
                  <w:tcW w:w="769" w:type="pct"/>
                  <w:vAlign w:val="center"/>
                </w:tcPr>
                <w:p w14:paraId="0A2C48D1">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280.768</w:t>
                  </w:r>
                </w:p>
              </w:tc>
              <w:tc>
                <w:tcPr>
                  <w:tcW w:w="693" w:type="pct"/>
                  <w:vAlign w:val="center"/>
                </w:tcPr>
                <w:p w14:paraId="0A545005">
                  <w:pPr>
                    <w:kinsoku/>
                    <w:autoSpaceDE/>
                    <w:autoSpaceDN/>
                    <w:adjustRightInd/>
                    <w:snapToGrid/>
                    <w:jc w:val="center"/>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14.6</w:t>
                  </w:r>
                </w:p>
              </w:tc>
              <w:tc>
                <w:tcPr>
                  <w:tcW w:w="788" w:type="pct"/>
                  <w:vAlign w:val="center"/>
                </w:tcPr>
                <w:p w14:paraId="1208D9BE">
                  <w:pPr>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0.5</w:t>
                  </w:r>
                </w:p>
              </w:tc>
              <w:tc>
                <w:tcPr>
                  <w:tcW w:w="746" w:type="pct"/>
                  <w:vAlign w:val="center"/>
                </w:tcPr>
                <w:p w14:paraId="4A3208E0">
                  <w:pPr>
                    <w:jc w:val="center"/>
                    <w:textAlignment w:val="center"/>
                    <w:rPr>
                      <w:rFonts w:ascii="Times New Roman" w:hAnsi="Times New Roman" w:cs="Times New Roman"/>
                    </w:rPr>
                  </w:pPr>
                  <w:r>
                    <w:rPr>
                      <w:rFonts w:ascii="Times New Roman" w:hAnsi="Times New Roman" w:cs="Times New Roman"/>
                    </w:rPr>
                    <w:t>1次/年</w:t>
                  </w:r>
                </w:p>
              </w:tc>
              <w:tc>
                <w:tcPr>
                  <w:tcW w:w="727" w:type="pct"/>
                  <w:vMerge w:val="continue"/>
                  <w:vAlign w:val="center"/>
                </w:tcPr>
                <w:p w14:paraId="33C9FB12">
                  <w:pPr>
                    <w:jc w:val="center"/>
                    <w:textAlignment w:val="center"/>
                    <w:rPr>
                      <w:rFonts w:ascii="Times New Roman" w:hAnsi="Times New Roman" w:cs="Times New Roman"/>
                    </w:rPr>
                  </w:pPr>
                </w:p>
              </w:tc>
            </w:tr>
            <w:tr w14:paraId="3A33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Align w:val="center"/>
                </w:tcPr>
                <w:p w14:paraId="1E360285">
                  <w:pPr>
                    <w:kinsoku/>
                    <w:adjustRightInd/>
                    <w:snapToGrid/>
                    <w:jc w:val="center"/>
                    <w:rPr>
                      <w:rFonts w:ascii="Times New Roman" w:hAnsi="Times New Roman" w:cs="Times New Roman"/>
                    </w:rPr>
                  </w:pPr>
                  <w:r>
                    <w:rPr>
                      <w:rFonts w:ascii="Times New Roman" w:hAnsi="Times New Roman" w:eastAsia="宋体" w:cs="Times New Roman"/>
                      <w:bCs/>
                      <w:color w:val="auto"/>
                      <w:lang w:eastAsia="zh-CN" w:bidi="ar"/>
                    </w:rPr>
                    <w:t>DA00</w:t>
                  </w:r>
                  <w:r>
                    <w:rPr>
                      <w:rFonts w:hint="eastAsia" w:ascii="Times New Roman" w:hAnsi="Times New Roman" w:eastAsia="宋体" w:cs="Times New Roman"/>
                      <w:bCs/>
                      <w:color w:val="auto"/>
                      <w:lang w:eastAsia="zh-CN" w:bidi="ar"/>
                    </w:rPr>
                    <w:t>4</w:t>
                  </w:r>
                </w:p>
              </w:tc>
              <w:tc>
                <w:tcPr>
                  <w:tcW w:w="746" w:type="pct"/>
                  <w:vAlign w:val="center"/>
                </w:tcPr>
                <w:p w14:paraId="48806504">
                  <w:pPr>
                    <w:pStyle w:val="45"/>
                    <w:rPr>
                      <w:rFonts w:ascii="Times New Roman" w:hAnsi="Times New Roman" w:cs="Times New Roman"/>
                    </w:rPr>
                  </w:pPr>
                  <w:r>
                    <w:rPr>
                      <w:rFonts w:ascii="Times New Roman" w:hAnsi="Times New Roman" w:eastAsia="宋体" w:cs="Times New Roman"/>
                      <w:color w:val="auto"/>
                      <w:lang w:eastAsia="zh-CN" w:bidi="ar"/>
                    </w:rPr>
                    <w:t>颗粒物</w:t>
                  </w:r>
                </w:p>
              </w:tc>
              <w:tc>
                <w:tcPr>
                  <w:tcW w:w="769" w:type="pct"/>
                  <w:vAlign w:val="center"/>
                </w:tcPr>
                <w:p w14:paraId="085EC3A5">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lang w:val="en-US" w:eastAsia="zh-CN"/>
                    </w:rPr>
                    <w:t>1193</w:t>
                  </w:r>
                </w:p>
              </w:tc>
              <w:tc>
                <w:tcPr>
                  <w:tcW w:w="693" w:type="pct"/>
                  <w:vAlign w:val="center"/>
                </w:tcPr>
                <w:p w14:paraId="1622EE57">
                  <w:pPr>
                    <w:kinsoku/>
                    <w:autoSpaceDE/>
                    <w:autoSpaceDN/>
                    <w:adjustRightInd/>
                    <w:snapToGrid/>
                    <w:jc w:val="center"/>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lang w:val="en-US" w:eastAsia="zh-CN"/>
                    </w:rPr>
                    <w:t>17.895</w:t>
                  </w:r>
                </w:p>
              </w:tc>
              <w:tc>
                <w:tcPr>
                  <w:tcW w:w="788" w:type="pct"/>
                  <w:vAlign w:val="center"/>
                </w:tcPr>
                <w:p w14:paraId="3A85D94C">
                  <w:pPr>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0.5</w:t>
                  </w:r>
                </w:p>
              </w:tc>
              <w:tc>
                <w:tcPr>
                  <w:tcW w:w="746" w:type="pct"/>
                  <w:vAlign w:val="center"/>
                </w:tcPr>
                <w:p w14:paraId="638C36EC">
                  <w:pPr>
                    <w:jc w:val="center"/>
                    <w:textAlignment w:val="center"/>
                    <w:rPr>
                      <w:rFonts w:ascii="Times New Roman" w:hAnsi="Times New Roman" w:cs="Times New Roman"/>
                    </w:rPr>
                  </w:pPr>
                  <w:r>
                    <w:rPr>
                      <w:rFonts w:ascii="Times New Roman" w:hAnsi="Times New Roman" w:cs="Times New Roman"/>
                    </w:rPr>
                    <w:t>1次/年</w:t>
                  </w:r>
                </w:p>
              </w:tc>
              <w:tc>
                <w:tcPr>
                  <w:tcW w:w="727" w:type="pct"/>
                  <w:vMerge w:val="continue"/>
                  <w:vAlign w:val="center"/>
                </w:tcPr>
                <w:p w14:paraId="0F608251">
                  <w:pPr>
                    <w:jc w:val="center"/>
                    <w:textAlignment w:val="center"/>
                    <w:rPr>
                      <w:rFonts w:ascii="Times New Roman" w:hAnsi="Times New Roman" w:cs="Times New Roman"/>
                    </w:rPr>
                  </w:pPr>
                </w:p>
              </w:tc>
            </w:tr>
            <w:tr w14:paraId="6DBC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restart"/>
                  <w:vAlign w:val="center"/>
                </w:tcPr>
                <w:p w14:paraId="5BD2993F">
                  <w:pPr>
                    <w:kinsoku/>
                    <w:adjustRightInd/>
                    <w:snapToGrid/>
                    <w:jc w:val="center"/>
                    <w:rPr>
                      <w:rFonts w:ascii="Times New Roman" w:hAnsi="Times New Roman" w:cs="Times New Roman"/>
                    </w:rPr>
                  </w:pPr>
                  <w:r>
                    <w:rPr>
                      <w:rFonts w:hint="eastAsia" w:ascii="Times New Roman" w:hAnsi="Times New Roman" w:eastAsia="宋体" w:cs="Times New Roman"/>
                      <w:bCs/>
                      <w:color w:val="auto"/>
                      <w:lang w:eastAsia="zh-CN" w:bidi="ar"/>
                    </w:rPr>
                    <w:t>DA005</w:t>
                  </w:r>
                </w:p>
              </w:tc>
              <w:tc>
                <w:tcPr>
                  <w:tcW w:w="746" w:type="pct"/>
                  <w:vAlign w:val="center"/>
                </w:tcPr>
                <w:p w14:paraId="622D9A6B">
                  <w:pPr>
                    <w:pStyle w:val="45"/>
                    <w:rPr>
                      <w:rFonts w:ascii="Times New Roman" w:hAnsi="Times New Roman" w:cs="Times New Roman"/>
                    </w:rPr>
                  </w:pPr>
                  <w:r>
                    <w:rPr>
                      <w:rFonts w:ascii="Times New Roman" w:hAnsi="Times New Roman" w:eastAsia="宋体" w:cs="Times New Roman"/>
                      <w:color w:val="auto"/>
                      <w:lang w:eastAsia="zh-CN" w:bidi="ar"/>
                    </w:rPr>
                    <w:t>颗粒物</w:t>
                  </w:r>
                </w:p>
              </w:tc>
              <w:tc>
                <w:tcPr>
                  <w:tcW w:w="769" w:type="pct"/>
                  <w:vAlign w:val="center"/>
                </w:tcPr>
                <w:p w14:paraId="6F1AAF82">
                  <w:pPr>
                    <w:kinsoku/>
                    <w:autoSpaceDE/>
                    <w:autoSpaceDN/>
                    <w:adjustRightInd/>
                    <w:snapToGrid/>
                    <w:jc w:val="center"/>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lang w:val="en-US" w:eastAsia="zh-CN"/>
                    </w:rPr>
                    <w:t>0.333</w:t>
                  </w:r>
                </w:p>
              </w:tc>
              <w:tc>
                <w:tcPr>
                  <w:tcW w:w="693" w:type="pct"/>
                  <w:vAlign w:val="center"/>
                </w:tcPr>
                <w:p w14:paraId="0652412E">
                  <w:pPr>
                    <w:kinsoku/>
                    <w:autoSpaceDE/>
                    <w:autoSpaceDN/>
                    <w:adjustRightInd/>
                    <w:snapToGrid/>
                    <w:jc w:val="center"/>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lang w:eastAsia="zh-CN"/>
                    </w:rPr>
                    <w:t>0</w:t>
                  </w:r>
                  <w:r>
                    <w:rPr>
                      <w:rFonts w:hint="eastAsia" w:ascii="Times New Roman" w:hAnsi="Times New Roman" w:eastAsia="宋体" w:cs="Times New Roman"/>
                      <w:color w:val="auto"/>
                      <w:lang w:val="en-US" w:eastAsia="zh-CN"/>
                    </w:rPr>
                    <w:t>.005</w:t>
                  </w:r>
                </w:p>
              </w:tc>
              <w:tc>
                <w:tcPr>
                  <w:tcW w:w="788" w:type="pct"/>
                  <w:vMerge w:val="restart"/>
                  <w:vAlign w:val="center"/>
                </w:tcPr>
                <w:p w14:paraId="6D0FCD89">
                  <w:pPr>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0.5</w:t>
                  </w:r>
                </w:p>
              </w:tc>
              <w:tc>
                <w:tcPr>
                  <w:tcW w:w="746" w:type="pct"/>
                  <w:vMerge w:val="restart"/>
                  <w:vAlign w:val="center"/>
                </w:tcPr>
                <w:p w14:paraId="60FC8CC9">
                  <w:pPr>
                    <w:jc w:val="center"/>
                    <w:textAlignment w:val="center"/>
                    <w:rPr>
                      <w:rFonts w:ascii="Times New Roman" w:hAnsi="Times New Roman" w:cs="Times New Roman"/>
                    </w:rPr>
                  </w:pPr>
                  <w:r>
                    <w:rPr>
                      <w:rFonts w:ascii="Times New Roman" w:hAnsi="Times New Roman" w:cs="Times New Roman"/>
                    </w:rPr>
                    <w:t>1次/年</w:t>
                  </w:r>
                </w:p>
              </w:tc>
              <w:tc>
                <w:tcPr>
                  <w:tcW w:w="727" w:type="pct"/>
                  <w:vMerge w:val="continue"/>
                  <w:vAlign w:val="center"/>
                </w:tcPr>
                <w:p w14:paraId="7A63DF99">
                  <w:pPr>
                    <w:jc w:val="center"/>
                    <w:textAlignment w:val="center"/>
                    <w:rPr>
                      <w:rFonts w:ascii="Times New Roman" w:hAnsi="Times New Roman" w:cs="Times New Roman"/>
                    </w:rPr>
                  </w:pPr>
                </w:p>
              </w:tc>
            </w:tr>
            <w:tr w14:paraId="02758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69218E80">
                  <w:pPr>
                    <w:kinsoku/>
                    <w:adjustRightInd/>
                    <w:snapToGrid/>
                    <w:jc w:val="center"/>
                    <w:rPr>
                      <w:rFonts w:ascii="Times New Roman" w:hAnsi="Times New Roman" w:eastAsia="宋体" w:cs="Times New Roman"/>
                      <w:bCs/>
                      <w:color w:val="auto"/>
                      <w:lang w:eastAsia="zh-CN" w:bidi="ar"/>
                    </w:rPr>
                  </w:pPr>
                </w:p>
              </w:tc>
              <w:tc>
                <w:tcPr>
                  <w:tcW w:w="746" w:type="pct"/>
                  <w:vAlign w:val="center"/>
                </w:tcPr>
                <w:p w14:paraId="75B151AA">
                  <w:pPr>
                    <w:pStyle w:val="45"/>
                    <w:rPr>
                      <w:rFonts w:ascii="Times New Roman" w:hAnsi="Times New Roman" w:eastAsia="宋体" w:cs="Times New Roman"/>
                      <w:color w:val="auto"/>
                      <w:lang w:eastAsia="zh-CN" w:bidi="ar"/>
                    </w:rPr>
                  </w:pPr>
                  <w:r>
                    <w:rPr>
                      <w:rFonts w:hint="eastAsia" w:ascii="Times New Roman" w:hAnsi="Times New Roman" w:eastAsia="宋体" w:cs="Times New Roman"/>
                      <w:lang w:eastAsia="zh-CN"/>
                    </w:rPr>
                    <w:t>二氧化硫</w:t>
                  </w:r>
                </w:p>
              </w:tc>
              <w:tc>
                <w:tcPr>
                  <w:tcW w:w="769" w:type="pct"/>
                  <w:vAlign w:val="center"/>
                </w:tcPr>
                <w:p w14:paraId="0DDCEBCB">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0.267</w:t>
                  </w:r>
                </w:p>
              </w:tc>
              <w:tc>
                <w:tcPr>
                  <w:tcW w:w="693" w:type="pct"/>
                  <w:vAlign w:val="center"/>
                </w:tcPr>
                <w:p w14:paraId="5882DBF3">
                  <w:pPr>
                    <w:kinsoku/>
                    <w:autoSpaceDE/>
                    <w:autoSpaceDN/>
                    <w:adjustRightInd/>
                    <w:snapToGrid/>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0.004</w:t>
                  </w:r>
                </w:p>
              </w:tc>
              <w:tc>
                <w:tcPr>
                  <w:tcW w:w="788" w:type="pct"/>
                  <w:vMerge w:val="continue"/>
                  <w:vAlign w:val="center"/>
                </w:tcPr>
                <w:p w14:paraId="3797B360">
                  <w:pPr>
                    <w:jc w:val="center"/>
                    <w:textAlignment w:val="center"/>
                    <w:rPr>
                      <w:rFonts w:ascii="Times New Roman" w:hAnsi="Times New Roman" w:eastAsia="宋体" w:cs="Times New Roman"/>
                      <w:lang w:eastAsia="zh-CN"/>
                    </w:rPr>
                  </w:pPr>
                </w:p>
              </w:tc>
              <w:tc>
                <w:tcPr>
                  <w:tcW w:w="746" w:type="pct"/>
                  <w:vMerge w:val="continue"/>
                  <w:vAlign w:val="center"/>
                </w:tcPr>
                <w:p w14:paraId="1044C975">
                  <w:pPr>
                    <w:jc w:val="center"/>
                    <w:textAlignment w:val="center"/>
                    <w:rPr>
                      <w:rFonts w:ascii="Times New Roman" w:hAnsi="Times New Roman" w:cs="Times New Roman"/>
                    </w:rPr>
                  </w:pPr>
                </w:p>
              </w:tc>
              <w:tc>
                <w:tcPr>
                  <w:tcW w:w="727" w:type="pct"/>
                  <w:vMerge w:val="continue"/>
                  <w:vAlign w:val="center"/>
                </w:tcPr>
                <w:p w14:paraId="69DCC0A6">
                  <w:pPr>
                    <w:jc w:val="center"/>
                    <w:textAlignment w:val="center"/>
                    <w:rPr>
                      <w:rFonts w:ascii="Times New Roman" w:hAnsi="Times New Roman" w:cs="Times New Roman"/>
                    </w:rPr>
                  </w:pPr>
                </w:p>
              </w:tc>
            </w:tr>
            <w:tr w14:paraId="49EC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5163EDFC">
                  <w:pPr>
                    <w:kinsoku/>
                    <w:adjustRightInd/>
                    <w:snapToGrid/>
                    <w:jc w:val="center"/>
                    <w:rPr>
                      <w:rFonts w:ascii="Times New Roman" w:hAnsi="Times New Roman" w:eastAsia="宋体" w:cs="Times New Roman"/>
                      <w:bCs/>
                      <w:color w:val="auto"/>
                      <w:lang w:eastAsia="zh-CN" w:bidi="ar"/>
                    </w:rPr>
                  </w:pPr>
                </w:p>
              </w:tc>
              <w:tc>
                <w:tcPr>
                  <w:tcW w:w="746" w:type="pct"/>
                  <w:vAlign w:val="center"/>
                </w:tcPr>
                <w:p w14:paraId="6FB5C4DA">
                  <w:pPr>
                    <w:pStyle w:val="45"/>
                    <w:rPr>
                      <w:rFonts w:ascii="Times New Roman" w:hAnsi="Times New Roman" w:eastAsia="宋体" w:cs="Times New Roman"/>
                      <w:color w:val="auto"/>
                      <w:lang w:eastAsia="zh-CN" w:bidi="ar"/>
                    </w:rPr>
                  </w:pPr>
                  <w:r>
                    <w:rPr>
                      <w:rFonts w:hint="eastAsia" w:ascii="Times New Roman" w:hAnsi="Times New Roman" w:eastAsia="宋体" w:cs="Times New Roman"/>
                      <w:lang w:eastAsia="zh-CN"/>
                    </w:rPr>
                    <w:t>氮氧化物</w:t>
                  </w:r>
                </w:p>
              </w:tc>
              <w:tc>
                <w:tcPr>
                  <w:tcW w:w="769" w:type="pct"/>
                  <w:vAlign w:val="center"/>
                </w:tcPr>
                <w:p w14:paraId="74E06F86">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2.67</w:t>
                  </w:r>
                </w:p>
              </w:tc>
              <w:tc>
                <w:tcPr>
                  <w:tcW w:w="693" w:type="pct"/>
                  <w:vAlign w:val="center"/>
                </w:tcPr>
                <w:p w14:paraId="0401E460">
                  <w:pPr>
                    <w:kinsoku/>
                    <w:autoSpaceDE/>
                    <w:autoSpaceDN/>
                    <w:adjustRightInd/>
                    <w:snapToGrid/>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0.04</w:t>
                  </w:r>
                </w:p>
              </w:tc>
              <w:tc>
                <w:tcPr>
                  <w:tcW w:w="788" w:type="pct"/>
                  <w:vMerge w:val="continue"/>
                  <w:vAlign w:val="center"/>
                </w:tcPr>
                <w:p w14:paraId="0B5F78B0">
                  <w:pPr>
                    <w:jc w:val="center"/>
                    <w:textAlignment w:val="center"/>
                    <w:rPr>
                      <w:rFonts w:ascii="Times New Roman" w:hAnsi="Times New Roman" w:eastAsia="宋体" w:cs="Times New Roman"/>
                      <w:lang w:eastAsia="zh-CN"/>
                    </w:rPr>
                  </w:pPr>
                </w:p>
              </w:tc>
              <w:tc>
                <w:tcPr>
                  <w:tcW w:w="746" w:type="pct"/>
                  <w:vMerge w:val="continue"/>
                  <w:vAlign w:val="center"/>
                </w:tcPr>
                <w:p w14:paraId="7BB5ABBE">
                  <w:pPr>
                    <w:jc w:val="center"/>
                    <w:textAlignment w:val="center"/>
                    <w:rPr>
                      <w:rFonts w:ascii="Times New Roman" w:hAnsi="Times New Roman" w:cs="Times New Roman"/>
                    </w:rPr>
                  </w:pPr>
                </w:p>
              </w:tc>
              <w:tc>
                <w:tcPr>
                  <w:tcW w:w="727" w:type="pct"/>
                  <w:vMerge w:val="continue"/>
                  <w:vAlign w:val="center"/>
                </w:tcPr>
                <w:p w14:paraId="1D56420B">
                  <w:pPr>
                    <w:jc w:val="center"/>
                    <w:textAlignment w:val="center"/>
                    <w:rPr>
                      <w:rFonts w:ascii="Times New Roman" w:hAnsi="Times New Roman" w:cs="Times New Roman"/>
                    </w:rPr>
                  </w:pPr>
                </w:p>
              </w:tc>
            </w:tr>
            <w:tr w14:paraId="160E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6C707D69">
                  <w:pPr>
                    <w:kinsoku/>
                    <w:adjustRightInd/>
                    <w:snapToGrid/>
                    <w:jc w:val="center"/>
                    <w:rPr>
                      <w:rFonts w:ascii="Times New Roman" w:hAnsi="Times New Roman" w:eastAsia="宋体" w:cs="Times New Roman"/>
                      <w:bCs/>
                      <w:color w:val="auto"/>
                      <w:lang w:eastAsia="zh-CN" w:bidi="ar"/>
                    </w:rPr>
                  </w:pPr>
                </w:p>
              </w:tc>
              <w:tc>
                <w:tcPr>
                  <w:tcW w:w="746" w:type="pct"/>
                  <w:vAlign w:val="center"/>
                </w:tcPr>
                <w:p w14:paraId="5C54B80B">
                  <w:pPr>
                    <w:pStyle w:val="45"/>
                    <w:rPr>
                      <w:rFonts w:ascii="Times New Roman" w:hAnsi="Times New Roman" w:eastAsia="宋体" w:cs="Times New Roman"/>
                      <w:color w:val="auto"/>
                      <w:lang w:eastAsia="zh-CN" w:bidi="ar"/>
                    </w:rPr>
                  </w:pPr>
                  <w:r>
                    <w:rPr>
                      <w:rFonts w:ascii="Times New Roman" w:hAnsi="Times New Roman" w:eastAsia="宋体" w:cs="Times New Roman"/>
                      <w:color w:val="auto"/>
                      <w:kern w:val="21"/>
                      <w:lang w:eastAsia="zh-CN" w:bidi="ar"/>
                    </w:rPr>
                    <w:t>非甲烷总烃</w:t>
                  </w:r>
                </w:p>
              </w:tc>
              <w:tc>
                <w:tcPr>
                  <w:tcW w:w="769" w:type="pct"/>
                  <w:vAlign w:val="center"/>
                </w:tcPr>
                <w:p w14:paraId="6C92963D">
                  <w:pPr>
                    <w:kinsoku/>
                    <w:autoSpaceDE/>
                    <w:autoSpaceDN/>
                    <w:adjustRightInd/>
                    <w:snapToGrid/>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4.733</w:t>
                  </w:r>
                </w:p>
              </w:tc>
              <w:tc>
                <w:tcPr>
                  <w:tcW w:w="693" w:type="pct"/>
                  <w:vAlign w:val="center"/>
                </w:tcPr>
                <w:p w14:paraId="721BA203">
                  <w:pPr>
                    <w:kinsoku/>
                    <w:autoSpaceDE/>
                    <w:autoSpaceDN/>
                    <w:adjustRightInd/>
                    <w:snapToGrid/>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0.071</w:t>
                  </w:r>
                </w:p>
              </w:tc>
              <w:tc>
                <w:tcPr>
                  <w:tcW w:w="788" w:type="pct"/>
                  <w:vMerge w:val="continue"/>
                  <w:vAlign w:val="center"/>
                </w:tcPr>
                <w:p w14:paraId="06AE0013">
                  <w:pPr>
                    <w:jc w:val="center"/>
                    <w:textAlignment w:val="center"/>
                    <w:rPr>
                      <w:rFonts w:ascii="Times New Roman" w:hAnsi="Times New Roman" w:eastAsia="宋体" w:cs="Times New Roman"/>
                      <w:lang w:eastAsia="zh-CN"/>
                    </w:rPr>
                  </w:pPr>
                </w:p>
              </w:tc>
              <w:tc>
                <w:tcPr>
                  <w:tcW w:w="746" w:type="pct"/>
                  <w:vMerge w:val="continue"/>
                  <w:vAlign w:val="center"/>
                </w:tcPr>
                <w:p w14:paraId="6015A25C">
                  <w:pPr>
                    <w:jc w:val="center"/>
                    <w:textAlignment w:val="center"/>
                    <w:rPr>
                      <w:rFonts w:ascii="Times New Roman" w:hAnsi="Times New Roman" w:cs="Times New Roman"/>
                    </w:rPr>
                  </w:pPr>
                </w:p>
              </w:tc>
              <w:tc>
                <w:tcPr>
                  <w:tcW w:w="727" w:type="pct"/>
                  <w:vMerge w:val="continue"/>
                  <w:vAlign w:val="center"/>
                </w:tcPr>
                <w:p w14:paraId="3D1B6ECA">
                  <w:pPr>
                    <w:jc w:val="center"/>
                    <w:textAlignment w:val="center"/>
                    <w:rPr>
                      <w:rFonts w:ascii="Times New Roman" w:hAnsi="Times New Roman" w:cs="Times New Roman"/>
                    </w:rPr>
                  </w:pPr>
                </w:p>
              </w:tc>
            </w:tr>
            <w:tr w14:paraId="7023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restart"/>
                  <w:vAlign w:val="center"/>
                </w:tcPr>
                <w:p w14:paraId="269C14AD">
                  <w:pPr>
                    <w:kinsoku/>
                    <w:adjustRightInd/>
                    <w:snapToGrid/>
                    <w:jc w:val="center"/>
                    <w:rPr>
                      <w:rFonts w:ascii="Times New Roman" w:hAnsi="Times New Roman" w:cs="Times New Roman"/>
                    </w:rPr>
                  </w:pPr>
                  <w:r>
                    <w:rPr>
                      <w:rFonts w:hint="eastAsia" w:ascii="Times New Roman" w:hAnsi="Times New Roman" w:eastAsia="宋体" w:cs="Times New Roman"/>
                      <w:bCs/>
                      <w:color w:val="auto"/>
                      <w:lang w:eastAsia="zh-CN" w:bidi="ar"/>
                    </w:rPr>
                    <w:t>DA006</w:t>
                  </w:r>
                </w:p>
              </w:tc>
              <w:tc>
                <w:tcPr>
                  <w:tcW w:w="746" w:type="pct"/>
                  <w:vAlign w:val="center"/>
                </w:tcPr>
                <w:p w14:paraId="5BF12B8D">
                  <w:pPr>
                    <w:pStyle w:val="45"/>
                    <w:rPr>
                      <w:rFonts w:ascii="Times New Roman" w:hAnsi="Times New Roman" w:cs="Times New Roman"/>
                    </w:rPr>
                  </w:pPr>
                  <w:r>
                    <w:rPr>
                      <w:rFonts w:ascii="Times New Roman" w:hAnsi="Times New Roman" w:eastAsia="宋体" w:cs="Times New Roman"/>
                      <w:color w:val="auto"/>
                      <w:lang w:eastAsia="zh-CN" w:bidi="ar"/>
                    </w:rPr>
                    <w:t>颗粒物</w:t>
                  </w:r>
                </w:p>
              </w:tc>
              <w:tc>
                <w:tcPr>
                  <w:tcW w:w="769" w:type="pct"/>
                  <w:vAlign w:val="center"/>
                </w:tcPr>
                <w:p w14:paraId="0CAD45FF">
                  <w:pPr>
                    <w:kinsoku/>
                    <w:autoSpaceDE/>
                    <w:autoSpaceDN/>
                    <w:adjustRightInd/>
                    <w:snapToGrid/>
                    <w:jc w:val="center"/>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lang w:val="en-US" w:eastAsia="zh-CN"/>
                    </w:rPr>
                    <w:t>144.77</w:t>
                  </w:r>
                </w:p>
              </w:tc>
              <w:tc>
                <w:tcPr>
                  <w:tcW w:w="693" w:type="pct"/>
                  <w:vAlign w:val="center"/>
                </w:tcPr>
                <w:p w14:paraId="684BA872">
                  <w:pPr>
                    <w:kinsoku/>
                    <w:autoSpaceDE/>
                    <w:autoSpaceDN/>
                    <w:adjustRightInd/>
                    <w:snapToGrid/>
                    <w:jc w:val="center"/>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color w:val="auto"/>
                      <w:lang w:val="en-US" w:eastAsia="zh-CN"/>
                    </w:rPr>
                    <w:t>5.067</w:t>
                  </w:r>
                </w:p>
              </w:tc>
              <w:tc>
                <w:tcPr>
                  <w:tcW w:w="788" w:type="pct"/>
                  <w:vMerge w:val="restart"/>
                  <w:vAlign w:val="center"/>
                </w:tcPr>
                <w:p w14:paraId="536AE041">
                  <w:pPr>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0.5</w:t>
                  </w:r>
                </w:p>
              </w:tc>
              <w:tc>
                <w:tcPr>
                  <w:tcW w:w="746" w:type="pct"/>
                  <w:vMerge w:val="restart"/>
                  <w:vAlign w:val="center"/>
                </w:tcPr>
                <w:p w14:paraId="38CCABA9">
                  <w:pPr>
                    <w:jc w:val="center"/>
                    <w:textAlignment w:val="center"/>
                    <w:rPr>
                      <w:rFonts w:ascii="Times New Roman" w:hAnsi="Times New Roman" w:cs="Times New Roman"/>
                    </w:rPr>
                  </w:pPr>
                  <w:r>
                    <w:rPr>
                      <w:rFonts w:ascii="Times New Roman" w:hAnsi="Times New Roman" w:cs="Times New Roman"/>
                    </w:rPr>
                    <w:t>1次/年</w:t>
                  </w:r>
                </w:p>
              </w:tc>
              <w:tc>
                <w:tcPr>
                  <w:tcW w:w="727" w:type="pct"/>
                  <w:vMerge w:val="continue"/>
                  <w:vAlign w:val="center"/>
                </w:tcPr>
                <w:p w14:paraId="7B3B12BF">
                  <w:pPr>
                    <w:jc w:val="center"/>
                    <w:textAlignment w:val="center"/>
                    <w:rPr>
                      <w:rFonts w:ascii="Times New Roman" w:hAnsi="Times New Roman" w:cs="Times New Roman"/>
                    </w:rPr>
                  </w:pPr>
                </w:p>
              </w:tc>
            </w:tr>
            <w:tr w14:paraId="7A23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6C04E74C">
                  <w:pPr>
                    <w:kinsoku/>
                    <w:adjustRightInd/>
                    <w:snapToGrid/>
                    <w:jc w:val="center"/>
                    <w:rPr>
                      <w:rFonts w:ascii="Times New Roman" w:hAnsi="Times New Roman" w:eastAsia="宋体" w:cs="Times New Roman"/>
                      <w:bCs/>
                      <w:color w:val="auto"/>
                      <w:lang w:eastAsia="zh-CN" w:bidi="ar"/>
                    </w:rPr>
                  </w:pPr>
                </w:p>
              </w:tc>
              <w:tc>
                <w:tcPr>
                  <w:tcW w:w="746" w:type="pct"/>
                  <w:vAlign w:val="center"/>
                </w:tcPr>
                <w:p w14:paraId="28E2E629">
                  <w:pPr>
                    <w:pStyle w:val="45"/>
                    <w:rPr>
                      <w:rFonts w:ascii="Times New Roman" w:hAnsi="Times New Roman" w:eastAsia="宋体" w:cs="Times New Roman"/>
                      <w:color w:val="auto"/>
                      <w:lang w:eastAsia="zh-CN" w:bidi="ar"/>
                    </w:rPr>
                  </w:pPr>
                  <w:r>
                    <w:rPr>
                      <w:rFonts w:hint="eastAsia" w:ascii="Times New Roman" w:hAnsi="Times New Roman" w:eastAsia="宋体" w:cs="Times New Roman"/>
                      <w:lang w:eastAsia="zh-CN"/>
                    </w:rPr>
                    <w:t>二氧化硫</w:t>
                  </w:r>
                </w:p>
              </w:tc>
              <w:tc>
                <w:tcPr>
                  <w:tcW w:w="769" w:type="pct"/>
                  <w:vAlign w:val="center"/>
                </w:tcPr>
                <w:p w14:paraId="49D2E339">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lang w:eastAsia="zh-CN"/>
                    </w:rPr>
                    <w:t>0.228</w:t>
                  </w:r>
                </w:p>
              </w:tc>
              <w:tc>
                <w:tcPr>
                  <w:tcW w:w="693" w:type="pct"/>
                  <w:vAlign w:val="center"/>
                </w:tcPr>
                <w:p w14:paraId="6D875E24">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lang w:eastAsia="zh-CN"/>
                    </w:rPr>
                    <w:t>0.008</w:t>
                  </w:r>
                </w:p>
              </w:tc>
              <w:tc>
                <w:tcPr>
                  <w:tcW w:w="788" w:type="pct"/>
                  <w:vMerge w:val="continue"/>
                  <w:vAlign w:val="center"/>
                </w:tcPr>
                <w:p w14:paraId="33CF1633">
                  <w:pPr>
                    <w:jc w:val="center"/>
                    <w:textAlignment w:val="center"/>
                    <w:rPr>
                      <w:rFonts w:ascii="Times New Roman" w:hAnsi="Times New Roman" w:eastAsia="宋体" w:cs="Times New Roman"/>
                      <w:lang w:eastAsia="zh-CN"/>
                    </w:rPr>
                  </w:pPr>
                </w:p>
              </w:tc>
              <w:tc>
                <w:tcPr>
                  <w:tcW w:w="746" w:type="pct"/>
                  <w:vMerge w:val="continue"/>
                  <w:vAlign w:val="center"/>
                </w:tcPr>
                <w:p w14:paraId="6DE86116">
                  <w:pPr>
                    <w:jc w:val="center"/>
                    <w:textAlignment w:val="center"/>
                    <w:rPr>
                      <w:rFonts w:ascii="Times New Roman" w:hAnsi="Times New Roman" w:cs="Times New Roman"/>
                    </w:rPr>
                  </w:pPr>
                </w:p>
              </w:tc>
              <w:tc>
                <w:tcPr>
                  <w:tcW w:w="727" w:type="pct"/>
                  <w:vMerge w:val="continue"/>
                  <w:vAlign w:val="center"/>
                </w:tcPr>
                <w:p w14:paraId="56BD9A0B">
                  <w:pPr>
                    <w:jc w:val="center"/>
                    <w:textAlignment w:val="center"/>
                    <w:rPr>
                      <w:rFonts w:ascii="Times New Roman" w:hAnsi="Times New Roman" w:cs="Times New Roman"/>
                    </w:rPr>
                  </w:pPr>
                </w:p>
              </w:tc>
            </w:tr>
            <w:tr w14:paraId="07DD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13E66119">
                  <w:pPr>
                    <w:kinsoku/>
                    <w:adjustRightInd/>
                    <w:snapToGrid/>
                    <w:jc w:val="center"/>
                    <w:rPr>
                      <w:rFonts w:ascii="Times New Roman" w:hAnsi="Times New Roman" w:eastAsia="宋体" w:cs="Times New Roman"/>
                      <w:bCs/>
                      <w:color w:val="auto"/>
                      <w:lang w:eastAsia="zh-CN" w:bidi="ar"/>
                    </w:rPr>
                  </w:pPr>
                </w:p>
              </w:tc>
              <w:tc>
                <w:tcPr>
                  <w:tcW w:w="746" w:type="pct"/>
                  <w:vAlign w:val="center"/>
                </w:tcPr>
                <w:p w14:paraId="31687970">
                  <w:pPr>
                    <w:pStyle w:val="45"/>
                    <w:rPr>
                      <w:rFonts w:ascii="Times New Roman" w:hAnsi="Times New Roman" w:cs="Times New Roman"/>
                      <w:color w:val="auto"/>
                      <w:lang w:eastAsia="zh-CN"/>
                    </w:rPr>
                  </w:pPr>
                  <w:r>
                    <w:rPr>
                      <w:rFonts w:hint="eastAsia" w:ascii="Times New Roman" w:hAnsi="Times New Roman" w:eastAsia="宋体" w:cs="Times New Roman"/>
                      <w:lang w:eastAsia="zh-CN"/>
                    </w:rPr>
                    <w:t>氮氧化物</w:t>
                  </w:r>
                </w:p>
              </w:tc>
              <w:tc>
                <w:tcPr>
                  <w:tcW w:w="769" w:type="pct"/>
                  <w:vAlign w:val="center"/>
                </w:tcPr>
                <w:p w14:paraId="24EBF60A">
                  <w:pPr>
                    <w:kinsoku/>
                    <w:autoSpaceDE/>
                    <w:autoSpaceDN/>
                    <w:adjustRightInd/>
                    <w:snapToGrid/>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2.228</w:t>
                  </w:r>
                </w:p>
              </w:tc>
              <w:tc>
                <w:tcPr>
                  <w:tcW w:w="693" w:type="pct"/>
                  <w:vAlign w:val="center"/>
                </w:tcPr>
                <w:p w14:paraId="141B7504">
                  <w:pPr>
                    <w:kinsoku/>
                    <w:autoSpaceDE/>
                    <w:autoSpaceDN/>
                    <w:adjustRightInd/>
                    <w:snapToGrid/>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0.078</w:t>
                  </w:r>
                </w:p>
              </w:tc>
              <w:tc>
                <w:tcPr>
                  <w:tcW w:w="788" w:type="pct"/>
                  <w:vMerge w:val="continue"/>
                  <w:vAlign w:val="center"/>
                </w:tcPr>
                <w:p w14:paraId="333F8B70">
                  <w:pPr>
                    <w:jc w:val="center"/>
                    <w:textAlignment w:val="center"/>
                    <w:rPr>
                      <w:rFonts w:ascii="Times New Roman" w:hAnsi="Times New Roman" w:eastAsia="宋体" w:cs="Times New Roman"/>
                      <w:lang w:eastAsia="zh-CN"/>
                    </w:rPr>
                  </w:pPr>
                </w:p>
              </w:tc>
              <w:tc>
                <w:tcPr>
                  <w:tcW w:w="746" w:type="pct"/>
                  <w:vMerge w:val="continue"/>
                  <w:vAlign w:val="center"/>
                </w:tcPr>
                <w:p w14:paraId="1CD70E63">
                  <w:pPr>
                    <w:jc w:val="center"/>
                    <w:textAlignment w:val="center"/>
                    <w:rPr>
                      <w:rFonts w:ascii="Times New Roman" w:hAnsi="Times New Roman" w:cs="Times New Roman"/>
                    </w:rPr>
                  </w:pPr>
                </w:p>
              </w:tc>
              <w:tc>
                <w:tcPr>
                  <w:tcW w:w="727" w:type="pct"/>
                  <w:vMerge w:val="continue"/>
                  <w:vAlign w:val="center"/>
                </w:tcPr>
                <w:p w14:paraId="1F982508">
                  <w:pPr>
                    <w:jc w:val="center"/>
                    <w:textAlignment w:val="center"/>
                    <w:rPr>
                      <w:rFonts w:ascii="Times New Roman" w:hAnsi="Times New Roman" w:cs="Times New Roman"/>
                    </w:rPr>
                  </w:pPr>
                </w:p>
              </w:tc>
            </w:tr>
            <w:tr w14:paraId="1D69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50EE551A">
                  <w:pPr>
                    <w:kinsoku/>
                    <w:adjustRightInd/>
                    <w:snapToGrid/>
                    <w:jc w:val="center"/>
                    <w:rPr>
                      <w:rFonts w:ascii="Times New Roman" w:hAnsi="Times New Roman" w:eastAsia="宋体" w:cs="Times New Roman"/>
                      <w:bCs/>
                      <w:color w:val="auto"/>
                      <w:lang w:eastAsia="zh-CN" w:bidi="ar"/>
                    </w:rPr>
                  </w:pPr>
                </w:p>
              </w:tc>
              <w:tc>
                <w:tcPr>
                  <w:tcW w:w="746" w:type="pct"/>
                  <w:vAlign w:val="center"/>
                </w:tcPr>
                <w:p w14:paraId="45F1E169">
                  <w:pPr>
                    <w:pStyle w:val="45"/>
                    <w:rPr>
                      <w:rFonts w:ascii="Times New Roman" w:hAnsi="Times New Roman" w:cs="Times New Roman"/>
                      <w:color w:val="auto"/>
                      <w:lang w:eastAsia="zh-CN"/>
                    </w:rPr>
                  </w:pPr>
                  <w:r>
                    <w:rPr>
                      <w:rFonts w:ascii="Times New Roman" w:hAnsi="Times New Roman" w:cs="Times New Roman"/>
                      <w:color w:val="auto"/>
                      <w:lang w:eastAsia="zh-CN"/>
                    </w:rPr>
                    <w:t>非甲烷总烃</w:t>
                  </w:r>
                </w:p>
              </w:tc>
              <w:tc>
                <w:tcPr>
                  <w:tcW w:w="769" w:type="pct"/>
                  <w:vAlign w:val="center"/>
                </w:tcPr>
                <w:p w14:paraId="0C2A6A43">
                  <w:pPr>
                    <w:kinsoku/>
                    <w:autoSpaceDE/>
                    <w:autoSpaceDN/>
                    <w:adjustRightInd/>
                    <w:snapToGrid/>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88.085</w:t>
                  </w:r>
                </w:p>
              </w:tc>
              <w:tc>
                <w:tcPr>
                  <w:tcW w:w="693" w:type="pct"/>
                  <w:vAlign w:val="center"/>
                </w:tcPr>
                <w:p w14:paraId="136D9D37">
                  <w:pPr>
                    <w:kinsoku/>
                    <w:autoSpaceDE/>
                    <w:autoSpaceDN/>
                    <w:adjustRightInd/>
                    <w:snapToGrid/>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3.083</w:t>
                  </w:r>
                </w:p>
              </w:tc>
              <w:tc>
                <w:tcPr>
                  <w:tcW w:w="788" w:type="pct"/>
                  <w:vMerge w:val="continue"/>
                  <w:vAlign w:val="center"/>
                </w:tcPr>
                <w:p w14:paraId="20998CCD">
                  <w:pPr>
                    <w:jc w:val="center"/>
                    <w:textAlignment w:val="center"/>
                    <w:rPr>
                      <w:rFonts w:ascii="Times New Roman" w:hAnsi="Times New Roman" w:eastAsia="宋体" w:cs="Times New Roman"/>
                      <w:lang w:eastAsia="zh-CN"/>
                    </w:rPr>
                  </w:pPr>
                </w:p>
              </w:tc>
              <w:tc>
                <w:tcPr>
                  <w:tcW w:w="746" w:type="pct"/>
                  <w:vMerge w:val="continue"/>
                  <w:vAlign w:val="center"/>
                </w:tcPr>
                <w:p w14:paraId="580FD20C">
                  <w:pPr>
                    <w:jc w:val="center"/>
                    <w:textAlignment w:val="center"/>
                    <w:rPr>
                      <w:rFonts w:ascii="Times New Roman" w:hAnsi="Times New Roman" w:cs="Times New Roman"/>
                    </w:rPr>
                  </w:pPr>
                </w:p>
              </w:tc>
              <w:tc>
                <w:tcPr>
                  <w:tcW w:w="727" w:type="pct"/>
                  <w:vMerge w:val="continue"/>
                  <w:vAlign w:val="center"/>
                </w:tcPr>
                <w:p w14:paraId="46FD4B75">
                  <w:pPr>
                    <w:jc w:val="center"/>
                    <w:textAlignment w:val="center"/>
                    <w:rPr>
                      <w:rFonts w:ascii="Times New Roman" w:hAnsi="Times New Roman" w:cs="Times New Roman"/>
                    </w:rPr>
                  </w:pPr>
                </w:p>
              </w:tc>
            </w:tr>
            <w:tr w14:paraId="1AF8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restart"/>
                  <w:vAlign w:val="center"/>
                </w:tcPr>
                <w:p w14:paraId="414D82A4">
                  <w:pPr>
                    <w:kinsoku/>
                    <w:adjustRightInd/>
                    <w:snapToGrid/>
                    <w:jc w:val="center"/>
                    <w:rPr>
                      <w:rFonts w:ascii="Times New Roman" w:hAnsi="Times New Roman" w:cs="Times New Roman"/>
                    </w:rPr>
                  </w:pPr>
                  <w:r>
                    <w:rPr>
                      <w:rFonts w:hint="eastAsia" w:ascii="Times New Roman" w:hAnsi="Times New Roman" w:eastAsia="宋体" w:cs="Times New Roman"/>
                      <w:bCs/>
                      <w:color w:val="auto"/>
                      <w:lang w:eastAsia="zh-CN" w:bidi="ar"/>
                    </w:rPr>
                    <w:t>DA007</w:t>
                  </w:r>
                </w:p>
              </w:tc>
              <w:tc>
                <w:tcPr>
                  <w:tcW w:w="746" w:type="pct"/>
                  <w:vAlign w:val="center"/>
                </w:tcPr>
                <w:p w14:paraId="6FD514DB">
                  <w:pPr>
                    <w:pStyle w:val="45"/>
                    <w:rPr>
                      <w:rFonts w:ascii="Times New Roman" w:hAnsi="Times New Roman" w:cs="Times New Roman"/>
                    </w:rPr>
                  </w:pPr>
                  <w:r>
                    <w:rPr>
                      <w:rFonts w:ascii="Times New Roman" w:hAnsi="Times New Roman" w:eastAsia="宋体" w:cs="Times New Roman"/>
                      <w:color w:val="auto"/>
                      <w:lang w:eastAsia="zh-CN" w:bidi="ar"/>
                    </w:rPr>
                    <w:t>颗粒物</w:t>
                  </w:r>
                </w:p>
              </w:tc>
              <w:tc>
                <w:tcPr>
                  <w:tcW w:w="769" w:type="pct"/>
                  <w:vAlign w:val="center"/>
                </w:tcPr>
                <w:p w14:paraId="54B7B926">
                  <w:pPr>
                    <w:kinsoku/>
                    <w:autoSpaceDE/>
                    <w:autoSpaceDN/>
                    <w:adjustRightInd/>
                    <w:snapToGrid/>
                    <w:jc w:val="center"/>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127.459</w:t>
                  </w:r>
                </w:p>
              </w:tc>
              <w:tc>
                <w:tcPr>
                  <w:tcW w:w="693" w:type="pct"/>
                  <w:vAlign w:val="center"/>
                </w:tcPr>
                <w:p w14:paraId="071A8382">
                  <w:pPr>
                    <w:kinsoku/>
                    <w:autoSpaceDE/>
                    <w:autoSpaceDN/>
                    <w:adjustRightInd/>
                    <w:snapToGrid/>
                    <w:jc w:val="center"/>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5.353</w:t>
                  </w:r>
                </w:p>
              </w:tc>
              <w:tc>
                <w:tcPr>
                  <w:tcW w:w="788" w:type="pct"/>
                  <w:vMerge w:val="restart"/>
                  <w:vAlign w:val="center"/>
                </w:tcPr>
                <w:p w14:paraId="3623C0C0">
                  <w:pPr>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0.5</w:t>
                  </w:r>
                </w:p>
              </w:tc>
              <w:tc>
                <w:tcPr>
                  <w:tcW w:w="746" w:type="pct"/>
                  <w:vMerge w:val="restart"/>
                  <w:vAlign w:val="center"/>
                </w:tcPr>
                <w:p w14:paraId="3D6C8DBA">
                  <w:pPr>
                    <w:jc w:val="center"/>
                    <w:textAlignment w:val="center"/>
                    <w:rPr>
                      <w:rFonts w:ascii="Times New Roman" w:hAnsi="Times New Roman" w:cs="Times New Roman"/>
                    </w:rPr>
                  </w:pPr>
                  <w:r>
                    <w:rPr>
                      <w:rFonts w:ascii="Times New Roman" w:hAnsi="Times New Roman" w:cs="Times New Roman"/>
                    </w:rPr>
                    <w:t>1次/年</w:t>
                  </w:r>
                </w:p>
              </w:tc>
              <w:tc>
                <w:tcPr>
                  <w:tcW w:w="727" w:type="pct"/>
                  <w:vMerge w:val="continue"/>
                  <w:vAlign w:val="center"/>
                </w:tcPr>
                <w:p w14:paraId="26BCECCD">
                  <w:pPr>
                    <w:jc w:val="center"/>
                    <w:textAlignment w:val="center"/>
                    <w:rPr>
                      <w:rFonts w:ascii="Times New Roman" w:hAnsi="Times New Roman" w:cs="Times New Roman"/>
                    </w:rPr>
                  </w:pPr>
                </w:p>
              </w:tc>
            </w:tr>
            <w:tr w14:paraId="1F03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4C8DC5C0">
                  <w:pPr>
                    <w:kinsoku/>
                    <w:adjustRightInd/>
                    <w:snapToGrid/>
                    <w:jc w:val="center"/>
                    <w:rPr>
                      <w:rFonts w:ascii="Times New Roman" w:hAnsi="Times New Roman" w:eastAsia="宋体" w:cs="Times New Roman"/>
                      <w:bCs/>
                      <w:color w:val="auto"/>
                      <w:lang w:eastAsia="zh-CN" w:bidi="ar"/>
                    </w:rPr>
                  </w:pPr>
                </w:p>
              </w:tc>
              <w:tc>
                <w:tcPr>
                  <w:tcW w:w="746" w:type="pct"/>
                  <w:vAlign w:val="center"/>
                </w:tcPr>
                <w:p w14:paraId="7FFCBE4E">
                  <w:pPr>
                    <w:pStyle w:val="45"/>
                    <w:rPr>
                      <w:rFonts w:ascii="Times New Roman" w:hAnsi="Times New Roman" w:eastAsia="宋体" w:cs="Times New Roman"/>
                      <w:color w:val="auto"/>
                      <w:lang w:eastAsia="zh-CN" w:bidi="ar"/>
                    </w:rPr>
                  </w:pPr>
                  <w:r>
                    <w:rPr>
                      <w:rFonts w:hint="eastAsia" w:ascii="Times New Roman" w:hAnsi="Times New Roman" w:eastAsia="宋体" w:cs="Times New Roman"/>
                      <w:lang w:eastAsia="zh-CN"/>
                    </w:rPr>
                    <w:t>二氧化硫</w:t>
                  </w:r>
                </w:p>
              </w:tc>
              <w:tc>
                <w:tcPr>
                  <w:tcW w:w="769" w:type="pct"/>
                  <w:vAlign w:val="center"/>
                </w:tcPr>
                <w:p w14:paraId="09008CED">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lang w:eastAsia="zh-CN"/>
                    </w:rPr>
                    <w:t>0.214</w:t>
                  </w:r>
                </w:p>
              </w:tc>
              <w:tc>
                <w:tcPr>
                  <w:tcW w:w="693" w:type="pct"/>
                  <w:vAlign w:val="center"/>
                </w:tcPr>
                <w:p w14:paraId="2A87192E">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lang w:eastAsia="zh-CN"/>
                    </w:rPr>
                    <w:t>0.009</w:t>
                  </w:r>
                </w:p>
              </w:tc>
              <w:tc>
                <w:tcPr>
                  <w:tcW w:w="788" w:type="pct"/>
                  <w:vMerge w:val="continue"/>
                  <w:vAlign w:val="center"/>
                </w:tcPr>
                <w:p w14:paraId="72E37EE9">
                  <w:pPr>
                    <w:jc w:val="center"/>
                    <w:textAlignment w:val="center"/>
                    <w:rPr>
                      <w:rFonts w:ascii="Times New Roman" w:hAnsi="Times New Roman" w:eastAsia="宋体" w:cs="Times New Roman"/>
                      <w:lang w:eastAsia="zh-CN"/>
                    </w:rPr>
                  </w:pPr>
                </w:p>
              </w:tc>
              <w:tc>
                <w:tcPr>
                  <w:tcW w:w="746" w:type="pct"/>
                  <w:vMerge w:val="continue"/>
                  <w:vAlign w:val="center"/>
                </w:tcPr>
                <w:p w14:paraId="60BC2713">
                  <w:pPr>
                    <w:jc w:val="center"/>
                    <w:textAlignment w:val="center"/>
                    <w:rPr>
                      <w:rFonts w:ascii="Times New Roman" w:hAnsi="Times New Roman" w:cs="Times New Roman"/>
                    </w:rPr>
                  </w:pPr>
                </w:p>
              </w:tc>
              <w:tc>
                <w:tcPr>
                  <w:tcW w:w="727" w:type="pct"/>
                  <w:vMerge w:val="continue"/>
                  <w:vAlign w:val="center"/>
                </w:tcPr>
                <w:p w14:paraId="685F4A23">
                  <w:pPr>
                    <w:jc w:val="center"/>
                    <w:textAlignment w:val="center"/>
                    <w:rPr>
                      <w:rFonts w:ascii="Times New Roman" w:hAnsi="Times New Roman" w:cs="Times New Roman"/>
                    </w:rPr>
                  </w:pPr>
                </w:p>
              </w:tc>
            </w:tr>
            <w:tr w14:paraId="0F62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5A6D7E01">
                  <w:pPr>
                    <w:kinsoku/>
                    <w:adjustRightInd/>
                    <w:snapToGrid/>
                    <w:jc w:val="center"/>
                    <w:rPr>
                      <w:rFonts w:ascii="Times New Roman" w:hAnsi="Times New Roman" w:eastAsia="宋体" w:cs="Times New Roman"/>
                      <w:bCs/>
                      <w:color w:val="auto"/>
                      <w:lang w:eastAsia="zh-CN" w:bidi="ar"/>
                    </w:rPr>
                  </w:pPr>
                </w:p>
              </w:tc>
              <w:tc>
                <w:tcPr>
                  <w:tcW w:w="746" w:type="pct"/>
                  <w:vAlign w:val="center"/>
                </w:tcPr>
                <w:p w14:paraId="3E9E494F">
                  <w:pPr>
                    <w:pStyle w:val="45"/>
                    <w:rPr>
                      <w:rFonts w:ascii="Times New Roman" w:hAnsi="Times New Roman" w:cs="Times New Roman"/>
                      <w:color w:val="auto"/>
                      <w:lang w:eastAsia="zh-CN"/>
                    </w:rPr>
                  </w:pPr>
                  <w:r>
                    <w:rPr>
                      <w:rFonts w:hint="eastAsia" w:ascii="Times New Roman" w:hAnsi="Times New Roman" w:eastAsia="宋体" w:cs="Times New Roman"/>
                      <w:lang w:eastAsia="zh-CN"/>
                    </w:rPr>
                    <w:t>氮氧化物</w:t>
                  </w:r>
                </w:p>
              </w:tc>
              <w:tc>
                <w:tcPr>
                  <w:tcW w:w="769" w:type="pct"/>
                  <w:vAlign w:val="center"/>
                </w:tcPr>
                <w:p w14:paraId="31A77759">
                  <w:pPr>
                    <w:kinsoku/>
                    <w:autoSpaceDE/>
                    <w:autoSpaceDN/>
                    <w:adjustRightInd/>
                    <w:snapToGrid/>
                    <w:jc w:val="center"/>
                    <w:textAlignment w:val="center"/>
                    <w:rPr>
                      <w:rFonts w:ascii="Times New Roman" w:hAnsi="Times New Roman" w:cs="Times New Roman"/>
                      <w:color w:val="auto"/>
                      <w:lang w:eastAsia="zh-CN"/>
                    </w:rPr>
                  </w:pPr>
                  <w:r>
                    <w:rPr>
                      <w:rFonts w:hint="eastAsia" w:ascii="Times New Roman" w:hAnsi="Times New Roman" w:eastAsia="宋体" w:cs="Times New Roman"/>
                      <w:color w:val="auto"/>
                      <w:lang w:eastAsia="zh-CN"/>
                    </w:rPr>
                    <w:t>2.142</w:t>
                  </w:r>
                </w:p>
              </w:tc>
              <w:tc>
                <w:tcPr>
                  <w:tcW w:w="693" w:type="pct"/>
                  <w:vAlign w:val="center"/>
                </w:tcPr>
                <w:p w14:paraId="0F4F26C9">
                  <w:pPr>
                    <w:kinsoku/>
                    <w:autoSpaceDE/>
                    <w:autoSpaceDN/>
                    <w:adjustRightInd/>
                    <w:snapToGrid/>
                    <w:jc w:val="center"/>
                    <w:textAlignment w:val="center"/>
                    <w:rPr>
                      <w:rFonts w:ascii="Times New Roman" w:hAnsi="Times New Roman" w:cs="Times New Roman"/>
                      <w:color w:val="auto"/>
                      <w:lang w:eastAsia="zh-CN"/>
                    </w:rPr>
                  </w:pPr>
                  <w:r>
                    <w:rPr>
                      <w:rFonts w:hint="eastAsia" w:ascii="Times New Roman" w:hAnsi="Times New Roman" w:eastAsia="宋体" w:cs="Times New Roman"/>
                      <w:color w:val="auto"/>
                      <w:lang w:eastAsia="zh-CN"/>
                    </w:rPr>
                    <w:t>0.09</w:t>
                  </w:r>
                </w:p>
              </w:tc>
              <w:tc>
                <w:tcPr>
                  <w:tcW w:w="788" w:type="pct"/>
                  <w:vMerge w:val="continue"/>
                  <w:vAlign w:val="center"/>
                </w:tcPr>
                <w:p w14:paraId="42CDCDBE">
                  <w:pPr>
                    <w:jc w:val="center"/>
                    <w:textAlignment w:val="center"/>
                    <w:rPr>
                      <w:rFonts w:ascii="Times New Roman" w:hAnsi="Times New Roman" w:eastAsia="宋体" w:cs="Times New Roman"/>
                      <w:lang w:eastAsia="zh-CN"/>
                    </w:rPr>
                  </w:pPr>
                </w:p>
              </w:tc>
              <w:tc>
                <w:tcPr>
                  <w:tcW w:w="746" w:type="pct"/>
                  <w:vMerge w:val="continue"/>
                  <w:vAlign w:val="center"/>
                </w:tcPr>
                <w:p w14:paraId="447867D5">
                  <w:pPr>
                    <w:jc w:val="center"/>
                    <w:textAlignment w:val="center"/>
                    <w:rPr>
                      <w:rFonts w:ascii="Times New Roman" w:hAnsi="Times New Roman" w:cs="Times New Roman"/>
                    </w:rPr>
                  </w:pPr>
                </w:p>
              </w:tc>
              <w:tc>
                <w:tcPr>
                  <w:tcW w:w="727" w:type="pct"/>
                  <w:vMerge w:val="continue"/>
                  <w:vAlign w:val="center"/>
                </w:tcPr>
                <w:p w14:paraId="2E2123F0">
                  <w:pPr>
                    <w:jc w:val="center"/>
                    <w:textAlignment w:val="center"/>
                    <w:rPr>
                      <w:rFonts w:ascii="Times New Roman" w:hAnsi="Times New Roman" w:cs="Times New Roman"/>
                    </w:rPr>
                  </w:pPr>
                </w:p>
              </w:tc>
            </w:tr>
            <w:tr w14:paraId="76F3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178E545B">
                  <w:pPr>
                    <w:kinsoku/>
                    <w:adjustRightInd/>
                    <w:snapToGrid/>
                    <w:jc w:val="center"/>
                    <w:rPr>
                      <w:rFonts w:ascii="Times New Roman" w:hAnsi="Times New Roman" w:eastAsia="宋体" w:cs="Times New Roman"/>
                      <w:bCs/>
                      <w:color w:val="auto"/>
                      <w:lang w:eastAsia="zh-CN" w:bidi="ar"/>
                    </w:rPr>
                  </w:pPr>
                </w:p>
              </w:tc>
              <w:tc>
                <w:tcPr>
                  <w:tcW w:w="746" w:type="pct"/>
                  <w:vAlign w:val="center"/>
                </w:tcPr>
                <w:p w14:paraId="72A82B67">
                  <w:pPr>
                    <w:pStyle w:val="45"/>
                    <w:rPr>
                      <w:rFonts w:ascii="Times New Roman" w:hAnsi="Times New Roman" w:cs="Times New Roman"/>
                      <w:color w:val="auto"/>
                      <w:lang w:eastAsia="zh-CN"/>
                    </w:rPr>
                  </w:pPr>
                  <w:r>
                    <w:rPr>
                      <w:rFonts w:ascii="Times New Roman" w:hAnsi="Times New Roman" w:cs="Times New Roman"/>
                      <w:color w:val="auto"/>
                      <w:lang w:eastAsia="zh-CN"/>
                    </w:rPr>
                    <w:t>非甲烷总烃</w:t>
                  </w:r>
                </w:p>
              </w:tc>
              <w:tc>
                <w:tcPr>
                  <w:tcW w:w="769" w:type="pct"/>
                  <w:vAlign w:val="center"/>
                </w:tcPr>
                <w:p w14:paraId="5FA2481E">
                  <w:pPr>
                    <w:kinsoku/>
                    <w:autoSpaceDE/>
                    <w:autoSpaceDN/>
                    <w:adjustRightInd/>
                    <w:snapToGrid/>
                    <w:jc w:val="center"/>
                    <w:textAlignment w:val="center"/>
                    <w:rPr>
                      <w:rFonts w:hint="default" w:ascii="Times New Roman" w:hAnsi="Times New Roman" w:cs="Times New Roman"/>
                      <w:color w:val="auto"/>
                      <w:lang w:val="en-US" w:eastAsia="zh-CN"/>
                    </w:rPr>
                  </w:pPr>
                  <w:r>
                    <w:rPr>
                      <w:rFonts w:hint="eastAsia" w:ascii="Times New Roman" w:hAnsi="Times New Roman" w:eastAsia="宋体" w:cs="Times New Roman"/>
                      <w:color w:val="auto"/>
                      <w:lang w:val="en-US" w:eastAsia="zh-CN"/>
                    </w:rPr>
                    <w:t>115.428</w:t>
                  </w:r>
                </w:p>
              </w:tc>
              <w:tc>
                <w:tcPr>
                  <w:tcW w:w="693" w:type="pct"/>
                  <w:vAlign w:val="center"/>
                </w:tcPr>
                <w:p w14:paraId="4D31C274">
                  <w:pPr>
                    <w:kinsoku/>
                    <w:autoSpaceDE/>
                    <w:autoSpaceDN/>
                    <w:adjustRightInd/>
                    <w:snapToGrid/>
                    <w:jc w:val="center"/>
                    <w:textAlignment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4.848</w:t>
                  </w:r>
                </w:p>
              </w:tc>
              <w:tc>
                <w:tcPr>
                  <w:tcW w:w="788" w:type="pct"/>
                  <w:vMerge w:val="continue"/>
                  <w:vAlign w:val="center"/>
                </w:tcPr>
                <w:p w14:paraId="72164CAA">
                  <w:pPr>
                    <w:jc w:val="center"/>
                    <w:textAlignment w:val="center"/>
                    <w:rPr>
                      <w:rFonts w:ascii="Times New Roman" w:hAnsi="Times New Roman" w:eastAsia="宋体" w:cs="Times New Roman"/>
                      <w:lang w:eastAsia="zh-CN"/>
                    </w:rPr>
                  </w:pPr>
                </w:p>
              </w:tc>
              <w:tc>
                <w:tcPr>
                  <w:tcW w:w="746" w:type="pct"/>
                  <w:vMerge w:val="continue"/>
                  <w:vAlign w:val="center"/>
                </w:tcPr>
                <w:p w14:paraId="4CDA45A0">
                  <w:pPr>
                    <w:jc w:val="center"/>
                    <w:textAlignment w:val="center"/>
                    <w:rPr>
                      <w:rFonts w:ascii="Times New Roman" w:hAnsi="Times New Roman" w:cs="Times New Roman"/>
                    </w:rPr>
                  </w:pPr>
                </w:p>
              </w:tc>
              <w:tc>
                <w:tcPr>
                  <w:tcW w:w="727" w:type="pct"/>
                  <w:vMerge w:val="continue"/>
                  <w:vAlign w:val="center"/>
                </w:tcPr>
                <w:p w14:paraId="49DD8543">
                  <w:pPr>
                    <w:jc w:val="center"/>
                    <w:textAlignment w:val="center"/>
                    <w:rPr>
                      <w:rFonts w:ascii="Times New Roman" w:hAnsi="Times New Roman" w:cs="Times New Roman"/>
                    </w:rPr>
                  </w:pPr>
                </w:p>
              </w:tc>
            </w:tr>
            <w:tr w14:paraId="2ED9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2751B2E1">
                  <w:pPr>
                    <w:kinsoku/>
                    <w:adjustRightInd/>
                    <w:snapToGrid/>
                    <w:jc w:val="center"/>
                    <w:rPr>
                      <w:rFonts w:ascii="Times New Roman" w:hAnsi="Times New Roman" w:eastAsia="宋体" w:cs="Times New Roman"/>
                      <w:bCs/>
                      <w:color w:val="auto"/>
                      <w:lang w:eastAsia="zh-CN" w:bidi="ar"/>
                    </w:rPr>
                  </w:pPr>
                </w:p>
              </w:tc>
              <w:tc>
                <w:tcPr>
                  <w:tcW w:w="746" w:type="pct"/>
                  <w:vAlign w:val="center"/>
                </w:tcPr>
                <w:p w14:paraId="457E3145">
                  <w:pPr>
                    <w:pStyle w:val="45"/>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三甲苯</w:t>
                  </w:r>
                </w:p>
              </w:tc>
              <w:tc>
                <w:tcPr>
                  <w:tcW w:w="769" w:type="pct"/>
                  <w:vAlign w:val="center"/>
                </w:tcPr>
                <w:p w14:paraId="73E371F2">
                  <w:pPr>
                    <w:kinsoku/>
                    <w:autoSpaceDE/>
                    <w:autoSpaceDN/>
                    <w:adjustRightInd/>
                    <w:snapToGrid/>
                    <w:jc w:val="center"/>
                    <w:textAlignment w:val="center"/>
                    <w:rPr>
                      <w:rFonts w:hint="eastAsia" w:ascii="Times New Roman" w:hAnsi="Times New Roman" w:cs="Times New Roman"/>
                      <w:color w:val="auto"/>
                      <w:lang w:val="en-US" w:eastAsia="zh-CN"/>
                    </w:rPr>
                  </w:pPr>
                  <w:r>
                    <w:rPr>
                      <w:rFonts w:hint="eastAsia" w:ascii="Times New Roman" w:hAnsi="Times New Roman" w:eastAsia="宋体" w:cs="Times New Roman"/>
                      <w:color w:val="auto"/>
                      <w:lang w:val="en-US" w:eastAsia="zh-CN"/>
                    </w:rPr>
                    <w:t>6.738</w:t>
                  </w:r>
                </w:p>
              </w:tc>
              <w:tc>
                <w:tcPr>
                  <w:tcW w:w="693" w:type="pct"/>
                  <w:vAlign w:val="center"/>
                </w:tcPr>
                <w:p w14:paraId="6A915BC0">
                  <w:pPr>
                    <w:kinsoku/>
                    <w:autoSpaceDE/>
                    <w:autoSpaceDN/>
                    <w:adjustRightInd/>
                    <w:snapToGrid/>
                    <w:jc w:val="center"/>
                    <w:textAlignment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0.283</w:t>
                  </w:r>
                </w:p>
              </w:tc>
              <w:tc>
                <w:tcPr>
                  <w:tcW w:w="788" w:type="pct"/>
                  <w:vMerge w:val="continue"/>
                  <w:vAlign w:val="center"/>
                </w:tcPr>
                <w:p w14:paraId="15347E25">
                  <w:pPr>
                    <w:jc w:val="center"/>
                    <w:textAlignment w:val="center"/>
                    <w:rPr>
                      <w:rFonts w:ascii="Times New Roman" w:hAnsi="Times New Roman" w:eastAsia="宋体" w:cs="Times New Roman"/>
                      <w:lang w:eastAsia="zh-CN"/>
                    </w:rPr>
                  </w:pPr>
                </w:p>
              </w:tc>
              <w:tc>
                <w:tcPr>
                  <w:tcW w:w="746" w:type="pct"/>
                  <w:vMerge w:val="continue"/>
                  <w:vAlign w:val="center"/>
                </w:tcPr>
                <w:p w14:paraId="57005699">
                  <w:pPr>
                    <w:jc w:val="center"/>
                    <w:textAlignment w:val="center"/>
                    <w:rPr>
                      <w:rFonts w:ascii="Times New Roman" w:hAnsi="Times New Roman" w:cs="Times New Roman"/>
                    </w:rPr>
                  </w:pPr>
                </w:p>
              </w:tc>
              <w:tc>
                <w:tcPr>
                  <w:tcW w:w="727" w:type="pct"/>
                  <w:vMerge w:val="continue"/>
                  <w:vAlign w:val="center"/>
                </w:tcPr>
                <w:p w14:paraId="7C410D41">
                  <w:pPr>
                    <w:jc w:val="center"/>
                    <w:textAlignment w:val="center"/>
                    <w:rPr>
                      <w:rFonts w:ascii="Times New Roman" w:hAnsi="Times New Roman" w:cs="Times New Roman"/>
                    </w:rPr>
                  </w:pPr>
                </w:p>
              </w:tc>
            </w:tr>
            <w:tr w14:paraId="429C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1857CA60">
                  <w:pPr>
                    <w:kinsoku/>
                    <w:adjustRightInd/>
                    <w:snapToGrid/>
                    <w:jc w:val="center"/>
                    <w:rPr>
                      <w:rFonts w:ascii="Times New Roman" w:hAnsi="Times New Roman" w:eastAsia="宋体" w:cs="Times New Roman"/>
                      <w:bCs/>
                      <w:color w:val="auto"/>
                      <w:lang w:eastAsia="zh-CN" w:bidi="ar"/>
                    </w:rPr>
                  </w:pPr>
                </w:p>
              </w:tc>
              <w:tc>
                <w:tcPr>
                  <w:tcW w:w="746" w:type="pct"/>
                  <w:vAlign w:val="center"/>
                </w:tcPr>
                <w:p w14:paraId="3336D865">
                  <w:pPr>
                    <w:pStyle w:val="45"/>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乙酸丁酯</w:t>
                  </w:r>
                </w:p>
              </w:tc>
              <w:tc>
                <w:tcPr>
                  <w:tcW w:w="769" w:type="pct"/>
                  <w:vAlign w:val="center"/>
                </w:tcPr>
                <w:p w14:paraId="5089655C">
                  <w:pPr>
                    <w:kinsoku/>
                    <w:autoSpaceDE/>
                    <w:autoSpaceDN/>
                    <w:adjustRightInd/>
                    <w:snapToGrid/>
                    <w:jc w:val="center"/>
                    <w:textAlignment w:val="center"/>
                    <w:rPr>
                      <w:rFonts w:hint="eastAsia" w:ascii="Times New Roman" w:hAnsi="Times New Roman" w:cs="Times New Roman"/>
                      <w:color w:val="auto"/>
                      <w:lang w:val="en-US" w:eastAsia="zh-CN"/>
                    </w:rPr>
                  </w:pPr>
                  <w:r>
                    <w:rPr>
                      <w:rFonts w:hint="eastAsia" w:ascii="Times New Roman" w:hAnsi="Times New Roman" w:eastAsia="宋体" w:cs="Times New Roman"/>
                      <w:color w:val="auto"/>
                      <w:lang w:val="en-US" w:eastAsia="zh-CN"/>
                    </w:rPr>
                    <w:t>5.523</w:t>
                  </w:r>
                </w:p>
              </w:tc>
              <w:tc>
                <w:tcPr>
                  <w:tcW w:w="693" w:type="pct"/>
                  <w:vAlign w:val="center"/>
                </w:tcPr>
                <w:p w14:paraId="59459EA9">
                  <w:pPr>
                    <w:kinsoku/>
                    <w:autoSpaceDE/>
                    <w:autoSpaceDN/>
                    <w:adjustRightInd/>
                    <w:snapToGrid/>
                    <w:jc w:val="center"/>
                    <w:textAlignment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0.232</w:t>
                  </w:r>
                </w:p>
              </w:tc>
              <w:tc>
                <w:tcPr>
                  <w:tcW w:w="788" w:type="pct"/>
                  <w:vMerge w:val="continue"/>
                  <w:vAlign w:val="center"/>
                </w:tcPr>
                <w:p w14:paraId="5AD748FB">
                  <w:pPr>
                    <w:jc w:val="center"/>
                    <w:textAlignment w:val="center"/>
                    <w:rPr>
                      <w:rFonts w:ascii="Times New Roman" w:hAnsi="Times New Roman" w:eastAsia="宋体" w:cs="Times New Roman"/>
                      <w:lang w:eastAsia="zh-CN"/>
                    </w:rPr>
                  </w:pPr>
                </w:p>
              </w:tc>
              <w:tc>
                <w:tcPr>
                  <w:tcW w:w="746" w:type="pct"/>
                  <w:vMerge w:val="continue"/>
                  <w:vAlign w:val="center"/>
                </w:tcPr>
                <w:p w14:paraId="19BA02D5">
                  <w:pPr>
                    <w:jc w:val="center"/>
                    <w:textAlignment w:val="center"/>
                    <w:rPr>
                      <w:rFonts w:ascii="Times New Roman" w:hAnsi="Times New Roman" w:cs="Times New Roman"/>
                    </w:rPr>
                  </w:pPr>
                </w:p>
              </w:tc>
              <w:tc>
                <w:tcPr>
                  <w:tcW w:w="727" w:type="pct"/>
                  <w:vMerge w:val="continue"/>
                  <w:vAlign w:val="center"/>
                </w:tcPr>
                <w:p w14:paraId="012FF72B">
                  <w:pPr>
                    <w:jc w:val="center"/>
                    <w:textAlignment w:val="center"/>
                    <w:rPr>
                      <w:rFonts w:ascii="Times New Roman" w:hAnsi="Times New Roman" w:cs="Times New Roman"/>
                    </w:rPr>
                  </w:pPr>
                </w:p>
              </w:tc>
            </w:tr>
            <w:tr w14:paraId="04F2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Align w:val="center"/>
                </w:tcPr>
                <w:p w14:paraId="4E130262">
                  <w:pPr>
                    <w:kinsoku/>
                    <w:adjustRightInd/>
                    <w:snapToGrid/>
                    <w:jc w:val="center"/>
                    <w:rPr>
                      <w:rFonts w:ascii="Times New Roman" w:hAnsi="Times New Roman" w:cs="Times New Roman"/>
                    </w:rPr>
                  </w:pPr>
                  <w:r>
                    <w:rPr>
                      <w:rFonts w:hint="eastAsia" w:ascii="Times New Roman" w:hAnsi="Times New Roman" w:eastAsia="宋体" w:cs="Times New Roman"/>
                      <w:bCs/>
                      <w:color w:val="auto"/>
                      <w:lang w:eastAsia="zh-CN" w:bidi="ar"/>
                    </w:rPr>
                    <w:t>DA008</w:t>
                  </w:r>
                </w:p>
              </w:tc>
              <w:tc>
                <w:tcPr>
                  <w:tcW w:w="746" w:type="pct"/>
                  <w:vAlign w:val="center"/>
                </w:tcPr>
                <w:p w14:paraId="18A7B123">
                  <w:pPr>
                    <w:pStyle w:val="45"/>
                    <w:rPr>
                      <w:rFonts w:ascii="Times New Roman" w:hAnsi="Times New Roman" w:cs="Times New Roman"/>
                    </w:rPr>
                  </w:pPr>
                  <w:r>
                    <w:rPr>
                      <w:rFonts w:ascii="Times New Roman" w:hAnsi="Times New Roman" w:eastAsia="宋体" w:cs="Times New Roman"/>
                      <w:color w:val="auto"/>
                      <w:lang w:eastAsia="zh-CN" w:bidi="ar"/>
                    </w:rPr>
                    <w:t>颗粒物</w:t>
                  </w:r>
                </w:p>
              </w:tc>
              <w:tc>
                <w:tcPr>
                  <w:tcW w:w="769" w:type="pct"/>
                  <w:vAlign w:val="center"/>
                </w:tcPr>
                <w:p w14:paraId="06A41A22">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373.643</w:t>
                  </w:r>
                </w:p>
              </w:tc>
              <w:tc>
                <w:tcPr>
                  <w:tcW w:w="693" w:type="pct"/>
                  <w:vAlign w:val="center"/>
                </w:tcPr>
                <w:p w14:paraId="267107A4">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15.516</w:t>
                  </w:r>
                </w:p>
              </w:tc>
              <w:tc>
                <w:tcPr>
                  <w:tcW w:w="788" w:type="pct"/>
                  <w:vAlign w:val="center"/>
                </w:tcPr>
                <w:p w14:paraId="7541AD20">
                  <w:pPr>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0.5</w:t>
                  </w:r>
                </w:p>
              </w:tc>
              <w:tc>
                <w:tcPr>
                  <w:tcW w:w="746" w:type="pct"/>
                  <w:vAlign w:val="center"/>
                </w:tcPr>
                <w:p w14:paraId="77D1CD9E">
                  <w:pPr>
                    <w:jc w:val="center"/>
                    <w:textAlignment w:val="center"/>
                    <w:rPr>
                      <w:rFonts w:ascii="Times New Roman" w:hAnsi="Times New Roman" w:cs="Times New Roman"/>
                    </w:rPr>
                  </w:pPr>
                  <w:r>
                    <w:rPr>
                      <w:rFonts w:ascii="Times New Roman" w:hAnsi="Times New Roman" w:cs="Times New Roman"/>
                    </w:rPr>
                    <w:t>1次/年</w:t>
                  </w:r>
                </w:p>
              </w:tc>
              <w:tc>
                <w:tcPr>
                  <w:tcW w:w="727" w:type="pct"/>
                  <w:vMerge w:val="continue"/>
                  <w:vAlign w:val="center"/>
                </w:tcPr>
                <w:p w14:paraId="2F1BDBC2">
                  <w:pPr>
                    <w:jc w:val="center"/>
                    <w:textAlignment w:val="center"/>
                    <w:rPr>
                      <w:rFonts w:ascii="Times New Roman" w:hAnsi="Times New Roman" w:cs="Times New Roman"/>
                    </w:rPr>
                  </w:pPr>
                </w:p>
              </w:tc>
            </w:tr>
            <w:tr w14:paraId="5365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Align w:val="center"/>
                </w:tcPr>
                <w:p w14:paraId="242542D9">
                  <w:pPr>
                    <w:kinsoku/>
                    <w:adjustRightInd/>
                    <w:snapToGrid/>
                    <w:jc w:val="center"/>
                    <w:rPr>
                      <w:rFonts w:ascii="Times New Roman" w:hAnsi="Times New Roman" w:cs="Times New Roman"/>
                    </w:rPr>
                  </w:pPr>
                  <w:r>
                    <w:rPr>
                      <w:rFonts w:hint="eastAsia" w:ascii="Times New Roman" w:hAnsi="Times New Roman" w:eastAsia="宋体" w:cs="Times New Roman"/>
                      <w:bCs/>
                      <w:color w:val="auto"/>
                      <w:lang w:eastAsia="zh-CN" w:bidi="ar"/>
                    </w:rPr>
                    <w:t>DA009</w:t>
                  </w:r>
                </w:p>
              </w:tc>
              <w:tc>
                <w:tcPr>
                  <w:tcW w:w="746" w:type="pct"/>
                  <w:vAlign w:val="center"/>
                </w:tcPr>
                <w:p w14:paraId="53419666">
                  <w:pPr>
                    <w:pStyle w:val="45"/>
                    <w:rPr>
                      <w:rFonts w:ascii="Times New Roman" w:hAnsi="Times New Roman" w:cs="Times New Roman"/>
                    </w:rPr>
                  </w:pPr>
                  <w:r>
                    <w:rPr>
                      <w:rFonts w:ascii="Times New Roman" w:hAnsi="Times New Roman" w:eastAsia="宋体" w:cs="Times New Roman"/>
                      <w:color w:val="auto"/>
                      <w:lang w:eastAsia="zh-CN" w:bidi="ar"/>
                    </w:rPr>
                    <w:t>颗粒物</w:t>
                  </w:r>
                </w:p>
              </w:tc>
              <w:tc>
                <w:tcPr>
                  <w:tcW w:w="769" w:type="pct"/>
                  <w:vAlign w:val="center"/>
                </w:tcPr>
                <w:p w14:paraId="682D5094">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lang w:eastAsia="zh-CN"/>
                    </w:rPr>
                    <w:t>1454.25</w:t>
                  </w:r>
                </w:p>
              </w:tc>
              <w:tc>
                <w:tcPr>
                  <w:tcW w:w="693" w:type="pct"/>
                  <w:vAlign w:val="center"/>
                </w:tcPr>
                <w:p w14:paraId="12F1ACF1">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lang w:eastAsia="zh-CN"/>
                    </w:rPr>
                    <w:t>11.634</w:t>
                  </w:r>
                </w:p>
              </w:tc>
              <w:tc>
                <w:tcPr>
                  <w:tcW w:w="788" w:type="pct"/>
                  <w:vAlign w:val="center"/>
                </w:tcPr>
                <w:p w14:paraId="4A129357">
                  <w:pPr>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0.5</w:t>
                  </w:r>
                </w:p>
              </w:tc>
              <w:tc>
                <w:tcPr>
                  <w:tcW w:w="746" w:type="pct"/>
                  <w:vAlign w:val="center"/>
                </w:tcPr>
                <w:p w14:paraId="0B6B3D45">
                  <w:pPr>
                    <w:jc w:val="center"/>
                    <w:textAlignment w:val="center"/>
                    <w:rPr>
                      <w:rFonts w:ascii="Times New Roman" w:hAnsi="Times New Roman" w:cs="Times New Roman"/>
                    </w:rPr>
                  </w:pPr>
                  <w:r>
                    <w:rPr>
                      <w:rFonts w:ascii="Times New Roman" w:hAnsi="Times New Roman" w:cs="Times New Roman"/>
                    </w:rPr>
                    <w:t>1次/年</w:t>
                  </w:r>
                </w:p>
              </w:tc>
              <w:tc>
                <w:tcPr>
                  <w:tcW w:w="727" w:type="pct"/>
                  <w:vMerge w:val="continue"/>
                  <w:vAlign w:val="center"/>
                </w:tcPr>
                <w:p w14:paraId="36B901A6">
                  <w:pPr>
                    <w:jc w:val="center"/>
                    <w:textAlignment w:val="center"/>
                    <w:rPr>
                      <w:rFonts w:ascii="Times New Roman" w:hAnsi="Times New Roman" w:cs="Times New Roman"/>
                    </w:rPr>
                  </w:pPr>
                </w:p>
              </w:tc>
            </w:tr>
            <w:tr w14:paraId="66A4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restart"/>
                  <w:vAlign w:val="center"/>
                </w:tcPr>
                <w:p w14:paraId="44F4BD32">
                  <w:pPr>
                    <w:kinsoku/>
                    <w:adjustRightInd/>
                    <w:snapToGrid/>
                    <w:jc w:val="center"/>
                    <w:rPr>
                      <w:rFonts w:hint="eastAsia" w:ascii="Times New Roman" w:hAnsi="Times New Roman" w:eastAsia="宋体" w:cs="Times New Roman"/>
                      <w:bCs/>
                      <w:color w:val="auto"/>
                      <w:lang w:eastAsia="zh-CN" w:bidi="ar"/>
                    </w:rPr>
                  </w:pPr>
                  <w:r>
                    <w:rPr>
                      <w:rFonts w:hint="eastAsia" w:ascii="Times New Roman" w:hAnsi="Times New Roman" w:eastAsia="宋体" w:cs="Times New Roman"/>
                      <w:bCs/>
                      <w:color w:val="auto"/>
                      <w:lang w:eastAsia="zh-CN" w:bidi="ar"/>
                    </w:rPr>
                    <w:t>DA010</w:t>
                  </w:r>
                </w:p>
              </w:tc>
              <w:tc>
                <w:tcPr>
                  <w:tcW w:w="746" w:type="pct"/>
                  <w:vAlign w:val="center"/>
                </w:tcPr>
                <w:p w14:paraId="0A34A15E">
                  <w:pPr>
                    <w:kinsoku/>
                    <w:autoSpaceDE/>
                    <w:autoSpaceDN/>
                    <w:adjustRightInd/>
                    <w:snapToGrid/>
                    <w:jc w:val="center"/>
                    <w:textAlignment w:val="center"/>
                    <w:rPr>
                      <w:rFonts w:hint="default"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氯化氢</w:t>
                  </w:r>
                </w:p>
              </w:tc>
              <w:tc>
                <w:tcPr>
                  <w:tcW w:w="769" w:type="pct"/>
                  <w:vAlign w:val="center"/>
                </w:tcPr>
                <w:p w14:paraId="4C7F9E64">
                  <w:pPr>
                    <w:kinsoku/>
                    <w:autoSpaceDE/>
                    <w:autoSpaceDN/>
                    <w:adjustRightInd/>
                    <w:snapToGrid/>
                    <w:jc w:val="center"/>
                    <w:textAlignment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41.7</w:t>
                  </w:r>
                </w:p>
              </w:tc>
              <w:tc>
                <w:tcPr>
                  <w:tcW w:w="693" w:type="pct"/>
                  <w:vAlign w:val="center"/>
                </w:tcPr>
                <w:p w14:paraId="24D5E290">
                  <w:pPr>
                    <w:kinsoku/>
                    <w:autoSpaceDE/>
                    <w:autoSpaceDN/>
                    <w:adjustRightInd/>
                    <w:snapToGrid/>
                    <w:jc w:val="center"/>
                    <w:textAlignment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0.417</w:t>
                  </w:r>
                </w:p>
              </w:tc>
              <w:tc>
                <w:tcPr>
                  <w:tcW w:w="1469" w:type="dxa"/>
                  <w:vMerge w:val="restart"/>
                  <w:vAlign w:val="center"/>
                </w:tcPr>
                <w:p w14:paraId="2D2212F9">
                  <w:pPr>
                    <w:jc w:val="center"/>
                    <w:textAlignment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t>0.5</w:t>
                  </w:r>
                </w:p>
              </w:tc>
              <w:tc>
                <w:tcPr>
                  <w:tcW w:w="1390" w:type="dxa"/>
                  <w:vMerge w:val="restart"/>
                  <w:vAlign w:val="center"/>
                </w:tcPr>
                <w:p w14:paraId="65F94A64">
                  <w:pPr>
                    <w:jc w:val="center"/>
                    <w:textAlignment w:val="center"/>
                    <w:rPr>
                      <w:rFonts w:ascii="Times New Roman" w:hAnsi="Times New Roman" w:cs="Times New Roman"/>
                    </w:rPr>
                  </w:pPr>
                  <w:r>
                    <w:rPr>
                      <w:rFonts w:ascii="Times New Roman" w:hAnsi="Times New Roman" w:cs="Times New Roman"/>
                    </w:rPr>
                    <w:t>1次/年</w:t>
                  </w:r>
                </w:p>
              </w:tc>
              <w:tc>
                <w:tcPr>
                  <w:tcW w:w="727" w:type="pct"/>
                  <w:vMerge w:val="continue"/>
                  <w:vAlign w:val="center"/>
                </w:tcPr>
                <w:p w14:paraId="52D2D610">
                  <w:pPr>
                    <w:jc w:val="center"/>
                    <w:textAlignment w:val="center"/>
                    <w:rPr>
                      <w:rFonts w:ascii="Times New Roman" w:hAnsi="Times New Roman" w:cs="Times New Roman"/>
                    </w:rPr>
                  </w:pPr>
                </w:p>
              </w:tc>
            </w:tr>
            <w:tr w14:paraId="0372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6A438C46">
                  <w:pPr>
                    <w:kinsoku/>
                    <w:adjustRightInd/>
                    <w:snapToGrid/>
                    <w:jc w:val="center"/>
                    <w:rPr>
                      <w:rFonts w:hint="eastAsia" w:ascii="Times New Roman" w:hAnsi="Times New Roman" w:eastAsia="宋体" w:cs="Times New Roman"/>
                      <w:bCs/>
                      <w:color w:val="auto"/>
                      <w:lang w:eastAsia="zh-CN" w:bidi="ar"/>
                    </w:rPr>
                  </w:pPr>
                </w:p>
              </w:tc>
              <w:tc>
                <w:tcPr>
                  <w:tcW w:w="746" w:type="pct"/>
                  <w:vAlign w:val="center"/>
                </w:tcPr>
                <w:p w14:paraId="031BBCCB">
                  <w:pPr>
                    <w:kinsoku/>
                    <w:autoSpaceDE/>
                    <w:autoSpaceDN/>
                    <w:adjustRightInd/>
                    <w:snapToGrid/>
                    <w:jc w:val="center"/>
                    <w:textAlignment w:val="center"/>
                    <w:rPr>
                      <w:rFonts w:hint="default"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磷酸雾</w:t>
                  </w:r>
                </w:p>
              </w:tc>
              <w:tc>
                <w:tcPr>
                  <w:tcW w:w="769" w:type="pct"/>
                  <w:vAlign w:val="center"/>
                </w:tcPr>
                <w:p w14:paraId="1CC3B952">
                  <w:pPr>
                    <w:kinsoku/>
                    <w:autoSpaceDE/>
                    <w:autoSpaceDN/>
                    <w:adjustRightInd/>
                    <w:snapToGrid/>
                    <w:jc w:val="center"/>
                    <w:textAlignment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4.2</w:t>
                  </w:r>
                </w:p>
              </w:tc>
              <w:tc>
                <w:tcPr>
                  <w:tcW w:w="693" w:type="pct"/>
                  <w:vAlign w:val="center"/>
                </w:tcPr>
                <w:p w14:paraId="3B03CC3A">
                  <w:pPr>
                    <w:kinsoku/>
                    <w:autoSpaceDE/>
                    <w:autoSpaceDN/>
                    <w:adjustRightInd/>
                    <w:snapToGrid/>
                    <w:jc w:val="center"/>
                    <w:textAlignment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0.042</w:t>
                  </w:r>
                </w:p>
              </w:tc>
              <w:tc>
                <w:tcPr>
                  <w:tcW w:w="788" w:type="pct"/>
                  <w:vMerge w:val="continue"/>
                  <w:vAlign w:val="center"/>
                </w:tcPr>
                <w:p w14:paraId="14575ABB">
                  <w:pPr>
                    <w:jc w:val="center"/>
                    <w:textAlignment w:val="center"/>
                    <w:rPr>
                      <w:rFonts w:hint="eastAsia" w:ascii="Times New Roman" w:hAnsi="Times New Roman" w:eastAsia="宋体" w:cs="Times New Roman"/>
                      <w:lang w:eastAsia="zh-CN"/>
                    </w:rPr>
                  </w:pPr>
                </w:p>
              </w:tc>
              <w:tc>
                <w:tcPr>
                  <w:tcW w:w="746" w:type="pct"/>
                  <w:vMerge w:val="continue"/>
                  <w:vAlign w:val="center"/>
                </w:tcPr>
                <w:p w14:paraId="4DC47161">
                  <w:pPr>
                    <w:jc w:val="center"/>
                    <w:textAlignment w:val="center"/>
                    <w:rPr>
                      <w:rFonts w:ascii="Times New Roman" w:hAnsi="Times New Roman" w:cs="Times New Roman"/>
                    </w:rPr>
                  </w:pPr>
                </w:p>
              </w:tc>
              <w:tc>
                <w:tcPr>
                  <w:tcW w:w="727" w:type="pct"/>
                  <w:vMerge w:val="continue"/>
                  <w:vAlign w:val="center"/>
                </w:tcPr>
                <w:p w14:paraId="4CA15893">
                  <w:pPr>
                    <w:jc w:val="center"/>
                    <w:textAlignment w:val="center"/>
                    <w:rPr>
                      <w:rFonts w:ascii="Times New Roman" w:hAnsi="Times New Roman" w:cs="Times New Roman"/>
                    </w:rPr>
                  </w:pPr>
                </w:p>
              </w:tc>
            </w:tr>
            <w:tr w14:paraId="1E8D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restart"/>
                  <w:vAlign w:val="center"/>
                </w:tcPr>
                <w:p w14:paraId="20B88320">
                  <w:pPr>
                    <w:kinsoku/>
                    <w:adjustRightInd/>
                    <w:snapToGrid/>
                    <w:jc w:val="center"/>
                    <w:rPr>
                      <w:rFonts w:hint="default" w:ascii="Times New Roman" w:hAnsi="Times New Roman" w:cs="Times New Roman"/>
                      <w:lang w:val="en-US"/>
                    </w:rPr>
                  </w:pPr>
                  <w:r>
                    <w:rPr>
                      <w:rFonts w:hint="eastAsia" w:ascii="Times New Roman" w:hAnsi="Times New Roman" w:eastAsia="宋体" w:cs="Times New Roman"/>
                      <w:bCs/>
                      <w:color w:val="auto"/>
                      <w:lang w:eastAsia="zh-CN" w:bidi="ar"/>
                    </w:rPr>
                    <w:t>DA01</w:t>
                  </w:r>
                  <w:r>
                    <w:rPr>
                      <w:rFonts w:hint="eastAsia" w:ascii="Times New Roman" w:hAnsi="Times New Roman" w:eastAsia="宋体" w:cs="Times New Roman"/>
                      <w:bCs/>
                      <w:color w:val="auto"/>
                      <w:lang w:val="en-US" w:eastAsia="zh-CN" w:bidi="ar"/>
                    </w:rPr>
                    <w:t>1</w:t>
                  </w:r>
                </w:p>
              </w:tc>
              <w:tc>
                <w:tcPr>
                  <w:tcW w:w="746" w:type="pct"/>
                  <w:vAlign w:val="center"/>
                </w:tcPr>
                <w:p w14:paraId="1B28D843">
                  <w:pPr>
                    <w:kinsoku/>
                    <w:autoSpaceDE/>
                    <w:autoSpaceDN/>
                    <w:adjustRightInd/>
                    <w:snapToGrid/>
                    <w:jc w:val="center"/>
                    <w:textAlignment w:val="center"/>
                    <w:rPr>
                      <w:rFonts w:ascii="Times New Roman" w:hAnsi="Times New Roman" w:cs="Times New Roman"/>
                    </w:rPr>
                  </w:pPr>
                  <w:r>
                    <w:rPr>
                      <w:rFonts w:ascii="Times New Roman" w:hAnsi="Times New Roman" w:cs="Times New Roman"/>
                      <w:color w:val="auto"/>
                    </w:rPr>
                    <w:t>NH</w:t>
                  </w:r>
                  <w:r>
                    <w:rPr>
                      <w:rFonts w:ascii="Times New Roman" w:hAnsi="Times New Roman" w:cs="Times New Roman"/>
                      <w:color w:val="auto"/>
                      <w:vertAlign w:val="subscript"/>
                    </w:rPr>
                    <w:t>3</w:t>
                  </w:r>
                </w:p>
              </w:tc>
              <w:tc>
                <w:tcPr>
                  <w:tcW w:w="769" w:type="pct"/>
                  <w:vAlign w:val="center"/>
                </w:tcPr>
                <w:p w14:paraId="73D5B656">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highlight w:val="none"/>
                      <w:lang w:val="en-US" w:eastAsia="zh-CN"/>
                    </w:rPr>
                    <w:t>1.714</w:t>
                  </w:r>
                </w:p>
              </w:tc>
              <w:tc>
                <w:tcPr>
                  <w:tcW w:w="693" w:type="pct"/>
                  <w:vAlign w:val="center"/>
                </w:tcPr>
                <w:p w14:paraId="067C07A1">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highlight w:val="none"/>
                      <w:lang w:val="en-US" w:eastAsia="zh-CN"/>
                    </w:rPr>
                    <w:t>0.006</w:t>
                  </w:r>
                </w:p>
              </w:tc>
              <w:tc>
                <w:tcPr>
                  <w:tcW w:w="788" w:type="pct"/>
                  <w:vMerge w:val="restart"/>
                  <w:vAlign w:val="center"/>
                </w:tcPr>
                <w:p w14:paraId="4655D86B">
                  <w:pPr>
                    <w:jc w:val="center"/>
                    <w:textAlignment w:val="center"/>
                    <w:rPr>
                      <w:rFonts w:ascii="Times New Roman" w:hAnsi="Times New Roman" w:eastAsia="宋体" w:cs="Times New Roman"/>
                      <w:lang w:eastAsia="zh-CN"/>
                    </w:rPr>
                  </w:pPr>
                  <w:r>
                    <w:rPr>
                      <w:rFonts w:hint="eastAsia" w:ascii="Times New Roman" w:hAnsi="Times New Roman" w:eastAsia="宋体" w:cs="Times New Roman"/>
                      <w:lang w:eastAsia="zh-CN"/>
                    </w:rPr>
                    <w:t>0.5</w:t>
                  </w:r>
                </w:p>
              </w:tc>
              <w:tc>
                <w:tcPr>
                  <w:tcW w:w="746" w:type="pct"/>
                  <w:vAlign w:val="center"/>
                </w:tcPr>
                <w:p w14:paraId="1B975007">
                  <w:pPr>
                    <w:jc w:val="center"/>
                    <w:textAlignment w:val="center"/>
                    <w:rPr>
                      <w:rFonts w:ascii="Times New Roman" w:hAnsi="Times New Roman" w:cs="Times New Roman"/>
                    </w:rPr>
                  </w:pPr>
                  <w:r>
                    <w:rPr>
                      <w:rFonts w:ascii="Times New Roman" w:hAnsi="Times New Roman" w:cs="Times New Roman"/>
                    </w:rPr>
                    <w:t>1次/年</w:t>
                  </w:r>
                </w:p>
              </w:tc>
              <w:tc>
                <w:tcPr>
                  <w:tcW w:w="727" w:type="pct"/>
                  <w:vMerge w:val="continue"/>
                  <w:vAlign w:val="center"/>
                </w:tcPr>
                <w:p w14:paraId="2B6B4BA8">
                  <w:pPr>
                    <w:jc w:val="center"/>
                    <w:textAlignment w:val="center"/>
                    <w:rPr>
                      <w:rFonts w:ascii="Times New Roman" w:hAnsi="Times New Roman" w:cs="Times New Roman"/>
                    </w:rPr>
                  </w:pPr>
                </w:p>
              </w:tc>
            </w:tr>
            <w:tr w14:paraId="1E033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7" w:type="pct"/>
                  <w:vMerge w:val="continue"/>
                  <w:vAlign w:val="center"/>
                </w:tcPr>
                <w:p w14:paraId="5FEA4D63">
                  <w:pPr>
                    <w:kinsoku/>
                    <w:adjustRightInd/>
                    <w:snapToGrid/>
                    <w:jc w:val="center"/>
                    <w:rPr>
                      <w:rFonts w:ascii="Times New Roman" w:hAnsi="Times New Roman" w:cs="Times New Roman"/>
                    </w:rPr>
                  </w:pPr>
                </w:p>
              </w:tc>
              <w:tc>
                <w:tcPr>
                  <w:tcW w:w="746" w:type="pct"/>
                  <w:vAlign w:val="center"/>
                </w:tcPr>
                <w:p w14:paraId="5F30B043">
                  <w:pPr>
                    <w:kinsoku/>
                    <w:autoSpaceDE/>
                    <w:autoSpaceDN/>
                    <w:adjustRightInd/>
                    <w:snapToGrid/>
                    <w:jc w:val="center"/>
                    <w:textAlignment w:val="center"/>
                    <w:rPr>
                      <w:rFonts w:ascii="Times New Roman" w:hAnsi="Times New Roman" w:cs="Times New Roman"/>
                    </w:rPr>
                  </w:pPr>
                  <w:r>
                    <w:rPr>
                      <w:rFonts w:ascii="Times New Roman" w:hAnsi="Times New Roman" w:cs="Times New Roman"/>
                      <w:color w:val="auto"/>
                    </w:rPr>
                    <w:t>H</w:t>
                  </w:r>
                  <w:r>
                    <w:rPr>
                      <w:rFonts w:ascii="Times New Roman" w:hAnsi="Times New Roman" w:cs="Times New Roman"/>
                      <w:color w:val="auto"/>
                      <w:vertAlign w:val="subscript"/>
                    </w:rPr>
                    <w:t>2</w:t>
                  </w:r>
                  <w:r>
                    <w:rPr>
                      <w:rFonts w:ascii="Times New Roman" w:hAnsi="Times New Roman" w:cs="Times New Roman"/>
                      <w:color w:val="auto"/>
                    </w:rPr>
                    <w:t>S</w:t>
                  </w:r>
                </w:p>
              </w:tc>
              <w:tc>
                <w:tcPr>
                  <w:tcW w:w="769" w:type="pct"/>
                  <w:vAlign w:val="center"/>
                </w:tcPr>
                <w:p w14:paraId="479BCD0A">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lang w:val="en-US" w:eastAsia="zh-CN"/>
                    </w:rPr>
                    <w:t>0.257</w:t>
                  </w:r>
                </w:p>
              </w:tc>
              <w:tc>
                <w:tcPr>
                  <w:tcW w:w="693" w:type="pct"/>
                  <w:vAlign w:val="center"/>
                </w:tcPr>
                <w:p w14:paraId="46D0B147">
                  <w:pPr>
                    <w:kinsoku/>
                    <w:autoSpaceDE/>
                    <w:autoSpaceDN/>
                    <w:adjustRightInd/>
                    <w:snapToGrid/>
                    <w:jc w:val="center"/>
                    <w:textAlignment w:val="center"/>
                    <w:rPr>
                      <w:rFonts w:ascii="Times New Roman" w:hAnsi="Times New Roman" w:eastAsia="宋体" w:cs="Times New Roman"/>
                      <w:lang w:eastAsia="zh-CN"/>
                    </w:rPr>
                  </w:pPr>
                  <w:r>
                    <w:rPr>
                      <w:rFonts w:hint="eastAsia" w:ascii="Times New Roman" w:hAnsi="Times New Roman" w:eastAsia="宋体" w:cs="Times New Roman"/>
                      <w:color w:val="auto"/>
                      <w:lang w:val="en-US" w:eastAsia="zh-CN"/>
                    </w:rPr>
                    <w:t>0.0009</w:t>
                  </w:r>
                </w:p>
              </w:tc>
              <w:tc>
                <w:tcPr>
                  <w:tcW w:w="788" w:type="pct"/>
                  <w:vMerge w:val="continue"/>
                  <w:vAlign w:val="center"/>
                </w:tcPr>
                <w:p w14:paraId="6CDBA4CD">
                  <w:pPr>
                    <w:jc w:val="center"/>
                    <w:textAlignment w:val="center"/>
                    <w:rPr>
                      <w:rFonts w:ascii="Times New Roman" w:hAnsi="Times New Roman" w:eastAsia="宋体" w:cs="Times New Roman"/>
                      <w:lang w:eastAsia="zh-CN"/>
                    </w:rPr>
                  </w:pPr>
                </w:p>
              </w:tc>
              <w:tc>
                <w:tcPr>
                  <w:tcW w:w="746" w:type="pct"/>
                  <w:vAlign w:val="center"/>
                </w:tcPr>
                <w:p w14:paraId="1C536C9C">
                  <w:pPr>
                    <w:jc w:val="center"/>
                    <w:textAlignment w:val="center"/>
                    <w:rPr>
                      <w:rFonts w:ascii="Times New Roman" w:hAnsi="Times New Roman" w:cs="Times New Roman"/>
                    </w:rPr>
                  </w:pPr>
                  <w:r>
                    <w:rPr>
                      <w:rFonts w:ascii="Times New Roman" w:hAnsi="Times New Roman" w:cs="Times New Roman"/>
                    </w:rPr>
                    <w:t>1次/年</w:t>
                  </w:r>
                </w:p>
              </w:tc>
              <w:tc>
                <w:tcPr>
                  <w:tcW w:w="727" w:type="pct"/>
                  <w:vMerge w:val="continue"/>
                  <w:vAlign w:val="center"/>
                </w:tcPr>
                <w:p w14:paraId="10C22114">
                  <w:pPr>
                    <w:jc w:val="center"/>
                    <w:textAlignment w:val="center"/>
                    <w:rPr>
                      <w:rFonts w:ascii="Times New Roman" w:hAnsi="Times New Roman" w:cs="Times New Roman"/>
                    </w:rPr>
                  </w:pPr>
                </w:p>
              </w:tc>
            </w:tr>
          </w:tbl>
          <w:p w14:paraId="62998479">
            <w:pPr>
              <w:kinsoku/>
              <w:adjustRightInd/>
              <w:snapToGrid/>
              <w:spacing w:line="360" w:lineRule="auto"/>
              <w:ind w:firstLine="482" w:firstLineChars="200"/>
              <w:rPr>
                <w:rFonts w:ascii="Times New Roman" w:hAnsi="Times New Roman" w:eastAsia="宋体" w:cs="Times New Roman"/>
                <w:sz w:val="24"/>
                <w:szCs w:val="24"/>
                <w:lang w:eastAsia="zh-CN"/>
              </w:rPr>
            </w:pPr>
            <w:r>
              <w:rPr>
                <w:rFonts w:ascii="Times New Roman" w:hAnsi="Times New Roman" w:eastAsia="宋体" w:cs="Times New Roman"/>
                <w:b/>
                <w:sz w:val="24"/>
                <w:lang w:eastAsia="zh-CN"/>
              </w:rPr>
              <w:t xml:space="preserve"> </w:t>
            </w:r>
            <w:r>
              <w:rPr>
                <w:rFonts w:ascii="Times New Roman" w:hAnsi="Times New Roman" w:eastAsia="宋体" w:cs="Times New Roman"/>
                <w:sz w:val="24"/>
                <w:szCs w:val="24"/>
                <w:lang w:eastAsia="zh-CN"/>
              </w:rPr>
              <w:t>由上表可知，</w:t>
            </w:r>
            <w:r>
              <w:rPr>
                <w:rFonts w:hint="eastAsia" w:ascii="Times New Roman" w:hAnsi="Times New Roman" w:eastAsia="宋体" w:cs="Times New Roman"/>
                <w:sz w:val="24"/>
                <w:szCs w:val="24"/>
                <w:lang w:eastAsia="zh-CN"/>
              </w:rPr>
              <w:t>为</w:t>
            </w:r>
            <w:r>
              <w:rPr>
                <w:rFonts w:ascii="Times New Roman" w:hAnsi="Times New Roman" w:eastAsia="宋体" w:cs="Times New Roman"/>
                <w:sz w:val="24"/>
                <w:szCs w:val="24"/>
                <w:lang w:eastAsia="zh-CN"/>
              </w:rPr>
              <w:t>防止生产废气非正常工况排放，企业必须加强废气处理设施的管理，定期检修、确保废气处理设施正常运行，在废气处理设施停止运行或出现故障时，产生废气的各工序也必须相应停止生产。为杜绝废气非正常排放，应采取以下措施确保废气达标排放：</w:t>
            </w:r>
          </w:p>
          <w:p w14:paraId="367BFB30">
            <w:pPr>
              <w:numPr>
                <w:ilvl w:val="0"/>
                <w:numId w:val="3"/>
              </w:numPr>
              <w:kinsoku/>
              <w:adjustRightInd/>
              <w:snapToGrid/>
              <w:spacing w:line="360" w:lineRule="auto"/>
              <w:ind w:firstLine="480" w:firstLineChars="200"/>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安排专人负责环保设备的日常维护和管理，每隔固定时间检查、汇报情况，及时发现废气处理设备的隐患，确保废气处理系统正常运行；</w:t>
            </w:r>
          </w:p>
          <w:p w14:paraId="4D602320">
            <w:pPr>
              <w:numPr>
                <w:ilvl w:val="0"/>
                <w:numId w:val="3"/>
              </w:numPr>
              <w:kinsoku/>
              <w:adjustRightInd/>
              <w:snapToGrid/>
              <w:spacing w:line="360" w:lineRule="auto"/>
              <w:ind w:firstLine="480" w:firstLineChars="200"/>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建立健全环保管理机构，对环保管理人员和技术人员进行岗位培训，委托具有专业资质的环境检测单位对项目排放的各类污染物进行定期检测；</w:t>
            </w:r>
          </w:p>
          <w:p w14:paraId="7C304F6C">
            <w:pPr>
              <w:numPr>
                <w:ilvl w:val="0"/>
                <w:numId w:val="3"/>
              </w:numPr>
              <w:kinsoku/>
              <w:adjustRightInd/>
              <w:snapToGrid/>
              <w:spacing w:line="360" w:lineRule="auto"/>
              <w:ind w:firstLine="480" w:firstLineChars="200"/>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定期维修，检修废气净化装置，以保持废气处理装置的净化能力和净化容量；</w:t>
            </w:r>
          </w:p>
          <w:p w14:paraId="6463E967">
            <w:pPr>
              <w:numPr>
                <w:ilvl w:val="0"/>
                <w:numId w:val="3"/>
              </w:numPr>
              <w:kinsoku/>
              <w:adjustRightInd/>
              <w:snapToGrid/>
              <w:spacing w:line="360" w:lineRule="auto"/>
              <w:ind w:firstLine="480" w:firstLineChars="200"/>
              <w:rPr>
                <w:rFonts w:ascii="Times New Roman" w:hAnsi="Times New Roman" w:cs="Times New Roman"/>
                <w:b/>
                <w:sz w:val="24"/>
              </w:rPr>
            </w:pPr>
            <w:r>
              <w:rPr>
                <w:rFonts w:ascii="Times New Roman" w:hAnsi="Times New Roman" w:eastAsia="宋体" w:cs="Times New Roman"/>
                <w:sz w:val="24"/>
                <w:szCs w:val="24"/>
                <w:lang w:eastAsia="zh-CN"/>
              </w:rPr>
              <w:t>生产加工</w:t>
            </w:r>
            <w:r>
              <w:rPr>
                <w:rFonts w:hint="eastAsia" w:ascii="Times New Roman" w:hAnsi="Times New Roman" w:eastAsia="宋体" w:cs="Times New Roman"/>
                <w:sz w:val="24"/>
                <w:szCs w:val="24"/>
                <w:lang w:eastAsia="zh-CN"/>
              </w:rPr>
              <w:t>前</w:t>
            </w:r>
            <w:r>
              <w:rPr>
                <w:rFonts w:ascii="Times New Roman" w:hAnsi="Times New Roman" w:eastAsia="宋体" w:cs="Times New Roman"/>
                <w:sz w:val="24"/>
                <w:szCs w:val="24"/>
                <w:lang w:eastAsia="zh-CN"/>
              </w:rPr>
              <w:t>开启相应的废气处理设备，生产停止一段时间后再关闭相应废气处理设施，杜绝废气突然排放情况。</w:t>
            </w:r>
          </w:p>
          <w:p w14:paraId="67FE0854">
            <w:pPr>
              <w:adjustRightInd/>
              <w:snapToGrid/>
              <w:spacing w:line="360" w:lineRule="auto"/>
              <w:rPr>
                <w:rFonts w:ascii="Times New Roman" w:hAnsi="Times New Roman" w:cs="Times New Roman"/>
                <w:b/>
                <w:sz w:val="24"/>
              </w:rPr>
            </w:pPr>
            <w:r>
              <w:rPr>
                <w:rFonts w:ascii="Times New Roman" w:hAnsi="Times New Roman" w:cs="Times New Roman"/>
                <w:b/>
                <w:sz w:val="24"/>
              </w:rPr>
              <w:t>二、水污染</w:t>
            </w:r>
          </w:p>
          <w:p w14:paraId="17927EA5">
            <w:pPr>
              <w:adjustRightInd/>
              <w:snapToGrid/>
              <w:spacing w:line="360" w:lineRule="auto"/>
              <w:ind w:firstLine="480" w:firstLineChars="200"/>
              <w:rPr>
                <w:rFonts w:ascii="Times New Roman" w:hAnsi="Times New Roman" w:cs="Times New Roman"/>
                <w:b/>
                <w:bCs/>
                <w:sz w:val="24"/>
              </w:rPr>
            </w:pPr>
            <w:r>
              <w:rPr>
                <w:rFonts w:ascii="Times New Roman" w:hAnsi="Times New Roman" w:cs="Times New Roman"/>
                <w:b/>
                <w:bCs/>
                <w:sz w:val="24"/>
              </w:rPr>
              <w:t>1、废水污染源强</w:t>
            </w:r>
          </w:p>
          <w:p w14:paraId="6A114AA5">
            <w:pPr>
              <w:pStyle w:val="10"/>
              <w:kinsoku/>
              <w:topLinePunct/>
              <w:adjustRightInd/>
              <w:snapToGrid/>
              <w:spacing w:before="0" w:after="0" w:line="360" w:lineRule="auto"/>
              <w:ind w:right="0"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项目用水主要包括职工生活用水、生产过程中的清洗废水。</w:t>
            </w:r>
          </w:p>
          <w:p w14:paraId="34697974">
            <w:pPr>
              <w:kinsoku/>
              <w:topLinePunct/>
              <w:adjustRightInd/>
              <w:snapToGrid/>
              <w:spacing w:line="360" w:lineRule="auto"/>
              <w:ind w:firstLine="480" w:firstLineChars="200"/>
              <w:rPr>
                <w:rFonts w:ascii="Times New Roman" w:hAnsi="Times New Roman" w:cs="Times New Roman"/>
                <w:sz w:val="24"/>
              </w:rPr>
            </w:pPr>
            <w:r>
              <w:rPr>
                <w:rFonts w:ascii="Times New Roman" w:hAnsi="Times New Roman" w:eastAsia="宋体" w:cs="Times New Roman"/>
                <w:sz w:val="24"/>
                <w:lang w:eastAsia="zh-CN"/>
              </w:rPr>
              <w:t>（1）</w:t>
            </w:r>
            <w:r>
              <w:rPr>
                <w:rFonts w:ascii="Times New Roman" w:hAnsi="Times New Roman" w:cs="Times New Roman"/>
                <w:sz w:val="24"/>
              </w:rPr>
              <w:t>生活用水</w:t>
            </w:r>
          </w:p>
          <w:p w14:paraId="4D6524FE">
            <w:pPr>
              <w:kinsoku/>
              <w:topLinePunct/>
              <w:adjustRightInd/>
              <w:snapToGrid/>
              <w:spacing w:line="360" w:lineRule="auto"/>
              <w:ind w:firstLine="480" w:firstLineChars="200"/>
              <w:rPr>
                <w:rFonts w:ascii="Times New Roman" w:hAnsi="Times New Roman" w:eastAsia="宋体" w:cs="Times New Roman"/>
                <w:color w:val="auto"/>
                <w:kern w:val="2"/>
                <w:sz w:val="24"/>
                <w:szCs w:val="24"/>
                <w:lang w:eastAsia="zh-CN"/>
              </w:rPr>
            </w:pPr>
            <w:r>
              <w:rPr>
                <w:rFonts w:ascii="Times New Roman" w:hAnsi="Times New Roman" w:cs="Times New Roman"/>
                <w:color w:val="auto"/>
                <w:sz w:val="24"/>
              </w:rPr>
              <w:t>项目劳动定员人数</w:t>
            </w:r>
            <w:r>
              <w:rPr>
                <w:rFonts w:ascii="Times New Roman" w:hAnsi="Times New Roman" w:eastAsia="宋体" w:cs="Times New Roman"/>
                <w:color w:val="auto"/>
                <w:sz w:val="24"/>
                <w:lang w:eastAsia="zh-CN"/>
              </w:rPr>
              <w:t>190</w:t>
            </w:r>
            <w:r>
              <w:rPr>
                <w:rFonts w:ascii="Times New Roman" w:hAnsi="Times New Roman" w:cs="Times New Roman"/>
                <w:color w:val="auto"/>
                <w:sz w:val="24"/>
              </w:rPr>
              <w:t>人，</w:t>
            </w:r>
            <w:r>
              <w:rPr>
                <w:rFonts w:ascii="Times New Roman" w:hAnsi="Times New Roman" w:eastAsia="宋体" w:cs="Times New Roman"/>
                <w:color w:val="auto"/>
                <w:kern w:val="2"/>
                <w:sz w:val="24"/>
                <w:szCs w:val="24"/>
                <w:lang w:eastAsia="zh-CN"/>
              </w:rPr>
              <w:t>根据《安徽省行业用水定额》（DB34/T 679-2025），</w:t>
            </w:r>
            <w:r>
              <w:rPr>
                <w:rFonts w:ascii="Times New Roman" w:hAnsi="Times New Roman" w:cs="Times New Roman"/>
                <w:bCs/>
                <w:color w:val="auto"/>
                <w:sz w:val="24"/>
                <w:szCs w:val="28"/>
              </w:rPr>
              <w:t>非住宿人员生活用水量按60L/</w:t>
            </w:r>
            <w:r>
              <w:rPr>
                <w:rFonts w:ascii="Times New Roman" w:hAnsi="Times New Roman" w:cs="Times New Roman"/>
                <w:bCs/>
                <w:color w:val="auto"/>
                <w:sz w:val="24"/>
                <w:szCs w:val="24"/>
                <w:lang w:bidi="ar"/>
              </w:rPr>
              <w:t>（人·d）</w:t>
            </w:r>
            <w:r>
              <w:rPr>
                <w:rFonts w:ascii="Times New Roman" w:hAnsi="Times New Roman" w:cs="Times New Roman"/>
                <w:bCs/>
                <w:color w:val="auto"/>
                <w:sz w:val="24"/>
                <w:szCs w:val="28"/>
                <w:lang w:eastAsia="zh-CN"/>
              </w:rPr>
              <w:t>计，则用水11.4</w:t>
            </w:r>
            <w:r>
              <w:rPr>
                <w:rFonts w:ascii="Times New Roman" w:hAnsi="Times New Roman" w:eastAsia="宋体" w:cs="Times New Roman"/>
                <w:bCs/>
                <w:color w:val="auto"/>
                <w:sz w:val="24"/>
                <w:lang w:eastAsia="zh-CN"/>
              </w:rPr>
              <w:t>m</w:t>
            </w:r>
            <w:r>
              <w:rPr>
                <w:rFonts w:ascii="Times New Roman" w:hAnsi="Times New Roman" w:eastAsia="宋体" w:cs="Times New Roman"/>
                <w:bCs/>
                <w:color w:val="auto"/>
                <w:sz w:val="24"/>
                <w:vertAlign w:val="superscript"/>
                <w:lang w:eastAsia="zh-CN"/>
              </w:rPr>
              <w:t>3</w:t>
            </w:r>
            <w:r>
              <w:rPr>
                <w:rFonts w:ascii="Times New Roman" w:hAnsi="Times New Roman" w:cs="Times New Roman"/>
                <w:bCs/>
                <w:color w:val="auto"/>
                <w:sz w:val="24"/>
                <w:szCs w:val="28"/>
                <w:lang w:eastAsia="zh-CN"/>
              </w:rPr>
              <w:t>/d（3420</w:t>
            </w:r>
            <w:r>
              <w:rPr>
                <w:rFonts w:ascii="Times New Roman" w:hAnsi="Times New Roman" w:eastAsia="宋体" w:cs="Times New Roman"/>
                <w:bCs/>
                <w:color w:val="auto"/>
                <w:sz w:val="24"/>
                <w:lang w:eastAsia="zh-CN"/>
              </w:rPr>
              <w:t>m</w:t>
            </w:r>
            <w:r>
              <w:rPr>
                <w:rFonts w:ascii="Times New Roman" w:hAnsi="Times New Roman" w:eastAsia="宋体" w:cs="Times New Roman"/>
                <w:bCs/>
                <w:color w:val="auto"/>
                <w:sz w:val="24"/>
                <w:vertAlign w:val="superscript"/>
                <w:lang w:eastAsia="zh-CN"/>
              </w:rPr>
              <w:t>3</w:t>
            </w:r>
            <w:r>
              <w:rPr>
                <w:rFonts w:ascii="Times New Roman" w:hAnsi="Times New Roman" w:cs="Times New Roman"/>
                <w:bCs/>
                <w:color w:val="auto"/>
                <w:sz w:val="24"/>
                <w:szCs w:val="28"/>
                <w:lang w:eastAsia="zh-CN"/>
              </w:rPr>
              <w:t>/a），</w:t>
            </w:r>
            <w:r>
              <w:rPr>
                <w:rFonts w:ascii="Times New Roman" w:hAnsi="Times New Roman" w:eastAsia="宋体" w:cs="Times New Roman"/>
                <w:color w:val="auto"/>
                <w:kern w:val="2"/>
                <w:sz w:val="24"/>
                <w:szCs w:val="24"/>
                <w:lang w:eastAsia="zh-CN"/>
              </w:rPr>
              <w:t>产污系数为0.8，则生活污水量为9.12</w:t>
            </w:r>
            <w:r>
              <w:rPr>
                <w:rFonts w:ascii="Times New Roman" w:hAnsi="Times New Roman" w:eastAsia="宋体" w:cs="Times New Roman"/>
                <w:bCs/>
                <w:color w:val="auto"/>
                <w:sz w:val="24"/>
                <w:lang w:eastAsia="zh-CN"/>
              </w:rPr>
              <w:t>m</w:t>
            </w:r>
            <w:r>
              <w:rPr>
                <w:rFonts w:ascii="Times New Roman" w:hAnsi="Times New Roman" w:eastAsia="宋体" w:cs="Times New Roman"/>
                <w:bCs/>
                <w:color w:val="auto"/>
                <w:sz w:val="24"/>
                <w:vertAlign w:val="superscript"/>
                <w:lang w:eastAsia="zh-CN"/>
              </w:rPr>
              <w:t>3</w:t>
            </w:r>
            <w:r>
              <w:rPr>
                <w:rFonts w:ascii="Times New Roman" w:hAnsi="Times New Roman" w:eastAsia="宋体" w:cs="Times New Roman"/>
                <w:color w:val="auto"/>
                <w:kern w:val="2"/>
                <w:sz w:val="24"/>
                <w:szCs w:val="24"/>
                <w:lang w:eastAsia="zh-CN"/>
              </w:rPr>
              <w:t>/d（2736</w:t>
            </w:r>
            <w:r>
              <w:rPr>
                <w:rFonts w:ascii="Times New Roman" w:hAnsi="Times New Roman" w:eastAsia="宋体" w:cs="Times New Roman"/>
                <w:bCs/>
                <w:color w:val="auto"/>
                <w:sz w:val="24"/>
                <w:lang w:eastAsia="zh-CN"/>
              </w:rPr>
              <w:t>m</w:t>
            </w:r>
            <w:r>
              <w:rPr>
                <w:rFonts w:ascii="Times New Roman" w:hAnsi="Times New Roman" w:eastAsia="宋体" w:cs="Times New Roman"/>
                <w:bCs/>
                <w:color w:val="auto"/>
                <w:sz w:val="24"/>
                <w:vertAlign w:val="superscript"/>
                <w:lang w:eastAsia="zh-CN"/>
              </w:rPr>
              <w:t>3</w:t>
            </w:r>
            <w:r>
              <w:rPr>
                <w:rFonts w:ascii="Times New Roman" w:hAnsi="Times New Roman" w:eastAsia="宋体" w:cs="Times New Roman"/>
                <w:color w:val="auto"/>
                <w:kern w:val="2"/>
                <w:sz w:val="24"/>
                <w:szCs w:val="24"/>
                <w:lang w:eastAsia="zh-CN"/>
              </w:rPr>
              <w:t>/a）。</w:t>
            </w:r>
          </w:p>
          <w:p w14:paraId="3C48F38C">
            <w:pPr>
              <w:pStyle w:val="59"/>
              <w:kinsoku/>
              <w:topLinePunct/>
              <w:adjustRightInd/>
              <w:snapToGrid/>
              <w:spacing w:line="360" w:lineRule="auto"/>
              <w:ind w:firstLine="480" w:firstLineChars="200"/>
              <w:jc w:val="both"/>
              <w:rPr>
                <w:rFonts w:ascii="Times New Roman" w:hAnsi="Times New Roman" w:eastAsia="宋体" w:cs="Times New Roman"/>
                <w:color w:val="auto"/>
                <w:kern w:val="2"/>
                <w:sz w:val="24"/>
                <w:szCs w:val="24"/>
                <w:lang w:eastAsia="zh-CN"/>
              </w:rPr>
            </w:pPr>
            <w:r>
              <w:rPr>
                <w:rFonts w:ascii="Times New Roman" w:hAnsi="Times New Roman" w:eastAsia="宋体" w:cs="Times New Roman"/>
                <w:color w:val="auto"/>
                <w:kern w:val="2"/>
                <w:sz w:val="24"/>
                <w:szCs w:val="24"/>
                <w:lang w:eastAsia="zh-CN"/>
              </w:rPr>
              <w:t>（2）生产用水</w:t>
            </w:r>
          </w:p>
          <w:p w14:paraId="55B42271">
            <w:pPr>
              <w:pStyle w:val="59"/>
              <w:kinsoku/>
              <w:topLinePunct/>
              <w:adjustRightInd/>
              <w:snapToGrid/>
              <w:spacing w:line="360" w:lineRule="auto"/>
              <w:ind w:firstLine="480" w:firstLineChars="200"/>
              <w:jc w:val="both"/>
              <w:rPr>
                <w:rFonts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①铝镁合金生产用水</w:t>
            </w:r>
          </w:p>
          <w:p w14:paraId="7A9A280E">
            <w:pPr>
              <w:kinsoku/>
              <w:topLinePunct/>
              <w:adjustRightInd/>
              <w:snapToGrid/>
              <w:spacing w:line="360"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1）脱脂、钝化、封闭、电泳工序用水：</w:t>
            </w:r>
            <w:r>
              <w:rPr>
                <w:rFonts w:ascii="Times New Roman" w:hAnsi="Times New Roman" w:eastAsia="宋体" w:cs="Times New Roman"/>
                <w:color w:val="auto"/>
                <w:sz w:val="24"/>
                <w:szCs w:val="24"/>
                <w:lang w:eastAsia="zh-CN"/>
              </w:rPr>
              <w:t>本项目汽车零部件</w:t>
            </w:r>
            <w:r>
              <w:rPr>
                <w:rFonts w:hint="eastAsia" w:ascii="Times New Roman" w:hAnsi="Times New Roman" w:eastAsia="宋体" w:cs="Times New Roman"/>
                <w:color w:val="auto"/>
                <w:sz w:val="24"/>
                <w:szCs w:val="24"/>
                <w:lang w:eastAsia="zh-CN"/>
              </w:rPr>
              <w:t>及</w:t>
            </w:r>
            <w:r>
              <w:rPr>
                <w:rFonts w:ascii="Times New Roman" w:hAnsi="Times New Roman" w:eastAsia="宋体" w:cs="Times New Roman"/>
                <w:color w:val="auto"/>
                <w:sz w:val="24"/>
                <w:szCs w:val="24"/>
                <w:lang w:eastAsia="zh-CN"/>
              </w:rPr>
              <w:t>智能机器人零部件</w:t>
            </w:r>
            <w:r>
              <w:rPr>
                <w:rFonts w:hint="eastAsia" w:ascii="Times New Roman" w:hAnsi="Times New Roman" w:eastAsia="宋体" w:cs="Times New Roman"/>
                <w:color w:val="auto"/>
                <w:sz w:val="24"/>
                <w:szCs w:val="24"/>
                <w:lang w:eastAsia="zh-CN"/>
              </w:rPr>
              <w:t>电泳及前处理</w:t>
            </w:r>
            <w:r>
              <w:rPr>
                <w:rFonts w:ascii="Times New Roman" w:hAnsi="Times New Roman" w:eastAsia="宋体" w:cs="Times New Roman"/>
                <w:color w:val="auto"/>
                <w:sz w:val="24"/>
                <w:szCs w:val="24"/>
                <w:lang w:eastAsia="zh-CN"/>
              </w:rPr>
              <w:t>生产线</w:t>
            </w:r>
            <w:r>
              <w:rPr>
                <w:rFonts w:hint="eastAsia" w:ascii="Times New Roman" w:hAnsi="Times New Roman" w:eastAsia="宋体" w:cs="Times New Roman"/>
                <w:color w:val="auto"/>
                <w:sz w:val="24"/>
                <w:szCs w:val="24"/>
                <w:lang w:eastAsia="zh-CN"/>
              </w:rPr>
              <w:t>用水主要为脱脂、钝化、封闭、电泳等工序工艺用水及各工序后道的水洗用水</w:t>
            </w:r>
            <w:r>
              <w:rPr>
                <w:rFonts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eastAsia="zh-CN"/>
              </w:rPr>
              <w:t>根据项目槽液更换频次和部分槽液溢流速率（见表2-16），核算项目电泳及前处理总用水量为6314.76m</w:t>
            </w:r>
            <w:r>
              <w:rPr>
                <w:rFonts w:hint="eastAsia" w:ascii="Times New Roman" w:hAnsi="Times New Roman" w:eastAsia="宋体" w:cs="Times New Roman"/>
                <w:color w:val="auto"/>
                <w:sz w:val="24"/>
                <w:szCs w:val="24"/>
                <w:vertAlign w:val="superscript"/>
                <w:lang w:eastAsia="zh-CN"/>
              </w:rPr>
              <w:t>3</w:t>
            </w:r>
            <w:r>
              <w:rPr>
                <w:rFonts w:hint="eastAsia" w:ascii="Times New Roman" w:hAnsi="Times New Roman" w:eastAsia="宋体" w:cs="Times New Roman"/>
                <w:color w:val="auto"/>
                <w:sz w:val="24"/>
                <w:szCs w:val="24"/>
                <w:lang w:eastAsia="zh-CN"/>
              </w:rPr>
              <w:t>/a</w:t>
            </w:r>
            <w:r>
              <w:rPr>
                <w:rFonts w:ascii="Times New Roman" w:hAnsi="Times New Roman" w:eastAsia="宋体" w:cs="Times New Roman"/>
                <w:bCs/>
                <w:color w:val="auto"/>
                <w:sz w:val="24"/>
                <w:szCs w:val="24"/>
                <w:lang w:eastAsia="zh-CN"/>
              </w:rPr>
              <w:t>（</w:t>
            </w:r>
            <w:r>
              <w:rPr>
                <w:rFonts w:hint="eastAsia" w:ascii="Times New Roman" w:hAnsi="Times New Roman" w:eastAsia="宋体" w:cs="Times New Roman"/>
                <w:color w:val="auto"/>
                <w:sz w:val="24"/>
                <w:szCs w:val="24"/>
                <w:lang w:eastAsia="zh-CN"/>
              </w:rPr>
              <w:t>21.05</w:t>
            </w:r>
            <w:r>
              <w:rPr>
                <w:rFonts w:ascii="Times New Roman" w:hAnsi="Times New Roman" w:eastAsia="宋体" w:cs="Times New Roman"/>
                <w:bCs/>
                <w:color w:val="auto"/>
                <w:sz w:val="24"/>
                <w:szCs w:val="24"/>
                <w:lang w:eastAsia="zh-CN"/>
              </w:rPr>
              <w:t>m</w:t>
            </w:r>
            <w:r>
              <w:rPr>
                <w:rFonts w:ascii="Times New Roman" w:hAnsi="Times New Roman" w:eastAsia="宋体" w:cs="Times New Roman"/>
                <w:bCs/>
                <w:color w:val="auto"/>
                <w:sz w:val="24"/>
                <w:szCs w:val="24"/>
                <w:vertAlign w:val="superscript"/>
                <w:lang w:eastAsia="zh-CN"/>
              </w:rPr>
              <w:t>3</w:t>
            </w:r>
            <w:r>
              <w:rPr>
                <w:rFonts w:ascii="Times New Roman" w:hAnsi="Times New Roman" w:eastAsia="宋体" w:cs="Times New Roman"/>
                <w:bCs/>
                <w:color w:val="auto"/>
                <w:sz w:val="24"/>
                <w:szCs w:val="24"/>
                <w:lang w:eastAsia="zh-CN"/>
              </w:rPr>
              <w:t>/d）</w:t>
            </w:r>
            <w:r>
              <w:rPr>
                <w:rFonts w:hint="eastAsia" w:ascii="Times New Roman" w:hAnsi="Times New Roman" w:eastAsia="宋体" w:cs="Times New Roman"/>
                <w:bCs/>
                <w:color w:val="auto"/>
                <w:sz w:val="24"/>
                <w:szCs w:val="24"/>
                <w:lang w:eastAsia="zh-CN"/>
              </w:rPr>
              <w:t>，其中自来水用量为</w:t>
            </w:r>
            <w:r>
              <w:rPr>
                <w:rFonts w:hint="eastAsia" w:ascii="Times New Roman" w:hAnsi="Times New Roman" w:eastAsia="宋体" w:cs="Times New Roman"/>
                <w:color w:val="auto"/>
                <w:sz w:val="24"/>
                <w:szCs w:val="24"/>
                <w:lang w:eastAsia="zh-CN"/>
              </w:rPr>
              <w:t>2700m</w:t>
            </w:r>
            <w:r>
              <w:rPr>
                <w:rFonts w:hint="eastAsia" w:ascii="Times New Roman" w:hAnsi="Times New Roman" w:eastAsia="宋体" w:cs="Times New Roman"/>
                <w:color w:val="auto"/>
                <w:sz w:val="24"/>
                <w:szCs w:val="24"/>
                <w:vertAlign w:val="superscript"/>
                <w:lang w:eastAsia="zh-CN"/>
              </w:rPr>
              <w:t>3</w:t>
            </w:r>
            <w:r>
              <w:rPr>
                <w:rFonts w:hint="eastAsia" w:ascii="Times New Roman" w:hAnsi="Times New Roman" w:eastAsia="宋体" w:cs="Times New Roman"/>
                <w:color w:val="auto"/>
                <w:sz w:val="24"/>
                <w:szCs w:val="24"/>
                <w:lang w:eastAsia="zh-CN"/>
              </w:rPr>
              <w:t>/a</w:t>
            </w:r>
            <w:r>
              <w:rPr>
                <w:rFonts w:ascii="Times New Roman" w:hAnsi="Times New Roman" w:eastAsia="宋体" w:cs="Times New Roman"/>
                <w:bCs/>
                <w:color w:val="auto"/>
                <w:sz w:val="24"/>
                <w:szCs w:val="24"/>
                <w:lang w:eastAsia="zh-CN"/>
              </w:rPr>
              <w:t>（</w:t>
            </w:r>
            <w:r>
              <w:rPr>
                <w:rFonts w:hint="eastAsia" w:ascii="Times New Roman" w:hAnsi="Times New Roman" w:eastAsia="宋体" w:cs="Times New Roman"/>
                <w:bCs/>
                <w:color w:val="auto"/>
                <w:sz w:val="24"/>
                <w:szCs w:val="24"/>
                <w:lang w:eastAsia="zh-CN"/>
              </w:rPr>
              <w:t>9</w:t>
            </w:r>
            <w:r>
              <w:rPr>
                <w:rFonts w:ascii="Times New Roman" w:hAnsi="Times New Roman" w:eastAsia="宋体" w:cs="Times New Roman"/>
                <w:bCs/>
                <w:color w:val="auto"/>
                <w:sz w:val="24"/>
                <w:szCs w:val="24"/>
                <w:lang w:eastAsia="zh-CN"/>
              </w:rPr>
              <w:t>m</w:t>
            </w:r>
            <w:r>
              <w:rPr>
                <w:rFonts w:ascii="Times New Roman" w:hAnsi="Times New Roman" w:eastAsia="宋体" w:cs="Times New Roman"/>
                <w:bCs/>
                <w:color w:val="auto"/>
                <w:sz w:val="24"/>
                <w:szCs w:val="24"/>
                <w:vertAlign w:val="superscript"/>
                <w:lang w:eastAsia="zh-CN"/>
              </w:rPr>
              <w:t>3</w:t>
            </w:r>
            <w:r>
              <w:rPr>
                <w:rFonts w:ascii="Times New Roman" w:hAnsi="Times New Roman" w:eastAsia="宋体" w:cs="Times New Roman"/>
                <w:bCs/>
                <w:color w:val="auto"/>
                <w:sz w:val="24"/>
                <w:szCs w:val="24"/>
                <w:lang w:eastAsia="zh-CN"/>
              </w:rPr>
              <w:t>/d）</w:t>
            </w:r>
            <w:r>
              <w:rPr>
                <w:rFonts w:hint="eastAsia" w:ascii="Times New Roman" w:hAnsi="Times New Roman" w:eastAsia="宋体" w:cs="Times New Roman"/>
                <w:bCs/>
                <w:color w:val="auto"/>
                <w:sz w:val="24"/>
                <w:szCs w:val="24"/>
                <w:lang w:eastAsia="zh-CN"/>
              </w:rPr>
              <w:t>、纯水用量为</w:t>
            </w:r>
            <w:r>
              <w:rPr>
                <w:rFonts w:hint="eastAsia" w:ascii="Times New Roman" w:hAnsi="Times New Roman" w:eastAsia="宋体" w:cs="Times New Roman"/>
                <w:color w:val="auto"/>
                <w:sz w:val="24"/>
                <w:szCs w:val="24"/>
                <w:lang w:eastAsia="zh-CN"/>
              </w:rPr>
              <w:t>3614.76m</w:t>
            </w:r>
            <w:r>
              <w:rPr>
                <w:rFonts w:hint="eastAsia" w:ascii="Times New Roman" w:hAnsi="Times New Roman" w:eastAsia="宋体" w:cs="Times New Roman"/>
                <w:color w:val="auto"/>
                <w:sz w:val="24"/>
                <w:szCs w:val="24"/>
                <w:vertAlign w:val="superscript"/>
                <w:lang w:eastAsia="zh-CN"/>
              </w:rPr>
              <w:t>3</w:t>
            </w:r>
            <w:r>
              <w:rPr>
                <w:rFonts w:hint="eastAsia" w:ascii="Times New Roman" w:hAnsi="Times New Roman" w:eastAsia="宋体" w:cs="Times New Roman"/>
                <w:color w:val="auto"/>
                <w:sz w:val="24"/>
                <w:szCs w:val="24"/>
                <w:lang w:eastAsia="zh-CN"/>
              </w:rPr>
              <w:t>/a</w:t>
            </w:r>
            <w:r>
              <w:rPr>
                <w:rFonts w:ascii="Times New Roman" w:hAnsi="Times New Roman" w:eastAsia="宋体" w:cs="Times New Roman"/>
                <w:bCs/>
                <w:color w:val="auto"/>
                <w:sz w:val="24"/>
                <w:szCs w:val="24"/>
                <w:lang w:eastAsia="zh-CN"/>
              </w:rPr>
              <w:t>（</w:t>
            </w:r>
            <w:r>
              <w:rPr>
                <w:rFonts w:hint="eastAsia" w:ascii="Times New Roman" w:hAnsi="Times New Roman" w:eastAsia="宋体" w:cs="Times New Roman"/>
                <w:bCs/>
                <w:color w:val="auto"/>
                <w:sz w:val="24"/>
                <w:szCs w:val="24"/>
                <w:lang w:eastAsia="zh-CN"/>
              </w:rPr>
              <w:t>12.05</w:t>
            </w:r>
            <w:r>
              <w:rPr>
                <w:rFonts w:ascii="Times New Roman" w:hAnsi="Times New Roman" w:eastAsia="宋体" w:cs="Times New Roman"/>
                <w:bCs/>
                <w:color w:val="auto"/>
                <w:sz w:val="24"/>
                <w:szCs w:val="24"/>
                <w:lang w:eastAsia="zh-CN"/>
              </w:rPr>
              <w:t>m</w:t>
            </w:r>
            <w:r>
              <w:rPr>
                <w:rFonts w:ascii="Times New Roman" w:hAnsi="Times New Roman" w:eastAsia="宋体" w:cs="Times New Roman"/>
                <w:bCs/>
                <w:color w:val="auto"/>
                <w:sz w:val="24"/>
                <w:szCs w:val="24"/>
                <w:vertAlign w:val="superscript"/>
                <w:lang w:eastAsia="zh-CN"/>
              </w:rPr>
              <w:t>3</w:t>
            </w:r>
            <w:r>
              <w:rPr>
                <w:rFonts w:ascii="Times New Roman" w:hAnsi="Times New Roman" w:eastAsia="宋体" w:cs="Times New Roman"/>
                <w:bCs/>
                <w:color w:val="auto"/>
                <w:sz w:val="24"/>
                <w:szCs w:val="24"/>
                <w:lang w:eastAsia="zh-CN"/>
              </w:rPr>
              <w:t>/d）</w:t>
            </w:r>
            <w:r>
              <w:rPr>
                <w:rFonts w:hint="eastAsia" w:ascii="Times New Roman" w:hAnsi="Times New Roman" w:eastAsia="宋体" w:cs="Times New Roman"/>
                <w:bCs/>
                <w:color w:val="auto"/>
                <w:sz w:val="24"/>
                <w:szCs w:val="24"/>
                <w:lang w:eastAsia="zh-CN"/>
              </w:rPr>
              <w:t>。</w:t>
            </w:r>
            <w:r>
              <w:rPr>
                <w:rFonts w:ascii="Times New Roman" w:hAnsi="Times New Roman" w:eastAsia="宋体" w:cs="Times New Roman"/>
                <w:color w:val="auto"/>
                <w:sz w:val="24"/>
                <w:szCs w:val="24"/>
                <w:lang w:eastAsia="zh-CN"/>
              </w:rPr>
              <w:t>汽车零部件</w:t>
            </w:r>
            <w:r>
              <w:rPr>
                <w:rFonts w:hint="eastAsia" w:ascii="Times New Roman" w:hAnsi="Times New Roman" w:eastAsia="宋体" w:cs="Times New Roman"/>
                <w:color w:val="auto"/>
                <w:sz w:val="24"/>
                <w:szCs w:val="24"/>
                <w:lang w:eastAsia="zh-CN"/>
              </w:rPr>
              <w:t>及</w:t>
            </w:r>
            <w:r>
              <w:rPr>
                <w:rFonts w:ascii="Times New Roman" w:hAnsi="Times New Roman" w:eastAsia="宋体" w:cs="Times New Roman"/>
                <w:color w:val="auto"/>
                <w:sz w:val="24"/>
                <w:szCs w:val="24"/>
                <w:lang w:eastAsia="zh-CN"/>
              </w:rPr>
              <w:t>智能机器人零部件</w:t>
            </w:r>
            <w:r>
              <w:rPr>
                <w:rFonts w:hint="eastAsia" w:ascii="Times New Roman" w:hAnsi="Times New Roman" w:eastAsia="宋体" w:cs="Times New Roman"/>
                <w:color w:val="auto"/>
                <w:sz w:val="24"/>
                <w:szCs w:val="24"/>
                <w:lang w:eastAsia="zh-CN"/>
              </w:rPr>
              <w:t>电泳及前处理线总废水量为2880m</w:t>
            </w:r>
            <w:r>
              <w:rPr>
                <w:rFonts w:hint="eastAsia" w:ascii="Times New Roman" w:hAnsi="Times New Roman" w:eastAsia="宋体" w:cs="Times New Roman"/>
                <w:color w:val="auto"/>
                <w:sz w:val="24"/>
                <w:szCs w:val="24"/>
                <w:vertAlign w:val="superscript"/>
                <w:lang w:eastAsia="zh-CN"/>
              </w:rPr>
              <w:t>3</w:t>
            </w:r>
            <w:r>
              <w:rPr>
                <w:rFonts w:hint="eastAsia" w:ascii="Times New Roman" w:hAnsi="Times New Roman" w:eastAsia="宋体" w:cs="Times New Roman"/>
                <w:color w:val="auto"/>
                <w:sz w:val="24"/>
                <w:szCs w:val="24"/>
                <w:lang w:eastAsia="zh-CN"/>
              </w:rPr>
              <w:t>/a</w:t>
            </w:r>
            <w:r>
              <w:rPr>
                <w:rFonts w:ascii="Times New Roman" w:hAnsi="Times New Roman" w:eastAsia="宋体" w:cs="Times New Roman"/>
                <w:bCs/>
                <w:color w:val="auto"/>
                <w:sz w:val="24"/>
                <w:szCs w:val="24"/>
                <w:lang w:eastAsia="zh-CN"/>
              </w:rPr>
              <w:t>（</w:t>
            </w:r>
            <w:r>
              <w:rPr>
                <w:rFonts w:hint="eastAsia" w:ascii="Times New Roman" w:hAnsi="Times New Roman" w:eastAsia="宋体" w:cs="Times New Roman"/>
                <w:bCs/>
                <w:color w:val="auto"/>
                <w:sz w:val="24"/>
                <w:szCs w:val="24"/>
                <w:lang w:eastAsia="zh-CN"/>
              </w:rPr>
              <w:t>9.6</w:t>
            </w:r>
            <w:r>
              <w:rPr>
                <w:rFonts w:ascii="Times New Roman" w:hAnsi="Times New Roman" w:eastAsia="宋体" w:cs="Times New Roman"/>
                <w:bCs/>
                <w:color w:val="auto"/>
                <w:sz w:val="24"/>
                <w:szCs w:val="24"/>
                <w:lang w:eastAsia="zh-CN"/>
              </w:rPr>
              <w:t>m</w:t>
            </w:r>
            <w:r>
              <w:rPr>
                <w:rFonts w:ascii="Times New Roman" w:hAnsi="Times New Roman" w:eastAsia="宋体" w:cs="Times New Roman"/>
                <w:bCs/>
                <w:color w:val="auto"/>
                <w:sz w:val="24"/>
                <w:szCs w:val="24"/>
                <w:vertAlign w:val="superscript"/>
                <w:lang w:eastAsia="zh-CN"/>
              </w:rPr>
              <w:t>3</w:t>
            </w:r>
            <w:r>
              <w:rPr>
                <w:rFonts w:ascii="Times New Roman" w:hAnsi="Times New Roman" w:eastAsia="宋体" w:cs="Times New Roman"/>
                <w:bCs/>
                <w:color w:val="auto"/>
                <w:sz w:val="24"/>
                <w:szCs w:val="24"/>
                <w:lang w:eastAsia="zh-CN"/>
              </w:rPr>
              <w:t>/d）</w:t>
            </w:r>
            <w:r>
              <w:rPr>
                <w:rFonts w:ascii="Times New Roman" w:hAnsi="Times New Roman" w:eastAsia="宋体" w:cs="Times New Roman"/>
                <w:color w:val="auto"/>
                <w:sz w:val="24"/>
                <w:szCs w:val="24"/>
              </w:rPr>
              <w:t>。</w:t>
            </w:r>
          </w:p>
          <w:p w14:paraId="06FFAD95">
            <w:pPr>
              <w:pStyle w:val="77"/>
              <w:adjustRightInd/>
              <w:snapToGrid/>
              <w:spacing w:line="240" w:lineRule="auto"/>
              <w:ind w:firstLine="0" w:firstLineChars="0"/>
              <w:jc w:val="center"/>
              <w:rPr>
                <w:rFonts w:ascii="Times New Roman" w:hAnsi="Times New Roman" w:cs="Times New Roman"/>
                <w:b/>
                <w:bCs/>
                <w:color w:val="auto"/>
                <w:szCs w:val="24"/>
                <w:lang w:eastAsia="zh-CN"/>
              </w:rPr>
            </w:pPr>
            <w:r>
              <w:rPr>
                <w:rFonts w:ascii="Times New Roman" w:hAnsi="Times New Roman" w:cs="Times New Roman"/>
                <w:b/>
                <w:bCs/>
                <w:color w:val="auto"/>
                <w:szCs w:val="24"/>
                <w:lang w:eastAsia="zh-CN"/>
              </w:rPr>
              <w:t>表</w:t>
            </w:r>
            <w:r>
              <w:rPr>
                <w:rFonts w:hint="eastAsia" w:ascii="Times New Roman" w:hAnsi="Times New Roman" w:cs="Times New Roman"/>
                <w:b/>
                <w:bCs/>
                <w:color w:val="auto"/>
                <w:szCs w:val="24"/>
                <w:lang w:eastAsia="zh-CN"/>
              </w:rPr>
              <w:t>4</w:t>
            </w:r>
            <w:r>
              <w:rPr>
                <w:rFonts w:ascii="Times New Roman" w:hAnsi="Times New Roman" w:cs="Times New Roman"/>
                <w:b/>
                <w:bCs/>
                <w:color w:val="auto"/>
                <w:szCs w:val="24"/>
                <w:lang w:eastAsia="zh-CN"/>
              </w:rPr>
              <w:t>-</w:t>
            </w:r>
            <w:r>
              <w:rPr>
                <w:rFonts w:hint="eastAsia" w:ascii="Times New Roman" w:hAnsi="Times New Roman" w:cs="Times New Roman"/>
                <w:b/>
                <w:bCs/>
                <w:color w:val="auto"/>
                <w:szCs w:val="24"/>
                <w:lang w:val="en-US" w:eastAsia="zh-CN"/>
              </w:rPr>
              <w:t>31</w:t>
            </w:r>
            <w:r>
              <w:rPr>
                <w:rFonts w:ascii="Times New Roman" w:hAnsi="Times New Roman" w:cs="Times New Roman"/>
                <w:b/>
                <w:bCs/>
                <w:color w:val="auto"/>
                <w:szCs w:val="24"/>
                <w:lang w:eastAsia="zh-CN"/>
              </w:rPr>
              <w:t xml:space="preserve"> 电泳及前处理线用水、排水情况分析表</w:t>
            </w:r>
          </w:p>
          <w:tbl>
            <w:tblPr>
              <w:tblStyle w:val="30"/>
              <w:tblW w:w="4998" w:type="pct"/>
              <w:jc w:val="center"/>
              <w:tblLayout w:type="fixed"/>
              <w:tblCellMar>
                <w:top w:w="0" w:type="dxa"/>
                <w:left w:w="108" w:type="dxa"/>
                <w:bottom w:w="0" w:type="dxa"/>
                <w:right w:w="108" w:type="dxa"/>
              </w:tblCellMar>
            </w:tblPr>
            <w:tblGrid>
              <w:gridCol w:w="463"/>
              <w:gridCol w:w="535"/>
              <w:gridCol w:w="554"/>
              <w:gridCol w:w="397"/>
              <w:gridCol w:w="815"/>
              <w:gridCol w:w="810"/>
              <w:gridCol w:w="397"/>
              <w:gridCol w:w="711"/>
              <w:gridCol w:w="758"/>
              <w:gridCol w:w="832"/>
              <w:gridCol w:w="417"/>
              <w:gridCol w:w="875"/>
              <w:gridCol w:w="780"/>
              <w:gridCol w:w="983"/>
            </w:tblGrid>
            <w:tr w14:paraId="475B41D3">
              <w:tblPrEx>
                <w:tblCellMar>
                  <w:top w:w="0" w:type="dxa"/>
                  <w:left w:w="108" w:type="dxa"/>
                  <w:bottom w:w="0" w:type="dxa"/>
                  <w:right w:w="108" w:type="dxa"/>
                </w:tblCellMar>
              </w:tblPrEx>
              <w:trPr>
                <w:trHeight w:val="410" w:hRule="atLeast"/>
                <w:jc w:val="center"/>
              </w:trPr>
              <w:tc>
                <w:tcPr>
                  <w:tcW w:w="248" w:type="pct"/>
                  <w:vMerge w:val="restart"/>
                  <w:tcBorders>
                    <w:top w:val="single" w:color="000000" w:sz="4" w:space="0"/>
                    <w:left w:val="single" w:color="000000" w:sz="4" w:space="0"/>
                    <w:bottom w:val="single" w:color="000000" w:sz="4" w:space="0"/>
                    <w:right w:val="single" w:color="000000" w:sz="4" w:space="0"/>
                  </w:tcBorders>
                  <w:vAlign w:val="center"/>
                </w:tcPr>
                <w:p w14:paraId="19B2D06C">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工位</w:t>
                  </w:r>
                </w:p>
              </w:tc>
              <w:tc>
                <w:tcPr>
                  <w:tcW w:w="286" w:type="pct"/>
                  <w:vMerge w:val="restart"/>
                  <w:tcBorders>
                    <w:top w:val="single" w:color="000000" w:sz="4" w:space="0"/>
                    <w:left w:val="single" w:color="000000" w:sz="4" w:space="0"/>
                    <w:bottom w:val="nil"/>
                    <w:right w:val="single" w:color="000000" w:sz="4" w:space="0"/>
                  </w:tcBorders>
                  <w:vAlign w:val="center"/>
                </w:tcPr>
                <w:p w14:paraId="7BF287E9">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液槽数量(个)</w:t>
                  </w:r>
                </w:p>
              </w:tc>
              <w:tc>
                <w:tcPr>
                  <w:tcW w:w="296" w:type="pct"/>
                  <w:vMerge w:val="restart"/>
                  <w:tcBorders>
                    <w:top w:val="single" w:color="000000" w:sz="4" w:space="0"/>
                    <w:left w:val="single" w:color="000000" w:sz="4" w:space="0"/>
                    <w:bottom w:val="nil"/>
                    <w:right w:val="single" w:color="000000" w:sz="4" w:space="0"/>
                  </w:tcBorders>
                  <w:vAlign w:val="center"/>
                </w:tcPr>
                <w:p w14:paraId="2254FD31">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有效</w:t>
                  </w:r>
                </w:p>
                <w:p w14:paraId="31820AE8">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容积</w:t>
                  </w:r>
                </w:p>
                <w:p w14:paraId="64E93268">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w:t>
                  </w:r>
                </w:p>
              </w:tc>
              <w:tc>
                <w:tcPr>
                  <w:tcW w:w="1083" w:type="pct"/>
                  <w:gridSpan w:val="3"/>
                  <w:tcBorders>
                    <w:top w:val="single" w:color="000000" w:sz="4" w:space="0"/>
                    <w:left w:val="single" w:color="000000" w:sz="4" w:space="0"/>
                    <w:bottom w:val="single" w:color="000000" w:sz="4" w:space="0"/>
                    <w:right w:val="single" w:color="000000" w:sz="4" w:space="0"/>
                  </w:tcBorders>
                  <w:vAlign w:val="center"/>
                </w:tcPr>
                <w:p w14:paraId="613FAE99">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药剂情况</w:t>
                  </w:r>
                </w:p>
              </w:tc>
              <w:tc>
                <w:tcPr>
                  <w:tcW w:w="594" w:type="pct"/>
                  <w:gridSpan w:val="2"/>
                  <w:tcBorders>
                    <w:top w:val="single" w:color="000000" w:sz="4" w:space="0"/>
                    <w:left w:val="single" w:color="000000" w:sz="4" w:space="0"/>
                    <w:bottom w:val="single" w:color="000000" w:sz="4" w:space="0"/>
                    <w:right w:val="single" w:color="000000" w:sz="4" w:space="0"/>
                  </w:tcBorders>
                  <w:vAlign w:val="center"/>
                </w:tcPr>
                <w:p w14:paraId="631A1638">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用水情况</w:t>
                  </w:r>
                </w:p>
              </w:tc>
              <w:tc>
                <w:tcPr>
                  <w:tcW w:w="406" w:type="pct"/>
                  <w:tcBorders>
                    <w:top w:val="single" w:color="000000" w:sz="4" w:space="0"/>
                    <w:left w:val="single" w:color="000000" w:sz="4" w:space="0"/>
                    <w:bottom w:val="single" w:color="000000" w:sz="4" w:space="0"/>
                    <w:right w:val="single" w:color="000000" w:sz="4" w:space="0"/>
                  </w:tcBorders>
                  <w:vAlign w:val="center"/>
                </w:tcPr>
                <w:p w14:paraId="7AD35F19">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损耗</w:t>
                  </w:r>
                </w:p>
              </w:tc>
              <w:tc>
                <w:tcPr>
                  <w:tcW w:w="2083" w:type="pct"/>
                  <w:gridSpan w:val="5"/>
                  <w:tcBorders>
                    <w:top w:val="single" w:color="000000" w:sz="4" w:space="0"/>
                    <w:left w:val="single" w:color="000000" w:sz="4" w:space="0"/>
                    <w:bottom w:val="single" w:color="000000" w:sz="4" w:space="0"/>
                    <w:right w:val="single" w:color="000000" w:sz="4" w:space="0"/>
                  </w:tcBorders>
                  <w:vAlign w:val="center"/>
                </w:tcPr>
                <w:p w14:paraId="19F42C7C">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排水情况</w:t>
                  </w:r>
                </w:p>
              </w:tc>
            </w:tr>
            <w:tr w14:paraId="226FAED7">
              <w:tblPrEx>
                <w:tblCellMar>
                  <w:top w:w="0" w:type="dxa"/>
                  <w:left w:w="108" w:type="dxa"/>
                  <w:bottom w:w="0" w:type="dxa"/>
                  <w:right w:w="108" w:type="dxa"/>
                </w:tblCellMar>
              </w:tblPrEx>
              <w:trPr>
                <w:trHeight w:val="1902" w:hRule="atLeast"/>
                <w:jc w:val="center"/>
              </w:trPr>
              <w:tc>
                <w:tcPr>
                  <w:tcW w:w="248" w:type="pct"/>
                  <w:vMerge w:val="continue"/>
                  <w:tcBorders>
                    <w:top w:val="single" w:color="000000" w:sz="4" w:space="0"/>
                    <w:left w:val="single" w:color="000000" w:sz="4" w:space="0"/>
                    <w:bottom w:val="single" w:color="000000" w:sz="4" w:space="0"/>
                    <w:right w:val="single" w:color="000000" w:sz="4" w:space="0"/>
                  </w:tcBorders>
                  <w:vAlign w:val="center"/>
                </w:tcPr>
                <w:p w14:paraId="12F91F03">
                  <w:pPr>
                    <w:kinsoku/>
                    <w:autoSpaceDE/>
                    <w:autoSpaceDN/>
                    <w:adjustRightInd/>
                    <w:snapToGrid/>
                    <w:jc w:val="center"/>
                    <w:rPr>
                      <w:rFonts w:ascii="Times New Roman" w:hAnsi="Times New Roman" w:eastAsia="宋体" w:cs="Times New Roman"/>
                      <w:color w:val="auto"/>
                    </w:rPr>
                  </w:pPr>
                </w:p>
              </w:tc>
              <w:tc>
                <w:tcPr>
                  <w:tcW w:w="286" w:type="pct"/>
                  <w:vMerge w:val="continue"/>
                  <w:tcBorders>
                    <w:top w:val="single" w:color="000000" w:sz="4" w:space="0"/>
                    <w:left w:val="single" w:color="000000" w:sz="4" w:space="0"/>
                    <w:bottom w:val="nil"/>
                    <w:right w:val="single" w:color="000000" w:sz="4" w:space="0"/>
                  </w:tcBorders>
                  <w:vAlign w:val="center"/>
                </w:tcPr>
                <w:p w14:paraId="7A276405">
                  <w:pPr>
                    <w:kinsoku/>
                    <w:autoSpaceDE/>
                    <w:autoSpaceDN/>
                    <w:adjustRightInd/>
                    <w:snapToGrid/>
                    <w:jc w:val="center"/>
                    <w:rPr>
                      <w:rFonts w:ascii="Times New Roman" w:hAnsi="Times New Roman" w:eastAsia="宋体" w:cs="Times New Roman"/>
                      <w:color w:val="auto"/>
                    </w:rPr>
                  </w:pPr>
                </w:p>
              </w:tc>
              <w:tc>
                <w:tcPr>
                  <w:tcW w:w="296" w:type="pct"/>
                  <w:vMerge w:val="continue"/>
                  <w:tcBorders>
                    <w:top w:val="single" w:color="000000" w:sz="4" w:space="0"/>
                    <w:left w:val="single" w:color="000000" w:sz="4" w:space="0"/>
                    <w:bottom w:val="nil"/>
                    <w:right w:val="single" w:color="000000" w:sz="4" w:space="0"/>
                  </w:tcBorders>
                  <w:vAlign w:val="center"/>
                </w:tcPr>
                <w:p w14:paraId="5434FAEB">
                  <w:pPr>
                    <w:kinsoku/>
                    <w:autoSpaceDE/>
                    <w:autoSpaceDN/>
                    <w:adjustRightInd/>
                    <w:snapToGrid/>
                    <w:jc w:val="center"/>
                    <w:rPr>
                      <w:rFonts w:ascii="Times New Roman" w:hAnsi="Times New Roman" w:eastAsia="宋体" w:cs="Times New Roman"/>
                      <w:color w:val="auto"/>
                    </w:rPr>
                  </w:pPr>
                </w:p>
              </w:tc>
              <w:tc>
                <w:tcPr>
                  <w:tcW w:w="213" w:type="pct"/>
                  <w:tcBorders>
                    <w:top w:val="single" w:color="000000" w:sz="4" w:space="0"/>
                    <w:left w:val="single" w:color="000000" w:sz="4" w:space="0"/>
                    <w:bottom w:val="single" w:color="000000" w:sz="4" w:space="0"/>
                    <w:right w:val="single" w:color="000000" w:sz="4" w:space="0"/>
                  </w:tcBorders>
                  <w:vAlign w:val="center"/>
                </w:tcPr>
                <w:p w14:paraId="0F8AE0D1">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药剂</w:t>
                  </w:r>
                </w:p>
                <w:p w14:paraId="5DDF646D">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类别</w:t>
                  </w:r>
                </w:p>
              </w:tc>
              <w:tc>
                <w:tcPr>
                  <w:tcW w:w="435" w:type="pct"/>
                  <w:tcBorders>
                    <w:top w:val="single" w:color="000000" w:sz="4" w:space="0"/>
                    <w:left w:val="single" w:color="000000" w:sz="4" w:space="0"/>
                    <w:bottom w:val="single" w:color="000000" w:sz="4" w:space="0"/>
                    <w:right w:val="single" w:color="000000" w:sz="4" w:space="0"/>
                  </w:tcBorders>
                  <w:vAlign w:val="center"/>
                </w:tcPr>
                <w:p w14:paraId="5E1C93C5">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使用量（t/a）</w:t>
                  </w:r>
                </w:p>
              </w:tc>
              <w:tc>
                <w:tcPr>
                  <w:tcW w:w="434" w:type="pct"/>
                  <w:tcBorders>
                    <w:top w:val="single" w:color="000000" w:sz="4" w:space="0"/>
                    <w:left w:val="single" w:color="000000" w:sz="4" w:space="0"/>
                    <w:bottom w:val="single" w:color="000000" w:sz="4" w:space="0"/>
                    <w:right w:val="single" w:color="000000" w:sz="4" w:space="0"/>
                  </w:tcBorders>
                  <w:vAlign w:val="center"/>
                </w:tcPr>
                <w:p w14:paraId="095DD52C">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药剂带入水量（t/a）</w:t>
                  </w:r>
                </w:p>
              </w:tc>
              <w:tc>
                <w:tcPr>
                  <w:tcW w:w="213" w:type="pct"/>
                  <w:tcBorders>
                    <w:top w:val="single" w:color="000000" w:sz="4" w:space="0"/>
                    <w:left w:val="single" w:color="000000" w:sz="4" w:space="0"/>
                    <w:bottom w:val="single" w:color="000000" w:sz="4" w:space="0"/>
                    <w:right w:val="single" w:color="000000" w:sz="4" w:space="0"/>
                  </w:tcBorders>
                  <w:vAlign w:val="center"/>
                </w:tcPr>
                <w:p w14:paraId="6FC79BF9">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新水用</w:t>
                  </w:r>
                </w:p>
                <w:p w14:paraId="57B798FD">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水类型</w:t>
                  </w:r>
                </w:p>
              </w:tc>
              <w:tc>
                <w:tcPr>
                  <w:tcW w:w="380" w:type="pct"/>
                  <w:tcBorders>
                    <w:top w:val="single" w:color="000000" w:sz="4" w:space="0"/>
                    <w:left w:val="single" w:color="000000" w:sz="4" w:space="0"/>
                    <w:bottom w:val="single" w:color="000000" w:sz="4" w:space="0"/>
                    <w:right w:val="single" w:color="000000" w:sz="4" w:space="0"/>
                  </w:tcBorders>
                  <w:vAlign w:val="center"/>
                </w:tcPr>
                <w:p w14:paraId="397513BA">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用水量</w:t>
                  </w:r>
                </w:p>
                <w:p w14:paraId="5B829D09">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/a)</w:t>
                  </w:r>
                </w:p>
              </w:tc>
              <w:tc>
                <w:tcPr>
                  <w:tcW w:w="406" w:type="pct"/>
                  <w:tcBorders>
                    <w:top w:val="single" w:color="000000" w:sz="4" w:space="0"/>
                    <w:left w:val="single" w:color="000000" w:sz="4" w:space="0"/>
                    <w:bottom w:val="single" w:color="000000" w:sz="4" w:space="0"/>
                    <w:right w:val="single" w:color="000000" w:sz="4" w:space="0"/>
                  </w:tcBorders>
                  <w:vAlign w:val="center"/>
                </w:tcPr>
                <w:p w14:paraId="3CCF53A3">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水分</w:t>
                  </w:r>
                </w:p>
                <w:p w14:paraId="78C8673B">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损耗量(m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/a)</w:t>
                  </w:r>
                </w:p>
              </w:tc>
              <w:tc>
                <w:tcPr>
                  <w:tcW w:w="446" w:type="pct"/>
                  <w:tcBorders>
                    <w:top w:val="single" w:color="000000" w:sz="4" w:space="0"/>
                    <w:left w:val="single" w:color="000000" w:sz="4" w:space="0"/>
                    <w:bottom w:val="single" w:color="000000" w:sz="4" w:space="0"/>
                    <w:right w:val="single" w:color="000000" w:sz="4" w:space="0"/>
                  </w:tcBorders>
                  <w:vAlign w:val="center"/>
                </w:tcPr>
                <w:p w14:paraId="3B2D4C87">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溢流</w:t>
                  </w:r>
                </w:p>
                <w:p w14:paraId="53DDA7E4">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速率(L/min)</w:t>
                  </w:r>
                </w:p>
              </w:tc>
              <w:tc>
                <w:tcPr>
                  <w:tcW w:w="222" w:type="pct"/>
                  <w:tcBorders>
                    <w:top w:val="single" w:color="000000" w:sz="4" w:space="0"/>
                    <w:left w:val="single" w:color="000000" w:sz="4" w:space="0"/>
                    <w:bottom w:val="single" w:color="000000" w:sz="4" w:space="0"/>
                    <w:right w:val="single" w:color="000000" w:sz="4" w:space="0"/>
                  </w:tcBorders>
                  <w:vAlign w:val="center"/>
                </w:tcPr>
                <w:p w14:paraId="797EAF4A">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槽液更</w:t>
                  </w:r>
                </w:p>
                <w:p w14:paraId="0C17A571">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换频次</w:t>
                  </w:r>
                </w:p>
              </w:tc>
              <w:tc>
                <w:tcPr>
                  <w:tcW w:w="469" w:type="pct"/>
                  <w:tcBorders>
                    <w:top w:val="single" w:color="000000" w:sz="4" w:space="0"/>
                    <w:left w:val="single" w:color="000000" w:sz="4" w:space="0"/>
                    <w:bottom w:val="single" w:color="000000" w:sz="4" w:space="0"/>
                    <w:right w:val="single" w:color="000000" w:sz="4" w:space="0"/>
                  </w:tcBorders>
                  <w:vAlign w:val="center"/>
                </w:tcPr>
                <w:p w14:paraId="0232A7C3">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单槽更换量(m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/次)</w:t>
                  </w:r>
                </w:p>
              </w:tc>
              <w:tc>
                <w:tcPr>
                  <w:tcW w:w="418" w:type="pct"/>
                  <w:tcBorders>
                    <w:top w:val="single" w:color="000000" w:sz="4" w:space="0"/>
                    <w:left w:val="single" w:color="000000" w:sz="4" w:space="0"/>
                    <w:bottom w:val="single" w:color="000000" w:sz="4" w:space="0"/>
                    <w:right w:val="single" w:color="000000" w:sz="4" w:space="0"/>
                  </w:tcBorders>
                  <w:vAlign w:val="center"/>
                </w:tcPr>
                <w:p w14:paraId="6C5A90CB">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废水量</w:t>
                  </w:r>
                </w:p>
                <w:p w14:paraId="6971BB59">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/a)</w:t>
                  </w:r>
                </w:p>
              </w:tc>
              <w:tc>
                <w:tcPr>
                  <w:tcW w:w="527" w:type="pct"/>
                  <w:tcBorders>
                    <w:top w:val="single" w:color="000000" w:sz="4" w:space="0"/>
                    <w:left w:val="single" w:color="000000" w:sz="4" w:space="0"/>
                    <w:bottom w:val="single" w:color="000000" w:sz="4" w:space="0"/>
                    <w:right w:val="single" w:color="000000" w:sz="4" w:space="0"/>
                  </w:tcBorders>
                  <w:noWrap/>
                  <w:vAlign w:val="center"/>
                </w:tcPr>
                <w:p w14:paraId="4B2D42FD">
                  <w:pPr>
                    <w:kinsoku/>
                    <w:autoSpaceDE/>
                    <w:autoSpaceDN/>
                    <w:adjustRightInd/>
                    <w:snapToGrid/>
                    <w:jc w:val="center"/>
                    <w:textAlignment w:val="center"/>
                    <w:rPr>
                      <w:rFonts w:ascii="Times New Roman" w:hAnsi="Times New Roman" w:eastAsia="宋体" w:cs="Times New Roman"/>
                      <w:color w:val="auto"/>
                    </w:rPr>
                  </w:pPr>
                  <w:r>
                    <w:rPr>
                      <w:rFonts w:hint="eastAsia" w:ascii="宋体" w:hAnsi="宋体" w:eastAsia="宋体" w:cs="宋体"/>
                      <w:color w:val="auto"/>
                      <w:lang w:eastAsia="zh-CN" w:bidi="ar"/>
                    </w:rPr>
                    <w:t>处理方式</w:t>
                  </w:r>
                </w:p>
              </w:tc>
            </w:tr>
            <w:tr w14:paraId="38869AEB">
              <w:tblPrEx>
                <w:tblCellMar>
                  <w:top w:w="0" w:type="dxa"/>
                  <w:left w:w="108" w:type="dxa"/>
                  <w:bottom w:w="0" w:type="dxa"/>
                  <w:right w:w="108" w:type="dxa"/>
                </w:tblCellMar>
              </w:tblPrEx>
              <w:trPr>
                <w:trHeight w:val="1271" w:hRule="atLeast"/>
                <w:jc w:val="center"/>
              </w:trPr>
              <w:tc>
                <w:tcPr>
                  <w:tcW w:w="248" w:type="pct"/>
                  <w:tcBorders>
                    <w:top w:val="single" w:color="000000" w:sz="4" w:space="0"/>
                    <w:left w:val="single" w:color="000000" w:sz="4" w:space="0"/>
                    <w:bottom w:val="single" w:color="000000" w:sz="4" w:space="0"/>
                    <w:right w:val="single" w:color="000000" w:sz="4" w:space="0"/>
                  </w:tcBorders>
                  <w:vAlign w:val="center"/>
                </w:tcPr>
                <w:p w14:paraId="31933A29">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水洗</w:t>
                  </w:r>
                  <w:r>
                    <w:rPr>
                      <w:rFonts w:hint="eastAsia" w:ascii="Times New Roman" w:hAnsi="Times New Roman" w:eastAsia="宋体" w:cs="Times New Roman"/>
                      <w:color w:val="auto"/>
                      <w:lang w:eastAsia="zh-CN" w:bidi="ar"/>
                    </w:rPr>
                    <w:t>4</w:t>
                  </w:r>
                  <w:r>
                    <w:rPr>
                      <w:rFonts w:ascii="Times New Roman" w:hAnsi="Times New Roman" w:eastAsia="宋体" w:cs="Times New Roman"/>
                      <w:color w:val="auto"/>
                      <w:lang w:eastAsia="zh-CN" w:bidi="ar"/>
                    </w:rPr>
                    <w:t>-1</w:t>
                  </w:r>
                </w:p>
              </w:tc>
              <w:tc>
                <w:tcPr>
                  <w:tcW w:w="286" w:type="pct"/>
                  <w:tcBorders>
                    <w:top w:val="single" w:color="000000" w:sz="4" w:space="0"/>
                    <w:left w:val="single" w:color="000000" w:sz="4" w:space="0"/>
                    <w:bottom w:val="single" w:color="000000" w:sz="4" w:space="0"/>
                    <w:right w:val="single" w:color="000000" w:sz="4" w:space="0"/>
                  </w:tcBorders>
                  <w:vAlign w:val="center"/>
                </w:tcPr>
                <w:p w14:paraId="782AF861">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p>
              </w:tc>
              <w:tc>
                <w:tcPr>
                  <w:tcW w:w="296" w:type="pct"/>
                  <w:tcBorders>
                    <w:top w:val="single" w:color="000000" w:sz="4" w:space="0"/>
                    <w:left w:val="single" w:color="000000" w:sz="4" w:space="0"/>
                    <w:bottom w:val="single" w:color="000000" w:sz="4" w:space="0"/>
                    <w:right w:val="single" w:color="000000" w:sz="4" w:space="0"/>
                  </w:tcBorders>
                  <w:vAlign w:val="center"/>
                </w:tcPr>
                <w:p w14:paraId="23879800">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p>
              </w:tc>
              <w:tc>
                <w:tcPr>
                  <w:tcW w:w="213" w:type="pct"/>
                  <w:tcBorders>
                    <w:top w:val="single" w:color="000000" w:sz="4" w:space="0"/>
                    <w:left w:val="single" w:color="000000" w:sz="4" w:space="0"/>
                    <w:bottom w:val="single" w:color="000000" w:sz="4" w:space="0"/>
                    <w:right w:val="single" w:color="000000" w:sz="4" w:space="0"/>
                  </w:tcBorders>
                  <w:vAlign w:val="center"/>
                </w:tcPr>
                <w:p w14:paraId="23DF0E18">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35" w:type="pct"/>
                  <w:tcBorders>
                    <w:top w:val="single" w:color="000000" w:sz="4" w:space="0"/>
                    <w:left w:val="single" w:color="000000" w:sz="4" w:space="0"/>
                    <w:bottom w:val="single" w:color="000000" w:sz="4" w:space="0"/>
                    <w:right w:val="single" w:color="000000" w:sz="4" w:space="0"/>
                  </w:tcBorders>
                  <w:vAlign w:val="center"/>
                </w:tcPr>
                <w:p w14:paraId="3F2C7D3E">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34" w:type="pct"/>
                  <w:tcBorders>
                    <w:top w:val="single" w:color="000000" w:sz="4" w:space="0"/>
                    <w:left w:val="single" w:color="000000" w:sz="4" w:space="0"/>
                    <w:bottom w:val="single" w:color="000000" w:sz="4" w:space="0"/>
                    <w:right w:val="single" w:color="000000" w:sz="4" w:space="0"/>
                  </w:tcBorders>
                  <w:vAlign w:val="center"/>
                </w:tcPr>
                <w:p w14:paraId="28CD9B27">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0</w:t>
                  </w:r>
                </w:p>
              </w:tc>
              <w:tc>
                <w:tcPr>
                  <w:tcW w:w="213" w:type="pct"/>
                  <w:tcBorders>
                    <w:top w:val="single" w:color="000000" w:sz="4" w:space="0"/>
                    <w:left w:val="single" w:color="000000" w:sz="4" w:space="0"/>
                    <w:bottom w:val="single" w:color="000000" w:sz="4" w:space="0"/>
                    <w:right w:val="single" w:color="000000" w:sz="4" w:space="0"/>
                  </w:tcBorders>
                  <w:vAlign w:val="center"/>
                </w:tcPr>
                <w:p w14:paraId="72C5E2A9">
                  <w:pPr>
                    <w:kinsoku/>
                    <w:autoSpaceDE/>
                    <w:autoSpaceDN/>
                    <w:adjustRightInd/>
                    <w:snapToGrid/>
                    <w:jc w:val="center"/>
                    <w:textAlignment w:val="center"/>
                    <w:rPr>
                      <w:rFonts w:ascii="Times New Roman" w:hAnsi="Times New Roman" w:eastAsia="宋体" w:cs="Times New Roman"/>
                      <w:color w:val="auto"/>
                    </w:rPr>
                  </w:pPr>
                  <w:r>
                    <w:rPr>
                      <w:rFonts w:hint="eastAsia" w:ascii="宋体" w:hAnsi="宋体" w:eastAsia="宋体" w:cs="宋体"/>
                      <w:color w:val="auto"/>
                      <w:lang w:eastAsia="zh-CN" w:bidi="ar"/>
                    </w:rPr>
                    <w:t>自来水</w:t>
                  </w:r>
                </w:p>
              </w:tc>
              <w:tc>
                <w:tcPr>
                  <w:tcW w:w="380" w:type="pct"/>
                  <w:tcBorders>
                    <w:top w:val="single" w:color="000000" w:sz="4" w:space="0"/>
                    <w:left w:val="single" w:color="000000" w:sz="4" w:space="0"/>
                    <w:bottom w:val="single" w:color="000000" w:sz="4" w:space="0"/>
                    <w:right w:val="single" w:color="000000" w:sz="4" w:space="0"/>
                  </w:tcBorders>
                  <w:vAlign w:val="center"/>
                </w:tcPr>
                <w:p w14:paraId="2C954FC7">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900</w:t>
                  </w:r>
                </w:p>
              </w:tc>
              <w:tc>
                <w:tcPr>
                  <w:tcW w:w="406" w:type="pct"/>
                  <w:tcBorders>
                    <w:top w:val="single" w:color="000000" w:sz="4" w:space="0"/>
                    <w:left w:val="single" w:color="000000" w:sz="4" w:space="0"/>
                    <w:bottom w:val="single" w:color="000000" w:sz="4" w:space="0"/>
                    <w:right w:val="single" w:color="000000" w:sz="4" w:space="0"/>
                  </w:tcBorders>
                  <w:vAlign w:val="center"/>
                </w:tcPr>
                <w:p w14:paraId="77224BCC">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225</w:t>
                  </w:r>
                </w:p>
              </w:tc>
              <w:tc>
                <w:tcPr>
                  <w:tcW w:w="446" w:type="pct"/>
                  <w:tcBorders>
                    <w:top w:val="single" w:color="000000" w:sz="4" w:space="0"/>
                    <w:left w:val="single" w:color="000000" w:sz="4" w:space="0"/>
                    <w:bottom w:val="single" w:color="000000" w:sz="4" w:space="0"/>
                    <w:right w:val="single" w:color="000000" w:sz="4" w:space="0"/>
                  </w:tcBorders>
                  <w:vAlign w:val="center"/>
                </w:tcPr>
                <w:p w14:paraId="79C2CE63">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6.24</w:t>
                  </w:r>
                </w:p>
              </w:tc>
              <w:tc>
                <w:tcPr>
                  <w:tcW w:w="222" w:type="pct"/>
                  <w:tcBorders>
                    <w:top w:val="single" w:color="000000" w:sz="4" w:space="0"/>
                    <w:left w:val="single" w:color="000000" w:sz="4" w:space="0"/>
                    <w:bottom w:val="single" w:color="000000" w:sz="4" w:space="0"/>
                    <w:right w:val="single" w:color="000000" w:sz="4" w:space="0"/>
                  </w:tcBorders>
                  <w:vAlign w:val="center"/>
                </w:tcPr>
                <w:p w14:paraId="4174A0C7">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69" w:type="pct"/>
                  <w:tcBorders>
                    <w:top w:val="single" w:color="000000" w:sz="4" w:space="0"/>
                    <w:left w:val="single" w:color="000000" w:sz="4" w:space="0"/>
                    <w:bottom w:val="single" w:color="000000" w:sz="4" w:space="0"/>
                    <w:right w:val="single" w:color="000000" w:sz="4" w:space="0"/>
                  </w:tcBorders>
                  <w:vAlign w:val="center"/>
                </w:tcPr>
                <w:p w14:paraId="3248D307">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18" w:type="pct"/>
                  <w:tcBorders>
                    <w:top w:val="single" w:color="000000" w:sz="4" w:space="0"/>
                    <w:left w:val="single" w:color="000000" w:sz="4" w:space="0"/>
                    <w:bottom w:val="single" w:color="000000" w:sz="4" w:space="0"/>
                    <w:right w:val="single" w:color="000000" w:sz="4" w:space="0"/>
                  </w:tcBorders>
                  <w:vAlign w:val="center"/>
                </w:tcPr>
                <w:p w14:paraId="2ED47A20">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675</w:t>
                  </w:r>
                </w:p>
              </w:tc>
              <w:tc>
                <w:tcPr>
                  <w:tcW w:w="527" w:type="pct"/>
                  <w:vMerge w:val="restart"/>
                  <w:tcBorders>
                    <w:top w:val="single" w:color="000000" w:sz="4" w:space="0"/>
                    <w:left w:val="single" w:color="000000" w:sz="4" w:space="0"/>
                    <w:right w:val="single" w:color="000000" w:sz="4" w:space="0"/>
                  </w:tcBorders>
                  <w:vAlign w:val="center"/>
                </w:tcPr>
                <w:p w14:paraId="285DFB83">
                  <w:pPr>
                    <w:kinsoku/>
                    <w:autoSpaceDE/>
                    <w:autoSpaceDN/>
                    <w:adjustRightInd/>
                    <w:snapToGrid/>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进入污水处理站</w:t>
                  </w:r>
                </w:p>
              </w:tc>
            </w:tr>
            <w:tr w14:paraId="0CDC956A">
              <w:tblPrEx>
                <w:tblCellMar>
                  <w:top w:w="0" w:type="dxa"/>
                  <w:left w:w="108" w:type="dxa"/>
                  <w:bottom w:w="0" w:type="dxa"/>
                  <w:right w:w="108" w:type="dxa"/>
                </w:tblCellMar>
              </w:tblPrEx>
              <w:trPr>
                <w:trHeight w:val="1587" w:hRule="atLeast"/>
                <w:jc w:val="center"/>
              </w:trPr>
              <w:tc>
                <w:tcPr>
                  <w:tcW w:w="248" w:type="pct"/>
                  <w:tcBorders>
                    <w:top w:val="single" w:color="000000" w:sz="4" w:space="0"/>
                    <w:left w:val="single" w:color="000000" w:sz="4" w:space="0"/>
                    <w:bottom w:val="single" w:color="000000" w:sz="4" w:space="0"/>
                    <w:right w:val="single" w:color="000000" w:sz="4" w:space="0"/>
                  </w:tcBorders>
                  <w:vAlign w:val="center"/>
                </w:tcPr>
                <w:p w14:paraId="1EF20A68">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脱脂</w:t>
                  </w:r>
                </w:p>
              </w:tc>
              <w:tc>
                <w:tcPr>
                  <w:tcW w:w="286" w:type="pct"/>
                  <w:tcBorders>
                    <w:top w:val="single" w:color="000000" w:sz="4" w:space="0"/>
                    <w:left w:val="single" w:color="000000" w:sz="4" w:space="0"/>
                    <w:bottom w:val="single" w:color="000000" w:sz="4" w:space="0"/>
                    <w:right w:val="single" w:color="000000" w:sz="4" w:space="0"/>
                  </w:tcBorders>
                  <w:vAlign w:val="center"/>
                </w:tcPr>
                <w:p w14:paraId="4685F3E0">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p>
              </w:tc>
              <w:tc>
                <w:tcPr>
                  <w:tcW w:w="296" w:type="pct"/>
                  <w:tcBorders>
                    <w:top w:val="single" w:color="000000" w:sz="4" w:space="0"/>
                    <w:left w:val="single" w:color="000000" w:sz="4" w:space="0"/>
                    <w:bottom w:val="single" w:color="000000" w:sz="4" w:space="0"/>
                    <w:right w:val="single" w:color="000000" w:sz="4" w:space="0"/>
                  </w:tcBorders>
                  <w:vAlign w:val="center"/>
                </w:tcPr>
                <w:p w14:paraId="1BE9A5C7">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2</w:t>
                  </w:r>
                </w:p>
              </w:tc>
              <w:tc>
                <w:tcPr>
                  <w:tcW w:w="213" w:type="pct"/>
                  <w:tcBorders>
                    <w:top w:val="single" w:color="000000" w:sz="4" w:space="0"/>
                    <w:left w:val="single" w:color="000000" w:sz="4" w:space="0"/>
                    <w:bottom w:val="single" w:color="000000" w:sz="4" w:space="0"/>
                    <w:right w:val="single" w:color="000000" w:sz="4" w:space="0"/>
                  </w:tcBorders>
                  <w:vAlign w:val="center"/>
                </w:tcPr>
                <w:p w14:paraId="6D898F1E">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脱脂剂</w:t>
                  </w:r>
                </w:p>
              </w:tc>
              <w:tc>
                <w:tcPr>
                  <w:tcW w:w="435" w:type="pct"/>
                  <w:tcBorders>
                    <w:top w:val="single" w:color="000000" w:sz="4" w:space="0"/>
                    <w:left w:val="single" w:color="000000" w:sz="4" w:space="0"/>
                    <w:bottom w:val="single" w:color="000000" w:sz="4" w:space="0"/>
                    <w:right w:val="single" w:color="000000" w:sz="4" w:space="0"/>
                  </w:tcBorders>
                  <w:vAlign w:val="center"/>
                </w:tcPr>
                <w:p w14:paraId="51446B35">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72</w:t>
                  </w:r>
                </w:p>
              </w:tc>
              <w:tc>
                <w:tcPr>
                  <w:tcW w:w="434" w:type="pct"/>
                  <w:tcBorders>
                    <w:top w:val="single" w:color="000000" w:sz="4" w:space="0"/>
                    <w:left w:val="single" w:color="000000" w:sz="4" w:space="0"/>
                    <w:bottom w:val="single" w:color="000000" w:sz="4" w:space="0"/>
                    <w:right w:val="single" w:color="000000" w:sz="4" w:space="0"/>
                  </w:tcBorders>
                  <w:vAlign w:val="center"/>
                </w:tcPr>
                <w:p w14:paraId="48D1AD17">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44.64</w:t>
                  </w:r>
                </w:p>
              </w:tc>
              <w:tc>
                <w:tcPr>
                  <w:tcW w:w="213" w:type="pct"/>
                  <w:tcBorders>
                    <w:top w:val="single" w:color="000000" w:sz="4" w:space="0"/>
                    <w:left w:val="single" w:color="000000" w:sz="4" w:space="0"/>
                    <w:bottom w:val="single" w:color="000000" w:sz="4" w:space="0"/>
                    <w:right w:val="single" w:color="000000" w:sz="4" w:space="0"/>
                  </w:tcBorders>
                  <w:vAlign w:val="center"/>
                </w:tcPr>
                <w:p w14:paraId="2EEA2738">
                  <w:pPr>
                    <w:kinsoku/>
                    <w:autoSpaceDE/>
                    <w:autoSpaceDN/>
                    <w:adjustRightInd/>
                    <w:snapToGrid/>
                    <w:jc w:val="center"/>
                    <w:textAlignment w:val="center"/>
                    <w:rPr>
                      <w:rFonts w:ascii="Times New Roman" w:hAnsi="Times New Roman" w:eastAsia="宋体" w:cs="Times New Roman"/>
                      <w:color w:val="auto"/>
                    </w:rPr>
                  </w:pPr>
                  <w:r>
                    <w:rPr>
                      <w:rFonts w:hint="eastAsia" w:ascii="宋体" w:hAnsi="宋体" w:eastAsia="宋体" w:cs="宋体"/>
                      <w:color w:val="auto"/>
                      <w:lang w:eastAsia="zh-CN" w:bidi="ar"/>
                    </w:rPr>
                    <w:t>自来水</w:t>
                  </w:r>
                </w:p>
              </w:tc>
              <w:tc>
                <w:tcPr>
                  <w:tcW w:w="380" w:type="pct"/>
                  <w:tcBorders>
                    <w:top w:val="single" w:color="000000" w:sz="4" w:space="0"/>
                    <w:left w:val="single" w:color="000000" w:sz="4" w:space="0"/>
                    <w:bottom w:val="single" w:color="000000" w:sz="4" w:space="0"/>
                    <w:right w:val="single" w:color="000000" w:sz="4" w:space="0"/>
                  </w:tcBorders>
                  <w:vAlign w:val="center"/>
                </w:tcPr>
                <w:p w14:paraId="67EF5D58">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900</w:t>
                  </w:r>
                </w:p>
              </w:tc>
              <w:tc>
                <w:tcPr>
                  <w:tcW w:w="406" w:type="pct"/>
                  <w:tcBorders>
                    <w:top w:val="single" w:color="000000" w:sz="4" w:space="0"/>
                    <w:left w:val="single" w:color="000000" w:sz="4" w:space="0"/>
                    <w:bottom w:val="single" w:color="000000" w:sz="4" w:space="0"/>
                    <w:right w:val="single" w:color="000000" w:sz="4" w:space="0"/>
                  </w:tcBorders>
                  <w:vAlign w:val="center"/>
                </w:tcPr>
                <w:p w14:paraId="64DCD62D">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872.64</w:t>
                  </w:r>
                </w:p>
              </w:tc>
              <w:tc>
                <w:tcPr>
                  <w:tcW w:w="446" w:type="pct"/>
                  <w:tcBorders>
                    <w:top w:val="single" w:color="000000" w:sz="4" w:space="0"/>
                    <w:left w:val="single" w:color="000000" w:sz="4" w:space="0"/>
                    <w:bottom w:val="single" w:color="000000" w:sz="4" w:space="0"/>
                    <w:right w:val="single" w:color="000000" w:sz="4" w:space="0"/>
                  </w:tcBorders>
                  <w:vAlign w:val="center"/>
                </w:tcPr>
                <w:p w14:paraId="07117B0E">
                  <w:pPr>
                    <w:kinsoku/>
                    <w:autoSpaceDE/>
                    <w:autoSpaceDN/>
                    <w:adjustRightInd/>
                    <w:snapToGrid/>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bidi="ar"/>
                    </w:rPr>
                    <w:t>0</w:t>
                  </w:r>
                </w:p>
              </w:tc>
              <w:tc>
                <w:tcPr>
                  <w:tcW w:w="222" w:type="pct"/>
                  <w:tcBorders>
                    <w:top w:val="single" w:color="000000" w:sz="4" w:space="0"/>
                    <w:left w:val="single" w:color="000000" w:sz="4" w:space="0"/>
                    <w:bottom w:val="single" w:color="000000" w:sz="4" w:space="0"/>
                    <w:right w:val="single" w:color="000000" w:sz="4" w:space="0"/>
                  </w:tcBorders>
                  <w:vAlign w:val="center"/>
                </w:tcPr>
                <w:p w14:paraId="44AA817B">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r>
                    <w:rPr>
                      <w:rFonts w:hint="eastAsia" w:ascii="宋体" w:hAnsi="宋体" w:eastAsia="宋体" w:cs="宋体"/>
                      <w:color w:val="auto"/>
                      <w:lang w:eastAsia="zh-CN" w:bidi="ar"/>
                    </w:rPr>
                    <w:t>个月</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次</w:t>
                  </w:r>
                </w:p>
              </w:tc>
              <w:tc>
                <w:tcPr>
                  <w:tcW w:w="469" w:type="pct"/>
                  <w:tcBorders>
                    <w:top w:val="single" w:color="000000" w:sz="4" w:space="0"/>
                    <w:left w:val="single" w:color="000000" w:sz="4" w:space="0"/>
                    <w:bottom w:val="single" w:color="000000" w:sz="4" w:space="0"/>
                    <w:right w:val="single" w:color="000000" w:sz="4" w:space="0"/>
                  </w:tcBorders>
                  <w:vAlign w:val="center"/>
                </w:tcPr>
                <w:p w14:paraId="5C362AC4">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p>
              </w:tc>
              <w:tc>
                <w:tcPr>
                  <w:tcW w:w="418" w:type="pct"/>
                  <w:tcBorders>
                    <w:top w:val="single" w:color="000000" w:sz="4" w:space="0"/>
                    <w:left w:val="single" w:color="000000" w:sz="4" w:space="0"/>
                    <w:bottom w:val="single" w:color="000000" w:sz="4" w:space="0"/>
                    <w:right w:val="single" w:color="000000" w:sz="4" w:space="0"/>
                  </w:tcBorders>
                  <w:vAlign w:val="center"/>
                </w:tcPr>
                <w:p w14:paraId="25138E4D">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72</w:t>
                  </w:r>
                </w:p>
              </w:tc>
              <w:tc>
                <w:tcPr>
                  <w:tcW w:w="527" w:type="pct"/>
                  <w:vMerge w:val="continue"/>
                  <w:tcBorders>
                    <w:left w:val="single" w:color="000000" w:sz="4" w:space="0"/>
                    <w:right w:val="single" w:color="000000" w:sz="4" w:space="0"/>
                  </w:tcBorders>
                  <w:vAlign w:val="center"/>
                </w:tcPr>
                <w:p w14:paraId="7A46E56E">
                  <w:pPr>
                    <w:kinsoku/>
                    <w:autoSpaceDE/>
                    <w:autoSpaceDN/>
                    <w:adjustRightInd/>
                    <w:snapToGrid/>
                    <w:jc w:val="center"/>
                    <w:rPr>
                      <w:rFonts w:ascii="Times New Roman" w:hAnsi="Times New Roman" w:eastAsia="宋体" w:cs="Times New Roman"/>
                      <w:color w:val="auto"/>
                    </w:rPr>
                  </w:pPr>
                </w:p>
              </w:tc>
            </w:tr>
            <w:tr w14:paraId="4C482A05">
              <w:tblPrEx>
                <w:tblCellMar>
                  <w:top w:w="0" w:type="dxa"/>
                  <w:left w:w="108" w:type="dxa"/>
                  <w:bottom w:w="0" w:type="dxa"/>
                  <w:right w:w="108" w:type="dxa"/>
                </w:tblCellMar>
              </w:tblPrEx>
              <w:trPr>
                <w:trHeight w:val="1271" w:hRule="atLeast"/>
                <w:jc w:val="center"/>
              </w:trPr>
              <w:tc>
                <w:tcPr>
                  <w:tcW w:w="248" w:type="pct"/>
                  <w:tcBorders>
                    <w:top w:val="single" w:color="000000" w:sz="4" w:space="0"/>
                    <w:left w:val="single" w:color="000000" w:sz="4" w:space="0"/>
                    <w:bottom w:val="single" w:color="000000" w:sz="4" w:space="0"/>
                    <w:right w:val="single" w:color="000000" w:sz="4" w:space="0"/>
                  </w:tcBorders>
                  <w:vAlign w:val="center"/>
                </w:tcPr>
                <w:p w14:paraId="055CBF14">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水洗</w:t>
                  </w:r>
                  <w:r>
                    <w:rPr>
                      <w:rFonts w:hint="eastAsia" w:ascii="Times New Roman" w:hAnsi="Times New Roman" w:eastAsia="宋体" w:cs="Times New Roman"/>
                      <w:color w:val="auto"/>
                      <w:lang w:eastAsia="zh-CN" w:bidi="ar"/>
                    </w:rPr>
                    <w:t>4</w:t>
                  </w:r>
                  <w:r>
                    <w:rPr>
                      <w:rFonts w:ascii="Times New Roman" w:hAnsi="Times New Roman" w:eastAsia="宋体" w:cs="Times New Roman"/>
                      <w:color w:val="auto"/>
                      <w:lang w:eastAsia="zh-CN" w:bidi="ar"/>
                    </w:rPr>
                    <w:t>-2</w:t>
                  </w:r>
                </w:p>
              </w:tc>
              <w:tc>
                <w:tcPr>
                  <w:tcW w:w="286" w:type="pct"/>
                  <w:tcBorders>
                    <w:top w:val="single" w:color="000000" w:sz="4" w:space="0"/>
                    <w:left w:val="single" w:color="000000" w:sz="4" w:space="0"/>
                    <w:bottom w:val="single" w:color="000000" w:sz="4" w:space="0"/>
                    <w:right w:val="single" w:color="000000" w:sz="4" w:space="0"/>
                  </w:tcBorders>
                  <w:vAlign w:val="center"/>
                </w:tcPr>
                <w:p w14:paraId="521B2540">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p>
              </w:tc>
              <w:tc>
                <w:tcPr>
                  <w:tcW w:w="296" w:type="pct"/>
                  <w:tcBorders>
                    <w:top w:val="single" w:color="000000" w:sz="4" w:space="0"/>
                    <w:left w:val="single" w:color="000000" w:sz="4" w:space="0"/>
                    <w:bottom w:val="single" w:color="000000" w:sz="4" w:space="0"/>
                    <w:right w:val="single" w:color="000000" w:sz="4" w:space="0"/>
                  </w:tcBorders>
                  <w:vAlign w:val="center"/>
                </w:tcPr>
                <w:p w14:paraId="7670F0EC">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p>
              </w:tc>
              <w:tc>
                <w:tcPr>
                  <w:tcW w:w="213" w:type="pct"/>
                  <w:tcBorders>
                    <w:top w:val="single" w:color="000000" w:sz="4" w:space="0"/>
                    <w:left w:val="single" w:color="000000" w:sz="4" w:space="0"/>
                    <w:bottom w:val="single" w:color="000000" w:sz="4" w:space="0"/>
                    <w:right w:val="single" w:color="000000" w:sz="4" w:space="0"/>
                  </w:tcBorders>
                  <w:vAlign w:val="center"/>
                </w:tcPr>
                <w:p w14:paraId="65D7846B">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35" w:type="pct"/>
                  <w:tcBorders>
                    <w:top w:val="single" w:color="000000" w:sz="4" w:space="0"/>
                    <w:left w:val="single" w:color="000000" w:sz="4" w:space="0"/>
                    <w:bottom w:val="single" w:color="000000" w:sz="4" w:space="0"/>
                    <w:right w:val="single" w:color="000000" w:sz="4" w:space="0"/>
                  </w:tcBorders>
                  <w:vAlign w:val="center"/>
                </w:tcPr>
                <w:p w14:paraId="17FFF249">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34" w:type="pct"/>
                  <w:tcBorders>
                    <w:top w:val="single" w:color="000000" w:sz="4" w:space="0"/>
                    <w:left w:val="single" w:color="000000" w:sz="4" w:space="0"/>
                    <w:bottom w:val="single" w:color="000000" w:sz="4" w:space="0"/>
                    <w:right w:val="single" w:color="000000" w:sz="4" w:space="0"/>
                  </w:tcBorders>
                  <w:vAlign w:val="center"/>
                </w:tcPr>
                <w:p w14:paraId="50FEA632">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0</w:t>
                  </w:r>
                </w:p>
              </w:tc>
              <w:tc>
                <w:tcPr>
                  <w:tcW w:w="213" w:type="pct"/>
                  <w:tcBorders>
                    <w:top w:val="single" w:color="000000" w:sz="4" w:space="0"/>
                    <w:left w:val="single" w:color="000000" w:sz="4" w:space="0"/>
                    <w:bottom w:val="single" w:color="000000" w:sz="4" w:space="0"/>
                    <w:right w:val="single" w:color="000000" w:sz="4" w:space="0"/>
                  </w:tcBorders>
                  <w:vAlign w:val="center"/>
                </w:tcPr>
                <w:p w14:paraId="543AB789">
                  <w:pPr>
                    <w:kinsoku/>
                    <w:autoSpaceDE/>
                    <w:autoSpaceDN/>
                    <w:adjustRightInd/>
                    <w:snapToGrid/>
                    <w:jc w:val="center"/>
                    <w:textAlignment w:val="center"/>
                    <w:rPr>
                      <w:rFonts w:ascii="Times New Roman" w:hAnsi="Times New Roman" w:eastAsia="宋体" w:cs="Times New Roman"/>
                      <w:color w:val="auto"/>
                    </w:rPr>
                  </w:pPr>
                  <w:r>
                    <w:rPr>
                      <w:rFonts w:hint="eastAsia" w:ascii="宋体" w:hAnsi="宋体" w:eastAsia="宋体" w:cs="宋体"/>
                      <w:color w:val="auto"/>
                      <w:lang w:eastAsia="zh-CN" w:bidi="ar"/>
                    </w:rPr>
                    <w:t>自来水</w:t>
                  </w:r>
                </w:p>
              </w:tc>
              <w:tc>
                <w:tcPr>
                  <w:tcW w:w="380" w:type="pct"/>
                  <w:tcBorders>
                    <w:top w:val="single" w:color="000000" w:sz="4" w:space="0"/>
                    <w:left w:val="single" w:color="000000" w:sz="4" w:space="0"/>
                    <w:bottom w:val="single" w:color="000000" w:sz="4" w:space="0"/>
                    <w:right w:val="single" w:color="000000" w:sz="4" w:space="0"/>
                  </w:tcBorders>
                  <w:vAlign w:val="center"/>
                </w:tcPr>
                <w:p w14:paraId="6B9FE7C5">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900</w:t>
                  </w:r>
                </w:p>
              </w:tc>
              <w:tc>
                <w:tcPr>
                  <w:tcW w:w="406" w:type="pct"/>
                  <w:tcBorders>
                    <w:top w:val="single" w:color="000000" w:sz="4" w:space="0"/>
                    <w:left w:val="single" w:color="000000" w:sz="4" w:space="0"/>
                    <w:bottom w:val="single" w:color="000000" w:sz="4" w:space="0"/>
                    <w:right w:val="single" w:color="000000" w:sz="4" w:space="0"/>
                  </w:tcBorders>
                  <w:vAlign w:val="center"/>
                </w:tcPr>
                <w:p w14:paraId="708B6B12">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225</w:t>
                  </w:r>
                </w:p>
              </w:tc>
              <w:tc>
                <w:tcPr>
                  <w:tcW w:w="446" w:type="pct"/>
                  <w:tcBorders>
                    <w:top w:val="single" w:color="000000" w:sz="4" w:space="0"/>
                    <w:left w:val="single" w:color="000000" w:sz="4" w:space="0"/>
                    <w:bottom w:val="single" w:color="000000" w:sz="4" w:space="0"/>
                    <w:right w:val="single" w:color="000000" w:sz="4" w:space="0"/>
                  </w:tcBorders>
                  <w:vAlign w:val="center"/>
                </w:tcPr>
                <w:p w14:paraId="2F979125">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6.24</w:t>
                  </w:r>
                </w:p>
              </w:tc>
              <w:tc>
                <w:tcPr>
                  <w:tcW w:w="222" w:type="pct"/>
                  <w:tcBorders>
                    <w:top w:val="single" w:color="000000" w:sz="4" w:space="0"/>
                    <w:left w:val="single" w:color="000000" w:sz="4" w:space="0"/>
                    <w:bottom w:val="single" w:color="000000" w:sz="4" w:space="0"/>
                    <w:right w:val="single" w:color="000000" w:sz="4" w:space="0"/>
                  </w:tcBorders>
                  <w:vAlign w:val="center"/>
                </w:tcPr>
                <w:p w14:paraId="64A7F8CE">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69" w:type="pct"/>
                  <w:tcBorders>
                    <w:top w:val="single" w:color="000000" w:sz="4" w:space="0"/>
                    <w:left w:val="single" w:color="000000" w:sz="4" w:space="0"/>
                    <w:bottom w:val="single" w:color="000000" w:sz="4" w:space="0"/>
                    <w:right w:val="single" w:color="000000" w:sz="4" w:space="0"/>
                  </w:tcBorders>
                  <w:vAlign w:val="center"/>
                </w:tcPr>
                <w:p w14:paraId="1B00D1CD">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18" w:type="pct"/>
                  <w:tcBorders>
                    <w:top w:val="single" w:color="000000" w:sz="4" w:space="0"/>
                    <w:left w:val="single" w:color="000000" w:sz="4" w:space="0"/>
                    <w:bottom w:val="single" w:color="000000" w:sz="4" w:space="0"/>
                    <w:right w:val="single" w:color="000000" w:sz="4" w:space="0"/>
                  </w:tcBorders>
                  <w:vAlign w:val="center"/>
                </w:tcPr>
                <w:p w14:paraId="097D6C95">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675</w:t>
                  </w:r>
                </w:p>
              </w:tc>
              <w:tc>
                <w:tcPr>
                  <w:tcW w:w="527" w:type="pct"/>
                  <w:vMerge w:val="continue"/>
                  <w:tcBorders>
                    <w:left w:val="single" w:color="000000" w:sz="4" w:space="0"/>
                    <w:right w:val="single" w:color="000000" w:sz="4" w:space="0"/>
                  </w:tcBorders>
                  <w:vAlign w:val="center"/>
                </w:tcPr>
                <w:p w14:paraId="2BBB5211">
                  <w:pPr>
                    <w:kinsoku/>
                    <w:autoSpaceDE/>
                    <w:autoSpaceDN/>
                    <w:adjustRightInd/>
                    <w:snapToGrid/>
                    <w:jc w:val="center"/>
                    <w:rPr>
                      <w:rFonts w:ascii="Times New Roman" w:hAnsi="Times New Roman" w:eastAsia="宋体" w:cs="Times New Roman"/>
                      <w:color w:val="auto"/>
                    </w:rPr>
                  </w:pPr>
                </w:p>
              </w:tc>
            </w:tr>
            <w:tr w14:paraId="0F09D8BE">
              <w:tblPrEx>
                <w:tblCellMar>
                  <w:top w:w="0" w:type="dxa"/>
                  <w:left w:w="108" w:type="dxa"/>
                  <w:bottom w:w="0" w:type="dxa"/>
                  <w:right w:w="108" w:type="dxa"/>
                </w:tblCellMar>
              </w:tblPrEx>
              <w:trPr>
                <w:trHeight w:val="1271" w:hRule="atLeast"/>
                <w:jc w:val="center"/>
              </w:trPr>
              <w:tc>
                <w:tcPr>
                  <w:tcW w:w="248" w:type="pct"/>
                  <w:tcBorders>
                    <w:top w:val="single" w:color="000000" w:sz="4" w:space="0"/>
                    <w:left w:val="single" w:color="000000" w:sz="4" w:space="0"/>
                    <w:bottom w:val="single" w:color="000000" w:sz="4" w:space="0"/>
                    <w:right w:val="single" w:color="000000" w:sz="4" w:space="0"/>
                  </w:tcBorders>
                  <w:vAlign w:val="center"/>
                </w:tcPr>
                <w:p w14:paraId="0780E57A">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水洗</w:t>
                  </w:r>
                  <w:r>
                    <w:rPr>
                      <w:rFonts w:hint="eastAsia" w:ascii="Times New Roman" w:hAnsi="Times New Roman" w:eastAsia="宋体" w:cs="Times New Roman"/>
                      <w:color w:val="auto"/>
                      <w:lang w:eastAsia="zh-CN" w:bidi="ar"/>
                    </w:rPr>
                    <w:t>4</w:t>
                  </w:r>
                  <w:r>
                    <w:rPr>
                      <w:rFonts w:ascii="Times New Roman" w:hAnsi="Times New Roman" w:eastAsia="宋体" w:cs="Times New Roman"/>
                      <w:color w:val="auto"/>
                      <w:lang w:eastAsia="zh-CN" w:bidi="ar"/>
                    </w:rPr>
                    <w:t>-2</w:t>
                  </w:r>
                </w:p>
              </w:tc>
              <w:tc>
                <w:tcPr>
                  <w:tcW w:w="286" w:type="pct"/>
                  <w:tcBorders>
                    <w:top w:val="single" w:color="000000" w:sz="4" w:space="0"/>
                    <w:left w:val="single" w:color="000000" w:sz="4" w:space="0"/>
                    <w:bottom w:val="single" w:color="000000" w:sz="4" w:space="0"/>
                    <w:right w:val="single" w:color="000000" w:sz="4" w:space="0"/>
                  </w:tcBorders>
                  <w:vAlign w:val="center"/>
                </w:tcPr>
                <w:p w14:paraId="76F01CC2">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1</w:t>
                  </w:r>
                </w:p>
              </w:tc>
              <w:tc>
                <w:tcPr>
                  <w:tcW w:w="296" w:type="pct"/>
                  <w:tcBorders>
                    <w:top w:val="single" w:color="000000" w:sz="4" w:space="0"/>
                    <w:left w:val="single" w:color="000000" w:sz="4" w:space="0"/>
                    <w:bottom w:val="single" w:color="000000" w:sz="4" w:space="0"/>
                    <w:right w:val="single" w:color="000000" w:sz="4" w:space="0"/>
                  </w:tcBorders>
                  <w:vAlign w:val="center"/>
                </w:tcPr>
                <w:p w14:paraId="748C3B74">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2</w:t>
                  </w:r>
                </w:p>
              </w:tc>
              <w:tc>
                <w:tcPr>
                  <w:tcW w:w="213" w:type="pct"/>
                  <w:tcBorders>
                    <w:top w:val="single" w:color="000000" w:sz="4" w:space="0"/>
                    <w:left w:val="single" w:color="000000" w:sz="4" w:space="0"/>
                    <w:bottom w:val="single" w:color="000000" w:sz="4" w:space="0"/>
                    <w:right w:val="single" w:color="000000" w:sz="4" w:space="0"/>
                  </w:tcBorders>
                  <w:vAlign w:val="center"/>
                </w:tcPr>
                <w:p w14:paraId="42D1D072">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w:t>
                  </w:r>
                </w:p>
              </w:tc>
              <w:tc>
                <w:tcPr>
                  <w:tcW w:w="435" w:type="pct"/>
                  <w:tcBorders>
                    <w:top w:val="single" w:color="000000" w:sz="4" w:space="0"/>
                    <w:left w:val="single" w:color="000000" w:sz="4" w:space="0"/>
                    <w:bottom w:val="single" w:color="000000" w:sz="4" w:space="0"/>
                    <w:right w:val="single" w:color="000000" w:sz="4" w:space="0"/>
                  </w:tcBorders>
                  <w:vAlign w:val="center"/>
                </w:tcPr>
                <w:p w14:paraId="06367045">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w:t>
                  </w:r>
                </w:p>
              </w:tc>
              <w:tc>
                <w:tcPr>
                  <w:tcW w:w="434" w:type="pct"/>
                  <w:tcBorders>
                    <w:top w:val="single" w:color="000000" w:sz="4" w:space="0"/>
                    <w:left w:val="single" w:color="000000" w:sz="4" w:space="0"/>
                    <w:bottom w:val="single" w:color="000000" w:sz="4" w:space="0"/>
                    <w:right w:val="single" w:color="000000" w:sz="4" w:space="0"/>
                  </w:tcBorders>
                  <w:vAlign w:val="center"/>
                </w:tcPr>
                <w:p w14:paraId="717DCC26">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0</w:t>
                  </w:r>
                </w:p>
              </w:tc>
              <w:tc>
                <w:tcPr>
                  <w:tcW w:w="213" w:type="pct"/>
                  <w:tcBorders>
                    <w:top w:val="single" w:color="000000" w:sz="4" w:space="0"/>
                    <w:left w:val="single" w:color="000000" w:sz="4" w:space="0"/>
                    <w:bottom w:val="single" w:color="000000" w:sz="4" w:space="0"/>
                    <w:right w:val="single" w:color="000000" w:sz="4" w:space="0"/>
                  </w:tcBorders>
                  <w:vAlign w:val="center"/>
                </w:tcPr>
                <w:p w14:paraId="020DB9C8">
                  <w:pPr>
                    <w:kinsoku/>
                    <w:autoSpaceDE/>
                    <w:autoSpaceDN/>
                    <w:adjustRightInd/>
                    <w:snapToGrid/>
                    <w:jc w:val="center"/>
                    <w:textAlignment w:val="center"/>
                    <w:rPr>
                      <w:rFonts w:ascii="Times New Roman" w:hAnsi="Times New Roman" w:eastAsia="宋体" w:cs="Times New Roman"/>
                      <w:color w:val="auto"/>
                      <w:lang w:eastAsia="zh-CN" w:bidi="ar"/>
                    </w:rPr>
                  </w:pPr>
                  <w:r>
                    <w:rPr>
                      <w:rFonts w:hint="eastAsia" w:ascii="宋体" w:hAnsi="宋体" w:eastAsia="宋体" w:cs="宋体"/>
                      <w:color w:val="auto"/>
                      <w:lang w:eastAsia="zh-CN" w:bidi="ar"/>
                    </w:rPr>
                    <w:t>纯水</w:t>
                  </w:r>
                </w:p>
              </w:tc>
              <w:tc>
                <w:tcPr>
                  <w:tcW w:w="380" w:type="pct"/>
                  <w:tcBorders>
                    <w:top w:val="single" w:color="000000" w:sz="4" w:space="0"/>
                    <w:left w:val="single" w:color="000000" w:sz="4" w:space="0"/>
                    <w:bottom w:val="single" w:color="000000" w:sz="4" w:space="0"/>
                    <w:right w:val="single" w:color="000000" w:sz="4" w:space="0"/>
                  </w:tcBorders>
                  <w:vAlign w:val="center"/>
                </w:tcPr>
                <w:p w14:paraId="639CD764">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450</w:t>
                  </w:r>
                </w:p>
              </w:tc>
              <w:tc>
                <w:tcPr>
                  <w:tcW w:w="406" w:type="pct"/>
                  <w:tcBorders>
                    <w:top w:val="single" w:color="000000" w:sz="4" w:space="0"/>
                    <w:left w:val="single" w:color="000000" w:sz="4" w:space="0"/>
                    <w:bottom w:val="single" w:color="000000" w:sz="4" w:space="0"/>
                    <w:right w:val="single" w:color="000000" w:sz="4" w:space="0"/>
                  </w:tcBorders>
                  <w:vAlign w:val="center"/>
                </w:tcPr>
                <w:p w14:paraId="12FFF7D7">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112.5</w:t>
                  </w:r>
                </w:p>
              </w:tc>
              <w:tc>
                <w:tcPr>
                  <w:tcW w:w="446" w:type="pct"/>
                  <w:tcBorders>
                    <w:top w:val="single" w:color="000000" w:sz="4" w:space="0"/>
                    <w:left w:val="single" w:color="000000" w:sz="4" w:space="0"/>
                    <w:bottom w:val="single" w:color="000000" w:sz="4" w:space="0"/>
                    <w:right w:val="single" w:color="000000" w:sz="4" w:space="0"/>
                  </w:tcBorders>
                  <w:vAlign w:val="center"/>
                </w:tcPr>
                <w:p w14:paraId="00D3BBCA">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3.12</w:t>
                  </w:r>
                </w:p>
              </w:tc>
              <w:tc>
                <w:tcPr>
                  <w:tcW w:w="222" w:type="pct"/>
                  <w:tcBorders>
                    <w:top w:val="single" w:color="000000" w:sz="4" w:space="0"/>
                    <w:left w:val="single" w:color="000000" w:sz="4" w:space="0"/>
                    <w:bottom w:val="single" w:color="000000" w:sz="4" w:space="0"/>
                    <w:right w:val="single" w:color="000000" w:sz="4" w:space="0"/>
                  </w:tcBorders>
                  <w:vAlign w:val="center"/>
                </w:tcPr>
                <w:p w14:paraId="55D7EF33">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w:t>
                  </w:r>
                </w:p>
              </w:tc>
              <w:tc>
                <w:tcPr>
                  <w:tcW w:w="469" w:type="pct"/>
                  <w:tcBorders>
                    <w:top w:val="single" w:color="000000" w:sz="4" w:space="0"/>
                    <w:left w:val="single" w:color="000000" w:sz="4" w:space="0"/>
                    <w:bottom w:val="single" w:color="000000" w:sz="4" w:space="0"/>
                    <w:right w:val="single" w:color="000000" w:sz="4" w:space="0"/>
                  </w:tcBorders>
                  <w:vAlign w:val="center"/>
                </w:tcPr>
                <w:p w14:paraId="580067EB">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w:t>
                  </w:r>
                </w:p>
              </w:tc>
              <w:tc>
                <w:tcPr>
                  <w:tcW w:w="418" w:type="pct"/>
                  <w:tcBorders>
                    <w:top w:val="single" w:color="000000" w:sz="4" w:space="0"/>
                    <w:left w:val="single" w:color="000000" w:sz="4" w:space="0"/>
                    <w:bottom w:val="single" w:color="000000" w:sz="4" w:space="0"/>
                    <w:right w:val="single" w:color="000000" w:sz="4" w:space="0"/>
                  </w:tcBorders>
                  <w:vAlign w:val="center"/>
                </w:tcPr>
                <w:p w14:paraId="229F995C">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337.5</w:t>
                  </w:r>
                </w:p>
              </w:tc>
              <w:tc>
                <w:tcPr>
                  <w:tcW w:w="527" w:type="pct"/>
                  <w:vMerge w:val="continue"/>
                  <w:tcBorders>
                    <w:left w:val="single" w:color="000000" w:sz="4" w:space="0"/>
                    <w:right w:val="single" w:color="000000" w:sz="4" w:space="0"/>
                  </w:tcBorders>
                  <w:vAlign w:val="center"/>
                </w:tcPr>
                <w:p w14:paraId="5FCB22FB">
                  <w:pPr>
                    <w:kinsoku/>
                    <w:autoSpaceDE/>
                    <w:autoSpaceDN/>
                    <w:adjustRightInd/>
                    <w:snapToGrid/>
                    <w:jc w:val="center"/>
                    <w:rPr>
                      <w:rFonts w:ascii="Times New Roman" w:hAnsi="Times New Roman" w:eastAsia="宋体" w:cs="Times New Roman"/>
                      <w:color w:val="auto"/>
                    </w:rPr>
                  </w:pPr>
                </w:p>
              </w:tc>
            </w:tr>
            <w:tr w14:paraId="4B6618B1">
              <w:tblPrEx>
                <w:tblCellMar>
                  <w:top w:w="0" w:type="dxa"/>
                  <w:left w:w="108" w:type="dxa"/>
                  <w:bottom w:w="0" w:type="dxa"/>
                  <w:right w:w="108" w:type="dxa"/>
                </w:tblCellMar>
              </w:tblPrEx>
              <w:trPr>
                <w:trHeight w:val="1587" w:hRule="atLeast"/>
                <w:jc w:val="center"/>
              </w:trPr>
              <w:tc>
                <w:tcPr>
                  <w:tcW w:w="248" w:type="pct"/>
                  <w:tcBorders>
                    <w:top w:val="single" w:color="000000" w:sz="4" w:space="0"/>
                    <w:left w:val="single" w:color="000000" w:sz="4" w:space="0"/>
                    <w:bottom w:val="single" w:color="000000" w:sz="4" w:space="0"/>
                    <w:right w:val="single" w:color="000000" w:sz="4" w:space="0"/>
                  </w:tcBorders>
                  <w:vAlign w:val="center"/>
                </w:tcPr>
                <w:p w14:paraId="07CCB789">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无铬钝化</w:t>
                  </w:r>
                </w:p>
              </w:tc>
              <w:tc>
                <w:tcPr>
                  <w:tcW w:w="286" w:type="pct"/>
                  <w:tcBorders>
                    <w:top w:val="single" w:color="000000" w:sz="4" w:space="0"/>
                    <w:left w:val="single" w:color="000000" w:sz="4" w:space="0"/>
                    <w:bottom w:val="single" w:color="000000" w:sz="4" w:space="0"/>
                    <w:right w:val="single" w:color="000000" w:sz="4" w:space="0"/>
                  </w:tcBorders>
                  <w:vAlign w:val="center"/>
                </w:tcPr>
                <w:p w14:paraId="53A9B352">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1</w:t>
                  </w:r>
                </w:p>
              </w:tc>
              <w:tc>
                <w:tcPr>
                  <w:tcW w:w="296" w:type="pct"/>
                  <w:tcBorders>
                    <w:top w:val="single" w:color="000000" w:sz="4" w:space="0"/>
                    <w:left w:val="single" w:color="000000" w:sz="4" w:space="0"/>
                    <w:bottom w:val="single" w:color="000000" w:sz="4" w:space="0"/>
                    <w:right w:val="single" w:color="000000" w:sz="4" w:space="0"/>
                  </w:tcBorders>
                  <w:vAlign w:val="center"/>
                </w:tcPr>
                <w:p w14:paraId="3051459B">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2</w:t>
                  </w:r>
                </w:p>
              </w:tc>
              <w:tc>
                <w:tcPr>
                  <w:tcW w:w="213" w:type="pct"/>
                  <w:tcBorders>
                    <w:top w:val="single" w:color="000000" w:sz="4" w:space="0"/>
                    <w:left w:val="single" w:color="000000" w:sz="4" w:space="0"/>
                    <w:bottom w:val="single" w:color="000000" w:sz="4" w:space="0"/>
                    <w:right w:val="single" w:color="000000" w:sz="4" w:space="0"/>
                  </w:tcBorders>
                  <w:vAlign w:val="center"/>
                </w:tcPr>
                <w:p w14:paraId="38E8059B">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无铬钝化剂</w:t>
                  </w:r>
                </w:p>
              </w:tc>
              <w:tc>
                <w:tcPr>
                  <w:tcW w:w="435" w:type="pct"/>
                  <w:tcBorders>
                    <w:top w:val="single" w:color="000000" w:sz="4" w:space="0"/>
                    <w:left w:val="single" w:color="000000" w:sz="4" w:space="0"/>
                    <w:bottom w:val="single" w:color="000000" w:sz="4" w:space="0"/>
                    <w:right w:val="single" w:color="000000" w:sz="4" w:space="0"/>
                  </w:tcBorders>
                  <w:vAlign w:val="center"/>
                </w:tcPr>
                <w:p w14:paraId="382BCAEC">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45</w:t>
                  </w:r>
                </w:p>
              </w:tc>
              <w:tc>
                <w:tcPr>
                  <w:tcW w:w="434" w:type="pct"/>
                  <w:tcBorders>
                    <w:top w:val="single" w:color="000000" w:sz="4" w:space="0"/>
                    <w:left w:val="single" w:color="000000" w:sz="4" w:space="0"/>
                    <w:bottom w:val="single" w:color="000000" w:sz="4" w:space="0"/>
                    <w:right w:val="single" w:color="000000" w:sz="4" w:space="0"/>
                  </w:tcBorders>
                  <w:vAlign w:val="center"/>
                </w:tcPr>
                <w:p w14:paraId="0314A1BF">
                  <w:pPr>
                    <w:kinsoku/>
                    <w:autoSpaceDE/>
                    <w:autoSpaceDN/>
                    <w:adjustRightInd/>
                    <w:snapToGrid/>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bidi="ar"/>
                    </w:rPr>
                    <w:t>42.75</w:t>
                  </w:r>
                </w:p>
              </w:tc>
              <w:tc>
                <w:tcPr>
                  <w:tcW w:w="213" w:type="pct"/>
                  <w:tcBorders>
                    <w:top w:val="single" w:color="000000" w:sz="4" w:space="0"/>
                    <w:left w:val="single" w:color="000000" w:sz="4" w:space="0"/>
                    <w:bottom w:val="single" w:color="000000" w:sz="4" w:space="0"/>
                    <w:right w:val="single" w:color="000000" w:sz="4" w:space="0"/>
                  </w:tcBorders>
                  <w:vAlign w:val="center"/>
                </w:tcPr>
                <w:p w14:paraId="498DBFFA">
                  <w:pPr>
                    <w:kinsoku/>
                    <w:autoSpaceDE/>
                    <w:autoSpaceDN/>
                    <w:adjustRightInd/>
                    <w:snapToGrid/>
                    <w:jc w:val="center"/>
                    <w:textAlignment w:val="center"/>
                    <w:rPr>
                      <w:rFonts w:ascii="Times New Roman" w:hAnsi="Times New Roman" w:eastAsia="宋体" w:cs="Times New Roman"/>
                      <w:color w:val="auto"/>
                    </w:rPr>
                  </w:pPr>
                  <w:r>
                    <w:rPr>
                      <w:rFonts w:hint="eastAsia" w:ascii="宋体" w:hAnsi="宋体" w:eastAsia="宋体" w:cs="宋体"/>
                      <w:color w:val="auto"/>
                      <w:lang w:eastAsia="zh-CN" w:bidi="ar"/>
                    </w:rPr>
                    <w:t>纯水</w:t>
                  </w:r>
                </w:p>
              </w:tc>
              <w:tc>
                <w:tcPr>
                  <w:tcW w:w="380" w:type="pct"/>
                  <w:tcBorders>
                    <w:top w:val="single" w:color="000000" w:sz="4" w:space="0"/>
                    <w:left w:val="single" w:color="000000" w:sz="4" w:space="0"/>
                    <w:bottom w:val="single" w:color="000000" w:sz="4" w:space="0"/>
                    <w:right w:val="single" w:color="000000" w:sz="4" w:space="0"/>
                  </w:tcBorders>
                  <w:vAlign w:val="center"/>
                </w:tcPr>
                <w:p w14:paraId="5E0ABE60">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900</w:t>
                  </w:r>
                </w:p>
              </w:tc>
              <w:tc>
                <w:tcPr>
                  <w:tcW w:w="406" w:type="pct"/>
                  <w:tcBorders>
                    <w:top w:val="single" w:color="000000" w:sz="4" w:space="0"/>
                    <w:left w:val="single" w:color="000000" w:sz="4" w:space="0"/>
                    <w:bottom w:val="single" w:color="000000" w:sz="4" w:space="0"/>
                    <w:right w:val="single" w:color="000000" w:sz="4" w:space="0"/>
                  </w:tcBorders>
                  <w:vAlign w:val="center"/>
                </w:tcPr>
                <w:p w14:paraId="5D365093">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906.75</w:t>
                  </w:r>
                </w:p>
              </w:tc>
              <w:tc>
                <w:tcPr>
                  <w:tcW w:w="446" w:type="pct"/>
                  <w:tcBorders>
                    <w:top w:val="single" w:color="000000" w:sz="4" w:space="0"/>
                    <w:left w:val="single" w:color="000000" w:sz="4" w:space="0"/>
                    <w:bottom w:val="single" w:color="000000" w:sz="4" w:space="0"/>
                    <w:right w:val="single" w:color="000000" w:sz="4" w:space="0"/>
                  </w:tcBorders>
                  <w:vAlign w:val="center"/>
                </w:tcPr>
                <w:p w14:paraId="07BE003B">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0</w:t>
                  </w:r>
                </w:p>
              </w:tc>
              <w:tc>
                <w:tcPr>
                  <w:tcW w:w="222" w:type="pct"/>
                  <w:tcBorders>
                    <w:top w:val="single" w:color="000000" w:sz="4" w:space="0"/>
                    <w:left w:val="single" w:color="000000" w:sz="4" w:space="0"/>
                    <w:bottom w:val="single" w:color="000000" w:sz="4" w:space="0"/>
                    <w:right w:val="single" w:color="000000" w:sz="4" w:space="0"/>
                  </w:tcBorders>
                  <w:vAlign w:val="center"/>
                </w:tcPr>
                <w:p w14:paraId="1F1B8F55">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r>
                    <w:rPr>
                      <w:rFonts w:hint="eastAsia" w:ascii="宋体" w:hAnsi="宋体" w:eastAsia="宋体" w:cs="宋体"/>
                      <w:color w:val="auto"/>
                      <w:lang w:eastAsia="zh-CN" w:bidi="ar"/>
                    </w:rPr>
                    <w:t>个月</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次</w:t>
                  </w:r>
                </w:p>
              </w:tc>
              <w:tc>
                <w:tcPr>
                  <w:tcW w:w="469" w:type="pct"/>
                  <w:tcBorders>
                    <w:top w:val="single" w:color="000000" w:sz="4" w:space="0"/>
                    <w:left w:val="single" w:color="000000" w:sz="4" w:space="0"/>
                    <w:bottom w:val="single" w:color="000000" w:sz="4" w:space="0"/>
                    <w:right w:val="single" w:color="000000" w:sz="4" w:space="0"/>
                  </w:tcBorders>
                  <w:vAlign w:val="center"/>
                </w:tcPr>
                <w:p w14:paraId="7F5676AF">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p>
              </w:tc>
              <w:tc>
                <w:tcPr>
                  <w:tcW w:w="418" w:type="pct"/>
                  <w:tcBorders>
                    <w:top w:val="single" w:color="000000" w:sz="4" w:space="0"/>
                    <w:left w:val="single" w:color="000000" w:sz="4" w:space="0"/>
                    <w:bottom w:val="single" w:color="000000" w:sz="4" w:space="0"/>
                    <w:right w:val="single" w:color="000000" w:sz="4" w:space="0"/>
                  </w:tcBorders>
                  <w:vAlign w:val="center"/>
                </w:tcPr>
                <w:p w14:paraId="33140A5E">
                  <w:pPr>
                    <w:kinsoku/>
                    <w:autoSpaceDE/>
                    <w:autoSpaceDN/>
                    <w:adjustRightInd/>
                    <w:snapToGrid/>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bidi="ar"/>
                    </w:rPr>
                    <w:t>36</w:t>
                  </w:r>
                </w:p>
              </w:tc>
              <w:tc>
                <w:tcPr>
                  <w:tcW w:w="527" w:type="pct"/>
                  <w:vMerge w:val="continue"/>
                  <w:tcBorders>
                    <w:left w:val="single" w:color="000000" w:sz="4" w:space="0"/>
                    <w:right w:val="single" w:color="000000" w:sz="4" w:space="0"/>
                  </w:tcBorders>
                  <w:vAlign w:val="center"/>
                </w:tcPr>
                <w:p w14:paraId="22DE761E">
                  <w:pPr>
                    <w:kinsoku/>
                    <w:autoSpaceDE/>
                    <w:autoSpaceDN/>
                    <w:adjustRightInd/>
                    <w:snapToGrid/>
                    <w:jc w:val="center"/>
                    <w:rPr>
                      <w:rFonts w:ascii="Times New Roman" w:hAnsi="Times New Roman" w:eastAsia="宋体" w:cs="Times New Roman"/>
                      <w:color w:val="auto"/>
                    </w:rPr>
                  </w:pPr>
                </w:p>
              </w:tc>
            </w:tr>
            <w:tr w14:paraId="3721AFD4">
              <w:tblPrEx>
                <w:tblCellMar>
                  <w:top w:w="0" w:type="dxa"/>
                  <w:left w:w="108" w:type="dxa"/>
                  <w:bottom w:w="0" w:type="dxa"/>
                  <w:right w:w="108" w:type="dxa"/>
                </w:tblCellMar>
              </w:tblPrEx>
              <w:trPr>
                <w:trHeight w:val="1271" w:hRule="atLeast"/>
                <w:jc w:val="center"/>
              </w:trPr>
              <w:tc>
                <w:tcPr>
                  <w:tcW w:w="248" w:type="pct"/>
                  <w:tcBorders>
                    <w:top w:val="single" w:color="000000" w:sz="4" w:space="0"/>
                    <w:left w:val="single" w:color="000000" w:sz="4" w:space="0"/>
                    <w:bottom w:val="single" w:color="000000" w:sz="4" w:space="0"/>
                    <w:right w:val="single" w:color="000000" w:sz="4" w:space="0"/>
                  </w:tcBorders>
                  <w:vAlign w:val="center"/>
                </w:tcPr>
                <w:p w14:paraId="26CE1632">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水洗</w:t>
                  </w:r>
                  <w:r>
                    <w:rPr>
                      <w:rFonts w:hint="eastAsia" w:ascii="Times New Roman" w:hAnsi="Times New Roman" w:eastAsia="宋体" w:cs="Times New Roman"/>
                      <w:color w:val="auto"/>
                      <w:lang w:eastAsia="zh-CN" w:bidi="ar"/>
                    </w:rPr>
                    <w:t>4</w:t>
                  </w:r>
                  <w:r>
                    <w:rPr>
                      <w:rFonts w:ascii="Times New Roman" w:hAnsi="Times New Roman" w:eastAsia="宋体" w:cs="Times New Roman"/>
                      <w:color w:val="auto"/>
                      <w:lang w:eastAsia="zh-CN" w:bidi="ar"/>
                    </w:rPr>
                    <w:t>-3</w:t>
                  </w:r>
                </w:p>
              </w:tc>
              <w:tc>
                <w:tcPr>
                  <w:tcW w:w="286" w:type="pct"/>
                  <w:tcBorders>
                    <w:top w:val="single" w:color="000000" w:sz="4" w:space="0"/>
                    <w:left w:val="single" w:color="000000" w:sz="4" w:space="0"/>
                    <w:bottom w:val="single" w:color="000000" w:sz="4" w:space="0"/>
                    <w:right w:val="single" w:color="000000" w:sz="4" w:space="0"/>
                  </w:tcBorders>
                  <w:vAlign w:val="center"/>
                </w:tcPr>
                <w:p w14:paraId="4B36321D">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1</w:t>
                  </w:r>
                </w:p>
              </w:tc>
              <w:tc>
                <w:tcPr>
                  <w:tcW w:w="296" w:type="pct"/>
                  <w:tcBorders>
                    <w:top w:val="single" w:color="000000" w:sz="4" w:space="0"/>
                    <w:left w:val="single" w:color="000000" w:sz="4" w:space="0"/>
                    <w:bottom w:val="single" w:color="000000" w:sz="4" w:space="0"/>
                    <w:right w:val="single" w:color="000000" w:sz="4" w:space="0"/>
                  </w:tcBorders>
                  <w:vAlign w:val="center"/>
                </w:tcPr>
                <w:p w14:paraId="792D53FB">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p>
              </w:tc>
              <w:tc>
                <w:tcPr>
                  <w:tcW w:w="213" w:type="pct"/>
                  <w:tcBorders>
                    <w:top w:val="single" w:color="000000" w:sz="4" w:space="0"/>
                    <w:left w:val="single" w:color="000000" w:sz="4" w:space="0"/>
                    <w:bottom w:val="single" w:color="000000" w:sz="4" w:space="0"/>
                    <w:right w:val="single" w:color="000000" w:sz="4" w:space="0"/>
                  </w:tcBorders>
                  <w:vAlign w:val="center"/>
                </w:tcPr>
                <w:p w14:paraId="5AFBAF08">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35" w:type="pct"/>
                  <w:tcBorders>
                    <w:top w:val="single" w:color="000000" w:sz="4" w:space="0"/>
                    <w:left w:val="single" w:color="000000" w:sz="4" w:space="0"/>
                    <w:bottom w:val="single" w:color="000000" w:sz="4" w:space="0"/>
                    <w:right w:val="single" w:color="000000" w:sz="4" w:space="0"/>
                  </w:tcBorders>
                  <w:vAlign w:val="center"/>
                </w:tcPr>
                <w:p w14:paraId="0476A0A6">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34" w:type="pct"/>
                  <w:tcBorders>
                    <w:top w:val="single" w:color="000000" w:sz="4" w:space="0"/>
                    <w:left w:val="single" w:color="000000" w:sz="4" w:space="0"/>
                    <w:bottom w:val="single" w:color="000000" w:sz="4" w:space="0"/>
                    <w:right w:val="single" w:color="000000" w:sz="4" w:space="0"/>
                  </w:tcBorders>
                  <w:vAlign w:val="center"/>
                </w:tcPr>
                <w:p w14:paraId="55FDB281">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0</w:t>
                  </w:r>
                </w:p>
              </w:tc>
              <w:tc>
                <w:tcPr>
                  <w:tcW w:w="213" w:type="pct"/>
                  <w:tcBorders>
                    <w:top w:val="single" w:color="000000" w:sz="4" w:space="0"/>
                    <w:left w:val="single" w:color="000000" w:sz="4" w:space="0"/>
                    <w:bottom w:val="single" w:color="000000" w:sz="4" w:space="0"/>
                    <w:right w:val="single" w:color="000000" w:sz="4" w:space="0"/>
                  </w:tcBorders>
                  <w:vAlign w:val="center"/>
                </w:tcPr>
                <w:p w14:paraId="00B5F388">
                  <w:pPr>
                    <w:kinsoku/>
                    <w:autoSpaceDE/>
                    <w:autoSpaceDN/>
                    <w:adjustRightInd/>
                    <w:snapToGrid/>
                    <w:jc w:val="center"/>
                    <w:textAlignment w:val="center"/>
                    <w:rPr>
                      <w:rFonts w:ascii="Times New Roman" w:hAnsi="Times New Roman" w:eastAsia="宋体" w:cs="Times New Roman"/>
                      <w:color w:val="auto"/>
                    </w:rPr>
                  </w:pPr>
                  <w:r>
                    <w:rPr>
                      <w:rFonts w:hint="eastAsia" w:ascii="宋体" w:hAnsi="宋体" w:eastAsia="宋体" w:cs="宋体"/>
                      <w:color w:val="auto"/>
                      <w:lang w:eastAsia="zh-CN" w:bidi="ar"/>
                    </w:rPr>
                    <w:t>纯水</w:t>
                  </w:r>
                </w:p>
              </w:tc>
              <w:tc>
                <w:tcPr>
                  <w:tcW w:w="380" w:type="pct"/>
                  <w:tcBorders>
                    <w:top w:val="single" w:color="000000" w:sz="4" w:space="0"/>
                    <w:left w:val="single" w:color="000000" w:sz="4" w:space="0"/>
                    <w:bottom w:val="single" w:color="000000" w:sz="4" w:space="0"/>
                    <w:right w:val="single" w:color="000000" w:sz="4" w:space="0"/>
                  </w:tcBorders>
                  <w:vAlign w:val="center"/>
                </w:tcPr>
                <w:p w14:paraId="5F4C54C3">
                  <w:pPr>
                    <w:kinsoku/>
                    <w:autoSpaceDE/>
                    <w:autoSpaceDN/>
                    <w:adjustRightInd/>
                    <w:snapToGrid/>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bidi="ar"/>
                    </w:rPr>
                    <w:t>450</w:t>
                  </w:r>
                </w:p>
              </w:tc>
              <w:tc>
                <w:tcPr>
                  <w:tcW w:w="406" w:type="pct"/>
                  <w:tcBorders>
                    <w:top w:val="single" w:color="000000" w:sz="4" w:space="0"/>
                    <w:left w:val="single" w:color="000000" w:sz="4" w:space="0"/>
                    <w:bottom w:val="single" w:color="000000" w:sz="4" w:space="0"/>
                    <w:right w:val="single" w:color="000000" w:sz="4" w:space="0"/>
                  </w:tcBorders>
                  <w:vAlign w:val="center"/>
                </w:tcPr>
                <w:p w14:paraId="0E5CAB10">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112.5</w:t>
                  </w:r>
                </w:p>
              </w:tc>
              <w:tc>
                <w:tcPr>
                  <w:tcW w:w="446" w:type="pct"/>
                  <w:tcBorders>
                    <w:top w:val="single" w:color="000000" w:sz="4" w:space="0"/>
                    <w:left w:val="single" w:color="000000" w:sz="4" w:space="0"/>
                    <w:bottom w:val="single" w:color="000000" w:sz="4" w:space="0"/>
                    <w:right w:val="single" w:color="000000" w:sz="4" w:space="0"/>
                  </w:tcBorders>
                  <w:vAlign w:val="center"/>
                </w:tcPr>
                <w:p w14:paraId="141B4B2C">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3.12</w:t>
                  </w:r>
                </w:p>
              </w:tc>
              <w:tc>
                <w:tcPr>
                  <w:tcW w:w="222" w:type="pct"/>
                  <w:tcBorders>
                    <w:top w:val="single" w:color="000000" w:sz="4" w:space="0"/>
                    <w:left w:val="single" w:color="000000" w:sz="4" w:space="0"/>
                    <w:bottom w:val="single" w:color="000000" w:sz="4" w:space="0"/>
                    <w:right w:val="single" w:color="000000" w:sz="4" w:space="0"/>
                  </w:tcBorders>
                  <w:vAlign w:val="center"/>
                </w:tcPr>
                <w:p w14:paraId="761F9FF6">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69" w:type="pct"/>
                  <w:tcBorders>
                    <w:top w:val="single" w:color="000000" w:sz="4" w:space="0"/>
                    <w:left w:val="single" w:color="000000" w:sz="4" w:space="0"/>
                    <w:bottom w:val="single" w:color="000000" w:sz="4" w:space="0"/>
                    <w:right w:val="single" w:color="000000" w:sz="4" w:space="0"/>
                  </w:tcBorders>
                  <w:vAlign w:val="center"/>
                </w:tcPr>
                <w:p w14:paraId="36489D6C">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18" w:type="pct"/>
                  <w:tcBorders>
                    <w:top w:val="single" w:color="000000" w:sz="4" w:space="0"/>
                    <w:left w:val="single" w:color="000000" w:sz="4" w:space="0"/>
                    <w:bottom w:val="single" w:color="000000" w:sz="4" w:space="0"/>
                    <w:right w:val="single" w:color="000000" w:sz="4" w:space="0"/>
                  </w:tcBorders>
                  <w:vAlign w:val="center"/>
                </w:tcPr>
                <w:p w14:paraId="1ACC1838">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337.5</w:t>
                  </w:r>
                </w:p>
              </w:tc>
              <w:tc>
                <w:tcPr>
                  <w:tcW w:w="527" w:type="pct"/>
                  <w:vMerge w:val="continue"/>
                  <w:tcBorders>
                    <w:left w:val="single" w:color="000000" w:sz="4" w:space="0"/>
                    <w:right w:val="single" w:color="000000" w:sz="4" w:space="0"/>
                  </w:tcBorders>
                  <w:vAlign w:val="center"/>
                </w:tcPr>
                <w:p w14:paraId="22C9E9F9">
                  <w:pPr>
                    <w:kinsoku/>
                    <w:autoSpaceDE/>
                    <w:autoSpaceDN/>
                    <w:adjustRightInd/>
                    <w:snapToGrid/>
                    <w:jc w:val="center"/>
                    <w:rPr>
                      <w:rFonts w:ascii="Times New Roman" w:hAnsi="Times New Roman" w:eastAsia="宋体" w:cs="Times New Roman"/>
                      <w:color w:val="auto"/>
                    </w:rPr>
                  </w:pPr>
                </w:p>
              </w:tc>
            </w:tr>
            <w:tr w14:paraId="7DE7081D">
              <w:tblPrEx>
                <w:tblCellMar>
                  <w:top w:w="0" w:type="dxa"/>
                  <w:left w:w="108" w:type="dxa"/>
                  <w:bottom w:w="0" w:type="dxa"/>
                  <w:right w:w="108" w:type="dxa"/>
                </w:tblCellMar>
              </w:tblPrEx>
              <w:trPr>
                <w:trHeight w:val="1587" w:hRule="atLeast"/>
                <w:jc w:val="center"/>
              </w:trPr>
              <w:tc>
                <w:tcPr>
                  <w:tcW w:w="248" w:type="pct"/>
                  <w:tcBorders>
                    <w:top w:val="single" w:color="000000" w:sz="4" w:space="0"/>
                    <w:left w:val="single" w:color="000000" w:sz="4" w:space="0"/>
                    <w:bottom w:val="single" w:color="000000" w:sz="4" w:space="0"/>
                    <w:right w:val="single" w:color="000000" w:sz="4" w:space="0"/>
                  </w:tcBorders>
                  <w:vAlign w:val="center"/>
                </w:tcPr>
                <w:p w14:paraId="22631E9A">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封闭</w:t>
                  </w:r>
                </w:p>
              </w:tc>
              <w:tc>
                <w:tcPr>
                  <w:tcW w:w="286" w:type="pct"/>
                  <w:tcBorders>
                    <w:top w:val="single" w:color="000000" w:sz="4" w:space="0"/>
                    <w:left w:val="single" w:color="000000" w:sz="4" w:space="0"/>
                    <w:bottom w:val="single" w:color="000000" w:sz="4" w:space="0"/>
                    <w:right w:val="single" w:color="000000" w:sz="4" w:space="0"/>
                  </w:tcBorders>
                  <w:vAlign w:val="center"/>
                </w:tcPr>
                <w:p w14:paraId="4F99B177">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3</w:t>
                  </w:r>
                </w:p>
              </w:tc>
              <w:tc>
                <w:tcPr>
                  <w:tcW w:w="296" w:type="pct"/>
                  <w:tcBorders>
                    <w:top w:val="single" w:color="000000" w:sz="4" w:space="0"/>
                    <w:left w:val="single" w:color="000000" w:sz="4" w:space="0"/>
                    <w:bottom w:val="single" w:color="000000" w:sz="4" w:space="0"/>
                    <w:right w:val="single" w:color="000000" w:sz="4" w:space="0"/>
                  </w:tcBorders>
                  <w:vAlign w:val="center"/>
                </w:tcPr>
                <w:p w14:paraId="563A12EC">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p>
              </w:tc>
              <w:tc>
                <w:tcPr>
                  <w:tcW w:w="213" w:type="pct"/>
                  <w:tcBorders>
                    <w:top w:val="single" w:color="000000" w:sz="4" w:space="0"/>
                    <w:left w:val="single" w:color="000000" w:sz="4" w:space="0"/>
                    <w:bottom w:val="single" w:color="000000" w:sz="4" w:space="0"/>
                    <w:right w:val="single" w:color="000000" w:sz="4" w:space="0"/>
                  </w:tcBorders>
                  <w:vAlign w:val="center"/>
                </w:tcPr>
                <w:p w14:paraId="0CF4C8C5">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封闭剂</w:t>
                  </w:r>
                </w:p>
              </w:tc>
              <w:tc>
                <w:tcPr>
                  <w:tcW w:w="435" w:type="pct"/>
                  <w:tcBorders>
                    <w:top w:val="single" w:color="000000" w:sz="4" w:space="0"/>
                    <w:left w:val="single" w:color="000000" w:sz="4" w:space="0"/>
                    <w:bottom w:val="single" w:color="000000" w:sz="4" w:space="0"/>
                    <w:right w:val="single" w:color="000000" w:sz="4" w:space="0"/>
                  </w:tcBorders>
                  <w:vAlign w:val="center"/>
                </w:tcPr>
                <w:p w14:paraId="25C6E9A9">
                  <w:pPr>
                    <w:kinsoku/>
                    <w:autoSpaceDE/>
                    <w:autoSpaceDN/>
                    <w:adjustRightInd/>
                    <w:snapToGrid/>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bidi="ar"/>
                    </w:rPr>
                    <w:t>45</w:t>
                  </w:r>
                </w:p>
              </w:tc>
              <w:tc>
                <w:tcPr>
                  <w:tcW w:w="434" w:type="pct"/>
                  <w:tcBorders>
                    <w:top w:val="single" w:color="000000" w:sz="4" w:space="0"/>
                    <w:left w:val="single" w:color="000000" w:sz="4" w:space="0"/>
                    <w:bottom w:val="single" w:color="000000" w:sz="4" w:space="0"/>
                    <w:right w:val="single" w:color="000000" w:sz="4" w:space="0"/>
                  </w:tcBorders>
                  <w:vAlign w:val="center"/>
                </w:tcPr>
                <w:p w14:paraId="5AFEC5CB">
                  <w:pPr>
                    <w:kinsoku/>
                    <w:autoSpaceDE/>
                    <w:autoSpaceDN/>
                    <w:adjustRightInd/>
                    <w:snapToGrid/>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bidi="ar"/>
                    </w:rPr>
                    <w:t>42.75</w:t>
                  </w:r>
                </w:p>
              </w:tc>
              <w:tc>
                <w:tcPr>
                  <w:tcW w:w="213" w:type="pct"/>
                  <w:tcBorders>
                    <w:top w:val="single" w:color="000000" w:sz="4" w:space="0"/>
                    <w:left w:val="single" w:color="000000" w:sz="4" w:space="0"/>
                    <w:bottom w:val="single" w:color="000000" w:sz="4" w:space="0"/>
                    <w:right w:val="single" w:color="000000" w:sz="4" w:space="0"/>
                  </w:tcBorders>
                  <w:vAlign w:val="center"/>
                </w:tcPr>
                <w:p w14:paraId="7AF6EEEF">
                  <w:pPr>
                    <w:kinsoku/>
                    <w:autoSpaceDE/>
                    <w:autoSpaceDN/>
                    <w:adjustRightInd/>
                    <w:snapToGrid/>
                    <w:jc w:val="center"/>
                    <w:textAlignment w:val="center"/>
                    <w:rPr>
                      <w:rFonts w:ascii="Times New Roman" w:hAnsi="Times New Roman" w:eastAsia="宋体" w:cs="Times New Roman"/>
                      <w:color w:val="auto"/>
                    </w:rPr>
                  </w:pPr>
                  <w:r>
                    <w:rPr>
                      <w:rFonts w:hint="eastAsia" w:ascii="宋体" w:hAnsi="宋体" w:eastAsia="宋体" w:cs="宋体"/>
                      <w:color w:val="auto"/>
                      <w:lang w:eastAsia="zh-CN" w:bidi="ar"/>
                    </w:rPr>
                    <w:t>纯水</w:t>
                  </w:r>
                </w:p>
              </w:tc>
              <w:tc>
                <w:tcPr>
                  <w:tcW w:w="380" w:type="pct"/>
                  <w:tcBorders>
                    <w:top w:val="single" w:color="000000" w:sz="4" w:space="0"/>
                    <w:left w:val="single" w:color="000000" w:sz="4" w:space="0"/>
                    <w:bottom w:val="single" w:color="000000" w:sz="4" w:space="0"/>
                    <w:right w:val="single" w:color="000000" w:sz="4" w:space="0"/>
                  </w:tcBorders>
                  <w:vAlign w:val="center"/>
                </w:tcPr>
                <w:p w14:paraId="6E394021">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900</w:t>
                  </w:r>
                </w:p>
              </w:tc>
              <w:tc>
                <w:tcPr>
                  <w:tcW w:w="406" w:type="pct"/>
                  <w:tcBorders>
                    <w:top w:val="single" w:color="000000" w:sz="4" w:space="0"/>
                    <w:left w:val="single" w:color="000000" w:sz="4" w:space="0"/>
                    <w:bottom w:val="single" w:color="000000" w:sz="4" w:space="0"/>
                    <w:right w:val="single" w:color="000000" w:sz="4" w:space="0"/>
                  </w:tcBorders>
                  <w:vAlign w:val="center"/>
                </w:tcPr>
                <w:p w14:paraId="255E3531">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870.75</w:t>
                  </w:r>
                </w:p>
              </w:tc>
              <w:tc>
                <w:tcPr>
                  <w:tcW w:w="446" w:type="pct"/>
                  <w:tcBorders>
                    <w:top w:val="single" w:color="000000" w:sz="4" w:space="0"/>
                    <w:left w:val="single" w:color="000000" w:sz="4" w:space="0"/>
                    <w:bottom w:val="single" w:color="000000" w:sz="4" w:space="0"/>
                    <w:right w:val="single" w:color="000000" w:sz="4" w:space="0"/>
                  </w:tcBorders>
                  <w:vAlign w:val="center"/>
                </w:tcPr>
                <w:p w14:paraId="2A2B4E60">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0</w:t>
                  </w:r>
                </w:p>
              </w:tc>
              <w:tc>
                <w:tcPr>
                  <w:tcW w:w="222" w:type="pct"/>
                  <w:tcBorders>
                    <w:top w:val="single" w:color="000000" w:sz="4" w:space="0"/>
                    <w:left w:val="single" w:color="000000" w:sz="4" w:space="0"/>
                    <w:bottom w:val="single" w:color="000000" w:sz="4" w:space="0"/>
                    <w:right w:val="single" w:color="000000" w:sz="4" w:space="0"/>
                  </w:tcBorders>
                  <w:vAlign w:val="center"/>
                </w:tcPr>
                <w:p w14:paraId="5A6A8DD8">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3</w:t>
                  </w:r>
                  <w:r>
                    <w:rPr>
                      <w:rFonts w:hint="eastAsia" w:ascii="宋体" w:hAnsi="宋体" w:eastAsia="宋体" w:cs="宋体"/>
                      <w:color w:val="auto"/>
                      <w:lang w:eastAsia="zh-CN" w:bidi="ar"/>
                    </w:rPr>
                    <w:t>个月</w:t>
                  </w:r>
                  <w:r>
                    <w:rPr>
                      <w:rFonts w:ascii="Times New Roman" w:hAnsi="Times New Roman" w:eastAsia="宋体" w:cs="Times New Roman"/>
                      <w:color w:val="auto"/>
                      <w:lang w:eastAsia="zh-CN" w:bidi="ar"/>
                    </w:rPr>
                    <w:t>/</w:t>
                  </w:r>
                  <w:r>
                    <w:rPr>
                      <w:rFonts w:hint="eastAsia" w:ascii="宋体" w:hAnsi="宋体" w:eastAsia="宋体" w:cs="宋体"/>
                      <w:color w:val="auto"/>
                      <w:lang w:eastAsia="zh-CN" w:bidi="ar"/>
                    </w:rPr>
                    <w:t>次</w:t>
                  </w:r>
                </w:p>
              </w:tc>
              <w:tc>
                <w:tcPr>
                  <w:tcW w:w="469" w:type="pct"/>
                  <w:tcBorders>
                    <w:top w:val="single" w:color="000000" w:sz="4" w:space="0"/>
                    <w:left w:val="single" w:color="000000" w:sz="4" w:space="0"/>
                    <w:bottom w:val="single" w:color="000000" w:sz="4" w:space="0"/>
                    <w:right w:val="single" w:color="000000" w:sz="4" w:space="0"/>
                  </w:tcBorders>
                  <w:vAlign w:val="center"/>
                </w:tcPr>
                <w:p w14:paraId="44D0708F">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p>
              </w:tc>
              <w:tc>
                <w:tcPr>
                  <w:tcW w:w="418" w:type="pct"/>
                  <w:tcBorders>
                    <w:top w:val="single" w:color="000000" w:sz="4" w:space="0"/>
                    <w:left w:val="single" w:color="000000" w:sz="4" w:space="0"/>
                    <w:bottom w:val="single" w:color="000000" w:sz="4" w:space="0"/>
                    <w:right w:val="single" w:color="000000" w:sz="4" w:space="0"/>
                  </w:tcBorders>
                  <w:vAlign w:val="center"/>
                </w:tcPr>
                <w:p w14:paraId="0B7AF6AB">
                  <w:pPr>
                    <w:kinsoku/>
                    <w:autoSpaceDE/>
                    <w:autoSpaceDN/>
                    <w:adjustRightInd/>
                    <w:snapToGrid/>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bidi="ar"/>
                    </w:rPr>
                    <w:t>72</w:t>
                  </w:r>
                </w:p>
              </w:tc>
              <w:tc>
                <w:tcPr>
                  <w:tcW w:w="527" w:type="pct"/>
                  <w:vMerge w:val="continue"/>
                  <w:tcBorders>
                    <w:left w:val="single" w:color="000000" w:sz="4" w:space="0"/>
                    <w:right w:val="single" w:color="000000" w:sz="4" w:space="0"/>
                  </w:tcBorders>
                  <w:vAlign w:val="center"/>
                </w:tcPr>
                <w:p w14:paraId="0755B400">
                  <w:pPr>
                    <w:kinsoku/>
                    <w:autoSpaceDE/>
                    <w:autoSpaceDN/>
                    <w:adjustRightInd/>
                    <w:snapToGrid/>
                    <w:jc w:val="center"/>
                    <w:textAlignment w:val="center"/>
                    <w:rPr>
                      <w:rFonts w:ascii="Times New Roman" w:hAnsi="Times New Roman" w:eastAsia="宋体" w:cs="Times New Roman"/>
                      <w:color w:val="auto"/>
                    </w:rPr>
                  </w:pPr>
                </w:p>
              </w:tc>
            </w:tr>
            <w:tr w14:paraId="33000C7D">
              <w:tblPrEx>
                <w:tblCellMar>
                  <w:top w:w="0" w:type="dxa"/>
                  <w:left w:w="108" w:type="dxa"/>
                  <w:bottom w:w="0" w:type="dxa"/>
                  <w:right w:w="108" w:type="dxa"/>
                </w:tblCellMar>
              </w:tblPrEx>
              <w:trPr>
                <w:trHeight w:val="1271" w:hRule="atLeast"/>
                <w:jc w:val="center"/>
              </w:trPr>
              <w:tc>
                <w:tcPr>
                  <w:tcW w:w="248" w:type="pct"/>
                  <w:tcBorders>
                    <w:top w:val="single" w:color="000000" w:sz="4" w:space="0"/>
                    <w:left w:val="single" w:color="000000" w:sz="4" w:space="0"/>
                    <w:bottom w:val="single" w:color="000000" w:sz="4" w:space="0"/>
                    <w:right w:val="single" w:color="000000" w:sz="4" w:space="0"/>
                  </w:tcBorders>
                  <w:vAlign w:val="center"/>
                </w:tcPr>
                <w:p w14:paraId="232F2F82">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水洗</w:t>
                  </w:r>
                  <w:r>
                    <w:rPr>
                      <w:rFonts w:hint="eastAsia" w:ascii="Times New Roman" w:hAnsi="Times New Roman" w:eastAsia="宋体" w:cs="Times New Roman"/>
                      <w:color w:val="auto"/>
                      <w:lang w:eastAsia="zh-CN" w:bidi="ar"/>
                    </w:rPr>
                    <w:t>4</w:t>
                  </w:r>
                  <w:r>
                    <w:rPr>
                      <w:rFonts w:ascii="Times New Roman" w:hAnsi="Times New Roman" w:eastAsia="宋体" w:cs="Times New Roman"/>
                      <w:color w:val="auto"/>
                      <w:lang w:eastAsia="zh-CN" w:bidi="ar"/>
                    </w:rPr>
                    <w:t>-4</w:t>
                  </w:r>
                </w:p>
              </w:tc>
              <w:tc>
                <w:tcPr>
                  <w:tcW w:w="286" w:type="pct"/>
                  <w:tcBorders>
                    <w:top w:val="single" w:color="000000" w:sz="4" w:space="0"/>
                    <w:left w:val="single" w:color="000000" w:sz="4" w:space="0"/>
                    <w:bottom w:val="single" w:color="000000" w:sz="4" w:space="0"/>
                    <w:right w:val="single" w:color="000000" w:sz="4" w:space="0"/>
                  </w:tcBorders>
                  <w:vAlign w:val="center"/>
                </w:tcPr>
                <w:p w14:paraId="643E4226">
                  <w:pPr>
                    <w:kinsoku/>
                    <w:autoSpaceDE/>
                    <w:autoSpaceDN/>
                    <w:adjustRightInd/>
                    <w:snapToGrid/>
                    <w:jc w:val="center"/>
                    <w:textAlignment w:val="center"/>
                    <w:rPr>
                      <w:rFonts w:ascii="Times New Roman" w:hAnsi="Times New Roman" w:eastAsia="宋体" w:cs="Times New Roman"/>
                      <w:color w:val="auto"/>
                    </w:rPr>
                  </w:pPr>
                  <w:r>
                    <w:rPr>
                      <w:rFonts w:hint="eastAsia" w:ascii="Times New Roman" w:hAnsi="Times New Roman" w:eastAsia="宋体" w:cs="Times New Roman"/>
                      <w:color w:val="auto"/>
                      <w:lang w:eastAsia="zh-CN" w:bidi="ar"/>
                    </w:rPr>
                    <w:t>2</w:t>
                  </w:r>
                </w:p>
              </w:tc>
              <w:tc>
                <w:tcPr>
                  <w:tcW w:w="296" w:type="pct"/>
                  <w:tcBorders>
                    <w:top w:val="single" w:color="000000" w:sz="4" w:space="0"/>
                    <w:left w:val="single" w:color="000000" w:sz="4" w:space="0"/>
                    <w:bottom w:val="single" w:color="000000" w:sz="4" w:space="0"/>
                    <w:right w:val="single" w:color="000000" w:sz="4" w:space="0"/>
                  </w:tcBorders>
                  <w:vAlign w:val="center"/>
                </w:tcPr>
                <w:p w14:paraId="437CA749">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w:t>
                  </w:r>
                </w:p>
              </w:tc>
              <w:tc>
                <w:tcPr>
                  <w:tcW w:w="213" w:type="pct"/>
                  <w:tcBorders>
                    <w:top w:val="single" w:color="000000" w:sz="4" w:space="0"/>
                    <w:left w:val="single" w:color="000000" w:sz="4" w:space="0"/>
                    <w:bottom w:val="single" w:color="000000" w:sz="4" w:space="0"/>
                    <w:right w:val="single" w:color="000000" w:sz="4" w:space="0"/>
                  </w:tcBorders>
                  <w:vAlign w:val="center"/>
                </w:tcPr>
                <w:p w14:paraId="202A828C">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35" w:type="pct"/>
                  <w:tcBorders>
                    <w:top w:val="single" w:color="000000" w:sz="4" w:space="0"/>
                    <w:left w:val="single" w:color="000000" w:sz="4" w:space="0"/>
                    <w:bottom w:val="single" w:color="000000" w:sz="4" w:space="0"/>
                    <w:right w:val="single" w:color="000000" w:sz="4" w:space="0"/>
                  </w:tcBorders>
                  <w:vAlign w:val="center"/>
                </w:tcPr>
                <w:p w14:paraId="19DF0556">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34" w:type="pct"/>
                  <w:tcBorders>
                    <w:top w:val="single" w:color="000000" w:sz="4" w:space="0"/>
                    <w:left w:val="single" w:color="000000" w:sz="4" w:space="0"/>
                    <w:bottom w:val="single" w:color="000000" w:sz="4" w:space="0"/>
                    <w:right w:val="single" w:color="000000" w:sz="4" w:space="0"/>
                  </w:tcBorders>
                  <w:vAlign w:val="center"/>
                </w:tcPr>
                <w:p w14:paraId="1BDC6ADE">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0</w:t>
                  </w:r>
                </w:p>
              </w:tc>
              <w:tc>
                <w:tcPr>
                  <w:tcW w:w="213" w:type="pct"/>
                  <w:tcBorders>
                    <w:top w:val="single" w:color="000000" w:sz="4" w:space="0"/>
                    <w:left w:val="single" w:color="000000" w:sz="4" w:space="0"/>
                    <w:bottom w:val="single" w:color="000000" w:sz="4" w:space="0"/>
                    <w:right w:val="single" w:color="000000" w:sz="4" w:space="0"/>
                  </w:tcBorders>
                  <w:vAlign w:val="center"/>
                </w:tcPr>
                <w:p w14:paraId="71FC8A15">
                  <w:pPr>
                    <w:kinsoku/>
                    <w:autoSpaceDE/>
                    <w:autoSpaceDN/>
                    <w:adjustRightInd/>
                    <w:snapToGrid/>
                    <w:jc w:val="center"/>
                    <w:textAlignment w:val="center"/>
                    <w:rPr>
                      <w:rFonts w:ascii="Times New Roman" w:hAnsi="Times New Roman" w:eastAsia="宋体" w:cs="Times New Roman"/>
                      <w:color w:val="auto"/>
                    </w:rPr>
                  </w:pPr>
                  <w:r>
                    <w:rPr>
                      <w:rFonts w:hint="eastAsia" w:ascii="宋体" w:hAnsi="宋体" w:eastAsia="宋体" w:cs="宋体"/>
                      <w:color w:val="auto"/>
                      <w:lang w:eastAsia="zh-CN" w:bidi="ar"/>
                    </w:rPr>
                    <w:t>纯水</w:t>
                  </w:r>
                </w:p>
              </w:tc>
              <w:tc>
                <w:tcPr>
                  <w:tcW w:w="380" w:type="pct"/>
                  <w:tcBorders>
                    <w:top w:val="single" w:color="000000" w:sz="4" w:space="0"/>
                    <w:left w:val="single" w:color="000000" w:sz="4" w:space="0"/>
                    <w:bottom w:val="single" w:color="000000" w:sz="4" w:space="0"/>
                    <w:right w:val="single" w:color="000000" w:sz="4" w:space="0"/>
                  </w:tcBorders>
                  <w:vAlign w:val="center"/>
                </w:tcPr>
                <w:p w14:paraId="004A33C1">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450</w:t>
                  </w:r>
                </w:p>
              </w:tc>
              <w:tc>
                <w:tcPr>
                  <w:tcW w:w="406" w:type="pct"/>
                  <w:tcBorders>
                    <w:top w:val="single" w:color="000000" w:sz="4" w:space="0"/>
                    <w:left w:val="single" w:color="000000" w:sz="4" w:space="0"/>
                    <w:bottom w:val="single" w:color="000000" w:sz="4" w:space="0"/>
                    <w:right w:val="single" w:color="000000" w:sz="4" w:space="0"/>
                  </w:tcBorders>
                  <w:vAlign w:val="center"/>
                </w:tcPr>
                <w:p w14:paraId="39B02AC9">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112.5</w:t>
                  </w:r>
                </w:p>
              </w:tc>
              <w:tc>
                <w:tcPr>
                  <w:tcW w:w="446" w:type="pct"/>
                  <w:tcBorders>
                    <w:top w:val="single" w:color="000000" w:sz="4" w:space="0"/>
                    <w:left w:val="single" w:color="000000" w:sz="4" w:space="0"/>
                    <w:bottom w:val="single" w:color="000000" w:sz="4" w:space="0"/>
                    <w:right w:val="single" w:color="000000" w:sz="4" w:space="0"/>
                  </w:tcBorders>
                  <w:vAlign w:val="center"/>
                </w:tcPr>
                <w:p w14:paraId="3666394A">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3.12</w:t>
                  </w:r>
                </w:p>
              </w:tc>
              <w:tc>
                <w:tcPr>
                  <w:tcW w:w="222" w:type="pct"/>
                  <w:tcBorders>
                    <w:top w:val="single" w:color="000000" w:sz="4" w:space="0"/>
                    <w:left w:val="single" w:color="000000" w:sz="4" w:space="0"/>
                    <w:bottom w:val="single" w:color="000000" w:sz="4" w:space="0"/>
                    <w:right w:val="single" w:color="000000" w:sz="4" w:space="0"/>
                  </w:tcBorders>
                  <w:vAlign w:val="center"/>
                </w:tcPr>
                <w:p w14:paraId="0AB08CB3">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69" w:type="pct"/>
                  <w:tcBorders>
                    <w:top w:val="single" w:color="000000" w:sz="4" w:space="0"/>
                    <w:left w:val="single" w:color="000000" w:sz="4" w:space="0"/>
                    <w:bottom w:val="single" w:color="000000" w:sz="4" w:space="0"/>
                    <w:right w:val="single" w:color="000000" w:sz="4" w:space="0"/>
                  </w:tcBorders>
                  <w:vAlign w:val="center"/>
                </w:tcPr>
                <w:p w14:paraId="32126713">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c>
                <w:tcPr>
                  <w:tcW w:w="418" w:type="pct"/>
                  <w:tcBorders>
                    <w:top w:val="single" w:color="000000" w:sz="4" w:space="0"/>
                    <w:left w:val="single" w:color="000000" w:sz="4" w:space="0"/>
                    <w:bottom w:val="single" w:color="000000" w:sz="4" w:space="0"/>
                    <w:right w:val="single" w:color="000000" w:sz="4" w:space="0"/>
                  </w:tcBorders>
                  <w:vAlign w:val="center"/>
                </w:tcPr>
                <w:p w14:paraId="070918A6">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337.5</w:t>
                  </w:r>
                </w:p>
              </w:tc>
              <w:tc>
                <w:tcPr>
                  <w:tcW w:w="527" w:type="pct"/>
                  <w:vMerge w:val="continue"/>
                  <w:tcBorders>
                    <w:left w:val="single" w:color="000000" w:sz="4" w:space="0"/>
                    <w:right w:val="single" w:color="000000" w:sz="4" w:space="0"/>
                  </w:tcBorders>
                  <w:vAlign w:val="center"/>
                </w:tcPr>
                <w:p w14:paraId="03035C7E">
                  <w:pPr>
                    <w:kinsoku/>
                    <w:autoSpaceDE/>
                    <w:autoSpaceDN/>
                    <w:adjustRightInd/>
                    <w:snapToGrid/>
                    <w:jc w:val="center"/>
                    <w:textAlignment w:val="center"/>
                    <w:rPr>
                      <w:rFonts w:ascii="Times New Roman" w:hAnsi="Times New Roman" w:eastAsia="宋体" w:cs="Times New Roman"/>
                      <w:color w:val="auto"/>
                    </w:rPr>
                  </w:pPr>
                </w:p>
              </w:tc>
            </w:tr>
            <w:tr w14:paraId="6BEA3E78">
              <w:tblPrEx>
                <w:tblCellMar>
                  <w:top w:w="0" w:type="dxa"/>
                  <w:left w:w="108" w:type="dxa"/>
                  <w:bottom w:w="0" w:type="dxa"/>
                  <w:right w:w="108" w:type="dxa"/>
                </w:tblCellMar>
              </w:tblPrEx>
              <w:trPr>
                <w:trHeight w:val="640" w:hRule="atLeast"/>
                <w:jc w:val="center"/>
              </w:trPr>
              <w:tc>
                <w:tcPr>
                  <w:tcW w:w="248" w:type="pct"/>
                  <w:tcBorders>
                    <w:top w:val="single" w:color="000000" w:sz="4" w:space="0"/>
                    <w:left w:val="single" w:color="000000" w:sz="4" w:space="0"/>
                    <w:bottom w:val="single" w:color="000000" w:sz="4" w:space="0"/>
                    <w:right w:val="single" w:color="000000" w:sz="4" w:space="0"/>
                  </w:tcBorders>
                  <w:vAlign w:val="center"/>
                </w:tcPr>
                <w:p w14:paraId="23EBF287">
                  <w:pPr>
                    <w:kinsoku/>
                    <w:autoSpaceDE/>
                    <w:autoSpaceDN/>
                    <w:adjustRightInd/>
                    <w:snapToGrid/>
                    <w:jc w:val="center"/>
                    <w:textAlignment w:val="center"/>
                    <w:rPr>
                      <w:rFonts w:ascii="Times New Roman" w:hAnsi="Times New Roman" w:eastAsia="宋体" w:cs="Times New Roman"/>
                      <w:color w:val="auto"/>
                      <w:lang w:eastAsia="zh-CN" w:bidi="ar"/>
                    </w:rPr>
                  </w:pPr>
                  <w:r>
                    <w:rPr>
                      <w:rFonts w:hint="eastAsia" w:ascii="Times New Roman" w:hAnsi="Times New Roman" w:eastAsia="宋体" w:cs="Times New Roman"/>
                      <w:color w:val="auto"/>
                      <w:lang w:eastAsia="zh-CN" w:bidi="ar"/>
                    </w:rPr>
                    <w:t>电泳</w:t>
                  </w:r>
                </w:p>
              </w:tc>
              <w:tc>
                <w:tcPr>
                  <w:tcW w:w="286" w:type="pct"/>
                  <w:tcBorders>
                    <w:top w:val="single" w:color="000000" w:sz="4" w:space="0"/>
                    <w:left w:val="single" w:color="000000" w:sz="4" w:space="0"/>
                    <w:bottom w:val="single" w:color="000000" w:sz="4" w:space="0"/>
                    <w:right w:val="single" w:color="000000" w:sz="4" w:space="0"/>
                  </w:tcBorders>
                  <w:vAlign w:val="center"/>
                </w:tcPr>
                <w:p w14:paraId="2DC3EABA">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1</w:t>
                  </w:r>
                </w:p>
              </w:tc>
              <w:tc>
                <w:tcPr>
                  <w:tcW w:w="296" w:type="pct"/>
                  <w:tcBorders>
                    <w:top w:val="single" w:color="000000" w:sz="4" w:space="0"/>
                    <w:left w:val="single" w:color="000000" w:sz="4" w:space="0"/>
                    <w:bottom w:val="single" w:color="000000" w:sz="4" w:space="0"/>
                    <w:right w:val="single" w:color="000000" w:sz="4" w:space="0"/>
                  </w:tcBorders>
                  <w:vAlign w:val="center"/>
                </w:tcPr>
                <w:p w14:paraId="5010B890">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2</w:t>
                  </w:r>
                </w:p>
              </w:tc>
              <w:tc>
                <w:tcPr>
                  <w:tcW w:w="213" w:type="pct"/>
                  <w:tcBorders>
                    <w:top w:val="single" w:color="000000" w:sz="4" w:space="0"/>
                    <w:left w:val="single" w:color="000000" w:sz="4" w:space="0"/>
                    <w:bottom w:val="single" w:color="000000" w:sz="4" w:space="0"/>
                    <w:right w:val="single" w:color="000000" w:sz="4" w:space="0"/>
                  </w:tcBorders>
                  <w:vAlign w:val="center"/>
                </w:tcPr>
                <w:p w14:paraId="2C8541BB">
                  <w:pPr>
                    <w:kinsoku/>
                    <w:autoSpaceDE/>
                    <w:autoSpaceDN/>
                    <w:adjustRightInd/>
                    <w:snapToGrid/>
                    <w:jc w:val="center"/>
                    <w:textAlignment w:val="center"/>
                    <w:rPr>
                      <w:rFonts w:ascii="Times New Roman" w:hAnsi="Times New Roman" w:eastAsia="宋体" w:cs="Times New Roman"/>
                      <w:color w:val="auto"/>
                      <w:lang w:eastAsia="zh-CN" w:bidi="ar"/>
                    </w:rPr>
                  </w:pPr>
                  <w:r>
                    <w:rPr>
                      <w:rFonts w:hint="eastAsia" w:ascii="Times New Roman" w:hAnsi="Times New Roman" w:eastAsia="宋体" w:cs="Times New Roman"/>
                      <w:color w:val="auto"/>
                      <w:lang w:eastAsia="zh-CN" w:bidi="ar"/>
                    </w:rPr>
                    <w:t>电泳</w:t>
                  </w:r>
                </w:p>
              </w:tc>
              <w:tc>
                <w:tcPr>
                  <w:tcW w:w="435" w:type="pct"/>
                  <w:tcBorders>
                    <w:top w:val="single" w:color="000000" w:sz="4" w:space="0"/>
                    <w:left w:val="single" w:color="000000" w:sz="4" w:space="0"/>
                    <w:bottom w:val="single" w:color="000000" w:sz="4" w:space="0"/>
                    <w:right w:val="single" w:color="000000" w:sz="4" w:space="0"/>
                  </w:tcBorders>
                  <w:vAlign w:val="center"/>
                </w:tcPr>
                <w:p w14:paraId="0F377F79">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14.76</w:t>
                  </w:r>
                </w:p>
              </w:tc>
              <w:tc>
                <w:tcPr>
                  <w:tcW w:w="434" w:type="pct"/>
                  <w:tcBorders>
                    <w:top w:val="single" w:color="000000" w:sz="4" w:space="0"/>
                    <w:left w:val="single" w:color="000000" w:sz="4" w:space="0"/>
                    <w:bottom w:val="single" w:color="000000" w:sz="4" w:space="0"/>
                    <w:right w:val="single" w:color="000000" w:sz="4" w:space="0"/>
                  </w:tcBorders>
                  <w:vAlign w:val="center"/>
                </w:tcPr>
                <w:p w14:paraId="5F2204F2">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9.45</w:t>
                  </w:r>
                </w:p>
              </w:tc>
              <w:tc>
                <w:tcPr>
                  <w:tcW w:w="213" w:type="pct"/>
                  <w:tcBorders>
                    <w:top w:val="single" w:color="000000" w:sz="4" w:space="0"/>
                    <w:left w:val="single" w:color="000000" w:sz="4" w:space="0"/>
                    <w:bottom w:val="single" w:color="000000" w:sz="4" w:space="0"/>
                    <w:right w:val="single" w:color="000000" w:sz="4" w:space="0"/>
                  </w:tcBorders>
                  <w:vAlign w:val="center"/>
                </w:tcPr>
                <w:p w14:paraId="37249666">
                  <w:pPr>
                    <w:kinsoku/>
                    <w:autoSpaceDE/>
                    <w:autoSpaceDN/>
                    <w:adjustRightInd/>
                    <w:snapToGrid/>
                    <w:jc w:val="center"/>
                    <w:textAlignment w:val="center"/>
                    <w:rPr>
                      <w:rFonts w:ascii="Times New Roman" w:hAnsi="Times New Roman" w:eastAsia="宋体" w:cs="Times New Roman"/>
                      <w:color w:val="auto"/>
                      <w:lang w:eastAsia="zh-CN" w:bidi="ar"/>
                    </w:rPr>
                  </w:pPr>
                  <w:r>
                    <w:rPr>
                      <w:rFonts w:hint="eastAsia" w:ascii="宋体" w:hAnsi="宋体" w:eastAsia="宋体" w:cs="宋体"/>
                      <w:color w:val="auto"/>
                      <w:lang w:eastAsia="zh-CN" w:bidi="ar"/>
                    </w:rPr>
                    <w:t>纯水</w:t>
                  </w:r>
                </w:p>
              </w:tc>
              <w:tc>
                <w:tcPr>
                  <w:tcW w:w="380" w:type="pct"/>
                  <w:tcBorders>
                    <w:top w:val="single" w:color="000000" w:sz="4" w:space="0"/>
                    <w:left w:val="single" w:color="000000" w:sz="4" w:space="0"/>
                    <w:bottom w:val="single" w:color="000000" w:sz="4" w:space="0"/>
                    <w:right w:val="single" w:color="000000" w:sz="4" w:space="0"/>
                  </w:tcBorders>
                  <w:vAlign w:val="center"/>
                </w:tcPr>
                <w:p w14:paraId="11AAA2C5">
                  <w:pPr>
                    <w:kinsoku/>
                    <w:autoSpaceDE/>
                    <w:autoSpaceDN/>
                    <w:adjustRightInd/>
                    <w:snapToGrid/>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bidi="ar"/>
                    </w:rPr>
                    <w:t>14.76</w:t>
                  </w:r>
                </w:p>
              </w:tc>
              <w:tc>
                <w:tcPr>
                  <w:tcW w:w="406" w:type="pct"/>
                  <w:tcBorders>
                    <w:top w:val="single" w:color="000000" w:sz="4" w:space="0"/>
                    <w:left w:val="single" w:color="000000" w:sz="4" w:space="0"/>
                    <w:bottom w:val="single" w:color="000000" w:sz="4" w:space="0"/>
                    <w:right w:val="single" w:color="000000" w:sz="4" w:space="0"/>
                  </w:tcBorders>
                  <w:vAlign w:val="center"/>
                </w:tcPr>
                <w:p w14:paraId="5A331FA1">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24.21</w:t>
                  </w:r>
                </w:p>
              </w:tc>
              <w:tc>
                <w:tcPr>
                  <w:tcW w:w="446" w:type="pct"/>
                  <w:tcBorders>
                    <w:top w:val="single" w:color="000000" w:sz="4" w:space="0"/>
                    <w:left w:val="single" w:color="000000" w:sz="4" w:space="0"/>
                    <w:bottom w:val="single" w:color="000000" w:sz="4" w:space="0"/>
                    <w:right w:val="single" w:color="000000" w:sz="4" w:space="0"/>
                  </w:tcBorders>
                  <w:vAlign w:val="center"/>
                </w:tcPr>
                <w:p w14:paraId="765148F0">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0</w:t>
                  </w:r>
                </w:p>
              </w:tc>
              <w:tc>
                <w:tcPr>
                  <w:tcW w:w="222" w:type="pct"/>
                  <w:tcBorders>
                    <w:top w:val="single" w:color="000000" w:sz="4" w:space="0"/>
                    <w:left w:val="single" w:color="000000" w:sz="4" w:space="0"/>
                    <w:bottom w:val="single" w:color="000000" w:sz="4" w:space="0"/>
                    <w:right w:val="single" w:color="000000" w:sz="4" w:space="0"/>
                  </w:tcBorders>
                  <w:vAlign w:val="center"/>
                </w:tcPr>
                <w:p w14:paraId="27681D25">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w:t>
                  </w:r>
                </w:p>
              </w:tc>
              <w:tc>
                <w:tcPr>
                  <w:tcW w:w="469" w:type="pct"/>
                  <w:tcBorders>
                    <w:top w:val="single" w:color="000000" w:sz="4" w:space="0"/>
                    <w:left w:val="single" w:color="000000" w:sz="4" w:space="0"/>
                    <w:bottom w:val="single" w:color="000000" w:sz="4" w:space="0"/>
                    <w:right w:val="single" w:color="000000" w:sz="4" w:space="0"/>
                  </w:tcBorders>
                  <w:vAlign w:val="center"/>
                </w:tcPr>
                <w:p w14:paraId="6032D4F4">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w:t>
                  </w:r>
                </w:p>
              </w:tc>
              <w:tc>
                <w:tcPr>
                  <w:tcW w:w="418" w:type="pct"/>
                  <w:tcBorders>
                    <w:top w:val="single" w:color="000000" w:sz="4" w:space="0"/>
                    <w:left w:val="single" w:color="000000" w:sz="4" w:space="0"/>
                    <w:bottom w:val="single" w:color="000000" w:sz="4" w:space="0"/>
                    <w:right w:val="single" w:color="000000" w:sz="4" w:space="0"/>
                  </w:tcBorders>
                  <w:vAlign w:val="center"/>
                </w:tcPr>
                <w:p w14:paraId="19207D8B">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0</w:t>
                  </w:r>
                </w:p>
              </w:tc>
              <w:tc>
                <w:tcPr>
                  <w:tcW w:w="527" w:type="pct"/>
                  <w:vMerge w:val="continue"/>
                  <w:tcBorders>
                    <w:left w:val="single" w:color="000000" w:sz="4" w:space="0"/>
                    <w:right w:val="single" w:color="000000" w:sz="4" w:space="0"/>
                  </w:tcBorders>
                  <w:vAlign w:val="center"/>
                </w:tcPr>
                <w:p w14:paraId="0E7CFC5D">
                  <w:pPr>
                    <w:kinsoku/>
                    <w:autoSpaceDE/>
                    <w:autoSpaceDN/>
                    <w:adjustRightInd/>
                    <w:snapToGrid/>
                    <w:jc w:val="center"/>
                    <w:textAlignment w:val="center"/>
                    <w:rPr>
                      <w:rFonts w:ascii="Times New Roman" w:hAnsi="Times New Roman" w:eastAsia="宋体" w:cs="Times New Roman"/>
                      <w:color w:val="auto"/>
                    </w:rPr>
                  </w:pPr>
                </w:p>
              </w:tc>
            </w:tr>
            <w:tr w14:paraId="21D507FD">
              <w:tblPrEx>
                <w:tblCellMar>
                  <w:top w:w="0" w:type="dxa"/>
                  <w:left w:w="108" w:type="dxa"/>
                  <w:bottom w:w="0" w:type="dxa"/>
                  <w:right w:w="108" w:type="dxa"/>
                </w:tblCellMar>
              </w:tblPrEx>
              <w:trPr>
                <w:trHeight w:val="1587" w:hRule="atLeast"/>
                <w:jc w:val="center"/>
              </w:trPr>
              <w:tc>
                <w:tcPr>
                  <w:tcW w:w="248" w:type="pct"/>
                  <w:tcBorders>
                    <w:top w:val="single" w:color="000000" w:sz="4" w:space="0"/>
                    <w:left w:val="single" w:color="000000" w:sz="4" w:space="0"/>
                    <w:bottom w:val="single" w:color="000000" w:sz="4" w:space="0"/>
                    <w:right w:val="single" w:color="000000" w:sz="4" w:space="0"/>
                  </w:tcBorders>
                  <w:vAlign w:val="center"/>
                </w:tcPr>
                <w:p w14:paraId="146B74C3">
                  <w:pPr>
                    <w:kinsoku/>
                    <w:autoSpaceDE/>
                    <w:autoSpaceDN/>
                    <w:adjustRightInd/>
                    <w:snapToGrid/>
                    <w:jc w:val="center"/>
                    <w:textAlignment w:val="center"/>
                    <w:rPr>
                      <w:rFonts w:ascii="Times New Roman" w:hAnsi="Times New Roman" w:eastAsia="宋体" w:cs="Times New Roman"/>
                      <w:color w:val="auto"/>
                      <w:lang w:eastAsia="zh-CN" w:bidi="ar"/>
                    </w:rPr>
                  </w:pPr>
                  <w:r>
                    <w:rPr>
                      <w:rFonts w:hint="eastAsia" w:ascii="Times New Roman" w:hAnsi="Times New Roman" w:eastAsia="宋体" w:cs="Times New Roman"/>
                      <w:color w:val="auto"/>
                      <w:lang w:eastAsia="zh-CN" w:bidi="ar"/>
                    </w:rPr>
                    <w:t>电泳后水洗</w:t>
                  </w:r>
                </w:p>
              </w:tc>
              <w:tc>
                <w:tcPr>
                  <w:tcW w:w="286" w:type="pct"/>
                  <w:tcBorders>
                    <w:top w:val="single" w:color="000000" w:sz="4" w:space="0"/>
                    <w:left w:val="single" w:color="000000" w:sz="4" w:space="0"/>
                    <w:bottom w:val="single" w:color="000000" w:sz="4" w:space="0"/>
                    <w:right w:val="single" w:color="000000" w:sz="4" w:space="0"/>
                  </w:tcBorders>
                  <w:vAlign w:val="center"/>
                </w:tcPr>
                <w:p w14:paraId="796B175B">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1</w:t>
                  </w:r>
                </w:p>
              </w:tc>
              <w:tc>
                <w:tcPr>
                  <w:tcW w:w="296" w:type="pct"/>
                  <w:tcBorders>
                    <w:top w:val="single" w:color="000000" w:sz="4" w:space="0"/>
                    <w:left w:val="single" w:color="000000" w:sz="4" w:space="0"/>
                    <w:bottom w:val="single" w:color="000000" w:sz="4" w:space="0"/>
                    <w:right w:val="single" w:color="000000" w:sz="4" w:space="0"/>
                  </w:tcBorders>
                  <w:vAlign w:val="center"/>
                </w:tcPr>
                <w:p w14:paraId="1C6BF8F2">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2</w:t>
                  </w:r>
                </w:p>
              </w:tc>
              <w:tc>
                <w:tcPr>
                  <w:tcW w:w="213" w:type="pct"/>
                  <w:tcBorders>
                    <w:top w:val="single" w:color="000000" w:sz="4" w:space="0"/>
                    <w:left w:val="single" w:color="000000" w:sz="4" w:space="0"/>
                    <w:bottom w:val="single" w:color="000000" w:sz="4" w:space="0"/>
                    <w:right w:val="single" w:color="000000" w:sz="4" w:space="0"/>
                  </w:tcBorders>
                  <w:vAlign w:val="center"/>
                </w:tcPr>
                <w:p w14:paraId="753A0B31">
                  <w:pPr>
                    <w:kinsoku/>
                    <w:autoSpaceDE/>
                    <w:autoSpaceDN/>
                    <w:adjustRightInd/>
                    <w:snapToGrid/>
                    <w:jc w:val="center"/>
                    <w:textAlignment w:val="center"/>
                    <w:rPr>
                      <w:rFonts w:ascii="Times New Roman" w:hAnsi="Times New Roman" w:eastAsia="宋体" w:cs="Times New Roman"/>
                      <w:color w:val="auto"/>
                      <w:lang w:eastAsia="zh-CN" w:bidi="ar"/>
                    </w:rPr>
                  </w:pPr>
                  <w:r>
                    <w:rPr>
                      <w:rFonts w:hint="eastAsia" w:ascii="Times New Roman" w:hAnsi="Times New Roman" w:eastAsia="宋体" w:cs="Times New Roman"/>
                      <w:color w:val="auto"/>
                      <w:lang w:eastAsia="zh-CN" w:bidi="ar"/>
                    </w:rPr>
                    <w:t>/</w:t>
                  </w:r>
                </w:p>
              </w:tc>
              <w:tc>
                <w:tcPr>
                  <w:tcW w:w="435" w:type="pct"/>
                  <w:tcBorders>
                    <w:top w:val="single" w:color="000000" w:sz="4" w:space="0"/>
                    <w:left w:val="single" w:color="000000" w:sz="4" w:space="0"/>
                    <w:bottom w:val="single" w:color="000000" w:sz="4" w:space="0"/>
                    <w:right w:val="single" w:color="000000" w:sz="4" w:space="0"/>
                  </w:tcBorders>
                  <w:vAlign w:val="center"/>
                </w:tcPr>
                <w:p w14:paraId="4ECC483E">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w:t>
                  </w:r>
                </w:p>
              </w:tc>
              <w:tc>
                <w:tcPr>
                  <w:tcW w:w="434" w:type="pct"/>
                  <w:tcBorders>
                    <w:top w:val="single" w:color="000000" w:sz="4" w:space="0"/>
                    <w:left w:val="single" w:color="000000" w:sz="4" w:space="0"/>
                    <w:bottom w:val="single" w:color="000000" w:sz="4" w:space="0"/>
                    <w:right w:val="single" w:color="000000" w:sz="4" w:space="0"/>
                  </w:tcBorders>
                  <w:vAlign w:val="center"/>
                </w:tcPr>
                <w:p w14:paraId="0DFC4CAA">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0</w:t>
                  </w:r>
                </w:p>
              </w:tc>
              <w:tc>
                <w:tcPr>
                  <w:tcW w:w="213" w:type="pct"/>
                  <w:tcBorders>
                    <w:top w:val="single" w:color="000000" w:sz="4" w:space="0"/>
                    <w:left w:val="single" w:color="000000" w:sz="4" w:space="0"/>
                    <w:bottom w:val="single" w:color="000000" w:sz="4" w:space="0"/>
                    <w:right w:val="single" w:color="000000" w:sz="4" w:space="0"/>
                  </w:tcBorders>
                  <w:vAlign w:val="center"/>
                </w:tcPr>
                <w:p w14:paraId="2315DCF1">
                  <w:pPr>
                    <w:kinsoku/>
                    <w:autoSpaceDE/>
                    <w:autoSpaceDN/>
                    <w:adjustRightInd/>
                    <w:snapToGrid/>
                    <w:jc w:val="center"/>
                    <w:textAlignment w:val="center"/>
                    <w:rPr>
                      <w:rFonts w:ascii="Times New Roman" w:hAnsi="Times New Roman" w:eastAsia="宋体" w:cs="Times New Roman"/>
                      <w:color w:val="auto"/>
                      <w:lang w:eastAsia="zh-CN" w:bidi="ar"/>
                    </w:rPr>
                  </w:pPr>
                  <w:r>
                    <w:rPr>
                      <w:rFonts w:hint="eastAsia" w:ascii="宋体" w:hAnsi="宋体" w:eastAsia="宋体" w:cs="宋体"/>
                      <w:color w:val="auto"/>
                      <w:lang w:eastAsia="zh-CN" w:bidi="ar"/>
                    </w:rPr>
                    <w:t>纯水</w:t>
                  </w:r>
                </w:p>
              </w:tc>
              <w:tc>
                <w:tcPr>
                  <w:tcW w:w="380" w:type="pct"/>
                  <w:tcBorders>
                    <w:top w:val="single" w:color="000000" w:sz="4" w:space="0"/>
                    <w:left w:val="single" w:color="000000" w:sz="4" w:space="0"/>
                    <w:bottom w:val="single" w:color="000000" w:sz="4" w:space="0"/>
                    <w:right w:val="single" w:color="000000" w:sz="4" w:space="0"/>
                  </w:tcBorders>
                  <w:vAlign w:val="center"/>
                </w:tcPr>
                <w:p w14:paraId="18C9D275">
                  <w:pPr>
                    <w:kinsoku/>
                    <w:autoSpaceDE/>
                    <w:autoSpaceDN/>
                    <w:adjustRightInd/>
                    <w:snapToGrid/>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bidi="ar"/>
                    </w:rPr>
                    <w:t>450</w:t>
                  </w:r>
                </w:p>
              </w:tc>
              <w:tc>
                <w:tcPr>
                  <w:tcW w:w="406" w:type="pct"/>
                  <w:tcBorders>
                    <w:top w:val="single" w:color="000000" w:sz="4" w:space="0"/>
                    <w:left w:val="single" w:color="000000" w:sz="4" w:space="0"/>
                    <w:bottom w:val="single" w:color="000000" w:sz="4" w:space="0"/>
                    <w:right w:val="single" w:color="000000" w:sz="4" w:space="0"/>
                  </w:tcBorders>
                  <w:vAlign w:val="center"/>
                </w:tcPr>
                <w:p w14:paraId="119BA23B">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112.5</w:t>
                  </w:r>
                </w:p>
              </w:tc>
              <w:tc>
                <w:tcPr>
                  <w:tcW w:w="446" w:type="pct"/>
                  <w:tcBorders>
                    <w:top w:val="single" w:color="000000" w:sz="4" w:space="0"/>
                    <w:left w:val="single" w:color="000000" w:sz="4" w:space="0"/>
                    <w:bottom w:val="single" w:color="000000" w:sz="4" w:space="0"/>
                    <w:right w:val="single" w:color="000000" w:sz="4" w:space="0"/>
                  </w:tcBorders>
                  <w:vAlign w:val="center"/>
                </w:tcPr>
                <w:p w14:paraId="1AAB6F1A">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3.12</w:t>
                  </w:r>
                </w:p>
              </w:tc>
              <w:tc>
                <w:tcPr>
                  <w:tcW w:w="222" w:type="pct"/>
                  <w:tcBorders>
                    <w:top w:val="single" w:color="000000" w:sz="4" w:space="0"/>
                    <w:left w:val="single" w:color="000000" w:sz="4" w:space="0"/>
                    <w:bottom w:val="single" w:color="000000" w:sz="4" w:space="0"/>
                    <w:right w:val="single" w:color="000000" w:sz="4" w:space="0"/>
                  </w:tcBorders>
                  <w:vAlign w:val="center"/>
                </w:tcPr>
                <w:p w14:paraId="3DD1FEBA">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w:t>
                  </w:r>
                </w:p>
              </w:tc>
              <w:tc>
                <w:tcPr>
                  <w:tcW w:w="469" w:type="pct"/>
                  <w:tcBorders>
                    <w:top w:val="single" w:color="000000" w:sz="4" w:space="0"/>
                    <w:left w:val="single" w:color="000000" w:sz="4" w:space="0"/>
                    <w:bottom w:val="single" w:color="000000" w:sz="4" w:space="0"/>
                    <w:right w:val="single" w:color="000000" w:sz="4" w:space="0"/>
                  </w:tcBorders>
                  <w:vAlign w:val="center"/>
                </w:tcPr>
                <w:p w14:paraId="3C260DF2">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w:t>
                  </w:r>
                </w:p>
              </w:tc>
              <w:tc>
                <w:tcPr>
                  <w:tcW w:w="418" w:type="pct"/>
                  <w:tcBorders>
                    <w:top w:val="single" w:color="000000" w:sz="4" w:space="0"/>
                    <w:left w:val="single" w:color="000000" w:sz="4" w:space="0"/>
                    <w:bottom w:val="single" w:color="000000" w:sz="4" w:space="0"/>
                    <w:right w:val="single" w:color="000000" w:sz="4" w:space="0"/>
                  </w:tcBorders>
                  <w:vAlign w:val="center"/>
                </w:tcPr>
                <w:p w14:paraId="1AF1D7BB">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337.5</w:t>
                  </w:r>
                </w:p>
              </w:tc>
              <w:tc>
                <w:tcPr>
                  <w:tcW w:w="527" w:type="pct"/>
                  <w:vMerge w:val="continue"/>
                  <w:tcBorders>
                    <w:left w:val="single" w:color="000000" w:sz="4" w:space="0"/>
                    <w:bottom w:val="single" w:color="000000" w:sz="4" w:space="0"/>
                    <w:right w:val="single" w:color="000000" w:sz="4" w:space="0"/>
                  </w:tcBorders>
                  <w:vAlign w:val="center"/>
                </w:tcPr>
                <w:p w14:paraId="4AEDDA1B">
                  <w:pPr>
                    <w:kinsoku/>
                    <w:autoSpaceDE/>
                    <w:autoSpaceDN/>
                    <w:adjustRightInd/>
                    <w:snapToGrid/>
                    <w:jc w:val="center"/>
                    <w:textAlignment w:val="center"/>
                    <w:rPr>
                      <w:rFonts w:ascii="Times New Roman" w:hAnsi="Times New Roman" w:eastAsia="宋体" w:cs="Times New Roman"/>
                      <w:color w:val="auto"/>
                    </w:rPr>
                  </w:pPr>
                </w:p>
              </w:tc>
            </w:tr>
            <w:tr w14:paraId="03EB2B19">
              <w:tblPrEx>
                <w:tblCellMar>
                  <w:top w:w="0" w:type="dxa"/>
                  <w:left w:w="108" w:type="dxa"/>
                  <w:bottom w:w="0" w:type="dxa"/>
                  <w:right w:w="108" w:type="dxa"/>
                </w:tblCellMar>
              </w:tblPrEx>
              <w:trPr>
                <w:trHeight w:val="640" w:hRule="atLeast"/>
                <w:jc w:val="center"/>
              </w:trPr>
              <w:tc>
                <w:tcPr>
                  <w:tcW w:w="248" w:type="pct"/>
                  <w:vMerge w:val="restart"/>
                  <w:tcBorders>
                    <w:top w:val="single" w:color="000000" w:sz="4" w:space="0"/>
                    <w:left w:val="single" w:color="000000" w:sz="4" w:space="0"/>
                    <w:bottom w:val="single" w:color="000000" w:sz="4" w:space="0"/>
                    <w:right w:val="single" w:color="000000" w:sz="4" w:space="0"/>
                  </w:tcBorders>
                  <w:vAlign w:val="center"/>
                </w:tcPr>
                <w:p w14:paraId="04A04802">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合计</w:t>
                  </w:r>
                </w:p>
              </w:tc>
              <w:tc>
                <w:tcPr>
                  <w:tcW w:w="1232" w:type="pct"/>
                  <w:gridSpan w:val="4"/>
                  <w:vMerge w:val="restart"/>
                  <w:tcBorders>
                    <w:top w:val="single" w:color="000000" w:sz="4" w:space="0"/>
                    <w:left w:val="single" w:color="000000" w:sz="4" w:space="0"/>
                    <w:bottom w:val="single" w:color="000000" w:sz="4" w:space="0"/>
                    <w:right w:val="single" w:color="000000" w:sz="4" w:space="0"/>
                  </w:tcBorders>
                  <w:vAlign w:val="center"/>
                </w:tcPr>
                <w:p w14:paraId="13F73910">
                  <w:pPr>
                    <w:kinsoku/>
                    <w:autoSpaceDE/>
                    <w:autoSpaceDN/>
                    <w:adjustRightInd/>
                    <w:snapToGrid/>
                    <w:jc w:val="center"/>
                    <w:textAlignment w:val="center"/>
                    <w:rPr>
                      <w:rFonts w:ascii="Times New Roman" w:hAnsi="Times New Roman" w:eastAsia="宋体" w:cs="Times New Roman"/>
                      <w:color w:val="auto"/>
                    </w:rPr>
                  </w:pPr>
                  <w:r>
                    <w:rPr>
                      <w:rFonts w:hint="eastAsia" w:ascii="Times New Roman" w:hAnsi="Times New Roman" w:eastAsia="宋体" w:cs="Times New Roman"/>
                      <w:color w:val="auto"/>
                      <w:lang w:eastAsia="zh-CN" w:bidi="ar"/>
                    </w:rPr>
                    <w:t>铝镁合计铸件用水合计</w:t>
                  </w:r>
                </w:p>
              </w:tc>
              <w:tc>
                <w:tcPr>
                  <w:tcW w:w="2104" w:type="pct"/>
                  <w:gridSpan w:val="6"/>
                  <w:tcBorders>
                    <w:top w:val="single" w:color="000000" w:sz="4" w:space="0"/>
                    <w:left w:val="single" w:color="000000" w:sz="4" w:space="0"/>
                    <w:bottom w:val="single" w:color="000000" w:sz="4" w:space="0"/>
                    <w:right w:val="single" w:color="000000" w:sz="4" w:space="0"/>
                  </w:tcBorders>
                  <w:vAlign w:val="center"/>
                </w:tcPr>
                <w:p w14:paraId="0E54E778">
                  <w:pPr>
                    <w:kinsoku/>
                    <w:autoSpaceDE/>
                    <w:autoSpaceDN/>
                    <w:adjustRightInd/>
                    <w:snapToGrid/>
                    <w:jc w:val="center"/>
                    <w:textAlignment w:val="center"/>
                    <w:rPr>
                      <w:rFonts w:ascii="Times New Roman" w:hAnsi="Times New Roman" w:eastAsia="宋体" w:cs="Times New Roman"/>
                      <w:color w:val="auto"/>
                    </w:rPr>
                  </w:pPr>
                  <w:r>
                    <w:rPr>
                      <w:rFonts w:hint="eastAsia" w:ascii="Times New Roman" w:hAnsi="Times New Roman" w:eastAsia="宋体" w:cs="Times New Roman"/>
                      <w:color w:val="auto"/>
                      <w:lang w:eastAsia="zh-CN" w:bidi="ar"/>
                    </w:rPr>
                    <w:t>总用</w:t>
                  </w:r>
                  <w:r>
                    <w:rPr>
                      <w:rFonts w:ascii="Times New Roman" w:hAnsi="Times New Roman" w:eastAsia="宋体" w:cs="Times New Roman"/>
                      <w:color w:val="auto"/>
                      <w:lang w:eastAsia="zh-CN" w:bidi="ar"/>
                    </w:rPr>
                    <w:t>水用量</w:t>
                  </w:r>
                </w:p>
              </w:tc>
              <w:tc>
                <w:tcPr>
                  <w:tcW w:w="469" w:type="pct"/>
                  <w:tcBorders>
                    <w:top w:val="single" w:color="000000" w:sz="4" w:space="0"/>
                    <w:left w:val="single" w:color="000000" w:sz="4" w:space="0"/>
                    <w:bottom w:val="single" w:color="000000" w:sz="4" w:space="0"/>
                    <w:right w:val="single" w:color="000000" w:sz="4" w:space="0"/>
                  </w:tcBorders>
                  <w:vAlign w:val="center"/>
                </w:tcPr>
                <w:p w14:paraId="6A409319">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6314.76</w:t>
                  </w:r>
                </w:p>
              </w:tc>
              <w:tc>
                <w:tcPr>
                  <w:tcW w:w="418" w:type="pct"/>
                  <w:vMerge w:val="restart"/>
                  <w:tcBorders>
                    <w:top w:val="single" w:color="000000" w:sz="4" w:space="0"/>
                    <w:left w:val="single" w:color="000000" w:sz="4" w:space="0"/>
                    <w:bottom w:val="single" w:color="000000" w:sz="4" w:space="0"/>
                    <w:right w:val="single" w:color="000000" w:sz="4" w:space="0"/>
                  </w:tcBorders>
                  <w:vAlign w:val="center"/>
                </w:tcPr>
                <w:p w14:paraId="4A58223D">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/a</w:t>
                  </w:r>
                </w:p>
              </w:tc>
              <w:tc>
                <w:tcPr>
                  <w:tcW w:w="527" w:type="pct"/>
                  <w:vMerge w:val="restart"/>
                  <w:tcBorders>
                    <w:top w:val="single" w:color="000000" w:sz="4" w:space="0"/>
                    <w:left w:val="single" w:color="000000" w:sz="4" w:space="0"/>
                    <w:bottom w:val="single" w:color="000000" w:sz="4" w:space="0"/>
                    <w:right w:val="single" w:color="000000" w:sz="4" w:space="0"/>
                  </w:tcBorders>
                  <w:vAlign w:val="center"/>
                </w:tcPr>
                <w:p w14:paraId="3226572D">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w:t>
                  </w:r>
                </w:p>
              </w:tc>
            </w:tr>
            <w:tr w14:paraId="650B1404">
              <w:tblPrEx>
                <w:tblCellMar>
                  <w:top w:w="0" w:type="dxa"/>
                  <w:left w:w="108" w:type="dxa"/>
                  <w:bottom w:w="0" w:type="dxa"/>
                  <w:right w:w="108" w:type="dxa"/>
                </w:tblCellMar>
              </w:tblPrEx>
              <w:trPr>
                <w:trHeight w:val="386" w:hRule="atLeast"/>
                <w:jc w:val="center"/>
              </w:trPr>
              <w:tc>
                <w:tcPr>
                  <w:tcW w:w="248" w:type="pct"/>
                  <w:vMerge w:val="continue"/>
                  <w:tcBorders>
                    <w:left w:val="single" w:color="000000" w:sz="4" w:space="0"/>
                    <w:right w:val="single" w:color="000000" w:sz="4" w:space="0"/>
                  </w:tcBorders>
                  <w:vAlign w:val="center"/>
                </w:tcPr>
                <w:p w14:paraId="6FE11813">
                  <w:pPr>
                    <w:kinsoku/>
                    <w:autoSpaceDE/>
                    <w:autoSpaceDN/>
                    <w:adjustRightInd/>
                    <w:snapToGrid/>
                    <w:jc w:val="center"/>
                    <w:textAlignment w:val="center"/>
                    <w:rPr>
                      <w:rFonts w:ascii="Times New Roman" w:hAnsi="Times New Roman" w:eastAsia="宋体" w:cs="Times New Roman"/>
                      <w:color w:val="auto"/>
                      <w:lang w:eastAsia="zh-CN" w:bidi="ar"/>
                    </w:rPr>
                  </w:pPr>
                </w:p>
              </w:tc>
              <w:tc>
                <w:tcPr>
                  <w:tcW w:w="1232" w:type="pct"/>
                  <w:gridSpan w:val="4"/>
                  <w:vMerge w:val="continue"/>
                  <w:tcBorders>
                    <w:left w:val="single" w:color="000000" w:sz="4" w:space="0"/>
                    <w:right w:val="single" w:color="000000" w:sz="4" w:space="0"/>
                  </w:tcBorders>
                  <w:vAlign w:val="center"/>
                </w:tcPr>
                <w:p w14:paraId="2965815F">
                  <w:pPr>
                    <w:kinsoku/>
                    <w:autoSpaceDE/>
                    <w:autoSpaceDN/>
                    <w:adjustRightInd/>
                    <w:snapToGrid/>
                    <w:jc w:val="center"/>
                    <w:textAlignment w:val="center"/>
                    <w:rPr>
                      <w:rFonts w:ascii="Times New Roman" w:hAnsi="Times New Roman" w:eastAsia="宋体" w:cs="Times New Roman"/>
                      <w:color w:val="auto"/>
                      <w:lang w:eastAsia="zh-CN" w:bidi="ar"/>
                    </w:rPr>
                  </w:pPr>
                </w:p>
              </w:tc>
              <w:tc>
                <w:tcPr>
                  <w:tcW w:w="2104" w:type="pct"/>
                  <w:gridSpan w:val="6"/>
                  <w:tcBorders>
                    <w:top w:val="single" w:color="000000" w:sz="4" w:space="0"/>
                    <w:left w:val="single" w:color="000000" w:sz="4" w:space="0"/>
                    <w:bottom w:val="single" w:color="000000" w:sz="4" w:space="0"/>
                    <w:right w:val="single" w:color="000000" w:sz="4" w:space="0"/>
                  </w:tcBorders>
                  <w:vAlign w:val="center"/>
                </w:tcPr>
                <w:p w14:paraId="3620E5B7">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自来水用量</w:t>
                  </w:r>
                </w:p>
              </w:tc>
              <w:tc>
                <w:tcPr>
                  <w:tcW w:w="469" w:type="pct"/>
                  <w:tcBorders>
                    <w:top w:val="single" w:color="000000" w:sz="4" w:space="0"/>
                    <w:left w:val="single" w:color="000000" w:sz="4" w:space="0"/>
                    <w:bottom w:val="single" w:color="000000" w:sz="4" w:space="0"/>
                    <w:right w:val="single" w:color="000000" w:sz="4" w:space="0"/>
                  </w:tcBorders>
                  <w:vAlign w:val="center"/>
                </w:tcPr>
                <w:p w14:paraId="27196CE8">
                  <w:pPr>
                    <w:kinsoku/>
                    <w:autoSpaceDE/>
                    <w:autoSpaceDN/>
                    <w:adjustRightInd/>
                    <w:snapToGrid/>
                    <w:jc w:val="center"/>
                    <w:textAlignment w:val="center"/>
                    <w:rPr>
                      <w:rFonts w:ascii="Times New Roman" w:hAnsi="Times New Roman" w:eastAsia="宋体" w:cs="Times New Roman"/>
                      <w:color w:val="auto"/>
                      <w:lang w:eastAsia="zh-CN" w:bidi="ar"/>
                    </w:rPr>
                  </w:pPr>
                  <w:r>
                    <w:rPr>
                      <w:rFonts w:ascii="Times New Roman" w:hAnsi="Times New Roman" w:eastAsia="宋体" w:cs="Times New Roman"/>
                      <w:color w:val="auto"/>
                      <w:lang w:eastAsia="zh-CN" w:bidi="ar"/>
                    </w:rPr>
                    <w:t>2700</w:t>
                  </w:r>
                </w:p>
              </w:tc>
              <w:tc>
                <w:tcPr>
                  <w:tcW w:w="418" w:type="pct"/>
                  <w:vMerge w:val="continue"/>
                  <w:tcBorders>
                    <w:left w:val="single" w:color="000000" w:sz="4" w:space="0"/>
                    <w:right w:val="single" w:color="000000" w:sz="4" w:space="0"/>
                  </w:tcBorders>
                  <w:vAlign w:val="center"/>
                </w:tcPr>
                <w:p w14:paraId="1573C871">
                  <w:pPr>
                    <w:kinsoku/>
                    <w:autoSpaceDE/>
                    <w:autoSpaceDN/>
                    <w:adjustRightInd/>
                    <w:snapToGrid/>
                    <w:jc w:val="center"/>
                    <w:textAlignment w:val="center"/>
                    <w:rPr>
                      <w:rFonts w:ascii="Times New Roman" w:hAnsi="Times New Roman" w:eastAsia="宋体" w:cs="Times New Roman"/>
                      <w:color w:val="auto"/>
                      <w:lang w:eastAsia="zh-CN" w:bidi="ar"/>
                    </w:rPr>
                  </w:pPr>
                </w:p>
              </w:tc>
              <w:tc>
                <w:tcPr>
                  <w:tcW w:w="527" w:type="pct"/>
                  <w:vMerge w:val="continue"/>
                  <w:tcBorders>
                    <w:left w:val="single" w:color="000000" w:sz="4" w:space="0"/>
                    <w:right w:val="single" w:color="000000" w:sz="4" w:space="0"/>
                  </w:tcBorders>
                  <w:vAlign w:val="center"/>
                </w:tcPr>
                <w:p w14:paraId="15DD4775">
                  <w:pPr>
                    <w:kinsoku/>
                    <w:autoSpaceDE/>
                    <w:autoSpaceDN/>
                    <w:adjustRightInd/>
                    <w:snapToGrid/>
                    <w:jc w:val="center"/>
                    <w:textAlignment w:val="center"/>
                    <w:rPr>
                      <w:rFonts w:ascii="Times New Roman" w:hAnsi="Times New Roman" w:eastAsia="宋体" w:cs="Times New Roman"/>
                      <w:color w:val="auto"/>
                      <w:lang w:eastAsia="zh-CN" w:bidi="ar"/>
                    </w:rPr>
                  </w:pPr>
                </w:p>
              </w:tc>
            </w:tr>
            <w:tr w14:paraId="46CA74DB">
              <w:tblPrEx>
                <w:tblCellMar>
                  <w:top w:w="0" w:type="dxa"/>
                  <w:left w:w="108" w:type="dxa"/>
                  <w:bottom w:w="0" w:type="dxa"/>
                  <w:right w:w="108" w:type="dxa"/>
                </w:tblCellMar>
              </w:tblPrEx>
              <w:trPr>
                <w:trHeight w:val="640" w:hRule="atLeast"/>
                <w:jc w:val="center"/>
              </w:trPr>
              <w:tc>
                <w:tcPr>
                  <w:tcW w:w="248" w:type="pct"/>
                  <w:vMerge w:val="continue"/>
                  <w:tcBorders>
                    <w:top w:val="single" w:color="000000" w:sz="4" w:space="0"/>
                    <w:left w:val="single" w:color="000000" w:sz="4" w:space="0"/>
                    <w:bottom w:val="single" w:color="000000" w:sz="4" w:space="0"/>
                    <w:right w:val="single" w:color="000000" w:sz="4" w:space="0"/>
                  </w:tcBorders>
                  <w:vAlign w:val="center"/>
                </w:tcPr>
                <w:p w14:paraId="750BC65A">
                  <w:pPr>
                    <w:kinsoku/>
                    <w:autoSpaceDE/>
                    <w:autoSpaceDN/>
                    <w:adjustRightInd/>
                    <w:snapToGrid/>
                    <w:jc w:val="center"/>
                    <w:rPr>
                      <w:rFonts w:ascii="Times New Roman" w:hAnsi="Times New Roman" w:eastAsia="宋体" w:cs="Times New Roman"/>
                      <w:color w:val="auto"/>
                    </w:rPr>
                  </w:pPr>
                </w:p>
              </w:tc>
              <w:tc>
                <w:tcPr>
                  <w:tcW w:w="1232" w:type="pct"/>
                  <w:gridSpan w:val="4"/>
                  <w:vMerge w:val="continue"/>
                  <w:tcBorders>
                    <w:top w:val="single" w:color="000000" w:sz="4" w:space="0"/>
                    <w:left w:val="single" w:color="000000" w:sz="4" w:space="0"/>
                    <w:bottom w:val="single" w:color="000000" w:sz="4" w:space="0"/>
                    <w:right w:val="single" w:color="000000" w:sz="4" w:space="0"/>
                  </w:tcBorders>
                  <w:vAlign w:val="center"/>
                </w:tcPr>
                <w:p w14:paraId="5FC54FEC">
                  <w:pPr>
                    <w:kinsoku/>
                    <w:autoSpaceDE/>
                    <w:autoSpaceDN/>
                    <w:adjustRightInd/>
                    <w:snapToGrid/>
                    <w:jc w:val="center"/>
                    <w:rPr>
                      <w:rFonts w:ascii="Times New Roman" w:hAnsi="Times New Roman" w:eastAsia="宋体" w:cs="Times New Roman"/>
                      <w:color w:val="auto"/>
                    </w:rPr>
                  </w:pPr>
                </w:p>
              </w:tc>
              <w:tc>
                <w:tcPr>
                  <w:tcW w:w="2104" w:type="pct"/>
                  <w:gridSpan w:val="6"/>
                  <w:tcBorders>
                    <w:top w:val="single" w:color="000000" w:sz="4" w:space="0"/>
                    <w:left w:val="single" w:color="000000" w:sz="4" w:space="0"/>
                    <w:bottom w:val="single" w:color="000000" w:sz="4" w:space="0"/>
                    <w:right w:val="single" w:color="000000" w:sz="4" w:space="0"/>
                  </w:tcBorders>
                  <w:vAlign w:val="center"/>
                </w:tcPr>
                <w:p w14:paraId="2F97F9DC">
                  <w:pPr>
                    <w:kinsoku/>
                    <w:autoSpaceDE/>
                    <w:autoSpaceDN/>
                    <w:adjustRightInd/>
                    <w:snapToGrid/>
                    <w:jc w:val="center"/>
                    <w:textAlignment w:val="center"/>
                    <w:rPr>
                      <w:rFonts w:ascii="Times New Roman" w:hAnsi="Times New Roman" w:eastAsia="宋体" w:cs="Times New Roman"/>
                      <w:color w:val="auto"/>
                    </w:rPr>
                  </w:pPr>
                  <w:r>
                    <w:rPr>
                      <w:rFonts w:hint="eastAsia" w:ascii="宋体" w:hAnsi="宋体" w:eastAsia="宋体" w:cs="宋体"/>
                      <w:color w:val="auto"/>
                      <w:lang w:eastAsia="zh-CN" w:bidi="ar"/>
                    </w:rPr>
                    <w:t>纯水用量</w:t>
                  </w:r>
                </w:p>
              </w:tc>
              <w:tc>
                <w:tcPr>
                  <w:tcW w:w="469" w:type="pct"/>
                  <w:tcBorders>
                    <w:top w:val="single" w:color="000000" w:sz="4" w:space="0"/>
                    <w:left w:val="single" w:color="000000" w:sz="4" w:space="0"/>
                    <w:bottom w:val="single" w:color="000000" w:sz="4" w:space="0"/>
                    <w:right w:val="single" w:color="000000" w:sz="4" w:space="0"/>
                  </w:tcBorders>
                  <w:vAlign w:val="center"/>
                </w:tcPr>
                <w:p w14:paraId="745940B0">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3614.76</w:t>
                  </w:r>
                </w:p>
              </w:tc>
              <w:tc>
                <w:tcPr>
                  <w:tcW w:w="418" w:type="pct"/>
                  <w:vMerge w:val="continue"/>
                  <w:tcBorders>
                    <w:top w:val="single" w:color="000000" w:sz="4" w:space="0"/>
                    <w:left w:val="single" w:color="000000" w:sz="4" w:space="0"/>
                    <w:bottom w:val="single" w:color="000000" w:sz="4" w:space="0"/>
                    <w:right w:val="single" w:color="000000" w:sz="4" w:space="0"/>
                  </w:tcBorders>
                  <w:vAlign w:val="center"/>
                </w:tcPr>
                <w:p w14:paraId="1F13A2FD">
                  <w:pPr>
                    <w:kinsoku/>
                    <w:autoSpaceDE/>
                    <w:autoSpaceDN/>
                    <w:adjustRightInd/>
                    <w:snapToGrid/>
                    <w:jc w:val="center"/>
                    <w:rPr>
                      <w:rFonts w:ascii="Times New Roman" w:hAnsi="Times New Roman" w:eastAsia="宋体" w:cs="Times New Roman"/>
                      <w:color w:val="auto"/>
                    </w:rPr>
                  </w:pPr>
                </w:p>
              </w:tc>
              <w:tc>
                <w:tcPr>
                  <w:tcW w:w="527" w:type="pct"/>
                  <w:vMerge w:val="continue"/>
                  <w:tcBorders>
                    <w:top w:val="single" w:color="000000" w:sz="4" w:space="0"/>
                    <w:left w:val="single" w:color="000000" w:sz="4" w:space="0"/>
                    <w:bottom w:val="single" w:color="000000" w:sz="4" w:space="0"/>
                    <w:right w:val="single" w:color="000000" w:sz="4" w:space="0"/>
                  </w:tcBorders>
                  <w:vAlign w:val="center"/>
                </w:tcPr>
                <w:p w14:paraId="4F6091E9">
                  <w:pPr>
                    <w:kinsoku/>
                    <w:autoSpaceDE/>
                    <w:autoSpaceDN/>
                    <w:adjustRightInd/>
                    <w:snapToGrid/>
                    <w:jc w:val="center"/>
                    <w:rPr>
                      <w:rFonts w:ascii="Times New Roman" w:hAnsi="Times New Roman" w:eastAsia="宋体" w:cs="Times New Roman"/>
                      <w:color w:val="auto"/>
                    </w:rPr>
                  </w:pPr>
                </w:p>
              </w:tc>
            </w:tr>
            <w:tr w14:paraId="6D52261D">
              <w:tblPrEx>
                <w:tblCellMar>
                  <w:top w:w="0" w:type="dxa"/>
                  <w:left w:w="108" w:type="dxa"/>
                  <w:bottom w:w="0" w:type="dxa"/>
                  <w:right w:w="108" w:type="dxa"/>
                </w:tblCellMar>
              </w:tblPrEx>
              <w:trPr>
                <w:trHeight w:val="428" w:hRule="atLeast"/>
                <w:jc w:val="center"/>
              </w:trPr>
              <w:tc>
                <w:tcPr>
                  <w:tcW w:w="248" w:type="pct"/>
                  <w:vMerge w:val="continue"/>
                  <w:tcBorders>
                    <w:top w:val="single" w:color="000000" w:sz="4" w:space="0"/>
                    <w:left w:val="single" w:color="000000" w:sz="4" w:space="0"/>
                    <w:bottom w:val="single" w:color="000000" w:sz="4" w:space="0"/>
                    <w:right w:val="single" w:color="000000" w:sz="4" w:space="0"/>
                  </w:tcBorders>
                  <w:vAlign w:val="center"/>
                </w:tcPr>
                <w:p w14:paraId="5FF1CDE6">
                  <w:pPr>
                    <w:kinsoku/>
                    <w:autoSpaceDE/>
                    <w:autoSpaceDN/>
                    <w:adjustRightInd/>
                    <w:snapToGrid/>
                    <w:jc w:val="center"/>
                    <w:rPr>
                      <w:rFonts w:ascii="Times New Roman" w:hAnsi="Times New Roman" w:eastAsia="宋体" w:cs="Times New Roman"/>
                      <w:color w:val="auto"/>
                    </w:rPr>
                  </w:pPr>
                </w:p>
              </w:tc>
              <w:tc>
                <w:tcPr>
                  <w:tcW w:w="1232" w:type="pct"/>
                  <w:gridSpan w:val="4"/>
                  <w:vMerge w:val="continue"/>
                  <w:tcBorders>
                    <w:top w:val="single" w:color="000000" w:sz="4" w:space="0"/>
                    <w:left w:val="single" w:color="000000" w:sz="4" w:space="0"/>
                    <w:bottom w:val="single" w:color="000000" w:sz="4" w:space="0"/>
                    <w:right w:val="single" w:color="000000" w:sz="4" w:space="0"/>
                  </w:tcBorders>
                  <w:vAlign w:val="center"/>
                </w:tcPr>
                <w:p w14:paraId="5A74D050">
                  <w:pPr>
                    <w:kinsoku/>
                    <w:autoSpaceDE/>
                    <w:autoSpaceDN/>
                    <w:adjustRightInd/>
                    <w:snapToGrid/>
                    <w:jc w:val="center"/>
                    <w:rPr>
                      <w:rFonts w:ascii="Times New Roman" w:hAnsi="Times New Roman" w:eastAsia="宋体" w:cs="Times New Roman"/>
                      <w:color w:val="auto"/>
                    </w:rPr>
                  </w:pPr>
                </w:p>
              </w:tc>
              <w:tc>
                <w:tcPr>
                  <w:tcW w:w="2104" w:type="pct"/>
                  <w:gridSpan w:val="6"/>
                  <w:tcBorders>
                    <w:top w:val="single" w:color="000000" w:sz="4" w:space="0"/>
                    <w:left w:val="single" w:color="000000" w:sz="4" w:space="0"/>
                    <w:bottom w:val="single" w:color="000000" w:sz="4" w:space="0"/>
                    <w:right w:val="single" w:color="000000" w:sz="4" w:space="0"/>
                  </w:tcBorders>
                  <w:vAlign w:val="center"/>
                </w:tcPr>
                <w:p w14:paraId="4E686C25">
                  <w:pPr>
                    <w:kinsoku/>
                    <w:autoSpaceDE/>
                    <w:autoSpaceDN/>
                    <w:adjustRightInd/>
                    <w:snapToGrid/>
                    <w:jc w:val="center"/>
                    <w:textAlignment w:val="center"/>
                    <w:rPr>
                      <w:rFonts w:ascii="Times New Roman" w:hAnsi="Times New Roman" w:eastAsia="宋体" w:cs="Times New Roman"/>
                      <w:color w:val="auto"/>
                    </w:rPr>
                  </w:pPr>
                  <w:r>
                    <w:rPr>
                      <w:rFonts w:hint="eastAsia" w:ascii="宋体" w:hAnsi="宋体" w:eastAsia="宋体" w:cs="宋体"/>
                      <w:color w:val="auto"/>
                      <w:lang w:eastAsia="zh-CN" w:bidi="ar"/>
                    </w:rPr>
                    <w:t>总废水量</w:t>
                  </w:r>
                </w:p>
              </w:tc>
              <w:tc>
                <w:tcPr>
                  <w:tcW w:w="469" w:type="pct"/>
                  <w:tcBorders>
                    <w:top w:val="single" w:color="000000" w:sz="4" w:space="0"/>
                    <w:left w:val="single" w:color="000000" w:sz="4" w:space="0"/>
                    <w:bottom w:val="single" w:color="000000" w:sz="4" w:space="0"/>
                    <w:right w:val="single" w:color="000000" w:sz="4" w:space="0"/>
                  </w:tcBorders>
                  <w:vAlign w:val="center"/>
                </w:tcPr>
                <w:p w14:paraId="1709B48A">
                  <w:pPr>
                    <w:kinsoku/>
                    <w:autoSpaceDE/>
                    <w:autoSpaceDN/>
                    <w:adjustRightInd/>
                    <w:snapToGrid/>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2880</w:t>
                  </w:r>
                </w:p>
              </w:tc>
              <w:tc>
                <w:tcPr>
                  <w:tcW w:w="418" w:type="pct"/>
                  <w:vMerge w:val="continue"/>
                  <w:tcBorders>
                    <w:top w:val="single" w:color="000000" w:sz="4" w:space="0"/>
                    <w:left w:val="single" w:color="000000" w:sz="4" w:space="0"/>
                    <w:bottom w:val="single" w:color="000000" w:sz="4" w:space="0"/>
                    <w:right w:val="single" w:color="000000" w:sz="4" w:space="0"/>
                  </w:tcBorders>
                  <w:vAlign w:val="center"/>
                </w:tcPr>
                <w:p w14:paraId="6A5FD797">
                  <w:pPr>
                    <w:kinsoku/>
                    <w:autoSpaceDE/>
                    <w:autoSpaceDN/>
                    <w:adjustRightInd/>
                    <w:snapToGrid/>
                    <w:jc w:val="center"/>
                    <w:rPr>
                      <w:rFonts w:ascii="Times New Roman" w:hAnsi="Times New Roman" w:eastAsia="宋体" w:cs="Times New Roman"/>
                      <w:color w:val="auto"/>
                    </w:rPr>
                  </w:pPr>
                </w:p>
              </w:tc>
              <w:tc>
                <w:tcPr>
                  <w:tcW w:w="527" w:type="pct"/>
                  <w:vMerge w:val="continue"/>
                  <w:tcBorders>
                    <w:top w:val="single" w:color="000000" w:sz="4" w:space="0"/>
                    <w:left w:val="single" w:color="000000" w:sz="4" w:space="0"/>
                    <w:bottom w:val="single" w:color="000000" w:sz="4" w:space="0"/>
                    <w:right w:val="single" w:color="000000" w:sz="4" w:space="0"/>
                  </w:tcBorders>
                  <w:vAlign w:val="center"/>
                </w:tcPr>
                <w:p w14:paraId="79DEA44D">
                  <w:pPr>
                    <w:kinsoku/>
                    <w:autoSpaceDE/>
                    <w:autoSpaceDN/>
                    <w:adjustRightInd/>
                    <w:snapToGrid/>
                    <w:jc w:val="center"/>
                    <w:rPr>
                      <w:rFonts w:ascii="Times New Roman" w:hAnsi="Times New Roman" w:eastAsia="宋体" w:cs="Times New Roman"/>
                      <w:color w:val="auto"/>
                    </w:rPr>
                  </w:pPr>
                </w:p>
              </w:tc>
            </w:tr>
          </w:tbl>
          <w:p w14:paraId="038D2864">
            <w:pPr>
              <w:pStyle w:val="59"/>
              <w:kinsoku/>
              <w:topLinePunct/>
              <w:adjustRightInd/>
              <w:snapToGrid/>
              <w:spacing w:line="360" w:lineRule="auto"/>
              <w:ind w:firstLine="480" w:firstLineChars="200"/>
              <w:jc w:val="both"/>
              <w:rPr>
                <w:rFonts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lang w:eastAsia="zh-CN"/>
              </w:rPr>
              <w:t>2）UF水洗用水：</w:t>
            </w:r>
          </w:p>
          <w:p w14:paraId="59532F8F">
            <w:pPr>
              <w:kinsoku/>
              <w:topLinePunct/>
              <w:adjustRightInd/>
              <w:snapToGrid/>
              <w:spacing w:line="360" w:lineRule="auto"/>
              <w:ind w:firstLine="480" w:firstLineChars="200"/>
              <w:jc w:val="both"/>
              <w:rPr>
                <w:rFonts w:ascii="Times New Roman" w:hAnsi="Times New Roman" w:eastAsia="宋体" w:cs="Times New Roman"/>
                <w:bCs/>
                <w:color w:val="auto"/>
                <w:sz w:val="24"/>
                <w:lang w:eastAsia="zh-CN"/>
              </w:rPr>
            </w:pPr>
            <w:r>
              <w:rPr>
                <w:rFonts w:hint="eastAsia" w:ascii="Times New Roman" w:hAnsi="Times New Roman" w:eastAsia="宋体" w:cs="Times New Roman"/>
                <w:bCs/>
                <w:color w:val="auto"/>
                <w:sz w:val="24"/>
                <w:lang w:eastAsia="zh-CN"/>
              </w:rPr>
              <w:t>电泳后挂件采用“UF1喷淋+UF2浸泡”方式进行水洗，水洗废水进入电泳超滤设备，UF2水洗槽中超滤水溢流到UF1水槽中，循环水量为10</w:t>
            </w:r>
            <w:r>
              <w:rPr>
                <w:rFonts w:ascii="Times New Roman" w:hAnsi="Times New Roman" w:eastAsia="宋体" w:cs="Times New Roman"/>
                <w:bCs/>
                <w:color w:val="auto"/>
                <w:sz w:val="24"/>
                <w:lang w:eastAsia="zh-CN"/>
              </w:rPr>
              <w:t>m</w:t>
            </w:r>
            <w:r>
              <w:rPr>
                <w:rFonts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/h，损耗量约为1%，则补充纯水量为480</w:t>
            </w:r>
            <w:r>
              <w:rPr>
                <w:rFonts w:ascii="Times New Roman" w:hAnsi="Times New Roman" w:eastAsia="宋体" w:cs="Times New Roman"/>
                <w:bCs/>
                <w:color w:val="auto"/>
                <w:sz w:val="24"/>
                <w:lang w:eastAsia="zh-CN"/>
              </w:rPr>
              <w:t>m</w:t>
            </w:r>
            <w:r>
              <w:rPr>
                <w:rFonts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/a（1.6</w:t>
            </w:r>
            <w:r>
              <w:rPr>
                <w:rFonts w:ascii="Times New Roman" w:hAnsi="Times New Roman" w:eastAsia="宋体" w:cs="Times New Roman"/>
                <w:bCs/>
                <w:color w:val="auto"/>
                <w:sz w:val="24"/>
                <w:lang w:eastAsia="zh-CN"/>
              </w:rPr>
              <w:t>m</w:t>
            </w:r>
            <w:r>
              <w:rPr>
                <w:rFonts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/d）。电泳后水洗废水每月排放1次，每次排放约52</w:t>
            </w:r>
            <w:r>
              <w:rPr>
                <w:rFonts w:ascii="Times New Roman" w:hAnsi="Times New Roman" w:eastAsia="宋体" w:cs="Times New Roman"/>
                <w:bCs/>
                <w:color w:val="auto"/>
                <w:sz w:val="24"/>
                <w:lang w:eastAsia="zh-CN"/>
              </w:rPr>
              <w:t>m</w:t>
            </w:r>
            <w:r>
              <w:rPr>
                <w:rFonts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，则电泳后水洗废水量为624</w:t>
            </w:r>
            <w:r>
              <w:rPr>
                <w:rFonts w:ascii="Times New Roman" w:hAnsi="Times New Roman" w:eastAsia="宋体" w:cs="Times New Roman"/>
                <w:bCs/>
                <w:color w:val="auto"/>
                <w:sz w:val="24"/>
                <w:lang w:eastAsia="zh-CN"/>
              </w:rPr>
              <w:t>m</w:t>
            </w:r>
            <w:r>
              <w:rPr>
                <w:rFonts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/a，用纯水补充，则补充纯水用量为624</w:t>
            </w:r>
            <w:r>
              <w:rPr>
                <w:rFonts w:ascii="Times New Roman" w:hAnsi="Times New Roman" w:eastAsia="宋体" w:cs="Times New Roman"/>
                <w:bCs/>
                <w:color w:val="auto"/>
                <w:sz w:val="24"/>
                <w:lang w:eastAsia="zh-CN"/>
              </w:rPr>
              <w:t>m</w:t>
            </w:r>
            <w:r>
              <w:rPr>
                <w:rFonts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/a（2.08</w:t>
            </w:r>
            <w:r>
              <w:rPr>
                <w:rFonts w:ascii="Times New Roman" w:hAnsi="Times New Roman" w:eastAsia="宋体" w:cs="Times New Roman"/>
                <w:bCs/>
                <w:color w:val="auto"/>
                <w:sz w:val="24"/>
                <w:lang w:eastAsia="zh-CN"/>
              </w:rPr>
              <w:t>m</w:t>
            </w:r>
            <w:r>
              <w:rPr>
                <w:rFonts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/d）。</w:t>
            </w:r>
          </w:p>
          <w:p w14:paraId="0930DD11">
            <w:pPr>
              <w:pStyle w:val="59"/>
              <w:kinsoku/>
              <w:topLinePunct/>
              <w:adjustRightInd/>
              <w:snapToGrid/>
              <w:spacing w:line="360" w:lineRule="auto"/>
              <w:ind w:firstLine="480" w:firstLineChars="200"/>
              <w:jc w:val="both"/>
              <w:rPr>
                <w:rFonts w:ascii="Times New Roman" w:hAnsi="Times New Roman" w:eastAsia="宋体" w:cs="Times New Roman"/>
                <w:color w:val="auto"/>
                <w:kern w:val="2"/>
                <w:sz w:val="24"/>
                <w:szCs w:val="24"/>
                <w:lang w:eastAsia="zh-CN"/>
              </w:rPr>
            </w:pPr>
            <w:r>
              <w:rPr>
                <w:rFonts w:ascii="Times New Roman" w:hAnsi="Times New Roman" w:eastAsia="宋体" w:cs="Times New Roman"/>
                <w:color w:val="auto"/>
                <w:kern w:val="2"/>
                <w:sz w:val="24"/>
                <w:szCs w:val="24"/>
                <w:lang w:eastAsia="zh-CN"/>
              </w:rPr>
              <w:t>②车厢车架生产用水</w:t>
            </w:r>
          </w:p>
          <w:p w14:paraId="1877E647">
            <w:pPr>
              <w:kinsoku/>
              <w:topLinePunct/>
              <w:adjustRightInd/>
              <w:snapToGrid/>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预脱脂用水</w:t>
            </w:r>
          </w:p>
          <w:p w14:paraId="65E49D86">
            <w:pPr>
              <w:kinsoku/>
              <w:topLinePunct/>
              <w:adjustRightInd/>
              <w:snapToGrid/>
              <w:spacing w:line="360" w:lineRule="auto"/>
              <w:ind w:firstLine="480" w:firstLineChars="200"/>
              <w:jc w:val="both"/>
              <w:rPr>
                <w:rFonts w:ascii="Times New Roman" w:hAnsi="Times New Roman" w:eastAsia="宋体" w:cs="Times New Roman"/>
                <w:color w:val="auto"/>
                <w:sz w:val="24"/>
                <w:szCs w:val="24"/>
                <w:lang w:eastAsia="zh-CN"/>
              </w:rPr>
            </w:pPr>
            <w:r>
              <w:rPr>
                <w:rFonts w:hint="default" w:ascii="Times New Roman" w:hAnsi="Times New Roman" w:cs="Times New Roman"/>
                <w:sz w:val="24"/>
                <w:szCs w:val="28"/>
                <w:lang w:val="en-US" w:eastAsia="zh-CN"/>
              </w:rPr>
              <w:t>项目工件进入两道脱脂喷淋</w:t>
            </w:r>
            <w:r>
              <w:rPr>
                <w:rFonts w:hint="default" w:ascii="Times New Roman" w:hAnsi="Times New Roman" w:eastAsia="宋体" w:cs="Times New Roman"/>
                <w:b w:val="0"/>
                <w:bCs/>
                <w:color w:val="auto"/>
                <w:sz w:val="24"/>
                <w:highlight w:val="none"/>
                <w:lang w:val="en-US" w:eastAsia="zh-CN"/>
              </w:rPr>
              <w:t>1道原水喷淋水溢流速率为0.5m</w:t>
            </w:r>
            <w:r>
              <w:rPr>
                <w:rFonts w:hint="default" w:ascii="Times New Roman" w:hAnsi="Times New Roman" w:eastAsia="宋体" w:cs="Times New Roman"/>
                <w:b w:val="0"/>
                <w:bCs/>
                <w:color w:val="auto"/>
                <w:sz w:val="24"/>
                <w:highlight w:val="none"/>
                <w:vertAlign w:val="superscript"/>
                <w:lang w:val="en-US" w:eastAsia="zh-CN"/>
              </w:rPr>
              <w:t>3</w:t>
            </w:r>
            <w:r>
              <w:rPr>
                <w:rFonts w:hint="default" w:ascii="Times New Roman" w:hAnsi="Times New Roman" w:eastAsia="宋体" w:cs="Times New Roman"/>
                <w:b w:val="0"/>
                <w:bCs/>
                <w:color w:val="auto"/>
                <w:sz w:val="24"/>
                <w:highlight w:val="none"/>
                <w:lang w:val="en-US" w:eastAsia="zh-CN"/>
              </w:rPr>
              <w:t>/h（年工作4800h），则脱脂喷淋用新鲜水量为4800m</w:t>
            </w:r>
            <w:r>
              <w:rPr>
                <w:rFonts w:hint="default" w:ascii="Times New Roman" w:hAnsi="Times New Roman" w:eastAsia="宋体" w:cs="Times New Roman"/>
                <w:b w:val="0"/>
                <w:bCs/>
                <w:color w:val="auto"/>
                <w:sz w:val="24"/>
                <w:highlight w:val="none"/>
                <w:vertAlign w:val="superscript"/>
                <w:lang w:val="en-US" w:eastAsia="zh-CN"/>
              </w:rPr>
              <w:t>3</w:t>
            </w:r>
            <w:r>
              <w:rPr>
                <w:rFonts w:hint="default" w:ascii="Times New Roman" w:hAnsi="Times New Roman" w:eastAsia="宋体" w:cs="Times New Roman"/>
                <w:b w:val="0"/>
                <w:bCs/>
                <w:color w:val="auto"/>
                <w:sz w:val="24"/>
                <w:highlight w:val="none"/>
                <w:lang w:val="en-US" w:eastAsia="zh-CN"/>
              </w:rPr>
              <w:t>/a，脱脂剂带入</w:t>
            </w:r>
            <w:r>
              <w:rPr>
                <w:rFonts w:hint="eastAsia" w:ascii="Times New Roman" w:hAnsi="Times New Roman" w:eastAsia="宋体" w:cs="Times New Roman"/>
                <w:b w:val="0"/>
                <w:bCs/>
                <w:color w:val="auto"/>
                <w:sz w:val="24"/>
                <w:highlight w:val="none"/>
                <w:lang w:val="en-US" w:eastAsia="zh-CN"/>
              </w:rPr>
              <w:t>60</w:t>
            </w:r>
            <w:r>
              <w:rPr>
                <w:rFonts w:hint="default" w:ascii="Times New Roman" w:hAnsi="Times New Roman" w:eastAsia="宋体" w:cs="Times New Roman"/>
                <w:b w:val="0"/>
                <w:bCs/>
                <w:color w:val="auto"/>
                <w:sz w:val="24"/>
                <w:highlight w:val="none"/>
                <w:lang w:val="en-US" w:eastAsia="zh-CN"/>
              </w:rPr>
              <w:t>t/a，排水系数取0.</w:t>
            </w:r>
            <w:r>
              <w:rPr>
                <w:rFonts w:hint="eastAsia" w:ascii="Times New Roman" w:hAnsi="Times New Roman" w:eastAsia="宋体" w:cs="Times New Roman"/>
                <w:b w:val="0"/>
                <w:bCs/>
                <w:color w:val="auto"/>
                <w:sz w:val="24"/>
                <w:highlight w:val="none"/>
                <w:lang w:val="en-US" w:eastAsia="zh-CN"/>
              </w:rPr>
              <w:t>9</w:t>
            </w:r>
            <w:r>
              <w:rPr>
                <w:rFonts w:hint="default" w:ascii="Times New Roman" w:hAnsi="Times New Roman" w:eastAsia="宋体" w:cs="Times New Roman"/>
                <w:b w:val="0"/>
                <w:bCs/>
                <w:color w:val="auto"/>
                <w:sz w:val="24"/>
                <w:highlight w:val="none"/>
                <w:lang w:val="en-US" w:eastAsia="zh-CN"/>
              </w:rPr>
              <w:t>，则废水产生量为</w:t>
            </w:r>
            <w:r>
              <w:rPr>
                <w:rFonts w:hint="eastAsia" w:ascii="Times New Roman" w:hAnsi="Times New Roman" w:eastAsia="宋体" w:cs="Times New Roman"/>
                <w:b w:val="0"/>
                <w:bCs/>
                <w:color w:val="auto"/>
                <w:sz w:val="24"/>
                <w:highlight w:val="none"/>
                <w:lang w:val="en-US" w:eastAsia="zh-CN"/>
              </w:rPr>
              <w:t>4370</w:t>
            </w:r>
            <w:r>
              <w:rPr>
                <w:rFonts w:hint="default" w:ascii="Times New Roman" w:hAnsi="Times New Roman" w:eastAsia="宋体" w:cs="Times New Roman"/>
                <w:b w:val="0"/>
                <w:bCs/>
                <w:color w:val="auto"/>
                <w:sz w:val="24"/>
                <w:highlight w:val="none"/>
                <w:lang w:val="en-US" w:eastAsia="zh-CN"/>
              </w:rPr>
              <w:t>m</w:t>
            </w:r>
            <w:r>
              <w:rPr>
                <w:rFonts w:hint="default" w:ascii="Times New Roman" w:hAnsi="Times New Roman" w:eastAsia="宋体" w:cs="Times New Roman"/>
                <w:b w:val="0"/>
                <w:bCs/>
                <w:color w:val="auto"/>
                <w:sz w:val="24"/>
                <w:highlight w:val="none"/>
                <w:vertAlign w:val="superscript"/>
                <w:lang w:val="en-US" w:eastAsia="zh-CN"/>
              </w:rPr>
              <w:t>3</w:t>
            </w:r>
            <w:r>
              <w:rPr>
                <w:rFonts w:hint="default" w:ascii="Times New Roman" w:hAnsi="Times New Roman" w:eastAsia="宋体" w:cs="Times New Roman"/>
                <w:b w:val="0"/>
                <w:bCs/>
                <w:color w:val="auto"/>
                <w:sz w:val="24"/>
                <w:highlight w:val="none"/>
                <w:lang w:val="en-US" w:eastAsia="zh-CN"/>
              </w:rPr>
              <w:t>/a。</w:t>
            </w:r>
          </w:p>
          <w:p w14:paraId="7CFFD7C3">
            <w:pPr>
              <w:kinsoku/>
              <w:topLinePunct/>
              <w:adjustRightInd/>
              <w:snapToGrid/>
              <w:spacing w:line="360" w:lineRule="auto"/>
              <w:ind w:firstLine="480" w:firstLineChars="200"/>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2</w:t>
            </w:r>
            <w:r>
              <w:rPr>
                <w:rFonts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脱脂除锈工序用水</w:t>
            </w:r>
          </w:p>
          <w:p w14:paraId="253883D1">
            <w:pPr>
              <w:kinsoku/>
              <w:topLinePunct/>
              <w:adjustRightInd/>
              <w:snapToGrid/>
              <w:spacing w:line="360" w:lineRule="auto"/>
              <w:ind w:firstLine="480" w:firstLineChars="200"/>
              <w:rPr>
                <w:rFonts w:ascii="Times New Roman" w:hAnsi="Times New Roman" w:eastAsia="宋体" w:cs="Times New Roman"/>
                <w:bCs/>
                <w:color w:val="auto"/>
                <w:sz w:val="24"/>
                <w:lang w:eastAsia="zh-CN"/>
              </w:rPr>
            </w:pPr>
            <w:r>
              <w:rPr>
                <w:rFonts w:hint="eastAsia" w:ascii="Times New Roman" w:hAnsi="Times New Roman" w:eastAsia="宋体" w:cs="Times New Roman"/>
                <w:color w:val="auto"/>
                <w:sz w:val="24"/>
                <w:szCs w:val="24"/>
                <w:lang w:val="en-US" w:eastAsia="zh-CN"/>
              </w:rPr>
              <w:t>项目工件经预脱脂后使用原水喷淋清洗，原水喷淋清洗水溢流速率为0.5m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/h（年工作4800h），则脱脂后喷淋用新鲜水量为2400</w:t>
            </w:r>
            <w:r>
              <w:rPr>
                <w:rFonts w:hint="default" w:ascii="Times New Roman" w:hAnsi="Times New Roman" w:eastAsia="宋体" w:cs="Times New Roman"/>
                <w:color w:val="auto"/>
                <w:sz w:val="24"/>
                <w:szCs w:val="24"/>
                <w:lang w:eastAsia="zh-CN"/>
              </w:rPr>
              <w:t>m</w:t>
            </w:r>
            <w:r>
              <w:rPr>
                <w:rFonts w:hint="default" w:ascii="Times New Roman" w:hAnsi="Times New Roman" w:eastAsia="宋体" w:cs="Times New Roman"/>
                <w:color w:val="auto"/>
                <w:sz w:val="24"/>
                <w:szCs w:val="24"/>
                <w:vertAlign w:val="superscript"/>
                <w:lang w:eastAsia="zh-CN"/>
              </w:rPr>
              <w:t>3</w:t>
            </w:r>
            <w:r>
              <w:rPr>
                <w:rFonts w:hint="eastAsia" w:ascii="Times New Roman" w:hAnsi="Times New Roman" w:eastAsia="宋体" w:cs="Times New Roman"/>
                <w:color w:val="auto"/>
                <w:sz w:val="24"/>
                <w:szCs w:val="24"/>
                <w:lang w:val="en-US" w:eastAsia="zh-CN"/>
              </w:rPr>
              <w:t>/a（8</w:t>
            </w:r>
            <w:r>
              <w:rPr>
                <w:rFonts w:hint="default" w:ascii="Times New Roman" w:hAnsi="Times New Roman" w:eastAsia="宋体" w:cs="Times New Roman"/>
                <w:color w:val="auto"/>
                <w:sz w:val="24"/>
                <w:szCs w:val="24"/>
                <w:lang w:eastAsia="zh-CN"/>
              </w:rPr>
              <w:t>m</w:t>
            </w:r>
            <w:r>
              <w:rPr>
                <w:rFonts w:hint="default" w:ascii="Times New Roman" w:hAnsi="Times New Roman" w:eastAsia="宋体" w:cs="Times New Roman"/>
                <w:color w:val="auto"/>
                <w:sz w:val="24"/>
                <w:szCs w:val="24"/>
                <w:vertAlign w:val="superscript"/>
                <w:lang w:eastAsia="zh-CN"/>
              </w:rPr>
              <w:t>3</w:t>
            </w:r>
            <w:r>
              <w:rPr>
                <w:rFonts w:hint="eastAsia" w:ascii="Times New Roman" w:hAnsi="Times New Roman" w:eastAsia="宋体" w:cs="Times New Roman"/>
                <w:color w:val="auto"/>
                <w:sz w:val="24"/>
                <w:szCs w:val="24"/>
                <w:lang w:val="en-US" w:eastAsia="zh-CN"/>
              </w:rPr>
              <w:t>/d），排水系数取0.8，则废水产生量为1920</w:t>
            </w:r>
            <w:r>
              <w:rPr>
                <w:rFonts w:hint="default" w:ascii="Times New Roman" w:hAnsi="Times New Roman" w:eastAsia="宋体" w:cs="Times New Roman"/>
                <w:color w:val="auto"/>
                <w:sz w:val="24"/>
                <w:szCs w:val="24"/>
                <w:lang w:eastAsia="zh-CN"/>
              </w:rPr>
              <w:t>m</w:t>
            </w:r>
            <w:r>
              <w:rPr>
                <w:rFonts w:hint="default" w:ascii="Times New Roman" w:hAnsi="Times New Roman" w:eastAsia="宋体" w:cs="Times New Roman"/>
                <w:color w:val="auto"/>
                <w:sz w:val="24"/>
                <w:szCs w:val="24"/>
                <w:vertAlign w:val="superscript"/>
                <w:lang w:eastAsia="zh-CN"/>
              </w:rPr>
              <w:t>3</w:t>
            </w:r>
            <w:r>
              <w:rPr>
                <w:rFonts w:hint="eastAsia" w:ascii="Times New Roman" w:hAnsi="Times New Roman" w:eastAsia="宋体" w:cs="Times New Roman"/>
                <w:color w:val="auto"/>
                <w:sz w:val="24"/>
                <w:szCs w:val="24"/>
                <w:lang w:val="en-US" w:eastAsia="zh-CN"/>
              </w:rPr>
              <w:t>/a（6.4</w:t>
            </w:r>
            <w:r>
              <w:rPr>
                <w:rFonts w:hint="default" w:ascii="Times New Roman" w:hAnsi="Times New Roman" w:eastAsia="宋体" w:cs="Times New Roman"/>
                <w:color w:val="auto"/>
                <w:sz w:val="24"/>
                <w:szCs w:val="24"/>
                <w:lang w:eastAsia="zh-CN"/>
              </w:rPr>
              <w:t>m</w:t>
            </w:r>
            <w:r>
              <w:rPr>
                <w:rFonts w:hint="default" w:ascii="Times New Roman" w:hAnsi="Times New Roman" w:eastAsia="宋体" w:cs="Times New Roman"/>
                <w:color w:val="auto"/>
                <w:sz w:val="24"/>
                <w:szCs w:val="24"/>
                <w:vertAlign w:val="superscript"/>
                <w:lang w:eastAsia="zh-CN"/>
              </w:rPr>
              <w:t>3</w:t>
            </w:r>
            <w:r>
              <w:rPr>
                <w:rFonts w:hint="eastAsia" w:ascii="Times New Roman" w:hAnsi="Times New Roman" w:eastAsia="宋体" w:cs="Times New Roman"/>
                <w:color w:val="auto"/>
                <w:sz w:val="24"/>
                <w:szCs w:val="24"/>
                <w:lang w:val="en-US" w:eastAsia="zh-CN"/>
              </w:rPr>
              <w:t>/d）。</w:t>
            </w:r>
          </w:p>
          <w:p w14:paraId="2C658078">
            <w:pPr>
              <w:kinsoku/>
              <w:topLinePunct/>
              <w:adjustRightInd/>
              <w:snapToGrid/>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工件通过二合一槽除锈除油后，经过一级原水浸泡、原水喷淋、二级原水浸泡、原水喷淋。喷淋清洗水溢流速率均为0.5m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/h，一级原水浸泡水池水量为50t、二级原水浸泡水池水量为80t，浸泡水池内水1个月更换1次，则除锈除油后清洗用新鲜水量为6360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/a，排水系数取0.8，则废水产生量为5088</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/a。</w:t>
            </w:r>
          </w:p>
          <w:p w14:paraId="5F39AAE6">
            <w:pPr>
              <w:kinsoku/>
              <w:topLinePunct/>
              <w:adjustRightInd/>
              <w:snapToGrid/>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脱脂除锈除油清洗新鲜水总用量为8760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/a，盐酸带入41.4t/a，废水总产生量为7049.4</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/a。</w:t>
            </w:r>
          </w:p>
          <w:p w14:paraId="650CFDCC">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textAlignment w:val="baseline"/>
              <w:rPr>
                <w:rFonts w:hint="default" w:ascii="Times New Roman" w:hAnsi="Times New Roman" w:cs="Times New Roman"/>
                <w:color w:val="auto"/>
                <w:sz w:val="24"/>
                <w:szCs w:val="24"/>
                <w:highlight w:val="none"/>
                <w:lang w:val="en-US" w:eastAsia="zh-CN"/>
              </w:rPr>
            </w:pPr>
            <w:r>
              <w:rPr>
                <w:rFonts w:hint="eastAsia" w:ascii="Times New Roman" w:hAnsi="Times New Roman" w:eastAsia="宋体" w:cs="Times New Roman"/>
                <w:snapToGrid w:val="0"/>
                <w:color w:val="auto"/>
                <w:sz w:val="24"/>
                <w:szCs w:val="24"/>
                <w:lang w:val="en-US" w:eastAsia="zh-CN" w:bidi="ar-SA"/>
              </w:rPr>
              <w:t>3</w:t>
            </w:r>
            <w:r>
              <w:rPr>
                <w:rFonts w:hint="default" w:ascii="Times New Roman" w:hAnsi="Times New Roman" w:eastAsia="宋体" w:cs="Times New Roman"/>
                <w:snapToGrid w:val="0"/>
                <w:color w:val="auto"/>
                <w:sz w:val="24"/>
                <w:szCs w:val="24"/>
                <w:lang w:val="en-US" w:eastAsia="zh-CN" w:bidi="ar-SA"/>
              </w:rPr>
              <w:t>）</w:t>
            </w:r>
            <w:r>
              <w:rPr>
                <w:rFonts w:hint="default" w:ascii="Times New Roman" w:hAnsi="Times New Roman" w:cs="Times New Roman"/>
                <w:color w:val="auto"/>
                <w:sz w:val="24"/>
                <w:szCs w:val="24"/>
                <w:highlight w:val="none"/>
                <w:lang w:val="en-US" w:eastAsia="zh-CN"/>
              </w:rPr>
              <w:t>磷化工序用水</w:t>
            </w:r>
          </w:p>
          <w:p w14:paraId="304CA6BE">
            <w:pPr>
              <w:pStyle w:val="14"/>
              <w:keepNext w:val="0"/>
              <w:keepLines w:val="0"/>
              <w:pageBreakBefore w:val="0"/>
              <w:widowControl/>
              <w:kinsoku/>
              <w:wordWrap/>
              <w:overflowPunct/>
              <w:topLinePunct/>
              <w:autoSpaceDE w:val="0"/>
              <w:autoSpaceDN w:val="0"/>
              <w:bidi w:val="0"/>
              <w:adjustRightInd w:val="0"/>
              <w:snapToGrid w:val="0"/>
              <w:spacing w:after="0" w:line="360" w:lineRule="auto"/>
              <w:ind w:left="0" w:leftChars="0" w:firstLine="480" w:firstLineChars="200"/>
              <w:textAlignment w:val="baseline"/>
              <w:rPr>
                <w:rFonts w:hint="default" w:ascii="Times New Roman" w:hAnsi="Times New Roman" w:eastAsia="宋体" w:cs="Times New Roman"/>
                <w:snapToGrid w:val="0"/>
                <w:color w:val="auto"/>
                <w:sz w:val="24"/>
                <w:szCs w:val="24"/>
                <w:lang w:val="en-US" w:eastAsia="zh-CN" w:bidi="ar-SA"/>
              </w:rPr>
            </w:pPr>
            <w:r>
              <w:rPr>
                <w:rFonts w:hint="default" w:ascii="Times New Roman" w:hAnsi="Times New Roman" w:eastAsia="宋体" w:cs="Times New Roman"/>
                <w:color w:val="auto"/>
                <w:sz w:val="24"/>
                <w:szCs w:val="24"/>
                <w:lang w:val="en-US" w:eastAsia="zh-CN"/>
              </w:rPr>
              <w:t>项目工件通过磷化工序后使用原水浸泡、原水喷淋，原水浸泡水池水量为80t，原水喷淋清洗水溢流速率为0.5m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/h，浸泡水池内水1个月更换1次，则磷化后清洗用新鲜水量为3360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lang w:val="en-US" w:eastAsia="zh-CN"/>
              </w:rPr>
              <w:t>/a，排水系数取0.8，磷化液带入11.4t/a，则废水产生量为2699.4</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lang w:val="en-US" w:eastAsia="zh-CN"/>
              </w:rPr>
              <w:t>/a。</w:t>
            </w:r>
          </w:p>
          <w:p w14:paraId="0EB7278F">
            <w:pPr>
              <w:pStyle w:val="14"/>
              <w:ind w:left="0" w:leftChars="0" w:firstLine="480" w:firstLineChars="200"/>
              <w:rPr>
                <w:rFonts w:hint="default" w:ascii="Times New Roman" w:hAnsi="Times New Roman" w:eastAsia="Arial" w:cs="Times New Roman"/>
                <w:snapToGrid w:val="0"/>
                <w:color w:val="auto"/>
                <w:sz w:val="24"/>
                <w:szCs w:val="24"/>
                <w:highlight w:val="none"/>
                <w:lang w:val="en-US" w:eastAsia="zh-CN" w:bidi="ar-SA"/>
              </w:rPr>
            </w:pPr>
            <w:r>
              <w:rPr>
                <w:rFonts w:hint="eastAsia" w:ascii="Times New Roman" w:hAnsi="Times New Roman" w:cs="Times New Roman"/>
                <w:snapToGrid w:val="0"/>
                <w:color w:val="auto"/>
                <w:sz w:val="24"/>
                <w:szCs w:val="24"/>
                <w:highlight w:val="none"/>
                <w:lang w:val="en-US" w:eastAsia="zh-CN" w:bidi="ar-SA"/>
              </w:rPr>
              <w:t>4</w:t>
            </w:r>
            <w:r>
              <w:rPr>
                <w:rFonts w:hint="default" w:ascii="Times New Roman" w:hAnsi="Times New Roman" w:eastAsia="Arial" w:cs="Times New Roman"/>
                <w:snapToGrid w:val="0"/>
                <w:color w:val="auto"/>
                <w:sz w:val="24"/>
                <w:szCs w:val="24"/>
                <w:highlight w:val="none"/>
                <w:lang w:val="en-US" w:eastAsia="zh-CN" w:bidi="ar-SA"/>
              </w:rPr>
              <w:t>）电泳工序用水</w:t>
            </w:r>
          </w:p>
          <w:p w14:paraId="45085893">
            <w:pPr>
              <w:keepNext w:val="0"/>
              <w:keepLines w:val="0"/>
              <w:pageBreakBefore w:val="0"/>
              <w:widowControl/>
              <w:kinsoku/>
              <w:wordWrap/>
              <w:overflowPunct/>
              <w:topLinePunct/>
              <w:autoSpaceDE/>
              <w:autoSpaceDN/>
              <w:bidi w:val="0"/>
              <w:adjustRightInd/>
              <w:snapToGrid/>
              <w:spacing w:line="360" w:lineRule="auto"/>
              <w:ind w:firstLine="480" w:firstLineChars="200"/>
              <w:textAlignment w:val="baseline"/>
              <w:rPr>
                <w:rFonts w:hint="default"/>
                <w:color w:val="auto"/>
                <w:lang w:val="en-US"/>
              </w:rPr>
            </w:pPr>
            <w:r>
              <w:rPr>
                <w:rFonts w:hint="eastAsia" w:ascii="Times New Roman" w:hAnsi="Times New Roman" w:eastAsia="宋体" w:cs="Times New Roman"/>
                <w:color w:val="auto"/>
                <w:sz w:val="24"/>
                <w:szCs w:val="24"/>
                <w:lang w:val="en-US" w:eastAsia="zh-CN"/>
              </w:rPr>
              <w:t>工件</w:t>
            </w:r>
            <w:r>
              <w:rPr>
                <w:rFonts w:hint="eastAsia" w:ascii="宋体" w:hAnsi="宋体" w:eastAsia="宋体"/>
                <w:color w:val="auto"/>
                <w:sz w:val="24"/>
                <w:szCs w:val="24"/>
              </w:rPr>
              <w:t>电泳前采用一道纯水浸泡</w:t>
            </w:r>
            <w:r>
              <w:rPr>
                <w:rFonts w:hint="eastAsia" w:ascii="宋体" w:hAnsi="宋体" w:eastAsia="宋体"/>
                <w:color w:val="auto"/>
                <w:sz w:val="24"/>
                <w:szCs w:val="24"/>
                <w:lang w:eastAsia="zh-CN"/>
              </w:rPr>
              <w:t>、</w:t>
            </w:r>
            <w:r>
              <w:rPr>
                <w:rFonts w:hint="eastAsia" w:ascii="宋体" w:hAnsi="宋体" w:eastAsia="宋体"/>
                <w:color w:val="auto"/>
                <w:sz w:val="24"/>
                <w:szCs w:val="24"/>
              </w:rPr>
              <w:t>两道纯水喷淋</w:t>
            </w:r>
            <w:r>
              <w:rPr>
                <w:rFonts w:hint="eastAsia" w:ascii="宋体" w:hAnsi="宋体" w:eastAsia="宋体"/>
                <w:color w:val="auto"/>
                <w:sz w:val="24"/>
                <w:szCs w:val="24"/>
                <w:lang w:eastAsia="zh-CN"/>
              </w:rPr>
              <w:t>，</w:t>
            </w:r>
            <w:r>
              <w:rPr>
                <w:rFonts w:hint="eastAsia" w:ascii="宋体" w:hAnsi="宋体" w:eastAsia="宋体"/>
                <w:color w:val="auto"/>
                <w:sz w:val="24"/>
                <w:szCs w:val="24"/>
              </w:rPr>
              <w:t>纯</w:t>
            </w:r>
            <w:r>
              <w:rPr>
                <w:rFonts w:hint="eastAsia" w:ascii="Times New Roman" w:hAnsi="Times New Roman" w:eastAsia="宋体" w:cs="Times New Roman"/>
                <w:color w:val="auto"/>
                <w:sz w:val="24"/>
                <w:szCs w:val="24"/>
                <w:lang w:val="en-US" w:eastAsia="zh-CN"/>
              </w:rPr>
              <w:t>水浸泡水池水量为80t，</w:t>
            </w:r>
            <w:r>
              <w:rPr>
                <w:rFonts w:hint="eastAsia" w:ascii="宋体" w:hAnsi="宋体" w:eastAsia="宋体"/>
                <w:color w:val="auto"/>
                <w:sz w:val="24"/>
                <w:szCs w:val="24"/>
              </w:rPr>
              <w:t>纯</w:t>
            </w:r>
            <w:r>
              <w:rPr>
                <w:rFonts w:hint="eastAsia" w:ascii="Times New Roman" w:hAnsi="Times New Roman" w:eastAsia="宋体" w:cs="Times New Roman"/>
                <w:color w:val="auto"/>
                <w:sz w:val="24"/>
                <w:szCs w:val="24"/>
                <w:lang w:val="en-US" w:eastAsia="zh-CN"/>
              </w:rPr>
              <w:t>水喷淋清洗水溢流速率均为0.3m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/h（年工作7200h），</w:t>
            </w:r>
            <w:r>
              <w:rPr>
                <w:rFonts w:hint="eastAsia" w:ascii="宋体" w:hAnsi="宋体" w:eastAsia="宋体"/>
                <w:color w:val="auto"/>
                <w:sz w:val="24"/>
                <w:szCs w:val="24"/>
              </w:rPr>
              <w:t>纯</w:t>
            </w:r>
            <w:r>
              <w:rPr>
                <w:rFonts w:hint="eastAsia" w:ascii="Times New Roman" w:hAnsi="Times New Roman" w:eastAsia="宋体" w:cs="Times New Roman"/>
                <w:color w:val="auto"/>
                <w:sz w:val="24"/>
                <w:szCs w:val="24"/>
                <w:lang w:val="en-US" w:eastAsia="zh-CN"/>
              </w:rPr>
              <w:t>水浸泡水池内水1个月更换1次，则</w:t>
            </w:r>
            <w:r>
              <w:rPr>
                <w:rFonts w:hint="eastAsia" w:ascii="宋体" w:hAnsi="宋体" w:eastAsia="宋体"/>
                <w:color w:val="auto"/>
                <w:sz w:val="24"/>
                <w:szCs w:val="24"/>
              </w:rPr>
              <w:t>电泳前</w:t>
            </w:r>
            <w:r>
              <w:rPr>
                <w:rFonts w:hint="eastAsia" w:ascii="Times New Roman" w:hAnsi="Times New Roman" w:eastAsia="宋体" w:cs="Times New Roman"/>
                <w:color w:val="auto"/>
                <w:sz w:val="24"/>
                <w:szCs w:val="24"/>
                <w:lang w:val="en-US" w:eastAsia="zh-CN"/>
              </w:rPr>
              <w:t>清洗用纯水量为5280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lang w:val="en-US" w:eastAsia="zh-CN"/>
              </w:rPr>
              <w:t>/a（17.6</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vertAlign w:val="baseline"/>
                <w:lang w:val="en-US" w:eastAsia="zh-CN"/>
              </w:rPr>
              <w:t>/d</w:t>
            </w:r>
            <w:r>
              <w:rPr>
                <w:rFonts w:hint="eastAsia" w:ascii="Times New Roman" w:hAnsi="Times New Roman" w:eastAsia="宋体" w:cs="Times New Roman"/>
                <w:color w:val="auto"/>
                <w:sz w:val="24"/>
                <w:szCs w:val="24"/>
                <w:lang w:val="en-US" w:eastAsia="zh-CN"/>
              </w:rPr>
              <w:t>），排水系数取0.8，则废水产生量为4224</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lang w:val="en-US" w:eastAsia="zh-CN"/>
              </w:rPr>
              <w:t>/a（14.08</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vertAlign w:val="baseline"/>
                <w:lang w:val="en-US" w:eastAsia="zh-CN"/>
              </w:rPr>
              <w:t>/d</w:t>
            </w:r>
            <w:r>
              <w:rPr>
                <w:rFonts w:hint="eastAsia" w:ascii="Times New Roman" w:hAnsi="Times New Roman" w:eastAsia="宋体" w:cs="Times New Roman"/>
                <w:color w:val="auto"/>
                <w:sz w:val="24"/>
                <w:szCs w:val="24"/>
                <w:lang w:val="en-US" w:eastAsia="zh-CN"/>
              </w:rPr>
              <w:t>）。电泳后</w:t>
            </w:r>
            <w:r>
              <w:rPr>
                <w:rFonts w:hint="eastAsia" w:ascii="宋体" w:hAnsi="宋体" w:eastAsia="宋体"/>
                <w:color w:val="auto"/>
                <w:sz w:val="24"/>
                <w:szCs w:val="24"/>
              </w:rPr>
              <w:t>挂件</w:t>
            </w:r>
            <w:r>
              <w:rPr>
                <w:rFonts w:hint="eastAsia" w:ascii="Times New Roman" w:hAnsi="Times New Roman" w:eastAsia="宋体" w:cs="Times New Roman"/>
                <w:color w:val="auto"/>
                <w:sz w:val="24"/>
                <w:szCs w:val="24"/>
                <w:lang w:val="en-US" w:eastAsia="zh-CN"/>
              </w:rPr>
              <w:t>采用“UF1喷淋+UF2浸泡+UF3喷淋”方式进行水洗，水洗废水进入电泳超滤设备，超滤水回流于UF3喷淋工序，溢流至浸泡水池，再溢流至UF1喷淋工序，循环水量为40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lang w:val="en-US" w:eastAsia="zh-CN"/>
              </w:rPr>
              <w:t>/h，损耗量约为1%，则补充纯水量为2880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lang w:val="en-US" w:eastAsia="zh-CN"/>
              </w:rPr>
              <w:t>/a（9.6</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vertAlign w:val="baseline"/>
                <w:lang w:val="en-US" w:eastAsia="zh-CN"/>
              </w:rPr>
              <w:t>/d</w:t>
            </w:r>
            <w:r>
              <w:rPr>
                <w:rFonts w:hint="eastAsia" w:ascii="Times New Roman" w:hAnsi="Times New Roman" w:eastAsia="宋体" w:cs="Times New Roman"/>
                <w:color w:val="auto"/>
                <w:sz w:val="24"/>
                <w:szCs w:val="24"/>
                <w:lang w:val="en-US" w:eastAsia="zh-CN"/>
              </w:rPr>
              <w:t>）。电泳后水洗废水</w:t>
            </w:r>
            <w:r>
              <w:rPr>
                <w:rFonts w:ascii="Times New Roman" w:hAnsi="Times New Roman" w:eastAsia="宋体" w:cs="Times New Roman"/>
                <w:iCs/>
                <w:color w:val="auto"/>
                <w:sz w:val="24"/>
                <w:szCs w:val="24"/>
                <w:highlight w:val="none"/>
              </w:rPr>
              <w:t>每月排放</w:t>
            </w:r>
            <w:r>
              <w:rPr>
                <w:rFonts w:hint="eastAsia" w:ascii="Times New Roman" w:hAnsi="Times New Roman" w:eastAsia="宋体" w:cs="Times New Roman"/>
                <w:iCs/>
                <w:color w:val="auto"/>
                <w:sz w:val="24"/>
                <w:szCs w:val="24"/>
                <w:highlight w:val="none"/>
                <w:lang w:val="en-US" w:eastAsia="zh-CN"/>
              </w:rPr>
              <w:t>1</w:t>
            </w:r>
            <w:r>
              <w:rPr>
                <w:rFonts w:ascii="Times New Roman" w:hAnsi="Times New Roman" w:eastAsia="宋体" w:cs="Times New Roman"/>
                <w:iCs/>
                <w:color w:val="auto"/>
                <w:sz w:val="24"/>
                <w:szCs w:val="24"/>
                <w:highlight w:val="none"/>
              </w:rPr>
              <w:t>次，每次排放</w:t>
            </w:r>
            <w:r>
              <w:rPr>
                <w:rFonts w:hint="eastAsia" w:ascii="Times New Roman" w:hAnsi="Times New Roman" w:eastAsia="宋体" w:cs="Times New Roman"/>
                <w:iCs/>
                <w:color w:val="auto"/>
                <w:sz w:val="24"/>
                <w:szCs w:val="24"/>
                <w:highlight w:val="none"/>
                <w:lang w:val="en-US" w:eastAsia="zh-CN"/>
              </w:rPr>
              <w:t>约100</w:t>
            </w:r>
            <w:r>
              <w:rPr>
                <w:rFonts w:ascii="Times New Roman" w:hAnsi="Times New Roman" w:eastAsia="宋体" w:cs="Times New Roman"/>
                <w:iCs/>
                <w:color w:val="auto"/>
                <w:sz w:val="24"/>
                <w:szCs w:val="24"/>
                <w:highlight w:val="none"/>
              </w:rPr>
              <w:t>t，</w:t>
            </w:r>
            <w:r>
              <w:rPr>
                <w:rFonts w:hint="eastAsia" w:ascii="Times New Roman" w:hAnsi="Times New Roman" w:eastAsia="宋体" w:cs="Times New Roman"/>
                <w:color w:val="auto"/>
                <w:sz w:val="24"/>
                <w:szCs w:val="24"/>
                <w:lang w:val="en-US" w:eastAsia="zh-CN"/>
              </w:rPr>
              <w:t>则电泳后水洗废水量为1200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lang w:val="en-US" w:eastAsia="zh-CN"/>
              </w:rPr>
              <w:t>/a（4</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vertAlign w:val="baseline"/>
                <w:lang w:val="en-US" w:eastAsia="zh-CN"/>
              </w:rPr>
              <w:t>/d</w:t>
            </w:r>
            <w:r>
              <w:rPr>
                <w:rFonts w:hint="eastAsia" w:ascii="Times New Roman" w:hAnsi="Times New Roman" w:eastAsia="宋体" w:cs="Times New Roman"/>
                <w:color w:val="auto"/>
                <w:sz w:val="24"/>
                <w:szCs w:val="24"/>
                <w:lang w:val="en-US" w:eastAsia="zh-CN"/>
              </w:rPr>
              <w:t>），用纯水补充。电泳水洗后再进行1次纯水喷淋，纯水喷淋清洗水溢流速率为0.3m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/h，则</w:t>
            </w:r>
            <w:r>
              <w:rPr>
                <w:rFonts w:hint="eastAsia" w:ascii="宋体" w:hAnsi="宋体" w:eastAsia="宋体"/>
                <w:color w:val="auto"/>
                <w:sz w:val="24"/>
                <w:szCs w:val="24"/>
              </w:rPr>
              <w:t>电泳</w:t>
            </w:r>
            <w:r>
              <w:rPr>
                <w:rFonts w:hint="eastAsia" w:ascii="Times New Roman" w:hAnsi="Times New Roman" w:eastAsia="宋体" w:cs="Times New Roman"/>
                <w:color w:val="auto"/>
                <w:sz w:val="24"/>
                <w:szCs w:val="24"/>
                <w:lang w:val="en-US" w:eastAsia="zh-CN"/>
              </w:rPr>
              <w:t>后纯水喷淋用量为1440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lang w:val="en-US" w:eastAsia="zh-CN"/>
              </w:rPr>
              <w:t>/a（4.8</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vertAlign w:val="baseline"/>
                <w:lang w:val="en-US" w:eastAsia="zh-CN"/>
              </w:rPr>
              <w:t>/d</w:t>
            </w:r>
            <w:r>
              <w:rPr>
                <w:rFonts w:hint="eastAsia" w:ascii="Times New Roman" w:hAnsi="Times New Roman" w:eastAsia="宋体" w:cs="Times New Roman"/>
                <w:color w:val="auto"/>
                <w:sz w:val="24"/>
                <w:szCs w:val="24"/>
                <w:lang w:val="en-US" w:eastAsia="zh-CN"/>
              </w:rPr>
              <w:t>），排水系数取0.8，则废水产生量为1152</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lang w:val="en-US" w:eastAsia="zh-CN"/>
              </w:rPr>
              <w:t>/a（3.84</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vertAlign w:val="baseline"/>
                <w:lang w:val="en-US" w:eastAsia="zh-CN"/>
              </w:rPr>
              <w:t>/d</w:t>
            </w:r>
            <w:r>
              <w:rPr>
                <w:rFonts w:hint="eastAsia" w:ascii="Times New Roman" w:hAnsi="Times New Roman" w:eastAsia="宋体" w:cs="Times New Roman"/>
                <w:color w:val="auto"/>
                <w:sz w:val="24"/>
                <w:szCs w:val="24"/>
                <w:lang w:val="en-US" w:eastAsia="zh-CN"/>
              </w:rPr>
              <w:t>）。电泳清洗纯水总用量为9600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lang w:val="en-US" w:eastAsia="zh-CN"/>
              </w:rPr>
              <w:t>/a（32</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vertAlign w:val="baseline"/>
                <w:lang w:val="en-US" w:eastAsia="zh-CN"/>
              </w:rPr>
              <w:t>/d</w:t>
            </w:r>
            <w:r>
              <w:rPr>
                <w:rFonts w:hint="eastAsia" w:ascii="Times New Roman" w:hAnsi="Times New Roman" w:eastAsia="宋体" w:cs="Times New Roman"/>
                <w:color w:val="auto"/>
                <w:sz w:val="24"/>
                <w:szCs w:val="24"/>
                <w:lang w:val="en-US" w:eastAsia="zh-CN"/>
              </w:rPr>
              <w:t>），电泳漆带入48.35t/a，则废水产生量为6576</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lang w:val="en-US" w:eastAsia="zh-CN"/>
              </w:rPr>
              <w:t>/a（21.92</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vertAlign w:val="baseline"/>
                <w:lang w:val="en-US" w:eastAsia="zh-CN"/>
              </w:rPr>
              <w:t>/d</w:t>
            </w:r>
            <w:r>
              <w:rPr>
                <w:rFonts w:hint="eastAsia" w:ascii="Times New Roman" w:hAnsi="Times New Roman" w:eastAsia="宋体" w:cs="Times New Roman"/>
                <w:color w:val="auto"/>
                <w:sz w:val="24"/>
                <w:szCs w:val="24"/>
                <w:lang w:val="en-US" w:eastAsia="zh-CN"/>
              </w:rPr>
              <w:t>）。</w:t>
            </w:r>
          </w:p>
          <w:p w14:paraId="5D60C46A">
            <w:pPr>
              <w:kinsoku/>
              <w:topLinePunct/>
              <w:adjustRightInd/>
              <w:snapToGrid/>
              <w:spacing w:line="360" w:lineRule="auto"/>
              <w:ind w:firstLine="480" w:firstLineChars="200"/>
              <w:jc w:val="both"/>
              <w:rPr>
                <w:rFonts w:ascii="Times New Roman" w:hAnsi="Times New Roman" w:cs="Times New Roman"/>
                <w:sz w:val="24"/>
                <w:szCs w:val="24"/>
                <w:lang w:eastAsia="zh-CN"/>
              </w:rPr>
            </w:pPr>
            <w:r>
              <w:rPr>
                <w:rFonts w:hint="eastAsia" w:ascii="Times New Roman" w:hAnsi="Times New Roman" w:cs="Times New Roman"/>
                <w:sz w:val="24"/>
                <w:szCs w:val="24"/>
                <w:lang w:eastAsia="zh-CN"/>
              </w:rPr>
              <w:t>③纯水制备用水</w:t>
            </w:r>
          </w:p>
          <w:p w14:paraId="212AEE4D">
            <w:pPr>
              <w:pStyle w:val="10"/>
              <w:keepNext w:val="0"/>
              <w:keepLines w:val="0"/>
              <w:pageBreakBefore w:val="0"/>
              <w:widowControl/>
              <w:kinsoku/>
              <w:wordWrap w:val="0"/>
              <w:overflowPunct w:val="0"/>
              <w:topLinePunct/>
              <w:autoSpaceDE/>
              <w:autoSpaceDN/>
              <w:bidi w:val="0"/>
              <w:adjustRightInd/>
              <w:snapToGrid/>
              <w:spacing w:before="0" w:after="0" w:line="360" w:lineRule="auto"/>
              <w:ind w:right="0" w:firstLine="480" w:firstLineChars="200"/>
              <w:textAlignment w:val="baseline"/>
              <w:rPr>
                <w:rFonts w:ascii="Times New Roman" w:hAnsi="Times New Roman" w:cs="Times New Roman"/>
                <w:sz w:val="24"/>
                <w:szCs w:val="24"/>
                <w:lang w:eastAsia="zh-CN"/>
              </w:rPr>
            </w:pPr>
            <w:r>
              <w:rPr>
                <w:rFonts w:ascii="Times New Roman" w:hAnsi="Times New Roman" w:eastAsia="宋体" w:cs="Times New Roman"/>
                <w:bCs/>
                <w:color w:val="auto"/>
                <w:sz w:val="24"/>
                <w:lang w:eastAsia="zh-CN"/>
              </w:rPr>
              <w:t>根据工艺需求，项目每天需使用纯水</w:t>
            </w:r>
            <w:r>
              <w:rPr>
                <w:rFonts w:hint="eastAsia" w:ascii="Times New Roman" w:hAnsi="Times New Roman" w:eastAsia="宋体" w:cs="Times New Roman"/>
                <w:bCs/>
                <w:color w:val="auto"/>
                <w:sz w:val="24"/>
                <w:lang w:val="en-US" w:eastAsia="zh-CN"/>
              </w:rPr>
              <w:t>44.05</w:t>
            </w:r>
            <w:r>
              <w:rPr>
                <w:rFonts w:ascii="Times New Roman" w:hAnsi="Times New Roman" w:eastAsia="宋体" w:cs="Times New Roman"/>
                <w:bCs/>
                <w:color w:val="auto"/>
                <w:sz w:val="24"/>
                <w:lang w:eastAsia="zh-CN"/>
              </w:rPr>
              <w:t>t/d（</w:t>
            </w:r>
            <w:r>
              <w:rPr>
                <w:rFonts w:hint="eastAsia" w:ascii="Times New Roman" w:hAnsi="Times New Roman" w:eastAsia="宋体" w:cs="Times New Roman"/>
                <w:bCs/>
                <w:color w:val="auto"/>
                <w:sz w:val="24"/>
                <w:lang w:val="en-US" w:eastAsia="zh-CN"/>
              </w:rPr>
              <w:t>13215</w:t>
            </w:r>
            <w:r>
              <w:rPr>
                <w:rFonts w:ascii="Times New Roman" w:hAnsi="Times New Roman" w:eastAsia="宋体" w:cs="Times New Roman"/>
                <w:bCs/>
                <w:color w:val="auto"/>
                <w:sz w:val="24"/>
                <w:lang w:eastAsia="zh-CN"/>
              </w:rPr>
              <w:t>t/a），项目纯水制备率75%，则制备系统原水用量为</w:t>
            </w:r>
            <w:r>
              <w:rPr>
                <w:rFonts w:hint="eastAsia" w:ascii="Times New Roman" w:hAnsi="Times New Roman" w:eastAsia="宋体" w:cs="Times New Roman"/>
                <w:bCs/>
                <w:color w:val="auto"/>
                <w:sz w:val="24"/>
                <w:lang w:val="en-US" w:eastAsia="zh-CN"/>
              </w:rPr>
              <w:t>17620</w:t>
            </w:r>
            <w:r>
              <w:rPr>
                <w:rFonts w:ascii="Times New Roman" w:hAnsi="Times New Roman" w:eastAsia="宋体" w:cs="Times New Roman"/>
                <w:bCs/>
                <w:color w:val="auto"/>
                <w:sz w:val="24"/>
                <w:lang w:eastAsia="zh-CN"/>
              </w:rPr>
              <w:t>t/a</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val="en-US" w:eastAsia="zh-CN"/>
              </w:rPr>
              <w:t>58.74</w:t>
            </w:r>
            <w:r>
              <w:rPr>
                <w:rFonts w:hint="eastAsia" w:ascii="Times New Roman" w:hAnsi="Times New Roman" w:eastAsia="宋体" w:cs="Times New Roman"/>
                <w:bCs/>
                <w:color w:val="auto"/>
                <w:sz w:val="24"/>
                <w:lang w:eastAsia="zh-CN"/>
              </w:rPr>
              <w:t>t/d）</w:t>
            </w:r>
            <w:r>
              <w:rPr>
                <w:rFonts w:ascii="Times New Roman" w:hAnsi="Times New Roman" w:eastAsia="宋体" w:cs="Times New Roman"/>
                <w:bCs/>
                <w:color w:val="auto"/>
                <w:sz w:val="24"/>
                <w:lang w:eastAsia="zh-CN"/>
              </w:rPr>
              <w:t>，浓水产生量约为</w:t>
            </w:r>
            <w:r>
              <w:rPr>
                <w:rFonts w:hint="eastAsia" w:ascii="Times New Roman" w:hAnsi="Times New Roman" w:eastAsia="宋体" w:cs="Times New Roman"/>
                <w:bCs/>
                <w:color w:val="auto"/>
                <w:sz w:val="24"/>
                <w:lang w:val="en-US" w:eastAsia="zh-CN"/>
              </w:rPr>
              <w:t>4407</w:t>
            </w:r>
            <w:r>
              <w:rPr>
                <w:rFonts w:ascii="Times New Roman" w:hAnsi="Times New Roman" w:eastAsia="宋体" w:cs="Times New Roman"/>
                <w:bCs/>
                <w:color w:val="auto"/>
                <w:sz w:val="24"/>
                <w:lang w:eastAsia="zh-CN"/>
              </w:rPr>
              <w:t>t/a</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val="en-US" w:eastAsia="zh-CN"/>
              </w:rPr>
              <w:t>14.69</w:t>
            </w:r>
            <w:r>
              <w:rPr>
                <w:rFonts w:hint="eastAsia" w:ascii="Times New Roman" w:hAnsi="Times New Roman" w:eastAsia="宋体" w:cs="Times New Roman"/>
                <w:bCs/>
                <w:color w:val="auto"/>
                <w:sz w:val="24"/>
                <w:lang w:eastAsia="zh-CN"/>
              </w:rPr>
              <w:t>t/d）</w:t>
            </w:r>
            <w:r>
              <w:rPr>
                <w:rFonts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eastAsia="zh-CN"/>
              </w:rPr>
              <w:t>浓水</w:t>
            </w:r>
            <w:r>
              <w:rPr>
                <w:rFonts w:hint="eastAsia" w:ascii="Times New Roman" w:hAnsi="Times New Roman" w:cs="Times New Roman"/>
                <w:sz w:val="24"/>
                <w:szCs w:val="24"/>
                <w:lang w:eastAsia="zh-CN"/>
              </w:rPr>
              <w:t>进入自建的污水处理站处理后排入淮北市龙湖工业园污水处理厂。</w:t>
            </w:r>
          </w:p>
          <w:p w14:paraId="066F0332">
            <w:pPr>
              <w:pStyle w:val="10"/>
              <w:adjustRightInd/>
              <w:snapToGrid/>
              <w:spacing w:before="0" w:after="0" w:line="360" w:lineRule="auto"/>
              <w:ind w:right="0" w:firstLine="480" w:firstLineChars="200"/>
              <w:rPr>
                <w:rFonts w:ascii="Times New Roman" w:hAnsi="Times New Roman" w:cs="Times New Roman"/>
                <w:sz w:val="24"/>
                <w:szCs w:val="24"/>
                <w:lang w:eastAsia="zh-CN"/>
              </w:rPr>
            </w:pPr>
            <w:r>
              <w:rPr>
                <w:rFonts w:hint="eastAsia" w:ascii="Times New Roman" w:hAnsi="Times New Roman" w:cs="Times New Roman"/>
                <w:sz w:val="24"/>
                <w:szCs w:val="24"/>
                <w:lang w:eastAsia="zh-CN"/>
              </w:rPr>
              <w:t>④冷却循环系统用水</w:t>
            </w:r>
          </w:p>
          <w:p w14:paraId="45A8B551">
            <w:pPr>
              <w:pStyle w:val="10"/>
              <w:keepNext w:val="0"/>
              <w:keepLines w:val="0"/>
              <w:pageBreakBefore w:val="0"/>
              <w:widowControl/>
              <w:kinsoku/>
              <w:wordWrap w:val="0"/>
              <w:overflowPunct w:val="0"/>
              <w:topLinePunct/>
              <w:autoSpaceDE/>
              <w:autoSpaceDN/>
              <w:bidi w:val="0"/>
              <w:adjustRightInd/>
              <w:snapToGrid/>
              <w:spacing w:before="0" w:after="0" w:line="360" w:lineRule="auto"/>
              <w:ind w:right="0" w:firstLine="480" w:firstLineChars="200"/>
              <w:textAlignment w:val="baseline"/>
              <w:rPr>
                <w:rFonts w:hint="default" w:ascii="Times New Roman" w:hAnsi="Times New Roman" w:cs="Times New Roman"/>
                <w:sz w:val="24"/>
                <w:szCs w:val="24"/>
                <w:highlight w:val="none"/>
                <w:lang w:eastAsia="zh-CN"/>
              </w:rPr>
            </w:pPr>
            <w:r>
              <w:rPr>
                <w:rFonts w:hint="default" w:ascii="Times New Roman" w:hAnsi="Times New Roman" w:cs="Times New Roman"/>
                <w:sz w:val="24"/>
                <w:szCs w:val="24"/>
                <w:highlight w:val="none"/>
                <w:lang w:eastAsia="zh-CN"/>
              </w:rPr>
              <w:t>本项目冷却循环水主要用于压铸过程，项目设置</w:t>
            </w:r>
            <w:r>
              <w:rPr>
                <w:rFonts w:hint="eastAsia" w:ascii="Times New Roman" w:hAnsi="Times New Roman" w:cs="Times New Roman"/>
                <w:sz w:val="24"/>
                <w:szCs w:val="24"/>
                <w:highlight w:val="none"/>
                <w:lang w:val="en-US" w:eastAsia="zh-CN"/>
              </w:rPr>
              <w:t>2座循环冷却塔</w:t>
            </w:r>
            <w:r>
              <w:rPr>
                <w:rFonts w:hint="default" w:ascii="Times New Roman" w:hAnsi="Times New Roman" w:cs="Times New Roman"/>
                <w:sz w:val="24"/>
                <w:szCs w:val="24"/>
                <w:highlight w:val="none"/>
                <w:lang w:eastAsia="zh-CN"/>
              </w:rPr>
              <w:t>，</w:t>
            </w:r>
            <w:r>
              <w:rPr>
                <w:rFonts w:hint="eastAsia" w:ascii="Times New Roman" w:hAnsi="Times New Roman" w:cs="Times New Roman"/>
                <w:sz w:val="24"/>
                <w:szCs w:val="24"/>
                <w:highlight w:val="none"/>
                <w:lang w:val="en-US" w:eastAsia="zh-CN"/>
              </w:rPr>
              <w:t>循环水量为15m³/h，冷却水不与产品接触，循环使用，不外排。循环冷却塔每天工作24h，蒸发损耗按2%计，循环水量为360m³/d，则需要补充新鲜水7.2m³/d（2160m³/a）。循环冷池排污率为0.5%，则排水量为540m³/a</w:t>
            </w:r>
            <w:r>
              <w:rPr>
                <w:rFonts w:hint="default" w:ascii="Times New Roman" w:hAnsi="Times New Roman" w:cs="Times New Roman"/>
                <w:sz w:val="24"/>
                <w:szCs w:val="24"/>
                <w:highlight w:val="none"/>
                <w:lang w:eastAsia="zh-CN"/>
              </w:rPr>
              <w:t>。废水水质简单，废水进入自建的污水处理站处理后排入</w:t>
            </w:r>
            <w:r>
              <w:rPr>
                <w:rFonts w:hint="eastAsia" w:ascii="Times New Roman" w:hAnsi="Times New Roman" w:cs="Times New Roman"/>
                <w:sz w:val="24"/>
                <w:szCs w:val="24"/>
                <w:highlight w:val="none"/>
                <w:lang w:eastAsia="zh-CN"/>
              </w:rPr>
              <w:t>淮北市龙湖工业园污水处理厂</w:t>
            </w:r>
            <w:r>
              <w:rPr>
                <w:rFonts w:hint="default" w:ascii="Times New Roman" w:hAnsi="Times New Roman" w:cs="Times New Roman"/>
                <w:sz w:val="24"/>
                <w:szCs w:val="24"/>
                <w:highlight w:val="none"/>
                <w:lang w:eastAsia="zh-CN"/>
              </w:rPr>
              <w:t>。</w:t>
            </w:r>
          </w:p>
          <w:p w14:paraId="0BE8A3DE">
            <w:pPr>
              <w:pStyle w:val="10"/>
              <w:adjustRightInd/>
              <w:snapToGrid/>
              <w:spacing w:before="0" w:after="0" w:line="360" w:lineRule="auto"/>
              <w:ind w:right="0" w:firstLine="480" w:firstLineChars="200"/>
              <w:rPr>
                <w:rFonts w:ascii="Times New Roman" w:hAnsi="Times New Roman" w:cs="Times New Roman"/>
                <w:sz w:val="24"/>
                <w:szCs w:val="24"/>
                <w:lang w:eastAsia="zh-CN"/>
              </w:rPr>
            </w:pPr>
            <w:r>
              <w:rPr>
                <w:rFonts w:hint="eastAsia" w:ascii="Times New Roman" w:hAnsi="Times New Roman" w:cs="Times New Roman"/>
                <w:sz w:val="24"/>
                <w:szCs w:val="24"/>
                <w:lang w:eastAsia="zh-CN"/>
              </w:rPr>
              <w:t>⑤废气处理系统用水</w:t>
            </w:r>
          </w:p>
          <w:p w14:paraId="68249AF3">
            <w:pPr>
              <w:adjustRightInd/>
              <w:snapToGrid/>
              <w:spacing w:line="360" w:lineRule="auto"/>
              <w:ind w:firstLine="480" w:firstLineChars="200"/>
              <w:rPr>
                <w:rFonts w:ascii="Times New Roman" w:hAnsi="Times New Roman" w:cs="Times New Roman"/>
                <w:sz w:val="24"/>
                <w:szCs w:val="24"/>
                <w:lang w:eastAsia="zh-CN"/>
              </w:rPr>
            </w:pPr>
            <w:r>
              <w:rPr>
                <w:rFonts w:hint="eastAsia" w:ascii="Times New Roman" w:hAnsi="Times New Roman" w:cs="Times New Roman"/>
                <w:sz w:val="24"/>
                <w:szCs w:val="24"/>
                <w:lang w:eastAsia="zh-CN"/>
              </w:rPr>
              <w:t>本项目废气处理系统废水主要为铸造车间水喷淋塔、污水处理站配套的生物除臭塔的定期排水、</w:t>
            </w:r>
            <w:r>
              <w:rPr>
                <w:rFonts w:hint="eastAsia" w:ascii="Times New Roman" w:hAnsi="Times New Roman" w:cs="Times New Roman"/>
                <w:sz w:val="24"/>
                <w:szCs w:val="24"/>
                <w:lang w:val="en-US" w:eastAsia="zh-CN"/>
              </w:rPr>
              <w:t>1套酸雾吸收塔（采用碱喷淋）。</w:t>
            </w:r>
          </w:p>
          <w:p w14:paraId="40BF1CE4">
            <w:pPr>
              <w:spacing w:line="360" w:lineRule="auto"/>
              <w:ind w:firstLine="480" w:firstLineChars="200"/>
              <w:rPr>
                <w:rFonts w:cs="Times New Roman"/>
                <w:color w:val="auto"/>
                <w:sz w:val="24"/>
                <w:szCs w:val="24"/>
                <w:lang w:eastAsia="zh-CN"/>
              </w:rPr>
            </w:pPr>
            <w:r>
              <w:rPr>
                <w:rFonts w:hint="eastAsia" w:cs="Times New Roman"/>
                <w:color w:val="auto"/>
                <w:sz w:val="24"/>
                <w:szCs w:val="24"/>
                <w:lang w:eastAsia="zh-CN"/>
              </w:rPr>
              <w:t>喷淋液循环水量按照液气比进行计算：</w:t>
            </w:r>
          </w:p>
          <w:p w14:paraId="67845727">
            <w:pPr>
              <w:pStyle w:val="87"/>
              <w:ind w:firstLine="0" w:firstLineChars="0"/>
              <w:jc w:val="center"/>
              <w:rPr>
                <w:rFonts w:ascii="Times New Roman" w:hAnsi="Times New Roman" w:cs="Times New Roman"/>
                <w:color w:val="auto"/>
                <w:lang w:eastAsia="zh-CN"/>
              </w:rPr>
            </w:pPr>
            <w:r>
              <w:rPr>
                <w:rFonts w:ascii="Times New Roman" w:hAnsi="Times New Roman" w:cs="Times New Roman"/>
                <w:color w:val="auto"/>
                <w:position w:val="-28"/>
                <w:lang w:eastAsia="zh-CN"/>
              </w:rPr>
              <w:object>
                <v:shape id="_x0000_i1037" o:spt="75" type="#_x0000_t75" style="height:34pt;width:112pt;" o:ole="t" filled="f" o:preferrelative="t" stroked="f" coordsize="21600,21600">
                  <v:path/>
                  <v:fill on="f" focussize="0,0"/>
                  <v:stroke on="f" joinstyle="miter"/>
                  <v:imagedata r:id="rId17" o:title=""/>
                  <o:lock v:ext="edit" aspectratio="t"/>
                  <w10:wrap type="none"/>
                  <w10:anchorlock/>
                </v:shape>
                <o:OLEObject Type="Embed" ProgID="Equation.3" ShapeID="_x0000_i1037" DrawAspect="Content" ObjectID="_1468075738" r:id="rId57">
                  <o:LockedField>false</o:LockedField>
                </o:OLEObject>
              </w:object>
            </w:r>
          </w:p>
          <w:p w14:paraId="7DFE7682">
            <w:pPr>
              <w:pStyle w:val="87"/>
              <w:ind w:firstLine="2400" w:firstLineChars="1000"/>
              <w:rPr>
                <w:rFonts w:ascii="Times New Roman" w:hAnsi="Times New Roman" w:cs="Times New Roman"/>
                <w:color w:val="auto"/>
                <w:lang w:eastAsia="zh-CN"/>
              </w:rPr>
            </w:pPr>
            <w:r>
              <w:rPr>
                <w:rFonts w:ascii="Times New Roman" w:hAnsi="Times New Roman" w:cs="Times New Roman"/>
                <w:color w:val="auto"/>
                <w:lang w:eastAsia="zh-CN"/>
              </w:rPr>
              <w:t>其中：</w:t>
            </w:r>
            <w:r>
              <w:rPr>
                <w:rFonts w:ascii="Times New Roman" w:hAnsi="Times New Roman" w:cs="Times New Roman"/>
                <w:color w:val="auto"/>
                <w:position w:val="-12"/>
                <w:lang w:eastAsia="zh-CN"/>
              </w:rPr>
              <w:object>
                <v:shape id="_x0000_i1038" o:spt="75" type="#_x0000_t75" style="height:18pt;width:19pt;" o:ole="t" filled="f" o:preferrelative="t" stroked="f" coordsize="21600,21600">
                  <v:path/>
                  <v:fill on="f" focussize="0,0"/>
                  <v:stroke on="f" joinstyle="miter"/>
                  <v:imagedata r:id="rId19" o:title=""/>
                  <o:lock v:ext="edit" aspectratio="t"/>
                  <w10:wrap type="none"/>
                  <w10:anchorlock/>
                </v:shape>
                <o:OLEObject Type="Embed" ProgID="Equation.3" ShapeID="_x0000_i1038" DrawAspect="Content" ObjectID="_1468075739" r:id="rId58">
                  <o:LockedField>false</o:LockedField>
                </o:OLEObject>
              </w:object>
            </w:r>
            <w:r>
              <w:rPr>
                <w:rFonts w:ascii="Times New Roman" w:hAnsi="Times New Roman" w:cs="Times New Roman"/>
                <w:color w:val="auto"/>
                <w:lang w:eastAsia="zh-CN"/>
              </w:rPr>
              <w:t>——喷淋液循环水量，m</w:t>
            </w:r>
            <w:r>
              <w:rPr>
                <w:rFonts w:ascii="Times New Roman" w:hAnsi="Times New Roman" w:cs="Times New Roman"/>
                <w:color w:val="auto"/>
                <w:vertAlign w:val="superscript"/>
                <w:lang w:eastAsia="zh-CN"/>
              </w:rPr>
              <w:t>3</w:t>
            </w:r>
            <w:r>
              <w:rPr>
                <w:rFonts w:ascii="Times New Roman" w:hAnsi="Times New Roman" w:cs="Times New Roman"/>
                <w:color w:val="auto"/>
                <w:lang w:eastAsia="zh-CN"/>
              </w:rPr>
              <w:t>/h；</w:t>
            </w:r>
          </w:p>
          <w:p w14:paraId="53111704">
            <w:pPr>
              <w:pStyle w:val="87"/>
              <w:ind w:firstLine="3120" w:firstLineChars="1300"/>
              <w:rPr>
                <w:rFonts w:ascii="Times New Roman" w:hAnsi="Times New Roman" w:cs="Times New Roman"/>
                <w:color w:val="auto"/>
                <w:lang w:eastAsia="zh-CN"/>
              </w:rPr>
            </w:pPr>
            <w:r>
              <w:rPr>
                <w:rFonts w:ascii="Times New Roman" w:hAnsi="Times New Roman" w:cs="Times New Roman"/>
                <w:color w:val="auto"/>
                <w:position w:val="-12"/>
                <w:lang w:eastAsia="zh-CN"/>
              </w:rPr>
              <w:object>
                <v:shape id="_x0000_i1039" o:spt="75" type="#_x0000_t75" style="height:18pt;width:19pt;" o:ole="t" filled="f" o:preferrelative="t" stroked="f" coordsize="21600,21600">
                  <v:path/>
                  <v:fill on="f" focussize="0,0"/>
                  <v:stroke on="f" joinstyle="miter"/>
                  <v:imagedata r:id="rId21" o:title=""/>
                  <o:lock v:ext="edit" aspectratio="t"/>
                  <w10:wrap type="none"/>
                  <w10:anchorlock/>
                </v:shape>
                <o:OLEObject Type="Embed" ProgID="Equation.3" ShapeID="_x0000_i1039" DrawAspect="Content" ObjectID="_1468075740" r:id="rId59">
                  <o:LockedField>false</o:LockedField>
                </o:OLEObject>
              </w:object>
            </w:r>
            <w:r>
              <w:rPr>
                <w:rFonts w:ascii="Times New Roman" w:hAnsi="Times New Roman" w:cs="Times New Roman"/>
                <w:color w:val="auto"/>
                <w:lang w:eastAsia="zh-CN"/>
              </w:rPr>
              <w:t>——废气风量，m</w:t>
            </w:r>
            <w:r>
              <w:rPr>
                <w:rFonts w:ascii="Times New Roman" w:hAnsi="Times New Roman" w:cs="Times New Roman"/>
                <w:color w:val="auto"/>
                <w:vertAlign w:val="superscript"/>
                <w:lang w:eastAsia="zh-CN"/>
              </w:rPr>
              <w:t>3</w:t>
            </w:r>
            <w:r>
              <w:rPr>
                <w:rFonts w:ascii="Times New Roman" w:hAnsi="Times New Roman" w:cs="Times New Roman"/>
                <w:color w:val="auto"/>
                <w:lang w:eastAsia="zh-CN"/>
              </w:rPr>
              <w:t>/h；</w:t>
            </w:r>
          </w:p>
          <w:p w14:paraId="1A853F99">
            <w:pPr>
              <w:spacing w:line="360" w:lineRule="auto"/>
              <w:ind w:firstLine="480" w:firstLineChars="200"/>
              <w:jc w:val="center"/>
              <w:rPr>
                <w:rFonts w:ascii="Times New Roman" w:hAnsi="Times New Roman" w:cs="Times New Roman"/>
                <w:sz w:val="24"/>
                <w:szCs w:val="24"/>
                <w:lang w:eastAsia="zh-CN"/>
              </w:rPr>
            </w:pPr>
            <w:r>
              <w:rPr>
                <w:rFonts w:ascii="Times New Roman" w:hAnsi="Times New Roman" w:cs="Times New Roman"/>
                <w:color w:val="auto"/>
                <w:position w:val="-28"/>
                <w:sz w:val="24"/>
                <w:szCs w:val="24"/>
                <w:lang w:eastAsia="zh-CN"/>
              </w:rPr>
              <w:object>
                <v:shape id="_x0000_i1040" o:spt="75" type="#_x0000_t75" style="height:34pt;width:24.95pt;" o:ole="t" filled="f" o:preferrelative="t" stroked="f" coordsize="21600,21600">
                  <v:path/>
                  <v:fill on="f" focussize="0,0"/>
                  <v:stroke on="f" joinstyle="miter"/>
                  <v:imagedata r:id="rId23" o:title=""/>
                  <o:lock v:ext="edit" aspectratio="t"/>
                  <w10:wrap type="none"/>
                  <w10:anchorlock/>
                </v:shape>
                <o:OLEObject Type="Embed" ProgID="Equation.3" ShapeID="_x0000_i1040" DrawAspect="Content" ObjectID="_1468075741" r:id="rId60">
                  <o:LockedField>false</o:LockedField>
                </o:OLEObject>
              </w:object>
            </w:r>
            <w:r>
              <w:rPr>
                <w:rFonts w:ascii="Times New Roman" w:hAnsi="Times New Roman" w:cs="Times New Roman"/>
                <w:color w:val="auto"/>
                <w:sz w:val="24"/>
                <w:szCs w:val="24"/>
                <w:lang w:eastAsia="zh-CN"/>
              </w:rPr>
              <w:t>——液气比，L/m</w:t>
            </w:r>
            <w:r>
              <w:rPr>
                <w:rFonts w:ascii="Times New Roman" w:hAnsi="Times New Roman" w:cs="Times New Roman"/>
                <w:color w:val="auto"/>
                <w:sz w:val="24"/>
                <w:szCs w:val="24"/>
                <w:vertAlign w:val="superscript"/>
                <w:lang w:eastAsia="zh-CN"/>
              </w:rPr>
              <w:t>3</w:t>
            </w:r>
            <w:r>
              <w:rPr>
                <w:rFonts w:ascii="Times New Roman" w:hAnsi="Times New Roman" w:cs="Times New Roman"/>
                <w:color w:val="auto"/>
                <w:sz w:val="24"/>
                <w:szCs w:val="24"/>
                <w:lang w:eastAsia="zh-CN"/>
              </w:rPr>
              <w:t>。</w:t>
            </w:r>
          </w:p>
          <w:p w14:paraId="0EC86011">
            <w:pPr>
              <w:adjustRightInd/>
              <w:snapToGrid/>
              <w:spacing w:line="360" w:lineRule="auto"/>
              <w:ind w:firstLine="480" w:firstLineChars="200"/>
              <w:rPr>
                <w:rFonts w:ascii="Times New Roman" w:hAnsi="Times New Roman" w:cs="Times New Roman"/>
                <w:sz w:val="24"/>
                <w:szCs w:val="24"/>
                <w:lang w:eastAsia="zh-CN"/>
              </w:rPr>
            </w:pPr>
            <w:r>
              <w:rPr>
                <w:rFonts w:hint="eastAsia" w:ascii="Times New Roman" w:hAnsi="Times New Roman" w:cs="Times New Roman"/>
                <w:sz w:val="24"/>
                <w:szCs w:val="24"/>
                <w:lang w:eastAsia="zh-CN"/>
              </w:rPr>
              <w:t>项目废气处理系统用水情况见下表：</w:t>
            </w:r>
          </w:p>
          <w:p w14:paraId="1C3A8A57">
            <w:pPr>
              <w:pStyle w:val="77"/>
              <w:adjustRightInd/>
              <w:snapToGrid/>
              <w:spacing w:line="240" w:lineRule="auto"/>
              <w:ind w:firstLine="0" w:firstLineChars="0"/>
              <w:jc w:val="center"/>
              <w:rPr>
                <w:rFonts w:ascii="Times New Roman" w:hAnsi="Times New Roman" w:cs="Times New Roman"/>
                <w:b/>
                <w:bCs/>
                <w:color w:val="auto"/>
                <w:szCs w:val="24"/>
                <w:lang w:eastAsia="zh-CN"/>
              </w:rPr>
            </w:pPr>
            <w:r>
              <w:rPr>
                <w:rFonts w:ascii="Times New Roman" w:hAnsi="Times New Roman" w:cs="Times New Roman"/>
                <w:b/>
                <w:bCs/>
                <w:color w:val="auto"/>
                <w:szCs w:val="24"/>
                <w:lang w:eastAsia="zh-CN"/>
              </w:rPr>
              <w:t>表</w:t>
            </w:r>
            <w:r>
              <w:rPr>
                <w:rFonts w:hint="eastAsia" w:ascii="Times New Roman" w:hAnsi="Times New Roman" w:cs="Times New Roman"/>
                <w:b/>
                <w:bCs/>
                <w:color w:val="auto"/>
                <w:szCs w:val="24"/>
                <w:lang w:val="en-US" w:eastAsia="zh-CN"/>
              </w:rPr>
              <w:t xml:space="preserve">4-32 </w:t>
            </w:r>
            <w:r>
              <w:rPr>
                <w:rFonts w:ascii="Times New Roman" w:hAnsi="Times New Roman" w:cs="Times New Roman"/>
                <w:b/>
                <w:bCs/>
                <w:color w:val="auto"/>
                <w:szCs w:val="24"/>
                <w:lang w:eastAsia="zh-CN"/>
              </w:rPr>
              <w:t xml:space="preserve"> </w:t>
            </w:r>
            <w:r>
              <w:rPr>
                <w:rFonts w:hint="eastAsia" w:ascii="Times New Roman" w:hAnsi="Times New Roman" w:cs="Times New Roman"/>
                <w:b/>
                <w:bCs/>
                <w:color w:val="auto"/>
                <w:szCs w:val="24"/>
                <w:lang w:eastAsia="zh-CN"/>
              </w:rPr>
              <w:t>废气处理系统</w:t>
            </w:r>
            <w:r>
              <w:rPr>
                <w:rFonts w:ascii="Times New Roman" w:hAnsi="Times New Roman" w:cs="Times New Roman"/>
                <w:b/>
                <w:bCs/>
                <w:color w:val="auto"/>
                <w:szCs w:val="24"/>
                <w:lang w:eastAsia="zh-CN"/>
              </w:rPr>
              <w:t>用水、排水情况分析表</w:t>
            </w:r>
          </w:p>
          <w:tbl>
            <w:tblPr>
              <w:tblStyle w:val="30"/>
              <w:tblW w:w="499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8"/>
              <w:gridCol w:w="973"/>
              <w:gridCol w:w="714"/>
              <w:gridCol w:w="665"/>
              <w:gridCol w:w="503"/>
              <w:gridCol w:w="647"/>
              <w:gridCol w:w="781"/>
              <w:gridCol w:w="732"/>
              <w:gridCol w:w="756"/>
              <w:gridCol w:w="674"/>
              <w:gridCol w:w="573"/>
              <w:gridCol w:w="635"/>
              <w:gridCol w:w="768"/>
            </w:tblGrid>
            <w:tr w14:paraId="19273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trPr>
              <w:tc>
                <w:tcPr>
                  <w:tcW w:w="476" w:type="pct"/>
                  <w:vMerge w:val="restart"/>
                  <w:tcBorders>
                    <w:tl2br w:val="nil"/>
                    <w:tr2bl w:val="nil"/>
                  </w:tcBorders>
                  <w:vAlign w:val="center"/>
                </w:tcPr>
                <w:p w14:paraId="45C216EC">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废气</w:t>
                  </w:r>
                </w:p>
              </w:tc>
              <w:tc>
                <w:tcPr>
                  <w:tcW w:w="522" w:type="pct"/>
                  <w:vMerge w:val="restart"/>
                  <w:tcBorders>
                    <w:tl2br w:val="nil"/>
                    <w:tr2bl w:val="nil"/>
                  </w:tcBorders>
                  <w:vAlign w:val="center"/>
                </w:tcPr>
                <w:p w14:paraId="3147D5B5">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废气处理设施</w:t>
                  </w:r>
                </w:p>
              </w:tc>
              <w:tc>
                <w:tcPr>
                  <w:tcW w:w="383" w:type="pct"/>
                  <w:vMerge w:val="restart"/>
                  <w:tcBorders>
                    <w:tl2br w:val="nil"/>
                    <w:tr2bl w:val="nil"/>
                  </w:tcBorders>
                  <w:vAlign w:val="center"/>
                </w:tcPr>
                <w:p w14:paraId="46FF940A">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数量</w:t>
                  </w:r>
                  <w:r>
                    <w:rPr>
                      <w:rFonts w:ascii="Times New Roman" w:hAnsi="Times New Roman" w:eastAsia="宋体" w:cs="Times New Roman"/>
                      <w:color w:val="auto"/>
                      <w:lang w:eastAsia="zh-CN" w:bidi="ar"/>
                    </w:rPr>
                    <w:t>(</w:t>
                  </w:r>
                  <w:r>
                    <w:rPr>
                      <w:rStyle w:val="86"/>
                      <w:rFonts w:hint="default"/>
                      <w:color w:val="auto"/>
                      <w:sz w:val="21"/>
                      <w:szCs w:val="21"/>
                      <w:lang w:eastAsia="zh-CN" w:bidi="ar"/>
                    </w:rPr>
                    <w:t>套</w:t>
                  </w:r>
                  <w:r>
                    <w:rPr>
                      <w:rFonts w:ascii="Times New Roman" w:hAnsi="Times New Roman" w:eastAsia="宋体" w:cs="Times New Roman"/>
                      <w:color w:val="auto"/>
                      <w:lang w:eastAsia="zh-CN" w:bidi="ar"/>
                    </w:rPr>
                    <w:t>)</w:t>
                  </w:r>
                </w:p>
              </w:tc>
              <w:tc>
                <w:tcPr>
                  <w:tcW w:w="2193" w:type="pct"/>
                  <w:gridSpan w:val="6"/>
                  <w:tcBorders>
                    <w:tl2br w:val="nil"/>
                    <w:tr2bl w:val="nil"/>
                  </w:tcBorders>
                  <w:vAlign w:val="center"/>
                </w:tcPr>
                <w:p w14:paraId="3D29D7F7">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日常用水</w:t>
                  </w:r>
                </w:p>
              </w:tc>
              <w:tc>
                <w:tcPr>
                  <w:tcW w:w="1011" w:type="pct"/>
                  <w:gridSpan w:val="3"/>
                  <w:tcBorders>
                    <w:tl2br w:val="nil"/>
                    <w:tr2bl w:val="nil"/>
                  </w:tcBorders>
                  <w:vAlign w:val="center"/>
                </w:tcPr>
                <w:p w14:paraId="158BA4A1">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喷淋液更换用水</w:t>
                  </w:r>
                </w:p>
              </w:tc>
              <w:tc>
                <w:tcPr>
                  <w:tcW w:w="412" w:type="pct"/>
                  <w:vMerge w:val="restart"/>
                  <w:tcBorders>
                    <w:tl2br w:val="nil"/>
                    <w:tr2bl w:val="nil"/>
                  </w:tcBorders>
                  <w:vAlign w:val="center"/>
                </w:tcPr>
                <w:p w14:paraId="2B158150">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总新水用量</w:t>
                  </w:r>
                  <w:r>
                    <w:rPr>
                      <w:rFonts w:ascii="Times New Roman" w:hAnsi="Times New Roman" w:eastAsia="宋体" w:cs="Times New Roman"/>
                      <w:color w:val="auto"/>
                      <w:lang w:eastAsia="zh-CN" w:bidi="ar"/>
                    </w:rPr>
                    <w:t>(m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/a)</w:t>
                  </w:r>
                </w:p>
              </w:tc>
            </w:tr>
            <w:tr w14:paraId="714E0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2" w:hRule="atLeast"/>
              </w:trPr>
              <w:tc>
                <w:tcPr>
                  <w:tcW w:w="476" w:type="pct"/>
                  <w:vMerge w:val="continue"/>
                  <w:tcBorders>
                    <w:tl2br w:val="nil"/>
                    <w:tr2bl w:val="nil"/>
                  </w:tcBorders>
                  <w:vAlign w:val="center"/>
                </w:tcPr>
                <w:p w14:paraId="052C5166">
                  <w:pPr>
                    <w:jc w:val="center"/>
                    <w:rPr>
                      <w:rFonts w:ascii="Times New Roman" w:hAnsi="Times New Roman" w:eastAsia="宋体" w:cs="Times New Roman"/>
                      <w:color w:val="auto"/>
                    </w:rPr>
                  </w:pPr>
                </w:p>
              </w:tc>
              <w:tc>
                <w:tcPr>
                  <w:tcW w:w="522" w:type="pct"/>
                  <w:vMerge w:val="continue"/>
                  <w:tcBorders>
                    <w:tl2br w:val="nil"/>
                    <w:tr2bl w:val="nil"/>
                  </w:tcBorders>
                  <w:vAlign w:val="center"/>
                </w:tcPr>
                <w:p w14:paraId="260FDB29">
                  <w:pPr>
                    <w:jc w:val="center"/>
                    <w:rPr>
                      <w:rFonts w:ascii="Times New Roman" w:hAnsi="Times New Roman" w:eastAsia="宋体" w:cs="Times New Roman"/>
                      <w:color w:val="auto"/>
                    </w:rPr>
                  </w:pPr>
                </w:p>
              </w:tc>
              <w:tc>
                <w:tcPr>
                  <w:tcW w:w="383" w:type="pct"/>
                  <w:vMerge w:val="continue"/>
                  <w:tcBorders>
                    <w:tl2br w:val="nil"/>
                    <w:tr2bl w:val="nil"/>
                  </w:tcBorders>
                  <w:vAlign w:val="center"/>
                </w:tcPr>
                <w:p w14:paraId="1E694156">
                  <w:pPr>
                    <w:jc w:val="center"/>
                    <w:rPr>
                      <w:rFonts w:ascii="Times New Roman" w:hAnsi="Times New Roman" w:eastAsia="宋体" w:cs="Times New Roman"/>
                      <w:color w:val="auto"/>
                    </w:rPr>
                  </w:pPr>
                </w:p>
              </w:tc>
              <w:tc>
                <w:tcPr>
                  <w:tcW w:w="357" w:type="pct"/>
                  <w:tcBorders>
                    <w:tl2br w:val="nil"/>
                    <w:tr2bl w:val="nil"/>
                  </w:tcBorders>
                  <w:vAlign w:val="center"/>
                </w:tcPr>
                <w:p w14:paraId="37448D48">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废气量</w:t>
                  </w:r>
                  <w:r>
                    <w:rPr>
                      <w:rFonts w:ascii="Times New Roman" w:hAnsi="Times New Roman" w:eastAsia="宋体" w:cs="Times New Roman"/>
                      <w:color w:val="auto"/>
                      <w:lang w:eastAsia="zh-CN" w:bidi="ar"/>
                    </w:rPr>
                    <w:t>(m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h)</w:t>
                  </w:r>
                </w:p>
              </w:tc>
              <w:tc>
                <w:tcPr>
                  <w:tcW w:w="270" w:type="pct"/>
                  <w:tcBorders>
                    <w:tl2br w:val="nil"/>
                    <w:tr2bl w:val="nil"/>
                  </w:tcBorders>
                  <w:vAlign w:val="center"/>
                </w:tcPr>
                <w:p w14:paraId="655374D2">
                  <w:pPr>
                    <w:jc w:val="center"/>
                    <w:textAlignment w:val="center"/>
                    <w:rPr>
                      <w:rStyle w:val="86"/>
                      <w:rFonts w:hint="default"/>
                      <w:color w:val="auto"/>
                      <w:sz w:val="21"/>
                      <w:szCs w:val="21"/>
                      <w:lang w:eastAsia="zh-CN" w:bidi="ar"/>
                    </w:rPr>
                  </w:pPr>
                  <w:r>
                    <w:rPr>
                      <w:rStyle w:val="86"/>
                      <w:rFonts w:hint="default"/>
                      <w:color w:val="auto"/>
                      <w:sz w:val="21"/>
                      <w:szCs w:val="21"/>
                      <w:lang w:eastAsia="zh-CN" w:bidi="ar"/>
                    </w:rPr>
                    <w:t>液气比</w:t>
                  </w:r>
                </w:p>
                <w:p w14:paraId="4AD1B2E9">
                  <w:pPr>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(L/m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w:t>
                  </w:r>
                </w:p>
              </w:tc>
              <w:tc>
                <w:tcPr>
                  <w:tcW w:w="347" w:type="pct"/>
                  <w:tcBorders>
                    <w:tl2br w:val="nil"/>
                    <w:tr2bl w:val="nil"/>
                  </w:tcBorders>
                  <w:vAlign w:val="center"/>
                </w:tcPr>
                <w:p w14:paraId="3E4A89D3">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设施年运行时间（</w:t>
                  </w:r>
                  <w:r>
                    <w:rPr>
                      <w:rFonts w:ascii="Times New Roman" w:hAnsi="Times New Roman" w:eastAsia="宋体" w:cs="Times New Roman"/>
                      <w:color w:val="auto"/>
                      <w:lang w:eastAsia="zh-CN" w:bidi="ar"/>
                    </w:rPr>
                    <w:t>h/a)</w:t>
                  </w:r>
                </w:p>
              </w:tc>
              <w:tc>
                <w:tcPr>
                  <w:tcW w:w="419" w:type="pct"/>
                  <w:tcBorders>
                    <w:tl2br w:val="nil"/>
                    <w:tr2bl w:val="nil"/>
                  </w:tcBorders>
                  <w:vAlign w:val="center"/>
                </w:tcPr>
                <w:p w14:paraId="2B270EE3">
                  <w:pPr>
                    <w:jc w:val="center"/>
                    <w:textAlignment w:val="center"/>
                    <w:rPr>
                      <w:rStyle w:val="86"/>
                      <w:rFonts w:hint="default"/>
                      <w:color w:val="auto"/>
                      <w:sz w:val="21"/>
                      <w:szCs w:val="21"/>
                      <w:lang w:eastAsia="zh-CN" w:bidi="ar"/>
                    </w:rPr>
                  </w:pPr>
                  <w:r>
                    <w:rPr>
                      <w:rStyle w:val="86"/>
                      <w:rFonts w:hint="default"/>
                      <w:color w:val="auto"/>
                      <w:sz w:val="21"/>
                      <w:szCs w:val="21"/>
                      <w:lang w:eastAsia="zh-CN" w:bidi="ar"/>
                    </w:rPr>
                    <w:t>年用水量</w:t>
                  </w:r>
                </w:p>
                <w:p w14:paraId="0968CF4E">
                  <w:pPr>
                    <w:jc w:val="center"/>
                    <w:textAlignment w:val="center"/>
                    <w:rPr>
                      <w:rFonts w:ascii="Times New Roman" w:hAnsi="Times New Roman" w:eastAsia="宋体" w:cs="Times New Roman"/>
                      <w:color w:val="auto"/>
                    </w:rPr>
                  </w:pPr>
                  <w:r>
                    <w:rPr>
                      <w:rFonts w:ascii="Times New Roman" w:hAnsi="Times New Roman" w:eastAsia="宋体" w:cs="Times New Roman"/>
                      <w:color w:val="auto"/>
                      <w:lang w:eastAsia="zh-CN" w:bidi="ar"/>
                    </w:rPr>
                    <w:t>(m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/a)</w:t>
                  </w:r>
                </w:p>
              </w:tc>
              <w:tc>
                <w:tcPr>
                  <w:tcW w:w="393" w:type="pct"/>
                  <w:tcBorders>
                    <w:tl2br w:val="nil"/>
                    <w:tr2bl w:val="nil"/>
                  </w:tcBorders>
                  <w:vAlign w:val="center"/>
                </w:tcPr>
                <w:p w14:paraId="3D03FBC1">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循环用水量</w:t>
                  </w:r>
                  <w:r>
                    <w:rPr>
                      <w:rFonts w:ascii="Times New Roman" w:hAnsi="Times New Roman" w:eastAsia="宋体" w:cs="Times New Roman"/>
                      <w:color w:val="auto"/>
                      <w:lang w:eastAsia="zh-CN" w:bidi="ar"/>
                    </w:rPr>
                    <w:t>(m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/a)</w:t>
                  </w:r>
                </w:p>
              </w:tc>
              <w:tc>
                <w:tcPr>
                  <w:tcW w:w="406" w:type="pct"/>
                  <w:tcBorders>
                    <w:tl2br w:val="nil"/>
                    <w:tr2bl w:val="nil"/>
                  </w:tcBorders>
                  <w:vAlign w:val="center"/>
                </w:tcPr>
                <w:p w14:paraId="762A1EBA">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新水用量</w:t>
                  </w:r>
                  <w:r>
                    <w:rPr>
                      <w:rFonts w:ascii="Times New Roman" w:hAnsi="Times New Roman" w:eastAsia="宋体" w:cs="Times New Roman"/>
                      <w:color w:val="auto"/>
                      <w:lang w:eastAsia="zh-CN" w:bidi="ar"/>
                    </w:rPr>
                    <w:t>(m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/a)</w:t>
                  </w:r>
                </w:p>
              </w:tc>
              <w:tc>
                <w:tcPr>
                  <w:tcW w:w="362" w:type="pct"/>
                  <w:tcBorders>
                    <w:tl2br w:val="nil"/>
                    <w:tr2bl w:val="nil"/>
                  </w:tcBorders>
                  <w:vAlign w:val="center"/>
                </w:tcPr>
                <w:p w14:paraId="61D50B33">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喷淋液更换量</w:t>
                  </w:r>
                  <w:r>
                    <w:rPr>
                      <w:rFonts w:ascii="Times New Roman" w:hAnsi="Times New Roman" w:eastAsia="宋体" w:cs="Times New Roman"/>
                      <w:color w:val="auto"/>
                      <w:lang w:eastAsia="zh-CN" w:bidi="ar"/>
                    </w:rPr>
                    <w:t>(m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w:t>
                  </w:r>
                  <w:r>
                    <w:rPr>
                      <w:rStyle w:val="86"/>
                      <w:rFonts w:hint="default"/>
                      <w:color w:val="auto"/>
                      <w:sz w:val="21"/>
                      <w:szCs w:val="21"/>
                      <w:lang w:eastAsia="zh-CN" w:bidi="ar"/>
                    </w:rPr>
                    <w:t>次</w:t>
                  </w:r>
                  <w:r>
                    <w:rPr>
                      <w:rFonts w:ascii="Times New Roman" w:hAnsi="Times New Roman" w:eastAsia="宋体" w:cs="Times New Roman"/>
                      <w:color w:val="auto"/>
                      <w:lang w:eastAsia="zh-CN" w:bidi="ar"/>
                    </w:rPr>
                    <w:t>)</w:t>
                  </w:r>
                </w:p>
              </w:tc>
              <w:tc>
                <w:tcPr>
                  <w:tcW w:w="308" w:type="pct"/>
                  <w:tcBorders>
                    <w:tl2br w:val="nil"/>
                    <w:tr2bl w:val="nil"/>
                  </w:tcBorders>
                  <w:vAlign w:val="center"/>
                </w:tcPr>
                <w:p w14:paraId="2721E44B">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更换频次</w:t>
                  </w:r>
                </w:p>
              </w:tc>
              <w:tc>
                <w:tcPr>
                  <w:tcW w:w="341" w:type="pct"/>
                  <w:tcBorders>
                    <w:tl2br w:val="nil"/>
                    <w:tr2bl w:val="nil"/>
                  </w:tcBorders>
                  <w:vAlign w:val="center"/>
                </w:tcPr>
                <w:p w14:paraId="520872BA">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更换新水用量</w:t>
                  </w:r>
                  <w:r>
                    <w:rPr>
                      <w:rFonts w:ascii="Times New Roman" w:hAnsi="Times New Roman" w:eastAsia="宋体" w:cs="Times New Roman"/>
                      <w:color w:val="auto"/>
                      <w:lang w:eastAsia="zh-CN" w:bidi="ar"/>
                    </w:rPr>
                    <w:t>(m</w:t>
                  </w:r>
                  <w:r>
                    <w:rPr>
                      <w:rFonts w:ascii="Times New Roman" w:hAnsi="Times New Roman" w:eastAsia="宋体" w:cs="Times New Roman"/>
                      <w:color w:val="auto"/>
                      <w:vertAlign w:val="superscript"/>
                      <w:lang w:eastAsia="zh-CN" w:bidi="ar"/>
                    </w:rPr>
                    <w:t>3</w:t>
                  </w:r>
                  <w:r>
                    <w:rPr>
                      <w:rFonts w:ascii="Times New Roman" w:hAnsi="Times New Roman" w:eastAsia="宋体" w:cs="Times New Roman"/>
                      <w:color w:val="auto"/>
                      <w:lang w:eastAsia="zh-CN" w:bidi="ar"/>
                    </w:rPr>
                    <w:t>/a)</w:t>
                  </w:r>
                </w:p>
              </w:tc>
              <w:tc>
                <w:tcPr>
                  <w:tcW w:w="412" w:type="pct"/>
                  <w:vMerge w:val="continue"/>
                  <w:tcBorders>
                    <w:tl2br w:val="nil"/>
                    <w:tr2bl w:val="nil"/>
                  </w:tcBorders>
                  <w:vAlign w:val="center"/>
                </w:tcPr>
                <w:p w14:paraId="376A127D">
                  <w:pPr>
                    <w:jc w:val="center"/>
                    <w:rPr>
                      <w:rFonts w:ascii="Times New Roman" w:hAnsi="Times New Roman" w:eastAsia="宋体" w:cs="Times New Roman"/>
                      <w:color w:val="auto"/>
                    </w:rPr>
                  </w:pPr>
                </w:p>
              </w:tc>
            </w:tr>
            <w:tr w14:paraId="68437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476" w:type="pct"/>
                  <w:vMerge w:val="restart"/>
                  <w:tcBorders>
                    <w:tl2br w:val="nil"/>
                    <w:tr2bl w:val="nil"/>
                  </w:tcBorders>
                  <w:vAlign w:val="center"/>
                </w:tcPr>
                <w:p w14:paraId="108E6578">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压铸车间</w:t>
                  </w:r>
                </w:p>
              </w:tc>
              <w:tc>
                <w:tcPr>
                  <w:tcW w:w="522" w:type="pct"/>
                  <w:tcBorders>
                    <w:tl2br w:val="nil"/>
                    <w:tr2bl w:val="nil"/>
                  </w:tcBorders>
                  <w:vAlign w:val="center"/>
                </w:tcPr>
                <w:p w14:paraId="4A3EC134">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水喷淋塔</w:t>
                  </w:r>
                </w:p>
              </w:tc>
              <w:tc>
                <w:tcPr>
                  <w:tcW w:w="383" w:type="pct"/>
                  <w:tcBorders>
                    <w:tl2br w:val="nil"/>
                    <w:tr2bl w:val="nil"/>
                  </w:tcBorders>
                  <w:vAlign w:val="center"/>
                </w:tcPr>
                <w:p w14:paraId="6A482A08">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1</w:t>
                  </w:r>
                </w:p>
              </w:tc>
              <w:tc>
                <w:tcPr>
                  <w:tcW w:w="357" w:type="pct"/>
                  <w:tcBorders>
                    <w:tl2br w:val="nil"/>
                    <w:tr2bl w:val="nil"/>
                  </w:tcBorders>
                  <w:vAlign w:val="center"/>
                </w:tcPr>
                <w:p w14:paraId="0CDA3877">
                  <w:pPr>
                    <w:jc w:val="center"/>
                    <w:textAlignment w:val="center"/>
                    <w:rPr>
                      <w:rFonts w:ascii="Times New Roman" w:hAnsi="Times New Roman" w:eastAsia="宋体" w:cs="Times New Roman"/>
                      <w:color w:val="auto"/>
                      <w:kern w:val="2"/>
                      <w:lang w:eastAsia="zh-CN"/>
                    </w:rPr>
                  </w:pPr>
                  <w:r>
                    <w:rPr>
                      <w:rFonts w:hint="eastAsia" w:ascii="Times New Roman" w:hAnsi="Times New Roman" w:eastAsia="宋体" w:cs="Times New Roman"/>
                      <w:color w:val="auto"/>
                      <w:lang w:eastAsia="zh-CN"/>
                    </w:rPr>
                    <w:t>50</w:t>
                  </w:r>
                  <w:r>
                    <w:rPr>
                      <w:rFonts w:ascii="Times New Roman" w:hAnsi="Times New Roman" w:eastAsia="宋体" w:cs="Times New Roman"/>
                      <w:color w:val="auto"/>
                      <w:lang w:eastAsia="zh-CN"/>
                    </w:rPr>
                    <w:t>000</w:t>
                  </w:r>
                </w:p>
              </w:tc>
              <w:tc>
                <w:tcPr>
                  <w:tcW w:w="270" w:type="pct"/>
                  <w:tcBorders>
                    <w:tl2br w:val="nil"/>
                    <w:tr2bl w:val="nil"/>
                  </w:tcBorders>
                  <w:vAlign w:val="center"/>
                </w:tcPr>
                <w:p w14:paraId="19D88E4B">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1</w:t>
                  </w:r>
                </w:p>
              </w:tc>
              <w:tc>
                <w:tcPr>
                  <w:tcW w:w="347" w:type="pct"/>
                  <w:tcBorders>
                    <w:tl2br w:val="nil"/>
                    <w:tr2bl w:val="nil"/>
                  </w:tcBorders>
                  <w:vAlign w:val="center"/>
                </w:tcPr>
                <w:p w14:paraId="669439ED">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7200</w:t>
                  </w:r>
                </w:p>
              </w:tc>
              <w:tc>
                <w:tcPr>
                  <w:tcW w:w="419" w:type="pct"/>
                  <w:tcBorders>
                    <w:tl2br w:val="nil"/>
                    <w:tr2bl w:val="nil"/>
                  </w:tcBorders>
                  <w:vAlign w:val="center"/>
                </w:tcPr>
                <w:p w14:paraId="7C928415">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360000</w:t>
                  </w:r>
                </w:p>
              </w:tc>
              <w:tc>
                <w:tcPr>
                  <w:tcW w:w="393" w:type="pct"/>
                  <w:tcBorders>
                    <w:tl2br w:val="nil"/>
                    <w:tr2bl w:val="nil"/>
                  </w:tcBorders>
                  <w:vAlign w:val="center"/>
                </w:tcPr>
                <w:p w14:paraId="27DCF2CB">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359460</w:t>
                  </w:r>
                </w:p>
              </w:tc>
              <w:tc>
                <w:tcPr>
                  <w:tcW w:w="406" w:type="pct"/>
                  <w:tcBorders>
                    <w:tl2br w:val="nil"/>
                    <w:tr2bl w:val="nil"/>
                  </w:tcBorders>
                  <w:vAlign w:val="center"/>
                </w:tcPr>
                <w:p w14:paraId="72659D79">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540</w:t>
                  </w:r>
                </w:p>
              </w:tc>
              <w:tc>
                <w:tcPr>
                  <w:tcW w:w="362" w:type="pct"/>
                  <w:tcBorders>
                    <w:tl2br w:val="nil"/>
                    <w:tr2bl w:val="nil"/>
                  </w:tcBorders>
                  <w:vAlign w:val="center"/>
                </w:tcPr>
                <w:p w14:paraId="0AFB322F">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6</w:t>
                  </w:r>
                </w:p>
              </w:tc>
              <w:tc>
                <w:tcPr>
                  <w:tcW w:w="308" w:type="pct"/>
                  <w:tcBorders>
                    <w:tl2br w:val="nil"/>
                    <w:tr2bl w:val="nil"/>
                  </w:tcBorders>
                  <w:vAlign w:val="center"/>
                </w:tcPr>
                <w:p w14:paraId="5532DE70">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15</w:t>
                  </w:r>
                  <w:r>
                    <w:rPr>
                      <w:rFonts w:ascii="Times New Roman" w:hAnsi="Times New Roman" w:eastAsia="宋体" w:cs="Times New Roman"/>
                      <w:color w:val="auto"/>
                      <w:lang w:eastAsia="zh-CN"/>
                    </w:rPr>
                    <w:t>d/</w:t>
                  </w:r>
                  <w:r>
                    <w:rPr>
                      <w:rFonts w:hint="eastAsia" w:ascii="Times New Roman" w:hAnsi="Times New Roman" w:eastAsia="宋体" w:cs="Times New Roman"/>
                      <w:color w:val="auto"/>
                      <w:lang w:eastAsia="zh-CN"/>
                    </w:rPr>
                    <w:t>次</w:t>
                  </w:r>
                </w:p>
              </w:tc>
              <w:tc>
                <w:tcPr>
                  <w:tcW w:w="341" w:type="pct"/>
                  <w:tcBorders>
                    <w:tl2br w:val="nil"/>
                    <w:tr2bl w:val="nil"/>
                  </w:tcBorders>
                  <w:vAlign w:val="center"/>
                </w:tcPr>
                <w:p w14:paraId="7615BBED">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120</w:t>
                  </w:r>
                </w:p>
              </w:tc>
              <w:tc>
                <w:tcPr>
                  <w:tcW w:w="412" w:type="pct"/>
                  <w:tcBorders>
                    <w:tl2br w:val="nil"/>
                    <w:tr2bl w:val="nil"/>
                  </w:tcBorders>
                  <w:vAlign w:val="center"/>
                </w:tcPr>
                <w:p w14:paraId="66DE90C5">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660</w:t>
                  </w:r>
                </w:p>
              </w:tc>
            </w:tr>
            <w:tr w14:paraId="1133D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476" w:type="pct"/>
                  <w:vMerge w:val="continue"/>
                  <w:tcBorders>
                    <w:tl2br w:val="nil"/>
                    <w:tr2bl w:val="nil"/>
                  </w:tcBorders>
                  <w:vAlign w:val="center"/>
                </w:tcPr>
                <w:p w14:paraId="7A97829A">
                  <w:pPr>
                    <w:jc w:val="center"/>
                    <w:textAlignment w:val="center"/>
                    <w:rPr>
                      <w:rFonts w:ascii="Times New Roman" w:hAnsi="Times New Roman" w:eastAsia="宋体" w:cs="Times New Roman"/>
                      <w:color w:val="auto"/>
                      <w:lang w:eastAsia="zh-CN"/>
                    </w:rPr>
                  </w:pPr>
                </w:p>
              </w:tc>
              <w:tc>
                <w:tcPr>
                  <w:tcW w:w="522" w:type="pct"/>
                  <w:tcBorders>
                    <w:tl2br w:val="nil"/>
                    <w:tr2bl w:val="nil"/>
                  </w:tcBorders>
                  <w:vAlign w:val="center"/>
                </w:tcPr>
                <w:p w14:paraId="4768B5D8">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打磨除尘系统</w:t>
                  </w:r>
                </w:p>
              </w:tc>
              <w:tc>
                <w:tcPr>
                  <w:tcW w:w="383" w:type="pct"/>
                  <w:tcBorders>
                    <w:tl2br w:val="nil"/>
                    <w:tr2bl w:val="nil"/>
                  </w:tcBorders>
                  <w:vAlign w:val="center"/>
                </w:tcPr>
                <w:p w14:paraId="0C70BCC1">
                  <w:pPr>
                    <w:jc w:val="center"/>
                    <w:textAlignment w:val="center"/>
                    <w:rPr>
                      <w:rFonts w:ascii="Times New Roman" w:hAnsi="Times New Roman" w:eastAsia="宋体" w:cs="Times New Roman"/>
                      <w:color w:val="auto"/>
                      <w:lang w:eastAsia="zh-CN" w:bidi="ar"/>
                    </w:rPr>
                  </w:pPr>
                  <w:r>
                    <w:rPr>
                      <w:rFonts w:hint="eastAsia" w:ascii="Times New Roman" w:hAnsi="Times New Roman" w:eastAsia="宋体" w:cs="Times New Roman"/>
                      <w:color w:val="auto"/>
                      <w:lang w:eastAsia="zh-CN" w:bidi="ar"/>
                    </w:rPr>
                    <w:t>6</w:t>
                  </w:r>
                </w:p>
              </w:tc>
              <w:tc>
                <w:tcPr>
                  <w:tcW w:w="357" w:type="pct"/>
                  <w:tcBorders>
                    <w:tl2br w:val="nil"/>
                    <w:tr2bl w:val="nil"/>
                  </w:tcBorders>
                  <w:vAlign w:val="center"/>
                </w:tcPr>
                <w:p w14:paraId="4D52AAF3">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6000</w:t>
                  </w:r>
                </w:p>
              </w:tc>
              <w:tc>
                <w:tcPr>
                  <w:tcW w:w="270" w:type="pct"/>
                  <w:tcBorders>
                    <w:tl2br w:val="nil"/>
                    <w:tr2bl w:val="nil"/>
                  </w:tcBorders>
                  <w:vAlign w:val="center"/>
                </w:tcPr>
                <w:p w14:paraId="5F5035D8">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1</w:t>
                  </w:r>
                </w:p>
              </w:tc>
              <w:tc>
                <w:tcPr>
                  <w:tcW w:w="347" w:type="pct"/>
                  <w:tcBorders>
                    <w:tl2br w:val="nil"/>
                    <w:tr2bl w:val="nil"/>
                  </w:tcBorders>
                  <w:vAlign w:val="center"/>
                </w:tcPr>
                <w:p w14:paraId="49A64D1E">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7200</w:t>
                  </w:r>
                </w:p>
              </w:tc>
              <w:tc>
                <w:tcPr>
                  <w:tcW w:w="419" w:type="pct"/>
                  <w:tcBorders>
                    <w:tl2br w:val="nil"/>
                    <w:tr2bl w:val="nil"/>
                  </w:tcBorders>
                  <w:vAlign w:val="center"/>
                </w:tcPr>
                <w:p w14:paraId="020A57B9">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43200</w:t>
                  </w:r>
                </w:p>
              </w:tc>
              <w:tc>
                <w:tcPr>
                  <w:tcW w:w="393" w:type="pct"/>
                  <w:tcBorders>
                    <w:tl2br w:val="nil"/>
                    <w:tr2bl w:val="nil"/>
                  </w:tcBorders>
                  <w:vAlign w:val="center"/>
                </w:tcPr>
                <w:p w14:paraId="103E6FA5">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43135.2</w:t>
                  </w:r>
                </w:p>
              </w:tc>
              <w:tc>
                <w:tcPr>
                  <w:tcW w:w="406" w:type="pct"/>
                  <w:tcBorders>
                    <w:tl2br w:val="nil"/>
                    <w:tr2bl w:val="nil"/>
                  </w:tcBorders>
                  <w:vAlign w:val="center"/>
                </w:tcPr>
                <w:p w14:paraId="2444B780">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64.8</w:t>
                  </w:r>
                </w:p>
              </w:tc>
              <w:tc>
                <w:tcPr>
                  <w:tcW w:w="362" w:type="pct"/>
                  <w:tcBorders>
                    <w:tl2br w:val="nil"/>
                    <w:tr2bl w:val="nil"/>
                  </w:tcBorders>
                  <w:vAlign w:val="center"/>
                </w:tcPr>
                <w:p w14:paraId="0329F85D">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0.4</w:t>
                  </w:r>
                </w:p>
              </w:tc>
              <w:tc>
                <w:tcPr>
                  <w:tcW w:w="308" w:type="pct"/>
                  <w:tcBorders>
                    <w:tl2br w:val="nil"/>
                    <w:tr2bl w:val="nil"/>
                  </w:tcBorders>
                  <w:vAlign w:val="center"/>
                </w:tcPr>
                <w:p w14:paraId="6D5FB657">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15d/</w:t>
                  </w:r>
                  <w:r>
                    <w:rPr>
                      <w:rFonts w:hint="eastAsia" w:ascii="Times New Roman" w:hAnsi="Times New Roman" w:eastAsia="宋体" w:cs="Times New Roman"/>
                      <w:color w:val="auto"/>
                      <w:lang w:eastAsia="zh-CN"/>
                    </w:rPr>
                    <w:t>次</w:t>
                  </w:r>
                </w:p>
              </w:tc>
              <w:tc>
                <w:tcPr>
                  <w:tcW w:w="341" w:type="pct"/>
                  <w:tcBorders>
                    <w:tl2br w:val="nil"/>
                    <w:tr2bl w:val="nil"/>
                  </w:tcBorders>
                  <w:vAlign w:val="center"/>
                </w:tcPr>
                <w:p w14:paraId="47022581">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8</w:t>
                  </w:r>
                </w:p>
              </w:tc>
              <w:tc>
                <w:tcPr>
                  <w:tcW w:w="412" w:type="pct"/>
                  <w:tcBorders>
                    <w:tl2br w:val="nil"/>
                    <w:tr2bl w:val="nil"/>
                  </w:tcBorders>
                  <w:vAlign w:val="center"/>
                </w:tcPr>
                <w:p w14:paraId="1188CEAB">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72.15</w:t>
                  </w:r>
                </w:p>
              </w:tc>
            </w:tr>
            <w:tr w14:paraId="75694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476" w:type="pct"/>
                  <w:tcBorders>
                    <w:tl2br w:val="nil"/>
                    <w:tr2bl w:val="nil"/>
                  </w:tcBorders>
                  <w:vAlign w:val="center"/>
                </w:tcPr>
                <w:p w14:paraId="371751CC">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污水处理站</w:t>
                  </w:r>
                </w:p>
              </w:tc>
              <w:tc>
                <w:tcPr>
                  <w:tcW w:w="522" w:type="pct"/>
                  <w:tcBorders>
                    <w:tl2br w:val="nil"/>
                    <w:tr2bl w:val="nil"/>
                  </w:tcBorders>
                  <w:vAlign w:val="center"/>
                </w:tcPr>
                <w:p w14:paraId="777EA016">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生物除臭塔</w:t>
                  </w:r>
                </w:p>
              </w:tc>
              <w:tc>
                <w:tcPr>
                  <w:tcW w:w="383" w:type="pct"/>
                  <w:tcBorders>
                    <w:tl2br w:val="nil"/>
                    <w:tr2bl w:val="nil"/>
                  </w:tcBorders>
                  <w:vAlign w:val="center"/>
                </w:tcPr>
                <w:p w14:paraId="57BBFA67">
                  <w:pPr>
                    <w:jc w:val="center"/>
                    <w:textAlignment w:val="center"/>
                    <w:rPr>
                      <w:rFonts w:ascii="Times New Roman" w:hAnsi="Times New Roman" w:eastAsia="宋体" w:cs="Times New Roman"/>
                      <w:color w:val="auto"/>
                    </w:rPr>
                  </w:pPr>
                  <w:r>
                    <w:rPr>
                      <w:rFonts w:hint="eastAsia" w:ascii="Times New Roman" w:hAnsi="Times New Roman" w:cs="Times New Roman"/>
                      <w:color w:val="auto"/>
                      <w:lang w:eastAsia="zh-CN" w:bidi="ar"/>
                    </w:rPr>
                    <w:t>1</w:t>
                  </w:r>
                </w:p>
              </w:tc>
              <w:tc>
                <w:tcPr>
                  <w:tcW w:w="357" w:type="pct"/>
                  <w:tcBorders>
                    <w:tl2br w:val="nil"/>
                    <w:tr2bl w:val="nil"/>
                  </w:tcBorders>
                  <w:vAlign w:val="center"/>
                </w:tcPr>
                <w:p w14:paraId="56B70558">
                  <w:pPr>
                    <w:jc w:val="center"/>
                    <w:textAlignment w:val="center"/>
                    <w:rPr>
                      <w:rFonts w:ascii="Times New Roman" w:hAnsi="Times New Roman" w:eastAsia="宋体" w:cs="Times New Roman"/>
                      <w:color w:val="auto"/>
                      <w:kern w:val="2"/>
                      <w:lang w:eastAsia="zh-CN"/>
                    </w:rPr>
                  </w:pPr>
                  <w:r>
                    <w:rPr>
                      <w:rFonts w:hint="eastAsia" w:ascii="Times New Roman" w:hAnsi="Times New Roman" w:eastAsia="宋体" w:cs="Times New Roman"/>
                      <w:color w:val="auto"/>
                      <w:lang w:eastAsia="zh-CN"/>
                    </w:rPr>
                    <w:t>3500</w:t>
                  </w:r>
                </w:p>
              </w:tc>
              <w:tc>
                <w:tcPr>
                  <w:tcW w:w="270" w:type="pct"/>
                  <w:tcBorders>
                    <w:tl2br w:val="nil"/>
                    <w:tr2bl w:val="nil"/>
                  </w:tcBorders>
                  <w:vAlign w:val="center"/>
                </w:tcPr>
                <w:p w14:paraId="0893D895">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1.5</w:t>
                  </w:r>
                </w:p>
              </w:tc>
              <w:tc>
                <w:tcPr>
                  <w:tcW w:w="347" w:type="pct"/>
                  <w:tcBorders>
                    <w:tl2br w:val="nil"/>
                    <w:tr2bl w:val="nil"/>
                  </w:tcBorders>
                  <w:vAlign w:val="center"/>
                </w:tcPr>
                <w:p w14:paraId="0B1D65E9">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8760</w:t>
                  </w:r>
                </w:p>
              </w:tc>
              <w:tc>
                <w:tcPr>
                  <w:tcW w:w="419" w:type="pct"/>
                  <w:tcBorders>
                    <w:tl2br w:val="nil"/>
                    <w:tr2bl w:val="nil"/>
                  </w:tcBorders>
                  <w:vAlign w:val="center"/>
                </w:tcPr>
                <w:p w14:paraId="30966BB0">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45990</w:t>
                  </w:r>
                </w:p>
              </w:tc>
              <w:tc>
                <w:tcPr>
                  <w:tcW w:w="393" w:type="pct"/>
                  <w:tcBorders>
                    <w:tl2br w:val="nil"/>
                    <w:tr2bl w:val="nil"/>
                  </w:tcBorders>
                  <w:vAlign w:val="center"/>
                </w:tcPr>
                <w:p w14:paraId="4A55185B">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45921.015</w:t>
                  </w:r>
                </w:p>
              </w:tc>
              <w:tc>
                <w:tcPr>
                  <w:tcW w:w="406" w:type="pct"/>
                  <w:tcBorders>
                    <w:tl2br w:val="nil"/>
                    <w:tr2bl w:val="nil"/>
                  </w:tcBorders>
                  <w:vAlign w:val="center"/>
                </w:tcPr>
                <w:p w14:paraId="7A357277">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68.985</w:t>
                  </w:r>
                </w:p>
              </w:tc>
              <w:tc>
                <w:tcPr>
                  <w:tcW w:w="362" w:type="pct"/>
                  <w:tcBorders>
                    <w:tl2br w:val="nil"/>
                    <w:tr2bl w:val="nil"/>
                  </w:tcBorders>
                  <w:vAlign w:val="center"/>
                </w:tcPr>
                <w:p w14:paraId="71020DE0">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2</w:t>
                  </w:r>
                </w:p>
              </w:tc>
              <w:tc>
                <w:tcPr>
                  <w:tcW w:w="308" w:type="pct"/>
                  <w:tcBorders>
                    <w:tl2br w:val="nil"/>
                    <w:tr2bl w:val="nil"/>
                  </w:tcBorders>
                  <w:vAlign w:val="center"/>
                </w:tcPr>
                <w:p w14:paraId="1D4600FD">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30d/</w:t>
                  </w:r>
                  <w:r>
                    <w:rPr>
                      <w:rFonts w:hint="eastAsia" w:ascii="Times New Roman" w:hAnsi="Times New Roman" w:eastAsia="宋体" w:cs="Times New Roman"/>
                      <w:color w:val="auto"/>
                      <w:lang w:eastAsia="zh-CN"/>
                    </w:rPr>
                    <w:t>次</w:t>
                  </w:r>
                </w:p>
              </w:tc>
              <w:tc>
                <w:tcPr>
                  <w:tcW w:w="341" w:type="pct"/>
                  <w:tcBorders>
                    <w:tl2br w:val="nil"/>
                    <w:tr2bl w:val="nil"/>
                  </w:tcBorders>
                  <w:vAlign w:val="center"/>
                </w:tcPr>
                <w:p w14:paraId="68999992">
                  <w:pPr>
                    <w:jc w:val="center"/>
                    <w:textAlignment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20</w:t>
                  </w:r>
                </w:p>
              </w:tc>
              <w:tc>
                <w:tcPr>
                  <w:tcW w:w="412" w:type="pct"/>
                  <w:tcBorders>
                    <w:tl2br w:val="nil"/>
                    <w:tr2bl w:val="nil"/>
                  </w:tcBorders>
                  <w:vAlign w:val="center"/>
                </w:tcPr>
                <w:p w14:paraId="769F64C3">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88.985</w:t>
                  </w:r>
                </w:p>
              </w:tc>
            </w:tr>
            <w:tr w14:paraId="2AF06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476" w:type="pct"/>
                  <w:tcBorders>
                    <w:tl2br w:val="nil"/>
                    <w:tr2bl w:val="nil"/>
                  </w:tcBorders>
                  <w:vAlign w:val="center"/>
                </w:tcPr>
                <w:p w14:paraId="57E40831">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涂装车间</w:t>
                  </w:r>
                </w:p>
              </w:tc>
              <w:tc>
                <w:tcPr>
                  <w:tcW w:w="522" w:type="pct"/>
                  <w:tcBorders>
                    <w:tl2br w:val="nil"/>
                    <w:tr2bl w:val="nil"/>
                  </w:tcBorders>
                  <w:vAlign w:val="center"/>
                </w:tcPr>
                <w:p w14:paraId="507935C6">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碱液喷淋塔</w:t>
                  </w:r>
                </w:p>
              </w:tc>
              <w:tc>
                <w:tcPr>
                  <w:tcW w:w="383" w:type="pct"/>
                  <w:tcBorders>
                    <w:tl2br w:val="nil"/>
                    <w:tr2bl w:val="nil"/>
                  </w:tcBorders>
                  <w:vAlign w:val="center"/>
                </w:tcPr>
                <w:p w14:paraId="46DED51C">
                  <w:pPr>
                    <w:jc w:val="center"/>
                    <w:textAlignment w:val="center"/>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1</w:t>
                  </w:r>
                </w:p>
              </w:tc>
              <w:tc>
                <w:tcPr>
                  <w:tcW w:w="357" w:type="pct"/>
                  <w:tcBorders>
                    <w:tl2br w:val="nil"/>
                    <w:tr2bl w:val="nil"/>
                  </w:tcBorders>
                  <w:vAlign w:val="center"/>
                </w:tcPr>
                <w:p w14:paraId="7C8ECD20">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10000</w:t>
                  </w:r>
                </w:p>
              </w:tc>
              <w:tc>
                <w:tcPr>
                  <w:tcW w:w="270" w:type="pct"/>
                  <w:tcBorders>
                    <w:tl2br w:val="nil"/>
                    <w:tr2bl w:val="nil"/>
                  </w:tcBorders>
                  <w:vAlign w:val="center"/>
                </w:tcPr>
                <w:p w14:paraId="3D570794">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0.5</w:t>
                  </w:r>
                </w:p>
              </w:tc>
              <w:tc>
                <w:tcPr>
                  <w:tcW w:w="347" w:type="pct"/>
                  <w:tcBorders>
                    <w:tl2br w:val="nil"/>
                    <w:tr2bl w:val="nil"/>
                  </w:tcBorders>
                  <w:vAlign w:val="center"/>
                </w:tcPr>
                <w:p w14:paraId="31235FAA">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4800</w:t>
                  </w:r>
                </w:p>
              </w:tc>
              <w:tc>
                <w:tcPr>
                  <w:tcW w:w="419" w:type="pct"/>
                  <w:tcBorders>
                    <w:tl2br w:val="nil"/>
                    <w:tr2bl w:val="nil"/>
                  </w:tcBorders>
                  <w:vAlign w:val="center"/>
                </w:tcPr>
                <w:p w14:paraId="232A458B">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24000</w:t>
                  </w:r>
                </w:p>
              </w:tc>
              <w:tc>
                <w:tcPr>
                  <w:tcW w:w="393" w:type="pct"/>
                  <w:tcBorders>
                    <w:tl2br w:val="nil"/>
                    <w:tr2bl w:val="nil"/>
                  </w:tcBorders>
                  <w:vAlign w:val="center"/>
                </w:tcPr>
                <w:p w14:paraId="03263871">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23964</w:t>
                  </w:r>
                </w:p>
              </w:tc>
              <w:tc>
                <w:tcPr>
                  <w:tcW w:w="406" w:type="pct"/>
                  <w:tcBorders>
                    <w:tl2br w:val="nil"/>
                    <w:tr2bl w:val="nil"/>
                  </w:tcBorders>
                  <w:vAlign w:val="center"/>
                </w:tcPr>
                <w:p w14:paraId="22D57136">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36</w:t>
                  </w:r>
                </w:p>
              </w:tc>
              <w:tc>
                <w:tcPr>
                  <w:tcW w:w="362" w:type="pct"/>
                  <w:tcBorders>
                    <w:tl2br w:val="nil"/>
                    <w:tr2bl w:val="nil"/>
                  </w:tcBorders>
                  <w:vAlign w:val="center"/>
                </w:tcPr>
                <w:p w14:paraId="311842ED">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1.6</w:t>
                  </w:r>
                </w:p>
              </w:tc>
              <w:tc>
                <w:tcPr>
                  <w:tcW w:w="308" w:type="pct"/>
                  <w:tcBorders>
                    <w:tl2br w:val="nil"/>
                    <w:tr2bl w:val="nil"/>
                  </w:tcBorders>
                  <w:vAlign w:val="center"/>
                </w:tcPr>
                <w:p w14:paraId="5C37B8CB">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1d/次</w:t>
                  </w:r>
                </w:p>
              </w:tc>
              <w:tc>
                <w:tcPr>
                  <w:tcW w:w="341" w:type="pct"/>
                  <w:tcBorders>
                    <w:tl2br w:val="nil"/>
                    <w:tr2bl w:val="nil"/>
                  </w:tcBorders>
                  <w:vAlign w:val="center"/>
                </w:tcPr>
                <w:p w14:paraId="017AE44F">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480</w:t>
                  </w:r>
                </w:p>
              </w:tc>
              <w:tc>
                <w:tcPr>
                  <w:tcW w:w="412" w:type="pct"/>
                  <w:tcBorders>
                    <w:tl2br w:val="nil"/>
                    <w:tr2bl w:val="nil"/>
                  </w:tcBorders>
                  <w:vAlign w:val="center"/>
                </w:tcPr>
                <w:p w14:paraId="27113D8F">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516</w:t>
                  </w:r>
                </w:p>
              </w:tc>
            </w:tr>
            <w:tr w14:paraId="1D978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trPr>
              <w:tc>
                <w:tcPr>
                  <w:tcW w:w="1382" w:type="pct"/>
                  <w:gridSpan w:val="3"/>
                  <w:tcBorders>
                    <w:tl2br w:val="nil"/>
                    <w:tr2bl w:val="nil"/>
                  </w:tcBorders>
                  <w:vAlign w:val="center"/>
                </w:tcPr>
                <w:p w14:paraId="30642B5C">
                  <w:pPr>
                    <w:jc w:val="center"/>
                    <w:textAlignment w:val="center"/>
                    <w:rPr>
                      <w:rFonts w:ascii="Times New Roman" w:hAnsi="Times New Roman" w:eastAsia="宋体" w:cs="Times New Roman"/>
                      <w:color w:val="auto"/>
                    </w:rPr>
                  </w:pPr>
                  <w:r>
                    <w:rPr>
                      <w:rStyle w:val="86"/>
                      <w:rFonts w:hint="default"/>
                      <w:color w:val="auto"/>
                      <w:sz w:val="21"/>
                      <w:szCs w:val="21"/>
                      <w:lang w:eastAsia="zh-CN" w:bidi="ar"/>
                    </w:rPr>
                    <w:t>合计</w:t>
                  </w:r>
                </w:p>
              </w:tc>
              <w:tc>
                <w:tcPr>
                  <w:tcW w:w="357" w:type="pct"/>
                  <w:tcBorders>
                    <w:tl2br w:val="nil"/>
                    <w:tr2bl w:val="nil"/>
                  </w:tcBorders>
                  <w:vAlign w:val="center"/>
                </w:tcPr>
                <w:p w14:paraId="5857EB64">
                  <w:pPr>
                    <w:jc w:val="center"/>
                    <w:textAlignment w:val="center"/>
                    <w:rPr>
                      <w:rFonts w:ascii="Times New Roman" w:hAnsi="Times New Roman" w:eastAsia="宋体" w:cs="Times New Roman"/>
                      <w:color w:val="auto"/>
                      <w:kern w:val="2"/>
                      <w:lang w:eastAsia="zh-CN"/>
                    </w:rPr>
                  </w:pPr>
                  <w:r>
                    <w:rPr>
                      <w:rFonts w:hint="eastAsia" w:ascii="Times New Roman" w:hAnsi="Times New Roman" w:eastAsia="宋体" w:cs="Times New Roman"/>
                      <w:color w:val="auto"/>
                      <w:lang w:eastAsia="zh-CN" w:bidi="ar"/>
                    </w:rPr>
                    <w:t>/</w:t>
                  </w:r>
                </w:p>
              </w:tc>
              <w:tc>
                <w:tcPr>
                  <w:tcW w:w="270" w:type="pct"/>
                  <w:tcBorders>
                    <w:tl2br w:val="nil"/>
                    <w:tr2bl w:val="nil"/>
                  </w:tcBorders>
                  <w:vAlign w:val="center"/>
                </w:tcPr>
                <w:p w14:paraId="318DF32C">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w:t>
                  </w:r>
                </w:p>
              </w:tc>
              <w:tc>
                <w:tcPr>
                  <w:tcW w:w="347" w:type="pct"/>
                  <w:tcBorders>
                    <w:tl2br w:val="nil"/>
                    <w:tr2bl w:val="nil"/>
                  </w:tcBorders>
                  <w:vAlign w:val="center"/>
                </w:tcPr>
                <w:p w14:paraId="3385F740">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w:t>
                  </w:r>
                </w:p>
              </w:tc>
              <w:tc>
                <w:tcPr>
                  <w:tcW w:w="419" w:type="pct"/>
                  <w:tcBorders>
                    <w:tl2br w:val="nil"/>
                    <w:tr2bl w:val="nil"/>
                  </w:tcBorders>
                  <w:vAlign w:val="center"/>
                </w:tcPr>
                <w:p w14:paraId="12CC2F8C">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473190</w:t>
                  </w:r>
                </w:p>
              </w:tc>
              <w:tc>
                <w:tcPr>
                  <w:tcW w:w="393" w:type="pct"/>
                  <w:tcBorders>
                    <w:tl2br w:val="nil"/>
                    <w:tr2bl w:val="nil"/>
                  </w:tcBorders>
                  <w:vAlign w:val="center"/>
                </w:tcPr>
                <w:p w14:paraId="7D761503">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443658.865</w:t>
                  </w:r>
                </w:p>
              </w:tc>
              <w:tc>
                <w:tcPr>
                  <w:tcW w:w="406" w:type="pct"/>
                  <w:tcBorders>
                    <w:tl2br w:val="nil"/>
                    <w:tr2bl w:val="nil"/>
                  </w:tcBorders>
                  <w:vAlign w:val="center"/>
                </w:tcPr>
                <w:p w14:paraId="7CCB9BDC">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709.785</w:t>
                  </w:r>
                </w:p>
              </w:tc>
              <w:tc>
                <w:tcPr>
                  <w:tcW w:w="362" w:type="pct"/>
                  <w:tcBorders>
                    <w:tl2br w:val="nil"/>
                    <w:tr2bl w:val="nil"/>
                  </w:tcBorders>
                  <w:vAlign w:val="center"/>
                </w:tcPr>
                <w:p w14:paraId="3A7CB453">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w:t>
                  </w:r>
                </w:p>
              </w:tc>
              <w:tc>
                <w:tcPr>
                  <w:tcW w:w="308" w:type="pct"/>
                  <w:tcBorders>
                    <w:tl2br w:val="nil"/>
                    <w:tr2bl w:val="nil"/>
                  </w:tcBorders>
                  <w:vAlign w:val="center"/>
                </w:tcPr>
                <w:p w14:paraId="3469BE7D">
                  <w:pPr>
                    <w:jc w:val="center"/>
                    <w:textAlignment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w:t>
                  </w:r>
                </w:p>
              </w:tc>
              <w:tc>
                <w:tcPr>
                  <w:tcW w:w="341" w:type="pct"/>
                  <w:tcBorders>
                    <w:tl2br w:val="nil"/>
                    <w:tr2bl w:val="nil"/>
                  </w:tcBorders>
                  <w:vAlign w:val="center"/>
                </w:tcPr>
                <w:p w14:paraId="2A102B87">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628</w:t>
                  </w:r>
                </w:p>
              </w:tc>
              <w:tc>
                <w:tcPr>
                  <w:tcW w:w="412" w:type="pct"/>
                  <w:tcBorders>
                    <w:tl2br w:val="nil"/>
                    <w:tr2bl w:val="nil"/>
                  </w:tcBorders>
                  <w:vAlign w:val="center"/>
                </w:tcPr>
                <w:p w14:paraId="3142845E">
                  <w:pPr>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1337.785</w:t>
                  </w:r>
                </w:p>
              </w:tc>
            </w:tr>
          </w:tbl>
          <w:p w14:paraId="4171236D">
            <w:pPr>
              <w:pStyle w:val="10"/>
              <w:adjustRightInd/>
              <w:snapToGrid/>
              <w:spacing w:before="0" w:after="0" w:line="360" w:lineRule="auto"/>
              <w:ind w:right="0" w:firstLine="420" w:firstLineChars="200"/>
              <w:rPr>
                <w:lang w:eastAsia="zh-CN"/>
              </w:rPr>
            </w:pPr>
            <w:r>
              <w:rPr>
                <w:rFonts w:hint="eastAsia" w:ascii="Times New Roman" w:hAnsi="Times New Roman" w:eastAsia="宋体" w:cs="Times New Roman"/>
                <w:color w:val="auto"/>
                <w:sz w:val="21"/>
                <w:szCs w:val="21"/>
                <w:lang w:eastAsia="zh-CN"/>
              </w:rPr>
              <w:t>注：喷淋塔循环水系统新水补水量约占循环水量的0.15%</w:t>
            </w:r>
          </w:p>
          <w:p w14:paraId="09AE0A7B">
            <w:pPr>
              <w:pStyle w:val="11"/>
              <w:numPr>
                <w:ilvl w:val="0"/>
                <w:numId w:val="0"/>
              </w:numPr>
              <w:adjustRightInd/>
              <w:snapToGrid/>
              <w:spacing w:line="360" w:lineRule="auto"/>
              <w:ind w:firstLine="480" w:firstLineChars="200"/>
              <w:rPr>
                <w:rFonts w:hint="eastAsia" w:ascii="Times New Roman" w:hAnsi="Times New Roman" w:eastAsia="宋体" w:cs="Times New Roman"/>
                <w:bCs/>
                <w:color w:val="auto"/>
                <w:sz w:val="24"/>
                <w:lang w:eastAsia="zh-CN"/>
              </w:rPr>
            </w:pPr>
            <w:r>
              <w:rPr>
                <w:rFonts w:hint="eastAsia" w:ascii="Times New Roman" w:hAnsi="Times New Roman" w:eastAsia="宋体" w:cs="Times New Roman"/>
                <w:bCs/>
                <w:color w:val="auto"/>
                <w:sz w:val="24"/>
                <w:lang w:eastAsia="zh-CN"/>
              </w:rPr>
              <w:t>根据表核算，本项目废气处理系统补充新水量为</w:t>
            </w:r>
            <w:r>
              <w:rPr>
                <w:rFonts w:hint="eastAsia" w:ascii="Times New Roman" w:hAnsi="Times New Roman" w:eastAsia="宋体" w:cs="Times New Roman"/>
                <w:bCs/>
                <w:color w:val="auto"/>
                <w:sz w:val="24"/>
                <w:lang w:val="en-US" w:eastAsia="zh-CN"/>
              </w:rPr>
              <w:t>1337.785</w:t>
            </w:r>
            <w:r>
              <w:rPr>
                <w:rFonts w:hint="eastAsia" w:ascii="Times New Roman" w:hAnsi="Times New Roman" w:eastAsia="宋体" w:cs="Times New Roman"/>
                <w:bCs/>
                <w:color w:val="auto"/>
                <w:sz w:val="24"/>
                <w:lang w:eastAsia="zh-CN"/>
              </w:rPr>
              <w:t>m</w:t>
            </w:r>
            <w:r>
              <w:rPr>
                <w:rFonts w:hint="eastAsia"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/a（</w:t>
            </w:r>
            <w:r>
              <w:rPr>
                <w:rFonts w:hint="eastAsia" w:ascii="Times New Roman" w:hAnsi="Times New Roman" w:eastAsia="宋体" w:cs="Times New Roman"/>
                <w:bCs/>
                <w:color w:val="auto"/>
                <w:sz w:val="24"/>
                <w:lang w:val="en-US" w:eastAsia="zh-CN"/>
              </w:rPr>
              <w:t>4.46</w:t>
            </w:r>
            <w:r>
              <w:rPr>
                <w:rFonts w:hint="eastAsia" w:ascii="Times New Roman" w:hAnsi="Times New Roman" w:eastAsia="宋体" w:cs="Times New Roman"/>
                <w:bCs/>
                <w:color w:val="auto"/>
                <w:sz w:val="24"/>
                <w:lang w:eastAsia="zh-CN"/>
              </w:rPr>
              <w:t>m</w:t>
            </w:r>
            <w:r>
              <w:rPr>
                <w:rFonts w:hint="eastAsia"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/d），其中损耗量</w:t>
            </w:r>
            <w:r>
              <w:rPr>
                <w:rFonts w:hint="eastAsia" w:ascii="Times New Roman" w:hAnsi="Times New Roman" w:eastAsia="宋体" w:cs="Times New Roman"/>
                <w:bCs/>
                <w:color w:val="auto"/>
                <w:sz w:val="24"/>
                <w:lang w:val="en-US" w:eastAsia="zh-CN"/>
              </w:rPr>
              <w:t>709.785</w:t>
            </w:r>
            <w:r>
              <w:rPr>
                <w:rFonts w:hint="eastAsia" w:ascii="Times New Roman" w:hAnsi="Times New Roman" w:eastAsia="宋体" w:cs="Times New Roman"/>
                <w:bCs/>
                <w:color w:val="auto"/>
                <w:sz w:val="24"/>
                <w:lang w:eastAsia="zh-CN"/>
              </w:rPr>
              <w:t>m</w:t>
            </w:r>
            <w:r>
              <w:rPr>
                <w:rFonts w:hint="eastAsia"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/a（</w:t>
            </w:r>
            <w:r>
              <w:rPr>
                <w:rFonts w:hint="eastAsia" w:ascii="Times New Roman" w:hAnsi="Times New Roman" w:eastAsia="宋体" w:cs="Times New Roman"/>
                <w:bCs/>
                <w:color w:val="auto"/>
                <w:sz w:val="24"/>
                <w:lang w:val="en-US" w:eastAsia="zh-CN"/>
              </w:rPr>
              <w:t>2.366</w:t>
            </w:r>
            <w:r>
              <w:rPr>
                <w:rFonts w:hint="eastAsia" w:ascii="Times New Roman" w:hAnsi="Times New Roman" w:eastAsia="宋体" w:cs="Times New Roman"/>
                <w:bCs/>
                <w:color w:val="auto"/>
                <w:sz w:val="24"/>
                <w:lang w:eastAsia="zh-CN"/>
              </w:rPr>
              <w:t>m</w:t>
            </w:r>
            <w:r>
              <w:rPr>
                <w:rFonts w:hint="eastAsia"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/d），排污量</w:t>
            </w:r>
            <w:r>
              <w:rPr>
                <w:rFonts w:hint="eastAsia" w:ascii="Times New Roman" w:hAnsi="Times New Roman" w:eastAsia="宋体" w:cs="Times New Roman"/>
                <w:bCs/>
                <w:color w:val="auto"/>
                <w:sz w:val="24"/>
                <w:lang w:val="en-US" w:eastAsia="zh-CN"/>
              </w:rPr>
              <w:t>628</w:t>
            </w:r>
            <w:r>
              <w:rPr>
                <w:rFonts w:hint="eastAsia" w:ascii="Times New Roman" w:hAnsi="Times New Roman" w:eastAsia="宋体" w:cs="Times New Roman"/>
                <w:bCs/>
                <w:color w:val="auto"/>
                <w:sz w:val="24"/>
                <w:lang w:eastAsia="zh-CN"/>
              </w:rPr>
              <w:t>m</w:t>
            </w:r>
            <w:r>
              <w:rPr>
                <w:rFonts w:hint="eastAsia"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/a（</w:t>
            </w:r>
            <w:r>
              <w:rPr>
                <w:rFonts w:hint="eastAsia" w:ascii="Times New Roman" w:hAnsi="Times New Roman" w:eastAsia="宋体" w:cs="Times New Roman"/>
                <w:bCs/>
                <w:color w:val="auto"/>
                <w:sz w:val="24"/>
                <w:lang w:val="en-US" w:eastAsia="zh-CN"/>
              </w:rPr>
              <w:t>2.094</w:t>
            </w:r>
            <w:r>
              <w:rPr>
                <w:rFonts w:hint="eastAsia" w:ascii="Times New Roman" w:hAnsi="Times New Roman" w:eastAsia="宋体" w:cs="Times New Roman"/>
                <w:bCs/>
                <w:color w:val="auto"/>
                <w:sz w:val="24"/>
                <w:lang w:eastAsia="zh-CN"/>
              </w:rPr>
              <w:t>m</w:t>
            </w:r>
            <w:r>
              <w:rPr>
                <w:rFonts w:hint="eastAsia" w:ascii="Times New Roman" w:hAnsi="Times New Roman" w:eastAsia="宋体" w:cs="Times New Roman"/>
                <w:bCs/>
                <w:color w:val="auto"/>
                <w:sz w:val="24"/>
                <w:vertAlign w:val="superscript"/>
                <w:lang w:eastAsia="zh-CN"/>
              </w:rPr>
              <w:t>3</w:t>
            </w:r>
            <w:r>
              <w:rPr>
                <w:rFonts w:hint="eastAsia" w:ascii="Times New Roman" w:hAnsi="Times New Roman" w:eastAsia="宋体" w:cs="Times New Roman"/>
                <w:bCs/>
                <w:color w:val="auto"/>
                <w:sz w:val="24"/>
                <w:lang w:eastAsia="zh-CN"/>
              </w:rPr>
              <w:t>/d）。</w:t>
            </w:r>
          </w:p>
          <w:p w14:paraId="5E1F8667">
            <w:pPr>
              <w:pStyle w:val="11"/>
              <w:numPr>
                <w:ilvl w:val="0"/>
                <w:numId w:val="0"/>
              </w:numPr>
              <w:adjustRightInd/>
              <w:snapToGrid/>
              <w:spacing w:line="360" w:lineRule="auto"/>
              <w:ind w:firstLine="480" w:firstLineChars="200"/>
              <w:rPr>
                <w:rFonts w:hint="eastAsia" w:ascii="Times New Roman" w:hAnsi="Times New Roman" w:eastAsia="宋体" w:cs="Times New Roman"/>
                <w:bCs/>
                <w:color w:val="auto"/>
                <w:sz w:val="24"/>
                <w:lang w:eastAsia="zh-CN"/>
              </w:rPr>
            </w:pPr>
          </w:p>
          <w:p w14:paraId="42869491">
            <w:pPr>
              <w:pStyle w:val="11"/>
              <w:numPr>
                <w:ilvl w:val="0"/>
                <w:numId w:val="0"/>
              </w:numPr>
              <w:adjustRightInd/>
              <w:snapToGrid/>
              <w:spacing w:line="360" w:lineRule="auto"/>
              <w:ind w:firstLine="480" w:firstLineChars="200"/>
              <w:rPr>
                <w:rFonts w:hint="eastAsia" w:ascii="Times New Roman" w:hAnsi="Times New Roman" w:eastAsia="宋体" w:cs="Times New Roman"/>
                <w:bCs/>
                <w:color w:val="auto"/>
                <w:sz w:val="24"/>
                <w:lang w:eastAsia="zh-CN"/>
              </w:rPr>
            </w:pPr>
          </w:p>
          <w:p w14:paraId="7EA31216">
            <w:pPr>
              <w:pStyle w:val="11"/>
              <w:numPr>
                <w:ilvl w:val="0"/>
                <w:numId w:val="0"/>
              </w:numPr>
              <w:adjustRightInd/>
              <w:snapToGrid/>
              <w:spacing w:line="360" w:lineRule="auto"/>
              <w:ind w:firstLine="480" w:firstLineChars="200"/>
              <w:rPr>
                <w:rFonts w:hint="eastAsia" w:ascii="Times New Roman" w:hAnsi="Times New Roman" w:eastAsia="宋体" w:cs="Times New Roman"/>
                <w:bCs/>
                <w:color w:val="auto"/>
                <w:sz w:val="24"/>
                <w:lang w:eastAsia="zh-CN"/>
              </w:rPr>
            </w:pPr>
          </w:p>
          <w:p w14:paraId="44F899E2">
            <w:pPr>
              <w:pStyle w:val="11"/>
              <w:numPr>
                <w:ilvl w:val="0"/>
                <w:numId w:val="0"/>
              </w:numPr>
              <w:adjustRightInd/>
              <w:snapToGrid/>
              <w:spacing w:line="360" w:lineRule="auto"/>
              <w:ind w:firstLine="480" w:firstLineChars="200"/>
              <w:rPr>
                <w:rFonts w:hint="eastAsia" w:ascii="Times New Roman" w:hAnsi="Times New Roman" w:eastAsia="宋体" w:cs="Times New Roman"/>
                <w:bCs/>
                <w:color w:val="auto"/>
                <w:sz w:val="24"/>
                <w:lang w:eastAsia="zh-CN"/>
              </w:rPr>
            </w:pPr>
          </w:p>
          <w:p w14:paraId="5EEAE12E">
            <w:pPr>
              <w:pStyle w:val="11"/>
              <w:numPr>
                <w:ilvl w:val="0"/>
                <w:numId w:val="0"/>
              </w:numPr>
              <w:adjustRightInd/>
              <w:snapToGrid/>
              <w:spacing w:line="360" w:lineRule="auto"/>
              <w:rPr>
                <w:rFonts w:hint="eastAsia" w:ascii="Times New Roman" w:hAnsi="Times New Roman" w:eastAsia="宋体" w:cs="Times New Roman"/>
                <w:bCs/>
                <w:color w:val="auto"/>
                <w:sz w:val="24"/>
                <w:lang w:eastAsia="zh-CN"/>
              </w:rPr>
            </w:pPr>
          </w:p>
          <w:p w14:paraId="319C39CA">
            <w:pPr>
              <w:pStyle w:val="11"/>
              <w:numPr>
                <w:ilvl w:val="0"/>
                <w:numId w:val="0"/>
              </w:numPr>
              <w:adjustRightInd/>
              <w:snapToGrid/>
              <w:spacing w:line="360" w:lineRule="auto"/>
              <w:rPr>
                <w:rFonts w:hint="eastAsia" w:ascii="Times New Roman" w:hAnsi="Times New Roman" w:eastAsia="宋体" w:cs="Times New Roman"/>
                <w:bCs/>
                <w:color w:val="auto"/>
                <w:sz w:val="24"/>
                <w:lang w:eastAsia="zh-CN"/>
              </w:rPr>
            </w:pPr>
          </w:p>
          <w:p w14:paraId="494BCDA5">
            <w:pPr>
              <w:pStyle w:val="11"/>
              <w:numPr>
                <w:ilvl w:val="0"/>
                <w:numId w:val="0"/>
              </w:numPr>
              <w:adjustRightInd/>
              <w:snapToGrid/>
              <w:spacing w:line="360" w:lineRule="auto"/>
              <w:rPr>
                <w:rFonts w:hint="eastAsia" w:ascii="Times New Roman" w:hAnsi="Times New Roman" w:eastAsia="宋体" w:cs="Times New Roman"/>
                <w:bCs/>
                <w:color w:val="auto"/>
                <w:sz w:val="24"/>
                <w:lang w:eastAsia="zh-CN"/>
              </w:rPr>
            </w:pPr>
          </w:p>
        </w:tc>
      </w:tr>
    </w:tbl>
    <w:p w14:paraId="0848EE2F">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3607"/>
      </w:tblGrid>
      <w:tr w14:paraId="3D52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8" w:hRule="atLeast"/>
          <w:jc w:val="center"/>
        </w:trPr>
        <w:tc>
          <w:tcPr>
            <w:tcW w:w="567" w:type="dxa"/>
            <w:tcBorders>
              <w:tl2br w:val="nil"/>
              <w:tr2bl w:val="nil"/>
            </w:tcBorders>
            <w:vAlign w:val="center"/>
          </w:tcPr>
          <w:p w14:paraId="118A5CBF">
            <w:pPr>
              <w:pStyle w:val="2"/>
              <w:jc w:val="center"/>
              <w:rPr>
                <w:rFonts w:ascii="Times New Roman" w:hAnsi="Times New Roman"/>
                <w:snapToGrid/>
                <w:color w:val="000000" w:themeColor="text1"/>
                <w14:textFill>
                  <w14:solidFill>
                    <w14:schemeClr w14:val="tx1"/>
                  </w14:solidFill>
                </w14:textFill>
              </w:rPr>
            </w:pPr>
            <w:r>
              <w:rPr>
                <w:rFonts w:ascii="Times New Roman" w:hAnsi="Times New Roman"/>
                <w:snapToGrid/>
                <w:color w:val="000000" w:themeColor="text1"/>
                <w14:textFill>
                  <w14:solidFill>
                    <w14:schemeClr w14:val="tx1"/>
                  </w14:solidFill>
                </w14:textFill>
              </w:rPr>
              <w:t>运营</w:t>
            </w:r>
          </w:p>
          <w:p w14:paraId="0414CC6E">
            <w:pPr>
              <w:pStyle w:val="2"/>
              <w:jc w:val="center"/>
              <w:rPr>
                <w:rFonts w:ascii="Times New Roman" w:hAnsi="Times New Roman"/>
                <w:snapToGrid/>
                <w:color w:val="000000" w:themeColor="text1"/>
                <w14:textFill>
                  <w14:solidFill>
                    <w14:schemeClr w14:val="tx1"/>
                  </w14:solidFill>
                </w14:textFill>
              </w:rPr>
            </w:pPr>
            <w:r>
              <w:rPr>
                <w:rFonts w:ascii="Times New Roman" w:hAnsi="Times New Roman"/>
                <w:snapToGrid/>
                <w:color w:val="000000" w:themeColor="text1"/>
                <w14:textFill>
                  <w14:solidFill>
                    <w14:schemeClr w14:val="tx1"/>
                  </w14:solidFill>
                </w14:textFill>
              </w:rPr>
              <w:t>期环</w:t>
            </w:r>
          </w:p>
          <w:p w14:paraId="2CF33E8D">
            <w:pPr>
              <w:pStyle w:val="2"/>
              <w:jc w:val="center"/>
              <w:rPr>
                <w:rFonts w:ascii="Times New Roman" w:hAnsi="Times New Roman"/>
                <w:snapToGrid/>
                <w:color w:val="000000" w:themeColor="text1"/>
                <w14:textFill>
                  <w14:solidFill>
                    <w14:schemeClr w14:val="tx1"/>
                  </w14:solidFill>
                </w14:textFill>
              </w:rPr>
            </w:pPr>
            <w:r>
              <w:rPr>
                <w:rFonts w:ascii="Times New Roman" w:hAnsi="Times New Roman"/>
                <w:snapToGrid/>
                <w:color w:val="000000" w:themeColor="text1"/>
                <w14:textFill>
                  <w14:solidFill>
                    <w14:schemeClr w14:val="tx1"/>
                  </w14:solidFill>
                </w14:textFill>
              </w:rPr>
              <w:t>境影响</w:t>
            </w:r>
          </w:p>
          <w:p w14:paraId="0AB36F9B">
            <w:pPr>
              <w:pStyle w:val="2"/>
              <w:jc w:val="center"/>
              <w:rPr>
                <w:rFonts w:ascii="Times New Roman" w:hAnsi="Times New Roman"/>
                <w:snapToGrid/>
                <w:color w:val="000000" w:themeColor="text1"/>
                <w14:textFill>
                  <w14:solidFill>
                    <w14:schemeClr w14:val="tx1"/>
                  </w14:solidFill>
                </w14:textFill>
              </w:rPr>
            </w:pPr>
            <w:r>
              <w:rPr>
                <w:rFonts w:ascii="Times New Roman" w:hAnsi="Times New Roman"/>
                <w:snapToGrid/>
                <w:color w:val="000000" w:themeColor="text1"/>
                <w14:textFill>
                  <w14:solidFill>
                    <w14:schemeClr w14:val="tx1"/>
                  </w14:solidFill>
                </w14:textFill>
              </w:rPr>
              <w:t>和</w:t>
            </w:r>
          </w:p>
          <w:p w14:paraId="20CD529F">
            <w:pPr>
              <w:pStyle w:val="2"/>
              <w:jc w:val="center"/>
              <w:rPr>
                <w:rFonts w:ascii="Times New Roman" w:hAnsi="Times New Roman"/>
                <w:snapToGrid/>
                <w:color w:val="000000" w:themeColor="text1"/>
                <w14:textFill>
                  <w14:solidFill>
                    <w14:schemeClr w14:val="tx1"/>
                  </w14:solidFill>
                </w14:textFill>
              </w:rPr>
            </w:pPr>
            <w:r>
              <w:rPr>
                <w:rFonts w:ascii="Times New Roman" w:hAnsi="Times New Roman"/>
                <w:snapToGrid/>
                <w:color w:val="000000" w:themeColor="text1"/>
                <w14:textFill>
                  <w14:solidFill>
                    <w14:schemeClr w14:val="tx1"/>
                  </w14:solidFill>
                </w14:textFill>
              </w:rPr>
              <w:t>保护</w:t>
            </w:r>
          </w:p>
          <w:p w14:paraId="7FE751E9">
            <w:pPr>
              <w:pStyle w:val="2"/>
              <w:jc w:val="center"/>
              <w:rPr>
                <w:rFonts w:ascii="Times New Roman" w:hAnsi="Times New Roman"/>
                <w:snapToGrid/>
                <w:color w:val="000000" w:themeColor="text1"/>
                <w14:textFill>
                  <w14:solidFill>
                    <w14:schemeClr w14:val="tx1"/>
                  </w14:solidFill>
                </w14:textFill>
              </w:rPr>
            </w:pPr>
            <w:r>
              <w:rPr>
                <w:rFonts w:ascii="Times New Roman" w:hAnsi="Times New Roman"/>
                <w:snapToGrid/>
                <w:color w:val="000000" w:themeColor="text1"/>
                <w14:textFill>
                  <w14:solidFill>
                    <w14:schemeClr w14:val="tx1"/>
                  </w14:solidFill>
                </w14:textFill>
              </w:rPr>
              <w:t>措施</w:t>
            </w:r>
          </w:p>
        </w:tc>
        <w:tc>
          <w:tcPr>
            <w:tcW w:w="0" w:type="auto"/>
            <w:tcBorders>
              <w:tl2br w:val="nil"/>
              <w:tr2bl w:val="nil"/>
            </w:tcBorders>
          </w:tcPr>
          <w:p w14:paraId="683E41AA">
            <w:pPr>
              <w:widowControl w:val="0"/>
              <w:kinsoku/>
              <w:autoSpaceDE/>
              <w:autoSpaceDN/>
              <w:adjustRightInd/>
              <w:snapToGrid/>
              <w:spacing w:line="360" w:lineRule="auto"/>
              <w:ind w:firstLine="480" w:firstLineChars="200"/>
              <w:jc w:val="left"/>
              <w:textAlignment w:val="auto"/>
              <w:rPr>
                <w:rFonts w:ascii="Times New Roman" w:hAnsi="Times New Roman" w:eastAsia="宋体" w:cs="Times New Roman"/>
                <w:b/>
                <w:bCs/>
                <w:snapToGrid/>
                <w:color w:val="000000" w:themeColor="text1"/>
                <w:sz w:val="24"/>
                <w:szCs w:val="24"/>
                <w14:textFill>
                  <w14:solidFill>
                    <w14:schemeClr w14:val="tx1"/>
                  </w14:solidFill>
                </w14:textFill>
              </w:rPr>
            </w:pPr>
            <w:r>
              <w:rPr>
                <w:rFonts w:ascii="Times New Roman" w:hAnsi="Times New Roman" w:cs="Times New Roman"/>
                <w:color w:val="000000" w:themeColor="text1"/>
                <w:kern w:val="2"/>
                <w:sz w:val="24"/>
                <w:szCs w:val="24"/>
                <w:lang w:eastAsia="zh-CN"/>
                <w14:textFill>
                  <w14:solidFill>
                    <w14:schemeClr w14:val="tx1"/>
                  </w14:solidFill>
                </w14:textFill>
              </w:rPr>
              <w:t>本项目废水源强</w:t>
            </w:r>
            <w:r>
              <w:rPr>
                <w:rFonts w:hint="eastAsia" w:ascii="Times New Roman" w:hAnsi="Times New Roman" w:cs="Times New Roman"/>
                <w:color w:val="000000" w:themeColor="text1"/>
                <w:kern w:val="2"/>
                <w:sz w:val="24"/>
                <w:szCs w:val="24"/>
                <w:lang w:eastAsia="zh-CN"/>
                <w14:textFill>
                  <w14:solidFill>
                    <w14:schemeClr w14:val="tx1"/>
                  </w14:solidFill>
                </w14:textFill>
              </w:rPr>
              <w:t>类比</w:t>
            </w:r>
            <w:r>
              <w:rPr>
                <w:rFonts w:ascii="Times New Roman" w:hAnsi="Times New Roman" w:cs="Times New Roman"/>
                <w:color w:val="000000" w:themeColor="text1"/>
                <w:kern w:val="2"/>
                <w:sz w:val="24"/>
                <w:szCs w:val="24"/>
                <w:lang w:eastAsia="zh-CN"/>
                <w14:textFill>
                  <w14:solidFill>
                    <w14:schemeClr w14:val="tx1"/>
                  </w14:solidFill>
                </w14:textFill>
              </w:rPr>
              <w:t>同类型项目并参照《排放源统计调查产排污核算方法和系数手册》(</w:t>
            </w:r>
            <w:r>
              <w:rPr>
                <w:rFonts w:hint="eastAsia" w:ascii="Times New Roman" w:hAnsi="Times New Roman" w:cs="Times New Roman"/>
                <w:color w:val="000000" w:themeColor="text1"/>
                <w:kern w:val="2"/>
                <w:sz w:val="24"/>
                <w:szCs w:val="24"/>
                <w:lang w:eastAsia="zh-CN"/>
                <w14:textFill>
                  <w14:solidFill>
                    <w14:schemeClr w14:val="tx1"/>
                  </w14:solidFill>
                </w14:textFill>
              </w:rPr>
              <w:t>生态环境部</w:t>
            </w:r>
            <w:r>
              <w:rPr>
                <w:rFonts w:ascii="Times New Roman" w:hAnsi="Times New Roman" w:cs="Times New Roman"/>
                <w:color w:val="000000" w:themeColor="text1"/>
                <w:kern w:val="2"/>
                <w:sz w:val="24"/>
                <w:szCs w:val="24"/>
                <w:lang w:eastAsia="zh-CN"/>
                <w14:textFill>
                  <w14:solidFill>
                    <w14:schemeClr w14:val="tx1"/>
                  </w14:solidFill>
                </w14:textFill>
              </w:rPr>
              <w:t xml:space="preserve"> 公告2021年第24号)中《33-37.431-434 机械行业系数手册》预处理前后源强分析如下：</w:t>
            </w:r>
          </w:p>
          <w:p w14:paraId="376A17DC">
            <w:pPr>
              <w:widowControl w:val="0"/>
              <w:kinsoku/>
              <w:autoSpaceDE/>
              <w:autoSpaceDN/>
              <w:adjustRightInd/>
              <w:snapToGrid/>
              <w:jc w:val="center"/>
              <w:textAlignment w:val="auto"/>
              <w:rPr>
                <w:rFonts w:ascii="Times New Roman" w:hAnsi="Times New Roman" w:eastAsia="宋体" w:cs="Times New Roman"/>
                <w:snapToGrid/>
                <w:color w:val="000000" w:themeColor="text1"/>
                <w:sz w:val="24"/>
                <w:szCs w:val="24"/>
                <w:lang w:eastAsia="zh-CN"/>
                <w14:textFill>
                  <w14:solidFill>
                    <w14:schemeClr w14:val="tx1"/>
                  </w14:solidFill>
                </w14:textFill>
              </w:rPr>
            </w:pPr>
            <w:r>
              <w:rPr>
                <w:rFonts w:ascii="Times New Roman" w:hAnsi="Times New Roman" w:eastAsia="宋体" w:cs="Times New Roman"/>
                <w:b/>
                <w:bCs/>
                <w:snapToGrid/>
                <w:color w:val="000000" w:themeColor="text1"/>
                <w:sz w:val="24"/>
                <w:szCs w:val="24"/>
                <w14:textFill>
                  <w14:solidFill>
                    <w14:schemeClr w14:val="tx1"/>
                  </w14:solidFill>
                </w14:textFill>
              </w:rPr>
              <w:t>表</w:t>
            </w:r>
            <w:r>
              <w:rPr>
                <w:rFonts w:ascii="Times New Roman" w:hAnsi="Times New Roman" w:eastAsia="宋体" w:cs="Times New Roman"/>
                <w:b/>
                <w:bCs/>
                <w:snapToGrid/>
                <w:color w:val="000000" w:themeColor="text1"/>
                <w:sz w:val="24"/>
                <w:szCs w:val="24"/>
                <w:lang w:eastAsia="zh-CN"/>
                <w14:textFill>
                  <w14:solidFill>
                    <w14:schemeClr w14:val="tx1"/>
                  </w14:solidFill>
                </w14:textFill>
              </w:rPr>
              <w:t>4-</w:t>
            </w:r>
            <w:r>
              <w:rPr>
                <w:rFonts w:hint="eastAsia" w:ascii="Times New Roman" w:hAnsi="Times New Roman" w:eastAsia="宋体" w:cs="Times New Roman"/>
                <w:b/>
                <w:bCs/>
                <w:snapToGrid/>
                <w:color w:val="000000" w:themeColor="text1"/>
                <w:sz w:val="24"/>
                <w:szCs w:val="24"/>
                <w:lang w:val="en-US" w:eastAsia="zh-CN"/>
                <w14:textFill>
                  <w14:solidFill>
                    <w14:schemeClr w14:val="tx1"/>
                  </w14:solidFill>
                </w14:textFill>
              </w:rPr>
              <w:t>33</w:t>
            </w:r>
            <w:r>
              <w:rPr>
                <w:rFonts w:ascii="Times New Roman" w:hAnsi="Times New Roman" w:eastAsia="宋体" w:cs="Times New Roman"/>
                <w:b/>
                <w:bCs/>
                <w:snapToGrid/>
                <w:color w:val="000000" w:themeColor="text1"/>
                <w:sz w:val="24"/>
                <w:szCs w:val="24"/>
                <w:lang w:eastAsia="zh-CN"/>
                <w14:textFill>
                  <w14:solidFill>
                    <w14:schemeClr w14:val="tx1"/>
                  </w14:solidFill>
                </w14:textFill>
              </w:rPr>
              <w:t xml:space="preserve">  项目废水产生情况一览表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39"/>
              <w:gridCol w:w="657"/>
              <w:gridCol w:w="868"/>
              <w:gridCol w:w="1409"/>
              <w:gridCol w:w="899"/>
              <w:gridCol w:w="794"/>
              <w:gridCol w:w="836"/>
              <w:gridCol w:w="836"/>
              <w:gridCol w:w="893"/>
              <w:gridCol w:w="837"/>
              <w:gridCol w:w="736"/>
              <w:gridCol w:w="736"/>
              <w:gridCol w:w="736"/>
              <w:gridCol w:w="795"/>
              <w:gridCol w:w="757"/>
              <w:gridCol w:w="816"/>
            </w:tblGrid>
            <w:tr w14:paraId="73F5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6" w:type="pct"/>
                  <w:gridSpan w:val="3"/>
                  <w:vAlign w:val="center"/>
                </w:tcPr>
                <w:p w14:paraId="7C222B7C">
                  <w:pPr>
                    <w:kinsoku/>
                    <w:autoSpaceDE/>
                    <w:autoSpaceDN/>
                    <w:spacing w:before="62" w:beforeLines="2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产排污环节</w:t>
                  </w:r>
                </w:p>
              </w:tc>
              <w:tc>
                <w:tcPr>
                  <w:tcW w:w="860" w:type="pct"/>
                  <w:gridSpan w:val="2"/>
                  <w:vAlign w:val="center"/>
                </w:tcPr>
                <w:p w14:paraId="45EB28B6">
                  <w:pPr>
                    <w:kinsoku/>
                    <w:autoSpaceDE/>
                    <w:autoSpaceDN/>
                    <w:spacing w:before="62" w:beforeLines="20"/>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-59690</wp:posOffset>
                            </wp:positionH>
                            <wp:positionV relativeFrom="paragraph">
                              <wp:posOffset>24130</wp:posOffset>
                            </wp:positionV>
                            <wp:extent cx="1421765" cy="611505"/>
                            <wp:effectExtent l="1905" t="4445" r="8890" b="8890"/>
                            <wp:wrapNone/>
                            <wp:docPr id="18" name="直接连接符 18"/>
                            <wp:cNvGraphicFramePr/>
                            <a:graphic xmlns:a="http://schemas.openxmlformats.org/drawingml/2006/main">
                              <a:graphicData uri="http://schemas.microsoft.com/office/word/2010/wordprocessingShape">
                                <wps:wsp>
                                  <wps:cNvCnPr/>
                                  <wps:spPr>
                                    <a:xfrm>
                                      <a:off x="0" y="0"/>
                                      <a:ext cx="1421765" cy="61150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4.7pt;margin-top:1.9pt;height:48.15pt;width:111.95pt;z-index:251666432;mso-width-relative:page;mso-height-relative:page;" filled="f" stroked="t" coordsize="21600,21600" o:gfxdata="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GtkyjWAAAACAEAAA8AAAAAAAAAAQAgAAAAIgAAAGRycy9kb3ducmV2LnhtbFBLAQIU&#10;ABQAAAAIAIdO4kDHF/P39QEAAO0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cs="Times New Roman"/>
                      <w:color w:val="000000" w:themeColor="text1"/>
                      <w:lang w:eastAsia="zh-CN"/>
                      <w14:textFill>
                        <w14:solidFill>
                          <w14:schemeClr w14:val="tx1"/>
                        </w14:solidFill>
                      </w14:textFill>
                    </w:rPr>
                    <w:t xml:space="preserve"> </w:t>
                  </w:r>
                  <w:r>
                    <w:rPr>
                      <w:rFonts w:hint="eastAsia" w:ascii="Times New Roman" w:hAnsi="Times New Roman" w:cs="Times New Roman"/>
                      <w:color w:val="000000" w:themeColor="text1"/>
                      <w:lang w:val="en-US" w:eastAsia="zh-CN"/>
                      <w14:textFill>
                        <w14:solidFill>
                          <w14:schemeClr w14:val="tx1"/>
                        </w14:solidFill>
                      </w14:textFill>
                    </w:rPr>
                    <w:t xml:space="preserve">        </w:t>
                  </w:r>
                  <w:r>
                    <w:rPr>
                      <w:rFonts w:ascii="Times New Roman" w:hAnsi="Times New Roman" w:cs="Times New Roman"/>
                      <w:color w:val="000000" w:themeColor="text1"/>
                      <w:lang w:eastAsia="zh-CN"/>
                      <w14:textFill>
                        <w14:solidFill>
                          <w14:schemeClr w14:val="tx1"/>
                        </w14:solidFill>
                      </w14:textFill>
                    </w:rPr>
                    <w:t>污染物种类</w:t>
                  </w:r>
                </w:p>
                <w:p w14:paraId="6985A0E9">
                  <w:pPr>
                    <w:pStyle w:val="14"/>
                    <w:ind w:firstLine="480"/>
                    <w:rPr>
                      <w:rFonts w:ascii="Times New Roman" w:hAnsi="Times New Roman" w:cs="Times New Roman"/>
                      <w:color w:val="000000" w:themeColor="text1"/>
                      <w:lang w:eastAsia="zh-CN"/>
                      <w14:textFill>
                        <w14:solidFill>
                          <w14:schemeClr w14:val="tx1"/>
                        </w14:solidFill>
                      </w14:textFill>
                    </w:rPr>
                  </w:pPr>
                </w:p>
                <w:p w14:paraId="467AFFD5">
                  <w:pP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废水类别</w:t>
                  </w:r>
                </w:p>
              </w:tc>
              <w:tc>
                <w:tcPr>
                  <w:tcW w:w="317" w:type="pct"/>
                  <w:vAlign w:val="center"/>
                </w:tcPr>
                <w:p w14:paraId="77B56B83">
                  <w:pPr>
                    <w:kinsoku/>
                    <w:autoSpaceDE/>
                    <w:autoSpaceDN/>
                    <w:spacing w:before="62" w:beforeLines="20"/>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废水量</w:t>
                  </w:r>
                  <w:r>
                    <w:rPr>
                      <w:rFonts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t/a</w:t>
                  </w:r>
                  <w:r>
                    <w:rPr>
                      <w:rFonts w:ascii="Times New Roman" w:hAnsi="Times New Roman" w:eastAsia="宋体" w:cs="Times New Roman"/>
                      <w:color w:val="000000" w:themeColor="text1"/>
                      <w:lang w:eastAsia="zh-CN"/>
                      <w14:textFill>
                        <w14:solidFill>
                          <w14:schemeClr w14:val="tx1"/>
                        </w14:solidFill>
                      </w14:textFill>
                    </w:rPr>
                    <w:t>）</w:t>
                  </w:r>
                </w:p>
              </w:tc>
              <w:tc>
                <w:tcPr>
                  <w:tcW w:w="294" w:type="pct"/>
                  <w:vAlign w:val="center"/>
                </w:tcPr>
                <w:p w14:paraId="05EA7854">
                  <w:pPr>
                    <w:kinsoku/>
                    <w:autoSpaceDE/>
                    <w:autoSpaceDN/>
                    <w:spacing w:before="62" w:beforeLines="2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COD</w:t>
                  </w:r>
                </w:p>
              </w:tc>
              <w:tc>
                <w:tcPr>
                  <w:tcW w:w="317" w:type="pct"/>
                  <w:vAlign w:val="center"/>
                </w:tcPr>
                <w:p w14:paraId="0F16EC2F">
                  <w:pPr>
                    <w:kinsoku/>
                    <w:autoSpaceDE/>
                    <w:autoSpaceDN/>
                    <w:spacing w:before="62" w:beforeLines="2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BOD</w:t>
                  </w:r>
                  <w:r>
                    <w:rPr>
                      <w:rFonts w:ascii="Times New Roman" w:hAnsi="Times New Roman" w:eastAsia="宋体" w:cs="Times New Roman"/>
                      <w:color w:val="000000" w:themeColor="text1"/>
                      <w:vertAlign w:val="subscript"/>
                      <w14:textFill>
                        <w14:solidFill>
                          <w14:schemeClr w14:val="tx1"/>
                        </w14:solidFill>
                      </w14:textFill>
                    </w:rPr>
                    <w:t>5</w:t>
                  </w:r>
                </w:p>
              </w:tc>
              <w:tc>
                <w:tcPr>
                  <w:tcW w:w="317" w:type="pct"/>
                  <w:vAlign w:val="center"/>
                </w:tcPr>
                <w:p w14:paraId="7D6F8D5B">
                  <w:pPr>
                    <w:kinsoku/>
                    <w:autoSpaceDE/>
                    <w:autoSpaceDN/>
                    <w:spacing w:before="62" w:beforeLines="2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SS</w:t>
                  </w:r>
                </w:p>
              </w:tc>
              <w:tc>
                <w:tcPr>
                  <w:tcW w:w="338" w:type="pct"/>
                  <w:vAlign w:val="center"/>
                </w:tcPr>
                <w:p w14:paraId="3B8EC46F">
                  <w:pPr>
                    <w:kinsoku/>
                    <w:autoSpaceDE/>
                    <w:autoSpaceDN/>
                    <w:spacing w:before="62" w:beforeLines="2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NH</w:t>
                  </w:r>
                  <w:r>
                    <w:rPr>
                      <w:rFonts w:ascii="Times New Roman" w:hAnsi="Times New Roman" w:eastAsia="宋体" w:cs="Times New Roman"/>
                      <w:color w:val="000000" w:themeColor="text1"/>
                      <w:vertAlign w:val="subscript"/>
                      <w14:textFill>
                        <w14:solidFill>
                          <w14:schemeClr w14:val="tx1"/>
                        </w14:solidFill>
                      </w14:textFill>
                    </w:rPr>
                    <w:t>3</w:t>
                  </w:r>
                  <w:r>
                    <w:rPr>
                      <w:rFonts w:ascii="Times New Roman" w:hAnsi="Times New Roman" w:eastAsia="宋体" w:cs="Times New Roman"/>
                      <w:color w:val="000000" w:themeColor="text1"/>
                      <w14:textFill>
                        <w14:solidFill>
                          <w14:schemeClr w14:val="tx1"/>
                        </w14:solidFill>
                      </w14:textFill>
                    </w:rPr>
                    <w:t>-N</w:t>
                  </w:r>
                </w:p>
              </w:tc>
              <w:tc>
                <w:tcPr>
                  <w:tcW w:w="317" w:type="pct"/>
                  <w:vAlign w:val="center"/>
                </w:tcPr>
                <w:p w14:paraId="6F12B136">
                  <w:pPr>
                    <w:kinsoku/>
                    <w:autoSpaceDE/>
                    <w:autoSpaceDN/>
                    <w:spacing w:before="62" w:beforeLines="20"/>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石油类</w:t>
                  </w:r>
                </w:p>
              </w:tc>
              <w:tc>
                <w:tcPr>
                  <w:tcW w:w="279" w:type="pct"/>
                  <w:vAlign w:val="center"/>
                </w:tcPr>
                <w:p w14:paraId="3B254B1F">
                  <w:pPr>
                    <w:kinsoku/>
                    <w:autoSpaceDE/>
                    <w:autoSpaceDN/>
                    <w:spacing w:before="62" w:beforeLines="20"/>
                    <w:jc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LAS</w:t>
                  </w:r>
                </w:p>
              </w:tc>
              <w:tc>
                <w:tcPr>
                  <w:tcW w:w="279" w:type="pct"/>
                  <w:vAlign w:val="center"/>
                </w:tcPr>
                <w:p w14:paraId="3F0C07DB">
                  <w:pPr>
                    <w:kinsoku/>
                    <w:autoSpaceDE/>
                    <w:autoSpaceDN/>
                    <w:spacing w:before="62" w:beforeLines="20"/>
                    <w:jc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总磷</w:t>
                  </w:r>
                </w:p>
              </w:tc>
              <w:tc>
                <w:tcPr>
                  <w:tcW w:w="279" w:type="pct"/>
                  <w:vAlign w:val="center"/>
                </w:tcPr>
                <w:p w14:paraId="3D79DF33">
                  <w:pPr>
                    <w:kinsoku/>
                    <w:autoSpaceDE/>
                    <w:autoSpaceDN/>
                    <w:spacing w:before="62" w:beforeLines="20"/>
                    <w:jc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总氮</w:t>
                  </w:r>
                </w:p>
              </w:tc>
              <w:tc>
                <w:tcPr>
                  <w:tcW w:w="280" w:type="pct"/>
                  <w:vAlign w:val="center"/>
                </w:tcPr>
                <w:p w14:paraId="68B0A1C2">
                  <w:pPr>
                    <w:kinsoku/>
                    <w:autoSpaceDE/>
                    <w:autoSpaceDN/>
                    <w:spacing w:before="62" w:beforeLines="20"/>
                    <w:jc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总铝</w:t>
                  </w:r>
                </w:p>
              </w:tc>
              <w:tc>
                <w:tcPr>
                  <w:tcW w:w="287" w:type="pct"/>
                  <w:vAlign w:val="center"/>
                </w:tcPr>
                <w:p w14:paraId="7E6E96DE">
                  <w:pPr>
                    <w:kinsoku/>
                    <w:autoSpaceDE/>
                    <w:autoSpaceDN/>
                    <w:spacing w:before="62" w:beforeLines="20"/>
                    <w:jc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总锌</w:t>
                  </w:r>
                </w:p>
              </w:tc>
              <w:tc>
                <w:tcPr>
                  <w:tcW w:w="287" w:type="pct"/>
                  <w:vAlign w:val="center"/>
                </w:tcPr>
                <w:p w14:paraId="20BFAA52">
                  <w:pPr>
                    <w:kinsoku/>
                    <w:autoSpaceDE/>
                    <w:autoSpaceDN/>
                    <w:spacing w:before="62" w:beforeLines="20"/>
                    <w:jc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备注</w:t>
                  </w:r>
                </w:p>
              </w:tc>
            </w:tr>
            <w:tr w14:paraId="3EC7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277" w:type="pct"/>
                  <w:vMerge w:val="restart"/>
                  <w:vAlign w:val="center"/>
                </w:tcPr>
                <w:p w14:paraId="3A82CE27">
                  <w:pPr>
                    <w:jc w:val="center"/>
                    <w:rPr>
                      <w:rFonts w:ascii="Times New Roman" w:hAnsi="Times New Roman" w:cs="Times New Roman"/>
                      <w:color w:val="000000" w:themeColor="text1"/>
                      <w:kern w:val="2"/>
                      <w:szCs w:val="24"/>
                      <w:lang w:eastAsia="zh-CN"/>
                      <w14:textFill>
                        <w14:solidFill>
                          <w14:schemeClr w14:val="tx1"/>
                        </w14:solidFill>
                      </w14:textFill>
                    </w:rPr>
                  </w:pPr>
                  <w:r>
                    <w:rPr>
                      <w:rFonts w:hint="eastAsia" w:ascii="Times New Roman" w:hAnsi="Times New Roman" w:cs="Times New Roman"/>
                      <w:color w:val="000000" w:themeColor="text1"/>
                      <w:kern w:val="2"/>
                      <w:szCs w:val="24"/>
                      <w:lang w:eastAsia="zh-CN"/>
                      <w14:textFill>
                        <w14:solidFill>
                          <w14:schemeClr w14:val="tx1"/>
                        </w14:solidFill>
                      </w14:textFill>
                    </w:rPr>
                    <w:t>铸造清洗工段</w:t>
                  </w:r>
                </w:p>
              </w:tc>
              <w:tc>
                <w:tcPr>
                  <w:tcW w:w="269" w:type="pct"/>
                  <w:gridSpan w:val="2"/>
                  <w:vMerge w:val="restart"/>
                  <w:vAlign w:val="center"/>
                </w:tcPr>
                <w:p w14:paraId="472B8CA7">
                  <w:pPr>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水洗</w:t>
                  </w:r>
                  <w:r>
                    <w:rPr>
                      <w:rFonts w:hint="eastAsia" w:ascii="Times New Roman" w:hAnsi="Times New Roman" w:eastAsia="宋体" w:cs="Times New Roman"/>
                      <w:color w:val="000000" w:themeColor="text1"/>
                      <w:lang w:eastAsia="zh-CN" w:bidi="ar"/>
                      <w14:textFill>
                        <w14:solidFill>
                          <w14:schemeClr w14:val="tx1"/>
                        </w14:solidFill>
                      </w14:textFill>
                    </w:rPr>
                    <w:t>4</w:t>
                  </w:r>
                  <w:r>
                    <w:rPr>
                      <w:rFonts w:ascii="Times New Roman" w:hAnsi="Times New Roman" w:eastAsia="宋体" w:cs="Times New Roman"/>
                      <w:color w:val="000000" w:themeColor="text1"/>
                      <w:lang w:eastAsia="zh-CN" w:bidi="ar"/>
                      <w14:textFill>
                        <w14:solidFill>
                          <w14:schemeClr w14:val="tx1"/>
                        </w14:solidFill>
                      </w14:textFill>
                    </w:rPr>
                    <w:t>-1</w:t>
                  </w:r>
                </w:p>
              </w:tc>
              <w:tc>
                <w:tcPr>
                  <w:tcW w:w="329" w:type="pct"/>
                  <w:vMerge w:val="restart"/>
                  <w:vAlign w:val="center"/>
                </w:tcPr>
                <w:p w14:paraId="6CBFBE61">
                  <w:pPr>
                    <w:jc w:val="center"/>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水洗废水</w:t>
                  </w:r>
                </w:p>
              </w:tc>
              <w:tc>
                <w:tcPr>
                  <w:tcW w:w="531" w:type="pct"/>
                  <w:vAlign w:val="center"/>
                </w:tcPr>
                <w:p w14:paraId="12F775AB">
                  <w:pPr>
                    <w:kinsoku/>
                    <w:autoSpaceDE/>
                    <w:autoSpaceDN/>
                    <w:spacing w:before="62" w:beforeLines="20"/>
                    <w:jc w:val="center"/>
                    <w:rPr>
                      <w:rFonts w:ascii="Times New Roman" w:hAnsi="Times New Roman" w:eastAsia="宋体" w:cs="Times New Roman"/>
                      <w:color w:val="000000" w:themeColor="text1"/>
                      <w:kern w:val="2"/>
                      <w:lang w:val="zh-TW"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3A69E049">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675</w:t>
                  </w:r>
                </w:p>
              </w:tc>
              <w:tc>
                <w:tcPr>
                  <w:tcW w:w="294" w:type="pct"/>
                  <w:vAlign w:val="center"/>
                </w:tcPr>
                <w:p w14:paraId="0ACE2F15">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300</w:t>
                  </w:r>
                </w:p>
              </w:tc>
              <w:tc>
                <w:tcPr>
                  <w:tcW w:w="317" w:type="pct"/>
                  <w:vAlign w:val="center"/>
                </w:tcPr>
                <w:p w14:paraId="22F0F4F3">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200</w:t>
                  </w:r>
                </w:p>
              </w:tc>
              <w:tc>
                <w:tcPr>
                  <w:tcW w:w="317" w:type="pct"/>
                  <w:vAlign w:val="center"/>
                </w:tcPr>
                <w:p w14:paraId="10F1CA39">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400</w:t>
                  </w:r>
                </w:p>
              </w:tc>
              <w:tc>
                <w:tcPr>
                  <w:tcW w:w="338" w:type="pct"/>
                  <w:vAlign w:val="center"/>
                </w:tcPr>
                <w:p w14:paraId="26E7AC2C">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20</w:t>
                  </w:r>
                </w:p>
              </w:tc>
              <w:tc>
                <w:tcPr>
                  <w:tcW w:w="317" w:type="pct"/>
                  <w:vAlign w:val="center"/>
                </w:tcPr>
                <w:p w14:paraId="20C4E80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3D07334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002A845B">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03BD472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4FD4A25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094F540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restart"/>
                  <w:vAlign w:val="center"/>
                </w:tcPr>
                <w:p w14:paraId="5BD485A6">
                  <w:pPr>
                    <w:kinsoku/>
                    <w:autoSpaceDE/>
                    <w:autoSpaceDN/>
                    <w:spacing w:before="62" w:beforeLines="20"/>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厂区污水处理站</w:t>
                  </w:r>
                </w:p>
                <w:p w14:paraId="2DB5F422">
                  <w:pPr>
                    <w:kinsoku/>
                    <w:autoSpaceDE/>
                    <w:autoSpaceDN/>
                    <w:spacing w:before="62" w:beforeLines="20"/>
                    <w:jc w:val="center"/>
                    <w:textAlignment w:val="center"/>
                    <w:rPr>
                      <w:rFonts w:hint="eastAsia"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含磷废水采用化学除磷+混凝沉淀；</w:t>
                  </w:r>
                </w:p>
                <w:p w14:paraId="584734F6">
                  <w:pPr>
                    <w:kinsoku/>
                    <w:autoSpaceDE/>
                    <w:autoSpaceDN/>
                    <w:spacing w:before="62" w:beforeLines="2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酸洗废水（含酸洗后清洗废水）单独收集，采用“碱中和”工艺预处理（调节+二级反应沉淀+气浮+A/O+二沉池）</w:t>
                  </w:r>
                </w:p>
              </w:tc>
            </w:tr>
            <w:tr w14:paraId="4F1C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77" w:type="pct"/>
                  <w:vMerge w:val="continue"/>
                  <w:vAlign w:val="center"/>
                </w:tcPr>
                <w:p w14:paraId="0A49958D">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43FAF58C">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0DAAE5F6">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7044C9A2">
                  <w:pPr>
                    <w:kinsoku/>
                    <w:autoSpaceDE/>
                    <w:autoSpaceDN/>
                    <w:spacing w:before="62" w:beforeLines="20"/>
                    <w:jc w:val="center"/>
                    <w:rPr>
                      <w:rFonts w:ascii="Times New Roman" w:hAnsi="Times New Roman" w:eastAsia="宋体" w:cs="Times New Roman"/>
                      <w:color w:val="000000" w:themeColor="text1"/>
                      <w:kern w:val="2"/>
                      <w:lang w:val="zh-TW"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19F83FB2">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63B03C3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0.203</w:t>
                  </w:r>
                </w:p>
              </w:tc>
              <w:tc>
                <w:tcPr>
                  <w:tcW w:w="317" w:type="pct"/>
                  <w:vAlign w:val="center"/>
                </w:tcPr>
                <w:p w14:paraId="7B0419A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0.135</w:t>
                  </w:r>
                </w:p>
              </w:tc>
              <w:tc>
                <w:tcPr>
                  <w:tcW w:w="317" w:type="pct"/>
                  <w:vAlign w:val="center"/>
                </w:tcPr>
                <w:p w14:paraId="6758CA3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0.27</w:t>
                  </w:r>
                </w:p>
              </w:tc>
              <w:tc>
                <w:tcPr>
                  <w:tcW w:w="338" w:type="pct"/>
                  <w:vAlign w:val="center"/>
                </w:tcPr>
                <w:p w14:paraId="5451D8B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0.013</w:t>
                  </w:r>
                </w:p>
              </w:tc>
              <w:tc>
                <w:tcPr>
                  <w:tcW w:w="317" w:type="pct"/>
                  <w:vAlign w:val="center"/>
                </w:tcPr>
                <w:p w14:paraId="62F41502">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48D6EBD5">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304DF3CC">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2456D13D">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0E67F3A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67AD1E2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7DC2F396">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3293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7" w:type="pct"/>
                  <w:vMerge w:val="continue"/>
                  <w:vAlign w:val="center"/>
                </w:tcPr>
                <w:p w14:paraId="13130BA6">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5CB2A18A">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脱脂</w:t>
                  </w:r>
                </w:p>
              </w:tc>
              <w:tc>
                <w:tcPr>
                  <w:tcW w:w="329" w:type="pct"/>
                  <w:vMerge w:val="restart"/>
                  <w:vAlign w:val="center"/>
                </w:tcPr>
                <w:p w14:paraId="4BEC1ADA">
                  <w:pPr>
                    <w:kinsoku/>
                    <w:autoSpaceDE/>
                    <w:autoSpaceDN/>
                    <w:spacing w:before="62" w:beforeLines="20"/>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脱脂废水</w:t>
                  </w:r>
                </w:p>
              </w:tc>
              <w:tc>
                <w:tcPr>
                  <w:tcW w:w="531" w:type="pct"/>
                  <w:vAlign w:val="center"/>
                </w:tcPr>
                <w:p w14:paraId="3BCEF05E">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0CE81174">
                  <w:pPr>
                    <w:kinsoku/>
                    <w:autoSpaceDE/>
                    <w:autoSpaceDN/>
                    <w:adjustRightInd/>
                    <w:snapToGrid/>
                    <w:jc w:val="center"/>
                    <w:textAlignment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72</w:t>
                  </w:r>
                </w:p>
              </w:tc>
              <w:tc>
                <w:tcPr>
                  <w:tcW w:w="294" w:type="pct"/>
                  <w:vAlign w:val="center"/>
                </w:tcPr>
                <w:p w14:paraId="3DF257A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800</w:t>
                  </w:r>
                </w:p>
              </w:tc>
              <w:tc>
                <w:tcPr>
                  <w:tcW w:w="317" w:type="pct"/>
                  <w:vAlign w:val="center"/>
                </w:tcPr>
                <w:p w14:paraId="151A34B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17" w:type="pct"/>
                  <w:vAlign w:val="center"/>
                </w:tcPr>
                <w:p w14:paraId="2965BC3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38" w:type="pct"/>
                  <w:vAlign w:val="center"/>
                </w:tcPr>
                <w:p w14:paraId="3EF201A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35</w:t>
                  </w:r>
                </w:p>
              </w:tc>
              <w:tc>
                <w:tcPr>
                  <w:tcW w:w="317" w:type="pct"/>
                  <w:vAlign w:val="center"/>
                </w:tcPr>
                <w:p w14:paraId="6536AA60">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800</w:t>
                  </w:r>
                </w:p>
              </w:tc>
              <w:tc>
                <w:tcPr>
                  <w:tcW w:w="279" w:type="pct"/>
                  <w:vAlign w:val="center"/>
                </w:tcPr>
                <w:p w14:paraId="7D3319FC">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30</w:t>
                  </w:r>
                </w:p>
              </w:tc>
              <w:tc>
                <w:tcPr>
                  <w:tcW w:w="279" w:type="pct"/>
                  <w:vAlign w:val="center"/>
                </w:tcPr>
                <w:p w14:paraId="6924862B">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67CF258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43B5D01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20</w:t>
                  </w:r>
                </w:p>
              </w:tc>
              <w:tc>
                <w:tcPr>
                  <w:tcW w:w="287" w:type="pct"/>
                  <w:vAlign w:val="center"/>
                </w:tcPr>
                <w:p w14:paraId="496E6FF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30</w:t>
                  </w:r>
                </w:p>
              </w:tc>
              <w:tc>
                <w:tcPr>
                  <w:tcW w:w="287" w:type="pct"/>
                  <w:vMerge w:val="continue"/>
                  <w:vAlign w:val="center"/>
                </w:tcPr>
                <w:p w14:paraId="7EFC42FB">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1EB6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277" w:type="pct"/>
                  <w:vMerge w:val="continue"/>
                  <w:vAlign w:val="center"/>
                </w:tcPr>
                <w:p w14:paraId="5487F6B9">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7F10F131">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4801EAC6">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0C987F15">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514FF13D">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02E69C3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0.057</w:t>
                  </w:r>
                </w:p>
              </w:tc>
              <w:tc>
                <w:tcPr>
                  <w:tcW w:w="317" w:type="pct"/>
                  <w:vAlign w:val="center"/>
                </w:tcPr>
                <w:p w14:paraId="640472E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0.036</w:t>
                  </w:r>
                </w:p>
              </w:tc>
              <w:tc>
                <w:tcPr>
                  <w:tcW w:w="317" w:type="pct"/>
                  <w:vAlign w:val="center"/>
                </w:tcPr>
                <w:p w14:paraId="19B9D2B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0.036</w:t>
                  </w:r>
                </w:p>
              </w:tc>
              <w:tc>
                <w:tcPr>
                  <w:tcW w:w="338" w:type="pct"/>
                  <w:vAlign w:val="center"/>
                </w:tcPr>
                <w:p w14:paraId="08D6183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0.002</w:t>
                  </w:r>
                </w:p>
              </w:tc>
              <w:tc>
                <w:tcPr>
                  <w:tcW w:w="317" w:type="pct"/>
                  <w:vAlign w:val="center"/>
                </w:tcPr>
                <w:p w14:paraId="186CC0DE">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0.057</w:t>
                  </w:r>
                </w:p>
              </w:tc>
              <w:tc>
                <w:tcPr>
                  <w:tcW w:w="279" w:type="pct"/>
                  <w:vAlign w:val="center"/>
                </w:tcPr>
                <w:p w14:paraId="1F2FBCEC">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0.002</w:t>
                  </w:r>
                </w:p>
              </w:tc>
              <w:tc>
                <w:tcPr>
                  <w:tcW w:w="279" w:type="pct"/>
                  <w:vAlign w:val="center"/>
                </w:tcPr>
                <w:p w14:paraId="061C3B87">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5A257D6D">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0CED10D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0.002</w:t>
                  </w:r>
                </w:p>
              </w:tc>
              <w:tc>
                <w:tcPr>
                  <w:tcW w:w="287" w:type="pct"/>
                  <w:vAlign w:val="center"/>
                </w:tcPr>
                <w:p w14:paraId="0B01895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0.002</w:t>
                  </w:r>
                </w:p>
              </w:tc>
              <w:tc>
                <w:tcPr>
                  <w:tcW w:w="287" w:type="pct"/>
                  <w:vMerge w:val="continue"/>
                  <w:vAlign w:val="center"/>
                </w:tcPr>
                <w:p w14:paraId="7F9CC818">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05CB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4F68E134">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05945871">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水洗</w:t>
                  </w:r>
                  <w:r>
                    <w:rPr>
                      <w:rFonts w:hint="eastAsia" w:ascii="Times New Roman" w:hAnsi="Times New Roman" w:eastAsia="宋体" w:cs="Times New Roman"/>
                      <w:color w:val="000000" w:themeColor="text1"/>
                      <w:lang w:eastAsia="zh-CN" w:bidi="ar"/>
                      <w14:textFill>
                        <w14:solidFill>
                          <w14:schemeClr w14:val="tx1"/>
                        </w14:solidFill>
                      </w14:textFill>
                    </w:rPr>
                    <w:t>4</w:t>
                  </w:r>
                  <w:r>
                    <w:rPr>
                      <w:rFonts w:ascii="Times New Roman" w:hAnsi="Times New Roman" w:eastAsia="宋体" w:cs="Times New Roman"/>
                      <w:color w:val="000000" w:themeColor="text1"/>
                      <w:lang w:eastAsia="zh-CN" w:bidi="ar"/>
                      <w14:textFill>
                        <w14:solidFill>
                          <w14:schemeClr w14:val="tx1"/>
                        </w14:solidFill>
                      </w14:textFill>
                    </w:rPr>
                    <w:t>-2</w:t>
                  </w:r>
                </w:p>
              </w:tc>
              <w:tc>
                <w:tcPr>
                  <w:tcW w:w="329" w:type="pct"/>
                  <w:vMerge w:val="restart"/>
                  <w:vAlign w:val="center"/>
                </w:tcPr>
                <w:p w14:paraId="2711A4A5">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水洗废水</w:t>
                  </w:r>
                </w:p>
              </w:tc>
              <w:tc>
                <w:tcPr>
                  <w:tcW w:w="531" w:type="pct"/>
                  <w:vAlign w:val="center"/>
                </w:tcPr>
                <w:p w14:paraId="6AE60D41">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1697631D">
                  <w:pPr>
                    <w:kinsoku/>
                    <w:autoSpaceDE/>
                    <w:autoSpaceDN/>
                    <w:adjustRightInd/>
                    <w:snapToGrid/>
                    <w:jc w:val="center"/>
                    <w:textAlignment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675</w:t>
                  </w:r>
                </w:p>
              </w:tc>
              <w:tc>
                <w:tcPr>
                  <w:tcW w:w="294" w:type="pct"/>
                  <w:vAlign w:val="center"/>
                </w:tcPr>
                <w:p w14:paraId="48C2039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17" w:type="pct"/>
                  <w:vAlign w:val="center"/>
                </w:tcPr>
                <w:p w14:paraId="56115AB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300</w:t>
                  </w:r>
                </w:p>
              </w:tc>
              <w:tc>
                <w:tcPr>
                  <w:tcW w:w="317" w:type="pct"/>
                  <w:vAlign w:val="center"/>
                </w:tcPr>
                <w:p w14:paraId="72D2705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400</w:t>
                  </w:r>
                </w:p>
              </w:tc>
              <w:tc>
                <w:tcPr>
                  <w:tcW w:w="338" w:type="pct"/>
                  <w:vAlign w:val="center"/>
                </w:tcPr>
                <w:p w14:paraId="0E2D244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w:t>
                  </w:r>
                </w:p>
              </w:tc>
              <w:tc>
                <w:tcPr>
                  <w:tcW w:w="317" w:type="pct"/>
                  <w:vAlign w:val="center"/>
                </w:tcPr>
                <w:p w14:paraId="74D5B419">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400</w:t>
                  </w:r>
                </w:p>
              </w:tc>
              <w:tc>
                <w:tcPr>
                  <w:tcW w:w="279" w:type="pct"/>
                  <w:vAlign w:val="center"/>
                </w:tcPr>
                <w:p w14:paraId="456B0A09">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25BA7674">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5DB6B31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24D7B903">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28AF046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077A9116">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3038F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7" w:type="pct"/>
                  <w:vMerge w:val="continue"/>
                  <w:vAlign w:val="center"/>
                </w:tcPr>
                <w:p w14:paraId="6B183379">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1A7B995A">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12B6D6DB">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0B5D5C24">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17A4769F">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1B67655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0.338</w:t>
                  </w:r>
                </w:p>
              </w:tc>
              <w:tc>
                <w:tcPr>
                  <w:tcW w:w="317" w:type="pct"/>
                  <w:vAlign w:val="center"/>
                </w:tcPr>
                <w:p w14:paraId="68A686B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0.203</w:t>
                  </w:r>
                </w:p>
              </w:tc>
              <w:tc>
                <w:tcPr>
                  <w:tcW w:w="317" w:type="pct"/>
                  <w:vAlign w:val="center"/>
                </w:tcPr>
                <w:p w14:paraId="578A7CA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0.27</w:t>
                  </w:r>
                </w:p>
              </w:tc>
              <w:tc>
                <w:tcPr>
                  <w:tcW w:w="338" w:type="pct"/>
                  <w:vAlign w:val="center"/>
                </w:tcPr>
                <w:p w14:paraId="76DD2DF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0.02</w:t>
                  </w:r>
                </w:p>
              </w:tc>
              <w:tc>
                <w:tcPr>
                  <w:tcW w:w="317" w:type="pct"/>
                  <w:vAlign w:val="center"/>
                </w:tcPr>
                <w:p w14:paraId="1E3A57DF">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0.27</w:t>
                  </w:r>
                </w:p>
              </w:tc>
              <w:tc>
                <w:tcPr>
                  <w:tcW w:w="279" w:type="pct"/>
                  <w:vAlign w:val="center"/>
                </w:tcPr>
                <w:p w14:paraId="3F49BD62">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41ACE10F">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2B202BC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69FD195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106CE4F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6360D758">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6356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77" w:type="pct"/>
                  <w:vMerge w:val="continue"/>
                  <w:vAlign w:val="center"/>
                </w:tcPr>
                <w:p w14:paraId="150ECD97">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73F1C7EF">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水洗</w:t>
                  </w:r>
                  <w:r>
                    <w:rPr>
                      <w:rFonts w:hint="eastAsia" w:ascii="Times New Roman" w:hAnsi="Times New Roman" w:eastAsia="宋体" w:cs="Times New Roman"/>
                      <w:color w:val="000000" w:themeColor="text1"/>
                      <w:lang w:eastAsia="zh-CN" w:bidi="ar"/>
                      <w14:textFill>
                        <w14:solidFill>
                          <w14:schemeClr w14:val="tx1"/>
                        </w14:solidFill>
                      </w14:textFill>
                    </w:rPr>
                    <w:t>4</w:t>
                  </w:r>
                  <w:r>
                    <w:rPr>
                      <w:rFonts w:ascii="Times New Roman" w:hAnsi="Times New Roman" w:eastAsia="宋体" w:cs="Times New Roman"/>
                      <w:color w:val="000000" w:themeColor="text1"/>
                      <w:lang w:eastAsia="zh-CN" w:bidi="ar"/>
                      <w14:textFill>
                        <w14:solidFill>
                          <w14:schemeClr w14:val="tx1"/>
                        </w14:solidFill>
                      </w14:textFill>
                    </w:rPr>
                    <w:t>-2</w:t>
                  </w:r>
                </w:p>
              </w:tc>
              <w:tc>
                <w:tcPr>
                  <w:tcW w:w="329" w:type="pct"/>
                  <w:vMerge w:val="restart"/>
                  <w:vAlign w:val="center"/>
                </w:tcPr>
                <w:p w14:paraId="1D9010DD">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水洗废水</w:t>
                  </w:r>
                </w:p>
              </w:tc>
              <w:tc>
                <w:tcPr>
                  <w:tcW w:w="531" w:type="pct"/>
                  <w:vAlign w:val="center"/>
                </w:tcPr>
                <w:p w14:paraId="3AE3BDA3">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4DEED767">
                  <w:pPr>
                    <w:kinsoku/>
                    <w:autoSpaceDE/>
                    <w:autoSpaceDN/>
                    <w:adjustRightInd/>
                    <w:snapToGrid/>
                    <w:jc w:val="center"/>
                    <w:textAlignment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337.5</w:t>
                  </w:r>
                </w:p>
              </w:tc>
              <w:tc>
                <w:tcPr>
                  <w:tcW w:w="294" w:type="pct"/>
                  <w:vAlign w:val="center"/>
                </w:tcPr>
                <w:p w14:paraId="5ECA654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17" w:type="pct"/>
                  <w:vAlign w:val="center"/>
                </w:tcPr>
                <w:p w14:paraId="159D47D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200</w:t>
                  </w:r>
                </w:p>
              </w:tc>
              <w:tc>
                <w:tcPr>
                  <w:tcW w:w="317" w:type="pct"/>
                  <w:vAlign w:val="center"/>
                </w:tcPr>
                <w:p w14:paraId="4DD9C92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300</w:t>
                  </w:r>
                </w:p>
              </w:tc>
              <w:tc>
                <w:tcPr>
                  <w:tcW w:w="338" w:type="pct"/>
                  <w:vAlign w:val="center"/>
                </w:tcPr>
                <w:p w14:paraId="370723B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20</w:t>
                  </w:r>
                </w:p>
              </w:tc>
              <w:tc>
                <w:tcPr>
                  <w:tcW w:w="317" w:type="pct"/>
                  <w:vAlign w:val="center"/>
                </w:tcPr>
                <w:p w14:paraId="27F27DC0">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300</w:t>
                  </w:r>
                </w:p>
              </w:tc>
              <w:tc>
                <w:tcPr>
                  <w:tcW w:w="279" w:type="pct"/>
                  <w:vAlign w:val="center"/>
                </w:tcPr>
                <w:p w14:paraId="1CCEE6CD">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0598E5FF">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0BABBCB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32CD17B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7A48E179">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6ABE98D6">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37BF0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7" w:type="pct"/>
                  <w:vMerge w:val="continue"/>
                  <w:vAlign w:val="center"/>
                </w:tcPr>
                <w:p w14:paraId="7DF21319">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4AD3A78F">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34CFEDFE">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27EA0955">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5874D679">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1554BC9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0.169</w:t>
                  </w:r>
                </w:p>
              </w:tc>
              <w:tc>
                <w:tcPr>
                  <w:tcW w:w="317" w:type="pct"/>
                  <w:vAlign w:val="center"/>
                </w:tcPr>
                <w:p w14:paraId="6ED2F3F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0.066</w:t>
                  </w:r>
                </w:p>
              </w:tc>
              <w:tc>
                <w:tcPr>
                  <w:tcW w:w="317" w:type="pct"/>
                  <w:vAlign w:val="center"/>
                </w:tcPr>
                <w:p w14:paraId="2DE7580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0.101</w:t>
                  </w:r>
                </w:p>
              </w:tc>
              <w:tc>
                <w:tcPr>
                  <w:tcW w:w="338" w:type="pct"/>
                  <w:vAlign w:val="center"/>
                </w:tcPr>
                <w:p w14:paraId="1F27D43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0.007</w:t>
                  </w:r>
                </w:p>
              </w:tc>
              <w:tc>
                <w:tcPr>
                  <w:tcW w:w="317" w:type="pct"/>
                  <w:vAlign w:val="center"/>
                </w:tcPr>
                <w:p w14:paraId="5605F2A3">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0.101</w:t>
                  </w:r>
                </w:p>
              </w:tc>
              <w:tc>
                <w:tcPr>
                  <w:tcW w:w="279" w:type="pct"/>
                  <w:vAlign w:val="center"/>
                </w:tcPr>
                <w:p w14:paraId="3D3A462F">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178939D4">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7FC1790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26C0A68D">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45B13B52">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04BDEE23">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6129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373D7A21">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4C831B0E">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无铬钝化</w:t>
                  </w:r>
                </w:p>
              </w:tc>
              <w:tc>
                <w:tcPr>
                  <w:tcW w:w="329" w:type="pct"/>
                  <w:vMerge w:val="restart"/>
                  <w:vAlign w:val="center"/>
                </w:tcPr>
                <w:p w14:paraId="5CB1C479">
                  <w:pPr>
                    <w:kinsoku/>
                    <w:autoSpaceDE/>
                    <w:autoSpaceDN/>
                    <w:spacing w:before="62" w:beforeLines="20"/>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无铬</w:t>
                  </w:r>
                  <w:r>
                    <w:rPr>
                      <w:rFonts w:hint="eastAsia" w:ascii="Times New Roman" w:hAnsi="Times New Roman" w:eastAsia="宋体" w:cs="Times New Roman"/>
                      <w:color w:val="000000" w:themeColor="text1"/>
                      <w:lang w:eastAsia="zh-CN" w:bidi="ar"/>
                      <w14:textFill>
                        <w14:solidFill>
                          <w14:schemeClr w14:val="tx1"/>
                        </w14:solidFill>
                      </w14:textFill>
                    </w:rPr>
                    <w:t>钝化废水</w:t>
                  </w:r>
                </w:p>
              </w:tc>
              <w:tc>
                <w:tcPr>
                  <w:tcW w:w="531" w:type="pct"/>
                  <w:vAlign w:val="center"/>
                </w:tcPr>
                <w:p w14:paraId="2ACB2E60">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4FBED93D">
                  <w:pPr>
                    <w:kinsoku/>
                    <w:autoSpaceDE/>
                    <w:autoSpaceDN/>
                    <w:adjustRightInd/>
                    <w:snapToGrid/>
                    <w:jc w:val="center"/>
                    <w:textAlignment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36</w:t>
                  </w:r>
                </w:p>
              </w:tc>
              <w:tc>
                <w:tcPr>
                  <w:tcW w:w="294" w:type="pct"/>
                  <w:vAlign w:val="center"/>
                </w:tcPr>
                <w:p w14:paraId="67A0D41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800</w:t>
                  </w:r>
                </w:p>
              </w:tc>
              <w:tc>
                <w:tcPr>
                  <w:tcW w:w="317" w:type="pct"/>
                  <w:vAlign w:val="center"/>
                </w:tcPr>
                <w:p w14:paraId="1FF696B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300</w:t>
                  </w:r>
                </w:p>
              </w:tc>
              <w:tc>
                <w:tcPr>
                  <w:tcW w:w="317" w:type="pct"/>
                  <w:vAlign w:val="center"/>
                </w:tcPr>
                <w:p w14:paraId="52016C3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38" w:type="pct"/>
                  <w:vAlign w:val="center"/>
                </w:tcPr>
                <w:p w14:paraId="1BA20DA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35</w:t>
                  </w:r>
                </w:p>
              </w:tc>
              <w:tc>
                <w:tcPr>
                  <w:tcW w:w="317" w:type="pct"/>
                  <w:vAlign w:val="center"/>
                </w:tcPr>
                <w:p w14:paraId="32F2303C">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400</w:t>
                  </w:r>
                </w:p>
              </w:tc>
              <w:tc>
                <w:tcPr>
                  <w:tcW w:w="279" w:type="pct"/>
                  <w:vAlign w:val="center"/>
                </w:tcPr>
                <w:p w14:paraId="1031379B">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606B7240">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33E50BC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2CD0FB8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20</w:t>
                  </w:r>
                </w:p>
              </w:tc>
              <w:tc>
                <w:tcPr>
                  <w:tcW w:w="287" w:type="pct"/>
                  <w:vAlign w:val="center"/>
                </w:tcPr>
                <w:p w14:paraId="200FC95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50</w:t>
                  </w:r>
                </w:p>
              </w:tc>
              <w:tc>
                <w:tcPr>
                  <w:tcW w:w="287" w:type="pct"/>
                  <w:vMerge w:val="continue"/>
                  <w:vAlign w:val="center"/>
                </w:tcPr>
                <w:p w14:paraId="492CD159">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56E6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14A8EE65">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2FCE56CF">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19E50CEE">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032DD61D">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107BCD3C">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787D413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0.029</w:t>
                  </w:r>
                </w:p>
              </w:tc>
              <w:tc>
                <w:tcPr>
                  <w:tcW w:w="317" w:type="pct"/>
                  <w:vAlign w:val="center"/>
                </w:tcPr>
                <w:p w14:paraId="783B408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0.011</w:t>
                  </w:r>
                </w:p>
              </w:tc>
              <w:tc>
                <w:tcPr>
                  <w:tcW w:w="317" w:type="pct"/>
                  <w:vAlign w:val="center"/>
                </w:tcPr>
                <w:p w14:paraId="142776C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0.018</w:t>
                  </w:r>
                </w:p>
              </w:tc>
              <w:tc>
                <w:tcPr>
                  <w:tcW w:w="338" w:type="pct"/>
                  <w:vAlign w:val="center"/>
                </w:tcPr>
                <w:p w14:paraId="4903796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0.001</w:t>
                  </w:r>
                </w:p>
              </w:tc>
              <w:tc>
                <w:tcPr>
                  <w:tcW w:w="317" w:type="pct"/>
                  <w:vAlign w:val="center"/>
                </w:tcPr>
                <w:p w14:paraId="2554E2C6">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0.014</w:t>
                  </w:r>
                </w:p>
              </w:tc>
              <w:tc>
                <w:tcPr>
                  <w:tcW w:w="279" w:type="pct"/>
                  <w:vAlign w:val="center"/>
                </w:tcPr>
                <w:p w14:paraId="448C798E">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7884EA81">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2EC48F3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48DCB80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0.0007</w:t>
                  </w:r>
                </w:p>
              </w:tc>
              <w:tc>
                <w:tcPr>
                  <w:tcW w:w="287" w:type="pct"/>
                  <w:vAlign w:val="center"/>
                </w:tcPr>
                <w:p w14:paraId="4EF0B902">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0.002</w:t>
                  </w:r>
                </w:p>
              </w:tc>
              <w:tc>
                <w:tcPr>
                  <w:tcW w:w="287" w:type="pct"/>
                  <w:vMerge w:val="continue"/>
                  <w:vAlign w:val="center"/>
                </w:tcPr>
                <w:p w14:paraId="5E7DD9FC">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765B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63157B09">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4A1DF357">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水洗</w:t>
                  </w:r>
                  <w:r>
                    <w:rPr>
                      <w:rFonts w:hint="eastAsia" w:ascii="Times New Roman" w:hAnsi="Times New Roman" w:eastAsia="宋体" w:cs="Times New Roman"/>
                      <w:color w:val="000000" w:themeColor="text1"/>
                      <w:lang w:eastAsia="zh-CN" w:bidi="ar"/>
                      <w14:textFill>
                        <w14:solidFill>
                          <w14:schemeClr w14:val="tx1"/>
                        </w14:solidFill>
                      </w14:textFill>
                    </w:rPr>
                    <w:t>4</w:t>
                  </w:r>
                  <w:r>
                    <w:rPr>
                      <w:rFonts w:ascii="Times New Roman" w:hAnsi="Times New Roman" w:eastAsia="宋体" w:cs="Times New Roman"/>
                      <w:color w:val="000000" w:themeColor="text1"/>
                      <w:lang w:eastAsia="zh-CN" w:bidi="ar"/>
                      <w14:textFill>
                        <w14:solidFill>
                          <w14:schemeClr w14:val="tx1"/>
                        </w14:solidFill>
                      </w14:textFill>
                    </w:rPr>
                    <w:t>-3</w:t>
                  </w:r>
                </w:p>
              </w:tc>
              <w:tc>
                <w:tcPr>
                  <w:tcW w:w="329" w:type="pct"/>
                  <w:vMerge w:val="restart"/>
                  <w:vAlign w:val="center"/>
                </w:tcPr>
                <w:p w14:paraId="7A0D4018">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水洗废水</w:t>
                  </w:r>
                </w:p>
              </w:tc>
              <w:tc>
                <w:tcPr>
                  <w:tcW w:w="531" w:type="pct"/>
                  <w:vAlign w:val="center"/>
                </w:tcPr>
                <w:p w14:paraId="6960E3B5">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450C94DC">
                  <w:pPr>
                    <w:kinsoku/>
                    <w:autoSpaceDE/>
                    <w:autoSpaceDN/>
                    <w:adjustRightInd/>
                    <w:snapToGrid/>
                    <w:jc w:val="center"/>
                    <w:textAlignment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337.5</w:t>
                  </w:r>
                </w:p>
              </w:tc>
              <w:tc>
                <w:tcPr>
                  <w:tcW w:w="294" w:type="pct"/>
                  <w:vAlign w:val="center"/>
                </w:tcPr>
                <w:p w14:paraId="0EB78A4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17" w:type="pct"/>
                  <w:vAlign w:val="center"/>
                </w:tcPr>
                <w:p w14:paraId="32415F4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200</w:t>
                  </w:r>
                </w:p>
              </w:tc>
              <w:tc>
                <w:tcPr>
                  <w:tcW w:w="317" w:type="pct"/>
                  <w:vAlign w:val="center"/>
                </w:tcPr>
                <w:p w14:paraId="10F1D0B6">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400</w:t>
                  </w:r>
                </w:p>
              </w:tc>
              <w:tc>
                <w:tcPr>
                  <w:tcW w:w="338" w:type="pct"/>
                  <w:vAlign w:val="center"/>
                </w:tcPr>
                <w:p w14:paraId="27E0916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w:t>
                  </w:r>
                </w:p>
              </w:tc>
              <w:tc>
                <w:tcPr>
                  <w:tcW w:w="317" w:type="pct"/>
                  <w:vAlign w:val="center"/>
                </w:tcPr>
                <w:p w14:paraId="6D365070">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300</w:t>
                  </w:r>
                </w:p>
              </w:tc>
              <w:tc>
                <w:tcPr>
                  <w:tcW w:w="279" w:type="pct"/>
                  <w:vAlign w:val="center"/>
                </w:tcPr>
                <w:p w14:paraId="57B8D1D8">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5B9DF80E">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3F7C3ED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3842092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0430E71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032EB70D">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279E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277" w:type="pct"/>
                  <w:vMerge w:val="continue"/>
                  <w:vAlign w:val="center"/>
                </w:tcPr>
                <w:p w14:paraId="22688EE3">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203E586F">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12D3561F">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509B94CA">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7BA7E5B1">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7323AF1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0.169</w:t>
                  </w:r>
                </w:p>
              </w:tc>
              <w:tc>
                <w:tcPr>
                  <w:tcW w:w="317" w:type="pct"/>
                  <w:vAlign w:val="center"/>
                </w:tcPr>
                <w:p w14:paraId="3B01B01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0.066</w:t>
                  </w:r>
                </w:p>
              </w:tc>
              <w:tc>
                <w:tcPr>
                  <w:tcW w:w="317" w:type="pct"/>
                  <w:vAlign w:val="center"/>
                </w:tcPr>
                <w:p w14:paraId="4ACD6A5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0.135</w:t>
                  </w:r>
                </w:p>
              </w:tc>
              <w:tc>
                <w:tcPr>
                  <w:tcW w:w="338" w:type="pct"/>
                  <w:vAlign w:val="center"/>
                </w:tcPr>
                <w:p w14:paraId="4575CC2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0.01</w:t>
                  </w:r>
                </w:p>
              </w:tc>
              <w:tc>
                <w:tcPr>
                  <w:tcW w:w="317" w:type="pct"/>
                  <w:vAlign w:val="center"/>
                </w:tcPr>
                <w:p w14:paraId="532686C7">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0.101</w:t>
                  </w:r>
                </w:p>
              </w:tc>
              <w:tc>
                <w:tcPr>
                  <w:tcW w:w="279" w:type="pct"/>
                  <w:vAlign w:val="center"/>
                </w:tcPr>
                <w:p w14:paraId="080D757C">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7D223981">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3520DA8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4337165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0084F1A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534CEC1B">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2F61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02AEE847">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0B11A425">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封闭</w:t>
                  </w:r>
                </w:p>
              </w:tc>
              <w:tc>
                <w:tcPr>
                  <w:tcW w:w="329" w:type="pct"/>
                  <w:vMerge w:val="restart"/>
                  <w:vAlign w:val="center"/>
                </w:tcPr>
                <w:p w14:paraId="3ED2C356">
                  <w:pPr>
                    <w:kinsoku/>
                    <w:autoSpaceDE/>
                    <w:autoSpaceDN/>
                    <w:spacing w:before="62" w:beforeLines="20"/>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封闭废水</w:t>
                  </w:r>
                </w:p>
              </w:tc>
              <w:tc>
                <w:tcPr>
                  <w:tcW w:w="531" w:type="pct"/>
                  <w:vAlign w:val="center"/>
                </w:tcPr>
                <w:p w14:paraId="369C84F0">
                  <w:pPr>
                    <w:kinsoku/>
                    <w:autoSpaceDE/>
                    <w:autoSpaceDN/>
                    <w:spacing w:before="62" w:beforeLines="20"/>
                    <w:jc w:val="center"/>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2DA4B96A">
                  <w:pPr>
                    <w:kinsoku/>
                    <w:autoSpaceDE/>
                    <w:autoSpaceDN/>
                    <w:adjustRightInd/>
                    <w:snapToGrid/>
                    <w:jc w:val="center"/>
                    <w:textAlignment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72</w:t>
                  </w:r>
                </w:p>
              </w:tc>
              <w:tc>
                <w:tcPr>
                  <w:tcW w:w="294" w:type="pct"/>
                  <w:vAlign w:val="center"/>
                </w:tcPr>
                <w:p w14:paraId="2369E34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800</w:t>
                  </w:r>
                </w:p>
              </w:tc>
              <w:tc>
                <w:tcPr>
                  <w:tcW w:w="317" w:type="pct"/>
                  <w:vAlign w:val="center"/>
                </w:tcPr>
                <w:p w14:paraId="30404D5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550</w:t>
                  </w:r>
                </w:p>
              </w:tc>
              <w:tc>
                <w:tcPr>
                  <w:tcW w:w="317" w:type="pct"/>
                  <w:vAlign w:val="center"/>
                </w:tcPr>
                <w:p w14:paraId="2DE2FD4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580</w:t>
                  </w:r>
                </w:p>
              </w:tc>
              <w:tc>
                <w:tcPr>
                  <w:tcW w:w="338" w:type="pct"/>
                  <w:vAlign w:val="center"/>
                </w:tcPr>
                <w:p w14:paraId="781C943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35</w:t>
                  </w:r>
                </w:p>
              </w:tc>
              <w:tc>
                <w:tcPr>
                  <w:tcW w:w="317" w:type="pct"/>
                  <w:vAlign w:val="center"/>
                </w:tcPr>
                <w:p w14:paraId="7B6EFDFC">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300</w:t>
                  </w:r>
                </w:p>
              </w:tc>
              <w:tc>
                <w:tcPr>
                  <w:tcW w:w="279" w:type="pct"/>
                  <w:vAlign w:val="center"/>
                </w:tcPr>
                <w:p w14:paraId="6C129E10">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2D72CDD5">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1350520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7070062D">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136BDF5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333EFC56">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688E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539C7D5E">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35826D38">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67A4D0A9">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38E5E300">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66423749">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154FE5E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0.057</w:t>
                  </w:r>
                </w:p>
              </w:tc>
              <w:tc>
                <w:tcPr>
                  <w:tcW w:w="317" w:type="pct"/>
                  <w:vAlign w:val="center"/>
                </w:tcPr>
                <w:p w14:paraId="3532B3F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0.04</w:t>
                  </w:r>
                </w:p>
              </w:tc>
              <w:tc>
                <w:tcPr>
                  <w:tcW w:w="317" w:type="pct"/>
                  <w:vAlign w:val="center"/>
                </w:tcPr>
                <w:p w14:paraId="752EF2A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0.042</w:t>
                  </w:r>
                </w:p>
              </w:tc>
              <w:tc>
                <w:tcPr>
                  <w:tcW w:w="338" w:type="pct"/>
                  <w:vAlign w:val="center"/>
                </w:tcPr>
                <w:p w14:paraId="251FEE66">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0.003</w:t>
                  </w:r>
                </w:p>
              </w:tc>
              <w:tc>
                <w:tcPr>
                  <w:tcW w:w="317" w:type="pct"/>
                  <w:vAlign w:val="center"/>
                </w:tcPr>
                <w:p w14:paraId="5509911A">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0.022</w:t>
                  </w:r>
                </w:p>
              </w:tc>
              <w:tc>
                <w:tcPr>
                  <w:tcW w:w="279" w:type="pct"/>
                  <w:vAlign w:val="center"/>
                </w:tcPr>
                <w:p w14:paraId="6B106850">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5BF986F4">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05259FE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0A60A5E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5F3FF17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33D751F7">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7B7D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3F79A63A">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38EAC880">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水洗</w:t>
                  </w:r>
                  <w:r>
                    <w:rPr>
                      <w:rFonts w:hint="eastAsia" w:ascii="Times New Roman" w:hAnsi="Times New Roman" w:eastAsia="宋体" w:cs="Times New Roman"/>
                      <w:color w:val="000000" w:themeColor="text1"/>
                      <w:lang w:eastAsia="zh-CN" w:bidi="ar"/>
                      <w14:textFill>
                        <w14:solidFill>
                          <w14:schemeClr w14:val="tx1"/>
                        </w14:solidFill>
                      </w14:textFill>
                    </w:rPr>
                    <w:t>4</w:t>
                  </w:r>
                  <w:r>
                    <w:rPr>
                      <w:rFonts w:ascii="Times New Roman" w:hAnsi="Times New Roman" w:eastAsia="宋体" w:cs="Times New Roman"/>
                      <w:color w:val="000000" w:themeColor="text1"/>
                      <w:lang w:eastAsia="zh-CN" w:bidi="ar"/>
                      <w14:textFill>
                        <w14:solidFill>
                          <w14:schemeClr w14:val="tx1"/>
                        </w14:solidFill>
                      </w14:textFill>
                    </w:rPr>
                    <w:t>-4</w:t>
                  </w:r>
                </w:p>
              </w:tc>
              <w:tc>
                <w:tcPr>
                  <w:tcW w:w="329" w:type="pct"/>
                  <w:vMerge w:val="restart"/>
                  <w:vAlign w:val="center"/>
                </w:tcPr>
                <w:p w14:paraId="221AB0A4">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水洗废水</w:t>
                  </w:r>
                </w:p>
              </w:tc>
              <w:tc>
                <w:tcPr>
                  <w:tcW w:w="531" w:type="pct"/>
                  <w:vAlign w:val="center"/>
                </w:tcPr>
                <w:p w14:paraId="74F74AC2">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4DFBE3BF">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337.5</w:t>
                  </w:r>
                </w:p>
              </w:tc>
              <w:tc>
                <w:tcPr>
                  <w:tcW w:w="294" w:type="pct"/>
                  <w:vAlign w:val="center"/>
                </w:tcPr>
                <w:p w14:paraId="535CE62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17" w:type="pct"/>
                  <w:vAlign w:val="center"/>
                </w:tcPr>
                <w:p w14:paraId="2DF7841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200</w:t>
                  </w:r>
                </w:p>
              </w:tc>
              <w:tc>
                <w:tcPr>
                  <w:tcW w:w="317" w:type="pct"/>
                  <w:vAlign w:val="center"/>
                </w:tcPr>
                <w:p w14:paraId="0B928F1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300</w:t>
                  </w:r>
                </w:p>
              </w:tc>
              <w:tc>
                <w:tcPr>
                  <w:tcW w:w="338" w:type="pct"/>
                  <w:vAlign w:val="center"/>
                </w:tcPr>
                <w:p w14:paraId="1087419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20</w:t>
                  </w:r>
                </w:p>
              </w:tc>
              <w:tc>
                <w:tcPr>
                  <w:tcW w:w="317" w:type="pct"/>
                  <w:vAlign w:val="center"/>
                </w:tcPr>
                <w:p w14:paraId="2FEB089B">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300</w:t>
                  </w:r>
                </w:p>
              </w:tc>
              <w:tc>
                <w:tcPr>
                  <w:tcW w:w="279" w:type="pct"/>
                  <w:vAlign w:val="center"/>
                </w:tcPr>
                <w:p w14:paraId="66B5ED3C">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34291389">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7968BCD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2007885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149EE95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6BEA374B">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1932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0FB88025">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3418C91C">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35E7FD75">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1FF33385">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500C29C4">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7DAB23B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0.169</w:t>
                  </w:r>
                </w:p>
              </w:tc>
              <w:tc>
                <w:tcPr>
                  <w:tcW w:w="317" w:type="pct"/>
                  <w:vAlign w:val="center"/>
                </w:tcPr>
                <w:p w14:paraId="2986D3D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0.066</w:t>
                  </w:r>
                </w:p>
              </w:tc>
              <w:tc>
                <w:tcPr>
                  <w:tcW w:w="317" w:type="pct"/>
                  <w:vAlign w:val="center"/>
                </w:tcPr>
                <w:p w14:paraId="3479B25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0.101</w:t>
                  </w:r>
                </w:p>
              </w:tc>
              <w:tc>
                <w:tcPr>
                  <w:tcW w:w="338" w:type="pct"/>
                  <w:vAlign w:val="center"/>
                </w:tcPr>
                <w:p w14:paraId="3BBBF8F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0.007</w:t>
                  </w:r>
                </w:p>
              </w:tc>
              <w:tc>
                <w:tcPr>
                  <w:tcW w:w="317" w:type="pct"/>
                  <w:vAlign w:val="center"/>
                </w:tcPr>
                <w:p w14:paraId="354B0681">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0.101</w:t>
                  </w:r>
                </w:p>
              </w:tc>
              <w:tc>
                <w:tcPr>
                  <w:tcW w:w="279" w:type="pct"/>
                  <w:vAlign w:val="center"/>
                </w:tcPr>
                <w:p w14:paraId="1A45567C">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18473B49">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5D5D9D7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7789C32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642ACBF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514318E3">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0D59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5092AA6F">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25A155C5">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电泳后水洗</w:t>
                  </w:r>
                </w:p>
              </w:tc>
              <w:tc>
                <w:tcPr>
                  <w:tcW w:w="329" w:type="pct"/>
                  <w:vMerge w:val="restart"/>
                  <w:vAlign w:val="center"/>
                </w:tcPr>
                <w:p w14:paraId="39641A31">
                  <w:pPr>
                    <w:kinsoku/>
                    <w:autoSpaceDE/>
                    <w:autoSpaceDN/>
                    <w:spacing w:before="62" w:beforeLines="20"/>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电泳后水洗废水</w:t>
                  </w:r>
                </w:p>
              </w:tc>
              <w:tc>
                <w:tcPr>
                  <w:tcW w:w="531" w:type="pct"/>
                  <w:vAlign w:val="center"/>
                </w:tcPr>
                <w:p w14:paraId="504DA969">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4E68F24B">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337.5</w:t>
                  </w:r>
                </w:p>
              </w:tc>
              <w:tc>
                <w:tcPr>
                  <w:tcW w:w="294" w:type="pct"/>
                  <w:vAlign w:val="center"/>
                </w:tcPr>
                <w:p w14:paraId="2B23F63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800</w:t>
                  </w:r>
                </w:p>
              </w:tc>
              <w:tc>
                <w:tcPr>
                  <w:tcW w:w="317" w:type="pct"/>
                  <w:vAlign w:val="center"/>
                </w:tcPr>
                <w:p w14:paraId="1DA9AD6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17" w:type="pct"/>
                  <w:vAlign w:val="center"/>
                </w:tcPr>
                <w:p w14:paraId="116EAB0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38" w:type="pct"/>
                  <w:vAlign w:val="center"/>
                </w:tcPr>
                <w:p w14:paraId="5DA303A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35</w:t>
                  </w:r>
                </w:p>
              </w:tc>
              <w:tc>
                <w:tcPr>
                  <w:tcW w:w="317" w:type="pct"/>
                  <w:vAlign w:val="center"/>
                </w:tcPr>
                <w:p w14:paraId="51CF0F27">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400</w:t>
                  </w:r>
                </w:p>
              </w:tc>
              <w:tc>
                <w:tcPr>
                  <w:tcW w:w="279" w:type="pct"/>
                  <w:vAlign w:val="center"/>
                </w:tcPr>
                <w:p w14:paraId="0F8538F1">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2832BD59">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143F115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b w:val="0"/>
                      <w:i w:val="0"/>
                      <w:iCs w:val="0"/>
                      <w:color w:val="000000" w:themeColor="text1"/>
                      <w:kern w:val="0"/>
                      <w:sz w:val="18"/>
                      <w:szCs w:val="18"/>
                      <w:u w:val="none"/>
                      <w:lang w:val="en-US" w:eastAsia="zh-CN" w:bidi="ar"/>
                      <w14:textFill>
                        <w14:solidFill>
                          <w14:schemeClr w14:val="tx1"/>
                        </w14:solidFill>
                      </w14:textFill>
                    </w:rPr>
                    <w:t>75</w:t>
                  </w:r>
                </w:p>
              </w:tc>
              <w:tc>
                <w:tcPr>
                  <w:tcW w:w="280" w:type="pct"/>
                  <w:vAlign w:val="center"/>
                </w:tcPr>
                <w:p w14:paraId="276F10B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30107D62">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723A4D63">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01DE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2EA1DA94">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124B1B7D">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666A34F8">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137EEE88">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0791821F">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743980E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0.27</w:t>
                  </w:r>
                </w:p>
              </w:tc>
              <w:tc>
                <w:tcPr>
                  <w:tcW w:w="317" w:type="pct"/>
                  <w:vAlign w:val="center"/>
                </w:tcPr>
                <w:p w14:paraId="5D130D1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0.169</w:t>
                  </w:r>
                </w:p>
              </w:tc>
              <w:tc>
                <w:tcPr>
                  <w:tcW w:w="317" w:type="pct"/>
                  <w:vAlign w:val="center"/>
                </w:tcPr>
                <w:p w14:paraId="3EEADA4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0.169</w:t>
                  </w:r>
                </w:p>
              </w:tc>
              <w:tc>
                <w:tcPr>
                  <w:tcW w:w="338" w:type="pct"/>
                  <w:vAlign w:val="center"/>
                </w:tcPr>
                <w:p w14:paraId="52C5310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0.012</w:t>
                  </w:r>
                </w:p>
              </w:tc>
              <w:tc>
                <w:tcPr>
                  <w:tcW w:w="317" w:type="pct"/>
                  <w:vAlign w:val="center"/>
                </w:tcPr>
                <w:p w14:paraId="71F6EC2D">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0.135</w:t>
                  </w:r>
                </w:p>
              </w:tc>
              <w:tc>
                <w:tcPr>
                  <w:tcW w:w="279" w:type="pct"/>
                  <w:vAlign w:val="center"/>
                </w:tcPr>
                <w:p w14:paraId="28CF663F">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0AB74755">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45189A6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0.025</w:t>
                  </w:r>
                </w:p>
              </w:tc>
              <w:tc>
                <w:tcPr>
                  <w:tcW w:w="280" w:type="pct"/>
                  <w:vAlign w:val="center"/>
                </w:tcPr>
                <w:p w14:paraId="7D37441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00140F9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2AD40D3E">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6BA3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5A66E167">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37E219D1">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UF水洗</w:t>
                  </w:r>
                </w:p>
              </w:tc>
              <w:tc>
                <w:tcPr>
                  <w:tcW w:w="329" w:type="pct"/>
                  <w:vMerge w:val="restart"/>
                  <w:vAlign w:val="center"/>
                </w:tcPr>
                <w:p w14:paraId="780538E5">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UF水洗</w:t>
                  </w:r>
                  <w:r>
                    <w:rPr>
                      <w:rFonts w:hint="eastAsia" w:ascii="Times New Roman" w:hAnsi="Times New Roman" w:eastAsia="宋体" w:cs="Times New Roman"/>
                      <w:color w:val="000000" w:themeColor="text1"/>
                      <w:lang w:eastAsia="zh-CN" w:bidi="ar"/>
                      <w14:textFill>
                        <w14:solidFill>
                          <w14:schemeClr w14:val="tx1"/>
                        </w14:solidFill>
                      </w14:textFill>
                    </w:rPr>
                    <w:t>废水</w:t>
                  </w:r>
                </w:p>
              </w:tc>
              <w:tc>
                <w:tcPr>
                  <w:tcW w:w="531" w:type="pct"/>
                  <w:vAlign w:val="center"/>
                </w:tcPr>
                <w:p w14:paraId="7B649E73">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5E1FAC51">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bCs/>
                      <w:color w:val="000000" w:themeColor="text1"/>
                      <w:szCs w:val="18"/>
                      <w:lang w:eastAsia="zh-CN"/>
                      <w14:textFill>
                        <w14:solidFill>
                          <w14:schemeClr w14:val="tx1"/>
                        </w14:solidFill>
                      </w14:textFill>
                    </w:rPr>
                    <w:t>624</w:t>
                  </w:r>
                </w:p>
              </w:tc>
              <w:tc>
                <w:tcPr>
                  <w:tcW w:w="294" w:type="pct"/>
                  <w:vAlign w:val="center"/>
                </w:tcPr>
                <w:p w14:paraId="00229A16">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17" w:type="pct"/>
                  <w:vAlign w:val="center"/>
                </w:tcPr>
                <w:p w14:paraId="4A7DFEB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200</w:t>
                  </w:r>
                </w:p>
              </w:tc>
              <w:tc>
                <w:tcPr>
                  <w:tcW w:w="317" w:type="pct"/>
                  <w:vAlign w:val="center"/>
                </w:tcPr>
                <w:p w14:paraId="5EA22360">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300</w:t>
                  </w:r>
                </w:p>
              </w:tc>
              <w:tc>
                <w:tcPr>
                  <w:tcW w:w="338" w:type="pct"/>
                  <w:vAlign w:val="center"/>
                </w:tcPr>
                <w:p w14:paraId="0D34012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20</w:t>
                  </w:r>
                </w:p>
              </w:tc>
              <w:tc>
                <w:tcPr>
                  <w:tcW w:w="317" w:type="pct"/>
                  <w:vAlign w:val="center"/>
                </w:tcPr>
                <w:p w14:paraId="1F1C0E01">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300</w:t>
                  </w:r>
                </w:p>
              </w:tc>
              <w:tc>
                <w:tcPr>
                  <w:tcW w:w="279" w:type="pct"/>
                  <w:vAlign w:val="center"/>
                </w:tcPr>
                <w:p w14:paraId="12520CFD">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20A6F92B">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7580DA19">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default" w:ascii="Times New Roman" w:hAnsi="Times New Roman" w:eastAsia="宋体" w:cs="Times New Roman"/>
                      <w:b w:val="0"/>
                      <w:i w:val="0"/>
                      <w:iCs w:val="0"/>
                      <w:color w:val="000000" w:themeColor="text1"/>
                      <w:kern w:val="0"/>
                      <w:sz w:val="18"/>
                      <w:szCs w:val="18"/>
                      <w:u w:val="none"/>
                      <w:lang w:val="en-US" w:eastAsia="zh-CN" w:bidi="ar"/>
                      <w14:textFill>
                        <w14:solidFill>
                          <w14:schemeClr w14:val="tx1"/>
                        </w14:solidFill>
                      </w14:textFill>
                    </w:rPr>
                    <w:t>75</w:t>
                  </w:r>
                </w:p>
              </w:tc>
              <w:tc>
                <w:tcPr>
                  <w:tcW w:w="280" w:type="pct"/>
                  <w:vAlign w:val="center"/>
                </w:tcPr>
                <w:p w14:paraId="184819A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15A7711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3D4B5235">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23DE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7A51C1D2">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2D85A095">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7A6E4160">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72CF0A7D">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0BD25F1D">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20979F3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0.312</w:t>
                  </w:r>
                </w:p>
              </w:tc>
              <w:tc>
                <w:tcPr>
                  <w:tcW w:w="317" w:type="pct"/>
                  <w:vAlign w:val="center"/>
                </w:tcPr>
                <w:p w14:paraId="73C31BD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0.125</w:t>
                  </w:r>
                </w:p>
              </w:tc>
              <w:tc>
                <w:tcPr>
                  <w:tcW w:w="317" w:type="pct"/>
                  <w:vAlign w:val="center"/>
                </w:tcPr>
                <w:p w14:paraId="1F0F659D">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0.187</w:t>
                  </w:r>
                </w:p>
              </w:tc>
              <w:tc>
                <w:tcPr>
                  <w:tcW w:w="338" w:type="pct"/>
                  <w:vAlign w:val="center"/>
                </w:tcPr>
                <w:p w14:paraId="2CBA0A8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0.125</w:t>
                  </w:r>
                </w:p>
              </w:tc>
              <w:tc>
                <w:tcPr>
                  <w:tcW w:w="317" w:type="pct"/>
                  <w:vAlign w:val="center"/>
                </w:tcPr>
                <w:p w14:paraId="7832DCB8">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0.187</w:t>
                  </w:r>
                </w:p>
              </w:tc>
              <w:tc>
                <w:tcPr>
                  <w:tcW w:w="279" w:type="pct"/>
                  <w:vAlign w:val="center"/>
                </w:tcPr>
                <w:p w14:paraId="524A6C77">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01CC187C">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4E7DB65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0.047</w:t>
                  </w:r>
                </w:p>
              </w:tc>
              <w:tc>
                <w:tcPr>
                  <w:tcW w:w="280" w:type="pct"/>
                  <w:vAlign w:val="center"/>
                </w:tcPr>
                <w:p w14:paraId="34E0812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702CD931">
                  <w:pPr>
                    <w:kinsoku/>
                    <w:autoSpaceDE/>
                    <w:autoSpaceDN/>
                    <w:adjustRightInd/>
                    <w:snapToGrid/>
                    <w:jc w:val="center"/>
                    <w:textAlignment w:val="center"/>
                    <w:rPr>
                      <w:rFonts w:hint="eastAsia" w:ascii="Times New Roman" w:hAnsi="Times New Roman" w:eastAsia="宋体" w:cs="Times New Roman"/>
                      <w:color w:val="000000" w:themeColor="text1"/>
                      <w:lang w:val="en-US" w:eastAsia="zh-CN" w:bidi="ar"/>
                      <w14:textFill>
                        <w14:solidFill>
                          <w14:schemeClr w14:val="tx1"/>
                        </w14:solidFill>
                      </w14:textFill>
                    </w:rPr>
                  </w:pPr>
                </w:p>
              </w:tc>
              <w:tc>
                <w:tcPr>
                  <w:tcW w:w="287" w:type="pct"/>
                  <w:vMerge w:val="continue"/>
                  <w:vAlign w:val="center"/>
                </w:tcPr>
                <w:p w14:paraId="04B415F2">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320A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restart"/>
                  <w:vAlign w:val="center"/>
                </w:tcPr>
                <w:p w14:paraId="281FCE71">
                  <w:pPr>
                    <w:kinsoku/>
                    <w:autoSpaceDE/>
                    <w:autoSpaceDN/>
                    <w:spacing w:before="62" w:beforeLines="20"/>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车厢车架清洗工段</w:t>
                  </w:r>
                </w:p>
              </w:tc>
              <w:tc>
                <w:tcPr>
                  <w:tcW w:w="269" w:type="pct"/>
                  <w:gridSpan w:val="2"/>
                  <w:vMerge w:val="restart"/>
                  <w:vAlign w:val="center"/>
                </w:tcPr>
                <w:p w14:paraId="673F882F">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脱脂</w:t>
                  </w:r>
                </w:p>
              </w:tc>
              <w:tc>
                <w:tcPr>
                  <w:tcW w:w="329" w:type="pct"/>
                  <w:vMerge w:val="restart"/>
                  <w:vAlign w:val="center"/>
                </w:tcPr>
                <w:p w14:paraId="0B5869B0">
                  <w:pPr>
                    <w:kinsoku/>
                    <w:autoSpaceDE/>
                    <w:autoSpaceDN/>
                    <w:spacing w:before="62" w:beforeLines="20"/>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脱脂废水</w:t>
                  </w:r>
                </w:p>
              </w:tc>
              <w:tc>
                <w:tcPr>
                  <w:tcW w:w="531" w:type="pct"/>
                  <w:vAlign w:val="center"/>
                </w:tcPr>
                <w:p w14:paraId="59DB4D04">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4D26889D">
                  <w:pPr>
                    <w:kinsoku/>
                    <w:autoSpaceDE/>
                    <w:autoSpaceDN/>
                    <w:spacing w:before="62" w:beforeLines="20"/>
                    <w:jc w:val="center"/>
                    <w:textAlignment w:val="center"/>
                    <w:rPr>
                      <w:rFonts w:hint="default" w:ascii="Times New Roman" w:hAnsi="Times New Roman" w:cs="Times New Roman"/>
                      <w:color w:val="000000" w:themeColor="text1"/>
                      <w:kern w:val="2"/>
                      <w:lang w:val="en-US" w:eastAsia="zh-CN"/>
                      <w14:textFill>
                        <w14:solidFill>
                          <w14:schemeClr w14:val="tx1"/>
                        </w14:solidFill>
                      </w14:textFill>
                    </w:rPr>
                  </w:pPr>
                  <w:r>
                    <w:rPr>
                      <w:rFonts w:hint="eastAsia" w:ascii="Times New Roman" w:hAnsi="Times New Roman" w:cs="Times New Roman"/>
                      <w:color w:val="000000" w:themeColor="text1"/>
                      <w:kern w:val="2"/>
                      <w:lang w:val="en-US" w:eastAsia="zh-CN"/>
                      <w14:textFill>
                        <w14:solidFill>
                          <w14:schemeClr w14:val="tx1"/>
                        </w14:solidFill>
                      </w14:textFill>
                    </w:rPr>
                    <w:t>6530</w:t>
                  </w:r>
                </w:p>
              </w:tc>
              <w:tc>
                <w:tcPr>
                  <w:tcW w:w="294" w:type="pct"/>
                  <w:vAlign w:val="center"/>
                </w:tcPr>
                <w:p w14:paraId="5A53DA0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300</w:t>
                  </w:r>
                </w:p>
              </w:tc>
              <w:tc>
                <w:tcPr>
                  <w:tcW w:w="317" w:type="pct"/>
                  <w:vAlign w:val="center"/>
                </w:tcPr>
                <w:p w14:paraId="5DE04D6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200</w:t>
                  </w:r>
                </w:p>
              </w:tc>
              <w:tc>
                <w:tcPr>
                  <w:tcW w:w="317" w:type="pct"/>
                  <w:vAlign w:val="center"/>
                </w:tcPr>
                <w:p w14:paraId="01075DB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400</w:t>
                  </w:r>
                </w:p>
              </w:tc>
              <w:tc>
                <w:tcPr>
                  <w:tcW w:w="338" w:type="pct"/>
                  <w:vAlign w:val="center"/>
                </w:tcPr>
                <w:p w14:paraId="12A2E66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20</w:t>
                  </w:r>
                </w:p>
              </w:tc>
              <w:tc>
                <w:tcPr>
                  <w:tcW w:w="317" w:type="pct"/>
                  <w:vAlign w:val="center"/>
                </w:tcPr>
                <w:p w14:paraId="0E6E1514">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400</w:t>
                  </w:r>
                </w:p>
              </w:tc>
              <w:tc>
                <w:tcPr>
                  <w:tcW w:w="279" w:type="pct"/>
                  <w:vAlign w:val="center"/>
                </w:tcPr>
                <w:p w14:paraId="302B5175">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3C5BE252">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6F17B8F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25</w:t>
                  </w:r>
                </w:p>
              </w:tc>
              <w:tc>
                <w:tcPr>
                  <w:tcW w:w="280" w:type="pct"/>
                  <w:vAlign w:val="center"/>
                </w:tcPr>
                <w:p w14:paraId="629DCCBF">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3491156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6B524BDB">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2B22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6974C020">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3EFB7610">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4FED0B4B">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53D72106">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7F1AC8C7">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4195862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1.959</w:t>
                  </w:r>
                </w:p>
              </w:tc>
              <w:tc>
                <w:tcPr>
                  <w:tcW w:w="317" w:type="pct"/>
                  <w:vAlign w:val="center"/>
                </w:tcPr>
                <w:p w14:paraId="204997B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1.306</w:t>
                  </w:r>
                </w:p>
              </w:tc>
              <w:tc>
                <w:tcPr>
                  <w:tcW w:w="317" w:type="pct"/>
                  <w:vAlign w:val="center"/>
                </w:tcPr>
                <w:p w14:paraId="424DE467">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2.612</w:t>
                  </w:r>
                </w:p>
              </w:tc>
              <w:tc>
                <w:tcPr>
                  <w:tcW w:w="338" w:type="pct"/>
                  <w:vAlign w:val="center"/>
                </w:tcPr>
                <w:p w14:paraId="4140219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0.</w:t>
                  </w:r>
                  <w:r>
                    <w:rPr>
                      <w:rFonts w:hint="eastAsia" w:ascii="Times New Roman" w:hAnsi="Times New Roman" w:eastAsia="宋体" w:cs="Times New Roman"/>
                      <w:color w:val="000000" w:themeColor="text1"/>
                      <w:lang w:val="en-US" w:eastAsia="zh-CN" w:bidi="ar"/>
                      <w14:textFill>
                        <w14:solidFill>
                          <w14:schemeClr w14:val="tx1"/>
                        </w14:solidFill>
                      </w14:textFill>
                    </w:rPr>
                    <w:t>131</w:t>
                  </w:r>
                </w:p>
              </w:tc>
              <w:tc>
                <w:tcPr>
                  <w:tcW w:w="317" w:type="pct"/>
                  <w:vAlign w:val="center"/>
                </w:tcPr>
                <w:p w14:paraId="5455F726">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2.612</w:t>
                  </w:r>
                </w:p>
              </w:tc>
              <w:tc>
                <w:tcPr>
                  <w:tcW w:w="279" w:type="pct"/>
                  <w:vAlign w:val="center"/>
                </w:tcPr>
                <w:p w14:paraId="00F73D5B">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4F8A8701">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3187DC3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0.163</w:t>
                  </w:r>
                </w:p>
              </w:tc>
              <w:tc>
                <w:tcPr>
                  <w:tcW w:w="280" w:type="pct"/>
                  <w:vAlign w:val="center"/>
                </w:tcPr>
                <w:p w14:paraId="465DA341">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23BF44E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67B9A6C7">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132D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77" w:type="pct"/>
                  <w:vMerge w:val="continue"/>
                  <w:vAlign w:val="center"/>
                </w:tcPr>
                <w:p w14:paraId="673AB72E">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529248CC">
                  <w:pPr>
                    <w:kinsoku/>
                    <w:autoSpaceDE/>
                    <w:autoSpaceDN/>
                    <w:spacing w:before="62" w:beforeLines="20"/>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酸洗</w:t>
                  </w:r>
                </w:p>
              </w:tc>
              <w:tc>
                <w:tcPr>
                  <w:tcW w:w="329" w:type="pct"/>
                  <w:vMerge w:val="restart"/>
                  <w:vAlign w:val="center"/>
                </w:tcPr>
                <w:p w14:paraId="50FF9D9D">
                  <w:pPr>
                    <w:kinsoku/>
                    <w:autoSpaceDE/>
                    <w:autoSpaceDN/>
                    <w:spacing w:before="62" w:beforeLines="20"/>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酸洗</w:t>
                  </w:r>
                  <w:r>
                    <w:rPr>
                      <w:rFonts w:hint="eastAsia" w:ascii="Times New Roman" w:hAnsi="Times New Roman" w:cs="Times New Roman"/>
                      <w:color w:val="000000" w:themeColor="text1"/>
                      <w:lang w:eastAsia="zh-CN"/>
                      <w14:textFill>
                        <w14:solidFill>
                          <w14:schemeClr w14:val="tx1"/>
                        </w14:solidFill>
                      </w14:textFill>
                    </w:rPr>
                    <w:t>废水（</w:t>
                  </w:r>
                  <w:r>
                    <w:rPr>
                      <w:rFonts w:hint="eastAsia" w:ascii="Times New Roman" w:hAnsi="Times New Roman" w:cs="Times New Roman"/>
                      <w:color w:val="000000" w:themeColor="text1"/>
                      <w:lang w:val="en-US" w:eastAsia="zh-CN"/>
                      <w14:textFill>
                        <w14:solidFill>
                          <w14:schemeClr w14:val="tx1"/>
                        </w14:solidFill>
                      </w14:textFill>
                    </w:rPr>
                    <w:t>含酸洗后清洗废水</w:t>
                  </w:r>
                  <w:r>
                    <w:rPr>
                      <w:rFonts w:hint="eastAsia" w:ascii="Times New Roman" w:hAnsi="Times New Roman" w:cs="Times New Roman"/>
                      <w:color w:val="000000" w:themeColor="text1"/>
                      <w:lang w:eastAsia="zh-CN"/>
                      <w14:textFill>
                        <w14:solidFill>
                          <w14:schemeClr w14:val="tx1"/>
                        </w14:solidFill>
                      </w14:textFill>
                    </w:rPr>
                    <w:t>）</w:t>
                  </w:r>
                </w:p>
              </w:tc>
              <w:tc>
                <w:tcPr>
                  <w:tcW w:w="531" w:type="pct"/>
                  <w:vAlign w:val="center"/>
                </w:tcPr>
                <w:p w14:paraId="794E7243">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51827990">
                  <w:pPr>
                    <w:kinsoku/>
                    <w:autoSpaceDE/>
                    <w:autoSpaceDN/>
                    <w:spacing w:before="62" w:beforeLines="20"/>
                    <w:jc w:val="center"/>
                    <w:textAlignment w:val="center"/>
                    <w:rPr>
                      <w:rFonts w:hint="default" w:ascii="Times New Roman" w:hAnsi="Times New Roman"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7049.4</w:t>
                  </w:r>
                </w:p>
              </w:tc>
              <w:tc>
                <w:tcPr>
                  <w:tcW w:w="294" w:type="pct"/>
                  <w:vAlign w:val="center"/>
                </w:tcPr>
                <w:p w14:paraId="157E61A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1000</w:t>
                  </w:r>
                </w:p>
              </w:tc>
              <w:tc>
                <w:tcPr>
                  <w:tcW w:w="317" w:type="pct"/>
                  <w:vAlign w:val="center"/>
                </w:tcPr>
                <w:p w14:paraId="2C75236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300</w:t>
                  </w:r>
                </w:p>
              </w:tc>
              <w:tc>
                <w:tcPr>
                  <w:tcW w:w="317" w:type="pct"/>
                  <w:vAlign w:val="center"/>
                </w:tcPr>
                <w:p w14:paraId="24DCEBA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400</w:t>
                  </w:r>
                </w:p>
              </w:tc>
              <w:tc>
                <w:tcPr>
                  <w:tcW w:w="338" w:type="pct"/>
                  <w:vAlign w:val="center"/>
                </w:tcPr>
                <w:p w14:paraId="4A4A5F4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w:t>
                  </w:r>
                </w:p>
              </w:tc>
              <w:tc>
                <w:tcPr>
                  <w:tcW w:w="317" w:type="pct"/>
                  <w:vAlign w:val="center"/>
                </w:tcPr>
                <w:p w14:paraId="22371F29">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800</w:t>
                  </w:r>
                </w:p>
              </w:tc>
              <w:tc>
                <w:tcPr>
                  <w:tcW w:w="279" w:type="pct"/>
                  <w:vAlign w:val="center"/>
                </w:tcPr>
                <w:p w14:paraId="37B329FB">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30</w:t>
                  </w:r>
                </w:p>
              </w:tc>
              <w:tc>
                <w:tcPr>
                  <w:tcW w:w="279" w:type="pct"/>
                  <w:vAlign w:val="center"/>
                </w:tcPr>
                <w:p w14:paraId="1BF1E5BE">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79" w:type="pct"/>
                  <w:vAlign w:val="center"/>
                </w:tcPr>
                <w:p w14:paraId="47491641">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20</w:t>
                  </w:r>
                </w:p>
              </w:tc>
              <w:tc>
                <w:tcPr>
                  <w:tcW w:w="280" w:type="pct"/>
                  <w:vAlign w:val="center"/>
                </w:tcPr>
                <w:p w14:paraId="3ED5B1E8">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366322D3">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50</w:t>
                  </w:r>
                </w:p>
              </w:tc>
              <w:tc>
                <w:tcPr>
                  <w:tcW w:w="287" w:type="pct"/>
                  <w:vMerge w:val="continue"/>
                  <w:vAlign w:val="center"/>
                </w:tcPr>
                <w:p w14:paraId="3D902743">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288A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7" w:type="pct"/>
                  <w:vMerge w:val="continue"/>
                  <w:vAlign w:val="center"/>
                </w:tcPr>
                <w:p w14:paraId="607D13FE">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3974ED36">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55BD06B5">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4FB742A4">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44847534">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28912DC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7.049</w:t>
                  </w:r>
                </w:p>
              </w:tc>
              <w:tc>
                <w:tcPr>
                  <w:tcW w:w="317" w:type="pct"/>
                  <w:vAlign w:val="center"/>
                </w:tcPr>
                <w:p w14:paraId="6494DAC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2.115</w:t>
                  </w:r>
                </w:p>
              </w:tc>
              <w:tc>
                <w:tcPr>
                  <w:tcW w:w="317" w:type="pct"/>
                  <w:vAlign w:val="center"/>
                </w:tcPr>
                <w:p w14:paraId="3D997E0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2.82</w:t>
                  </w:r>
                </w:p>
              </w:tc>
              <w:tc>
                <w:tcPr>
                  <w:tcW w:w="338" w:type="pct"/>
                  <w:vAlign w:val="center"/>
                </w:tcPr>
                <w:p w14:paraId="448395F3">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0.211</w:t>
                  </w:r>
                </w:p>
              </w:tc>
              <w:tc>
                <w:tcPr>
                  <w:tcW w:w="317" w:type="pct"/>
                  <w:vAlign w:val="center"/>
                </w:tcPr>
                <w:p w14:paraId="071C5DDA">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5.64</w:t>
                  </w:r>
                </w:p>
              </w:tc>
              <w:tc>
                <w:tcPr>
                  <w:tcW w:w="279" w:type="pct"/>
                  <w:vAlign w:val="center"/>
                </w:tcPr>
                <w:p w14:paraId="66492E1D">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0.211</w:t>
                  </w:r>
                </w:p>
              </w:tc>
              <w:tc>
                <w:tcPr>
                  <w:tcW w:w="279" w:type="pct"/>
                  <w:vAlign w:val="center"/>
                </w:tcPr>
                <w:p w14:paraId="116606CF">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79" w:type="pct"/>
                  <w:vAlign w:val="center"/>
                </w:tcPr>
                <w:p w14:paraId="755CFE94">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0.141</w:t>
                  </w:r>
                </w:p>
              </w:tc>
              <w:tc>
                <w:tcPr>
                  <w:tcW w:w="280" w:type="pct"/>
                  <w:vAlign w:val="center"/>
                </w:tcPr>
                <w:p w14:paraId="48F97FF0">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4F5D284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0.352</w:t>
                  </w:r>
                </w:p>
              </w:tc>
              <w:tc>
                <w:tcPr>
                  <w:tcW w:w="287" w:type="pct"/>
                  <w:vMerge w:val="continue"/>
                  <w:vAlign w:val="center"/>
                </w:tcPr>
                <w:p w14:paraId="6A5E067E">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7EBE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277" w:type="pct"/>
                  <w:vMerge w:val="continue"/>
                  <w:vAlign w:val="center"/>
                </w:tcPr>
                <w:p w14:paraId="5B005365">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368C3FDB">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磷化</w:t>
                  </w:r>
                </w:p>
              </w:tc>
              <w:tc>
                <w:tcPr>
                  <w:tcW w:w="329" w:type="pct"/>
                  <w:vMerge w:val="restart"/>
                  <w:vAlign w:val="center"/>
                </w:tcPr>
                <w:p w14:paraId="3D7A7932">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磷化</w:t>
                  </w:r>
                  <w:r>
                    <w:rPr>
                      <w:rFonts w:hint="eastAsia" w:ascii="Times New Roman" w:hAnsi="Times New Roman" w:cs="Times New Roman"/>
                      <w:color w:val="000000" w:themeColor="text1"/>
                      <w:lang w:eastAsia="zh-CN"/>
                      <w14:textFill>
                        <w14:solidFill>
                          <w14:schemeClr w14:val="tx1"/>
                        </w14:solidFill>
                      </w14:textFill>
                    </w:rPr>
                    <w:t>废水（</w:t>
                  </w:r>
                  <w:r>
                    <w:rPr>
                      <w:rFonts w:hint="eastAsia" w:ascii="Times New Roman" w:hAnsi="Times New Roman" w:cs="Times New Roman"/>
                      <w:color w:val="000000" w:themeColor="text1"/>
                      <w:lang w:val="en-US" w:eastAsia="zh-CN"/>
                      <w14:textFill>
                        <w14:solidFill>
                          <w14:schemeClr w14:val="tx1"/>
                        </w14:solidFill>
                      </w14:textFill>
                    </w:rPr>
                    <w:t>含磷化后清洗废水</w:t>
                  </w:r>
                  <w:r>
                    <w:rPr>
                      <w:rFonts w:hint="eastAsia" w:ascii="Times New Roman" w:hAnsi="Times New Roman" w:cs="Times New Roman"/>
                      <w:color w:val="000000" w:themeColor="text1"/>
                      <w:lang w:eastAsia="zh-CN"/>
                      <w14:textFill>
                        <w14:solidFill>
                          <w14:schemeClr w14:val="tx1"/>
                        </w14:solidFill>
                      </w14:textFill>
                    </w:rPr>
                    <w:t>）</w:t>
                  </w:r>
                </w:p>
              </w:tc>
              <w:tc>
                <w:tcPr>
                  <w:tcW w:w="531" w:type="pct"/>
                  <w:vAlign w:val="center"/>
                </w:tcPr>
                <w:p w14:paraId="1E883554">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6A7299E6">
                  <w:pPr>
                    <w:kinsoku/>
                    <w:autoSpaceDE/>
                    <w:autoSpaceDN/>
                    <w:spacing w:before="62" w:beforeLines="20"/>
                    <w:jc w:val="center"/>
                    <w:textAlignment w:val="center"/>
                    <w:rPr>
                      <w:rFonts w:hint="default" w:ascii="Times New Roman" w:hAnsi="Times New Roman"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2299.4</w:t>
                  </w:r>
                </w:p>
              </w:tc>
              <w:tc>
                <w:tcPr>
                  <w:tcW w:w="294" w:type="pct"/>
                  <w:vAlign w:val="center"/>
                </w:tcPr>
                <w:p w14:paraId="49870A36">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800</w:t>
                  </w:r>
                </w:p>
              </w:tc>
              <w:tc>
                <w:tcPr>
                  <w:tcW w:w="317" w:type="pct"/>
                  <w:vAlign w:val="center"/>
                </w:tcPr>
                <w:p w14:paraId="5C9F848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300</w:t>
                  </w:r>
                </w:p>
              </w:tc>
              <w:tc>
                <w:tcPr>
                  <w:tcW w:w="317" w:type="pct"/>
                  <w:vAlign w:val="center"/>
                </w:tcPr>
                <w:p w14:paraId="6EACBAE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400</w:t>
                  </w:r>
                </w:p>
              </w:tc>
              <w:tc>
                <w:tcPr>
                  <w:tcW w:w="338" w:type="pct"/>
                  <w:vAlign w:val="center"/>
                </w:tcPr>
                <w:p w14:paraId="738B647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w:t>
                  </w:r>
                </w:p>
              </w:tc>
              <w:tc>
                <w:tcPr>
                  <w:tcW w:w="317" w:type="pct"/>
                  <w:vAlign w:val="center"/>
                </w:tcPr>
                <w:p w14:paraId="459B2CAF">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400</w:t>
                  </w:r>
                </w:p>
              </w:tc>
              <w:tc>
                <w:tcPr>
                  <w:tcW w:w="279" w:type="pct"/>
                  <w:vAlign w:val="center"/>
                </w:tcPr>
                <w:p w14:paraId="6D0E199A">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5ACADF6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20</w:t>
                  </w:r>
                </w:p>
              </w:tc>
              <w:tc>
                <w:tcPr>
                  <w:tcW w:w="279" w:type="pct"/>
                  <w:vAlign w:val="center"/>
                </w:tcPr>
                <w:p w14:paraId="484C9B92">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43E50317">
                  <w:pPr>
                    <w:kinsoku/>
                    <w:autoSpaceDE/>
                    <w:autoSpaceDN/>
                    <w:adjustRightInd/>
                    <w:snapToGrid/>
                    <w:jc w:val="center"/>
                    <w:textAlignment w:val="center"/>
                    <w:rPr>
                      <w:rFonts w:hint="eastAsia"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7F7430B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50</w:t>
                  </w:r>
                </w:p>
              </w:tc>
              <w:tc>
                <w:tcPr>
                  <w:tcW w:w="287" w:type="pct"/>
                  <w:vMerge w:val="continue"/>
                  <w:vAlign w:val="center"/>
                </w:tcPr>
                <w:p w14:paraId="0CD421AB">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252B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277" w:type="pct"/>
                  <w:vMerge w:val="continue"/>
                  <w:vAlign w:val="center"/>
                </w:tcPr>
                <w:p w14:paraId="606CB3FD">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4541C85A">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07AFFD90">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059F4120">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49922ADD">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078329A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1.84</w:t>
                  </w:r>
                </w:p>
              </w:tc>
              <w:tc>
                <w:tcPr>
                  <w:tcW w:w="317" w:type="pct"/>
                  <w:vAlign w:val="center"/>
                </w:tcPr>
                <w:p w14:paraId="4DE14BB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0.69</w:t>
                  </w:r>
                </w:p>
              </w:tc>
              <w:tc>
                <w:tcPr>
                  <w:tcW w:w="317" w:type="pct"/>
                  <w:vAlign w:val="center"/>
                </w:tcPr>
                <w:p w14:paraId="5723D00D">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0.92</w:t>
                  </w:r>
                </w:p>
              </w:tc>
              <w:tc>
                <w:tcPr>
                  <w:tcW w:w="338" w:type="pct"/>
                  <w:vAlign w:val="center"/>
                </w:tcPr>
                <w:p w14:paraId="13F1719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0.069</w:t>
                  </w:r>
                </w:p>
              </w:tc>
              <w:tc>
                <w:tcPr>
                  <w:tcW w:w="317" w:type="pct"/>
                  <w:vAlign w:val="center"/>
                </w:tcPr>
                <w:p w14:paraId="30A08DA5">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0.92</w:t>
                  </w:r>
                </w:p>
              </w:tc>
              <w:tc>
                <w:tcPr>
                  <w:tcW w:w="279" w:type="pct"/>
                  <w:vAlign w:val="center"/>
                </w:tcPr>
                <w:p w14:paraId="1A66C537">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1309508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0.046</w:t>
                  </w:r>
                </w:p>
              </w:tc>
              <w:tc>
                <w:tcPr>
                  <w:tcW w:w="279" w:type="pct"/>
                  <w:vAlign w:val="center"/>
                </w:tcPr>
                <w:p w14:paraId="5DD822D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574C8D25">
                  <w:pPr>
                    <w:kinsoku/>
                    <w:autoSpaceDE/>
                    <w:autoSpaceDN/>
                    <w:adjustRightInd/>
                    <w:snapToGrid/>
                    <w:jc w:val="center"/>
                    <w:textAlignment w:val="center"/>
                    <w:rPr>
                      <w:rFonts w:hint="eastAsia"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68AEC10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0.115</w:t>
                  </w:r>
                </w:p>
              </w:tc>
              <w:tc>
                <w:tcPr>
                  <w:tcW w:w="287" w:type="pct"/>
                  <w:vMerge w:val="continue"/>
                  <w:vAlign w:val="center"/>
                </w:tcPr>
                <w:p w14:paraId="265D434F">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2EC2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277" w:type="pct"/>
                  <w:vMerge w:val="continue"/>
                  <w:vAlign w:val="center"/>
                </w:tcPr>
                <w:p w14:paraId="78E8C61E">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15056456">
                  <w:pPr>
                    <w:kinsoku/>
                    <w:autoSpaceDE/>
                    <w:autoSpaceDN/>
                    <w:spacing w:before="62" w:beforeLines="20"/>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电泳工序</w:t>
                  </w:r>
                  <w:r>
                    <w:rPr>
                      <w:rFonts w:hint="eastAsia" w:ascii="Times New Roman" w:hAnsi="Times New Roman" w:cs="Times New Roman"/>
                      <w:color w:val="000000" w:themeColor="text1"/>
                      <w:lang w:eastAsia="zh-CN"/>
                      <w14:textFill>
                        <w14:solidFill>
                          <w14:schemeClr w14:val="tx1"/>
                        </w14:solidFill>
                      </w14:textFill>
                    </w:rPr>
                    <w:t>水洗</w:t>
                  </w:r>
                </w:p>
              </w:tc>
              <w:tc>
                <w:tcPr>
                  <w:tcW w:w="329" w:type="pct"/>
                  <w:vMerge w:val="restart"/>
                  <w:vAlign w:val="center"/>
                </w:tcPr>
                <w:p w14:paraId="0AE6FF67">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电泳工序</w:t>
                  </w:r>
                  <w:r>
                    <w:rPr>
                      <w:rFonts w:hint="eastAsia" w:ascii="Times New Roman" w:hAnsi="Times New Roman" w:cs="Times New Roman"/>
                      <w:color w:val="000000" w:themeColor="text1"/>
                      <w:lang w:eastAsia="zh-CN"/>
                      <w14:textFill>
                        <w14:solidFill>
                          <w14:schemeClr w14:val="tx1"/>
                        </w14:solidFill>
                      </w14:textFill>
                    </w:rPr>
                    <w:t>水洗废水（</w:t>
                  </w:r>
                  <w:r>
                    <w:rPr>
                      <w:rFonts w:hint="eastAsia" w:ascii="Times New Roman" w:hAnsi="Times New Roman" w:cs="Times New Roman"/>
                      <w:color w:val="000000" w:themeColor="text1"/>
                      <w:lang w:val="en-US" w:eastAsia="zh-CN"/>
                      <w14:textFill>
                        <w14:solidFill>
                          <w14:schemeClr w14:val="tx1"/>
                        </w14:solidFill>
                      </w14:textFill>
                    </w:rPr>
                    <w:t>含电泳前纯水洗废水</w:t>
                  </w:r>
                  <w:r>
                    <w:rPr>
                      <w:rFonts w:hint="eastAsia" w:ascii="Times New Roman" w:hAnsi="Times New Roman" w:cs="Times New Roman"/>
                      <w:color w:val="000000" w:themeColor="text1"/>
                      <w:lang w:eastAsia="zh-CN"/>
                      <w14:textFill>
                        <w14:solidFill>
                          <w14:schemeClr w14:val="tx1"/>
                        </w14:solidFill>
                      </w14:textFill>
                    </w:rPr>
                    <w:t>）</w:t>
                  </w:r>
                </w:p>
              </w:tc>
              <w:tc>
                <w:tcPr>
                  <w:tcW w:w="531" w:type="pct"/>
                  <w:vAlign w:val="center"/>
                </w:tcPr>
                <w:p w14:paraId="5AE0C2D2">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7B9ED92A">
                  <w:pPr>
                    <w:kinsoku/>
                    <w:autoSpaceDE/>
                    <w:autoSpaceDN/>
                    <w:spacing w:before="62" w:beforeLines="20"/>
                    <w:jc w:val="center"/>
                    <w:textAlignment w:val="center"/>
                    <w:rPr>
                      <w:rFonts w:hint="default" w:ascii="Times New Roman" w:hAnsi="Times New Roman"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6576</w:t>
                  </w:r>
                </w:p>
              </w:tc>
              <w:tc>
                <w:tcPr>
                  <w:tcW w:w="294" w:type="pct"/>
                  <w:vAlign w:val="center"/>
                </w:tcPr>
                <w:p w14:paraId="17FE092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800</w:t>
                  </w:r>
                </w:p>
              </w:tc>
              <w:tc>
                <w:tcPr>
                  <w:tcW w:w="317" w:type="pct"/>
                  <w:vAlign w:val="center"/>
                </w:tcPr>
                <w:p w14:paraId="07B228C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17" w:type="pct"/>
                  <w:vAlign w:val="center"/>
                </w:tcPr>
                <w:p w14:paraId="58D28386">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38" w:type="pct"/>
                  <w:vAlign w:val="center"/>
                </w:tcPr>
                <w:p w14:paraId="1F0C9ED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35</w:t>
                  </w:r>
                </w:p>
              </w:tc>
              <w:tc>
                <w:tcPr>
                  <w:tcW w:w="317" w:type="pct"/>
                  <w:vAlign w:val="center"/>
                </w:tcPr>
                <w:p w14:paraId="4236A547">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400</w:t>
                  </w:r>
                </w:p>
              </w:tc>
              <w:tc>
                <w:tcPr>
                  <w:tcW w:w="279" w:type="pct"/>
                  <w:vAlign w:val="center"/>
                </w:tcPr>
                <w:p w14:paraId="456F6258">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2B27D670">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79" w:type="pct"/>
                  <w:vAlign w:val="center"/>
                </w:tcPr>
                <w:p w14:paraId="270B8EEF">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35</w:t>
                  </w:r>
                </w:p>
              </w:tc>
              <w:tc>
                <w:tcPr>
                  <w:tcW w:w="280" w:type="pct"/>
                  <w:vAlign w:val="center"/>
                </w:tcPr>
                <w:p w14:paraId="3B8D2AC9">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7AD86FA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602A6865">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4673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6A6B9382">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3C06D671">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6D5D7C53">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36775CBC">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1C2D7762">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1749B15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5.261</w:t>
                  </w:r>
                </w:p>
              </w:tc>
              <w:tc>
                <w:tcPr>
                  <w:tcW w:w="317" w:type="pct"/>
                  <w:vAlign w:val="center"/>
                </w:tcPr>
                <w:p w14:paraId="0124F5B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3.288</w:t>
                  </w:r>
                </w:p>
              </w:tc>
              <w:tc>
                <w:tcPr>
                  <w:tcW w:w="317" w:type="pct"/>
                  <w:vAlign w:val="center"/>
                </w:tcPr>
                <w:p w14:paraId="01F2BC7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3.288</w:t>
                  </w:r>
                </w:p>
              </w:tc>
              <w:tc>
                <w:tcPr>
                  <w:tcW w:w="338" w:type="pct"/>
                  <w:vAlign w:val="center"/>
                </w:tcPr>
                <w:p w14:paraId="5835761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0.23</w:t>
                  </w:r>
                </w:p>
              </w:tc>
              <w:tc>
                <w:tcPr>
                  <w:tcW w:w="317" w:type="pct"/>
                  <w:vAlign w:val="center"/>
                </w:tcPr>
                <w:p w14:paraId="1600AA5C">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2.63</w:t>
                  </w:r>
                </w:p>
              </w:tc>
              <w:tc>
                <w:tcPr>
                  <w:tcW w:w="279" w:type="pct"/>
                  <w:vAlign w:val="center"/>
                </w:tcPr>
                <w:p w14:paraId="32944DA9">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7D488B81">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79" w:type="pct"/>
                  <w:vAlign w:val="center"/>
                </w:tcPr>
                <w:p w14:paraId="678E90BF">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0.23</w:t>
                  </w:r>
                </w:p>
              </w:tc>
              <w:tc>
                <w:tcPr>
                  <w:tcW w:w="280" w:type="pct"/>
                  <w:vAlign w:val="center"/>
                </w:tcPr>
                <w:p w14:paraId="424BCB82">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1EA7976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0C350493">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54BC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4D81DE30">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0A35ADE9">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纯水制备</w:t>
                  </w:r>
                </w:p>
              </w:tc>
              <w:tc>
                <w:tcPr>
                  <w:tcW w:w="329" w:type="pct"/>
                  <w:vMerge w:val="restart"/>
                  <w:vAlign w:val="center"/>
                </w:tcPr>
                <w:p w14:paraId="485D6849">
                  <w:pPr>
                    <w:kinsoku/>
                    <w:autoSpaceDE/>
                    <w:autoSpaceDN/>
                    <w:spacing w:before="62" w:beforeLines="20"/>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纯水制备</w:t>
                  </w:r>
                  <w:r>
                    <w:rPr>
                      <w:rFonts w:hint="eastAsia" w:ascii="Times New Roman" w:hAnsi="Times New Roman" w:cs="Times New Roman"/>
                      <w:color w:val="000000" w:themeColor="text1"/>
                      <w:lang w:eastAsia="zh-CN"/>
                      <w14:textFill>
                        <w14:solidFill>
                          <w14:schemeClr w14:val="tx1"/>
                        </w14:solidFill>
                      </w14:textFill>
                    </w:rPr>
                    <w:t>废水</w:t>
                  </w:r>
                </w:p>
              </w:tc>
              <w:tc>
                <w:tcPr>
                  <w:tcW w:w="531" w:type="pct"/>
                  <w:vAlign w:val="center"/>
                </w:tcPr>
                <w:p w14:paraId="42768B8A">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58D410DC">
                  <w:pPr>
                    <w:kinsoku/>
                    <w:autoSpaceDE/>
                    <w:autoSpaceDN/>
                    <w:spacing w:before="62" w:beforeLines="20"/>
                    <w:jc w:val="center"/>
                    <w:textAlignment w:val="center"/>
                    <w:rPr>
                      <w:rFonts w:hint="default" w:ascii="Times New Roman" w:hAnsi="Times New Roman"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4407</w:t>
                  </w:r>
                </w:p>
              </w:tc>
              <w:tc>
                <w:tcPr>
                  <w:tcW w:w="294" w:type="pct"/>
                  <w:vAlign w:val="center"/>
                </w:tcPr>
                <w:p w14:paraId="5A97BF0E">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7" w:type="pct"/>
                  <w:vAlign w:val="center"/>
                </w:tcPr>
                <w:p w14:paraId="0A8974F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7" w:type="pct"/>
                  <w:vAlign w:val="center"/>
                </w:tcPr>
                <w:p w14:paraId="5658413A">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500</w:t>
                  </w:r>
                </w:p>
              </w:tc>
              <w:tc>
                <w:tcPr>
                  <w:tcW w:w="338" w:type="pct"/>
                  <w:vAlign w:val="center"/>
                </w:tcPr>
                <w:p w14:paraId="12CB3BB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7" w:type="pct"/>
                  <w:vAlign w:val="center"/>
                </w:tcPr>
                <w:p w14:paraId="19BDC52D">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20421AF4">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50D3BF70">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79" w:type="pct"/>
                  <w:vAlign w:val="center"/>
                </w:tcPr>
                <w:p w14:paraId="2A13582B">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80" w:type="pct"/>
                  <w:vAlign w:val="center"/>
                </w:tcPr>
                <w:p w14:paraId="627DA25D">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7DBCA0C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4B79ADBA">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291B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67920303">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678A66C6">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4395AE38">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60497096">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7C7106F3">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17249E0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7" w:type="pct"/>
                  <w:vAlign w:val="center"/>
                </w:tcPr>
                <w:p w14:paraId="72CF2ED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7" w:type="pct"/>
                  <w:vAlign w:val="center"/>
                </w:tcPr>
                <w:p w14:paraId="1145903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2.203</w:t>
                  </w:r>
                </w:p>
              </w:tc>
              <w:tc>
                <w:tcPr>
                  <w:tcW w:w="338" w:type="pct"/>
                  <w:vAlign w:val="center"/>
                </w:tcPr>
                <w:p w14:paraId="34BAE6E6">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7" w:type="pct"/>
                  <w:vAlign w:val="center"/>
                </w:tcPr>
                <w:p w14:paraId="0138D9A1">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7D01A151">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6C2DF21D">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79" w:type="pct"/>
                  <w:vAlign w:val="center"/>
                </w:tcPr>
                <w:p w14:paraId="7F945CE5">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80" w:type="pct"/>
                  <w:vAlign w:val="center"/>
                </w:tcPr>
                <w:p w14:paraId="1CA372C0">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1F37D51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05195161">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3C85A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1C1E37D4">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4E5084E0">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冷却循环系统用水</w:t>
                  </w:r>
                </w:p>
              </w:tc>
              <w:tc>
                <w:tcPr>
                  <w:tcW w:w="329" w:type="pct"/>
                  <w:vMerge w:val="restart"/>
                  <w:vAlign w:val="center"/>
                </w:tcPr>
                <w:p w14:paraId="02065C72">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冷却循环系统</w:t>
                  </w:r>
                  <w:r>
                    <w:rPr>
                      <w:rFonts w:hint="eastAsia" w:ascii="Times New Roman" w:hAnsi="Times New Roman" w:cs="Times New Roman"/>
                      <w:color w:val="000000" w:themeColor="text1"/>
                      <w:lang w:eastAsia="zh-CN"/>
                      <w14:textFill>
                        <w14:solidFill>
                          <w14:schemeClr w14:val="tx1"/>
                        </w14:solidFill>
                      </w14:textFill>
                    </w:rPr>
                    <w:t>废水</w:t>
                  </w:r>
                </w:p>
              </w:tc>
              <w:tc>
                <w:tcPr>
                  <w:tcW w:w="531" w:type="pct"/>
                  <w:vAlign w:val="center"/>
                </w:tcPr>
                <w:p w14:paraId="49153770">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4DFC9C1B">
                  <w:pPr>
                    <w:kinsoku/>
                    <w:autoSpaceDE/>
                    <w:autoSpaceDN/>
                    <w:spacing w:before="62" w:beforeLines="20"/>
                    <w:jc w:val="center"/>
                    <w:textAlignment w:val="center"/>
                    <w:rPr>
                      <w:rFonts w:hint="default" w:ascii="Times New Roman" w:hAnsi="Times New Roman" w:cs="Times New Roman"/>
                      <w:color w:val="000000" w:themeColor="text1"/>
                      <w:kern w:val="2"/>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540</w:t>
                  </w:r>
                </w:p>
              </w:tc>
              <w:tc>
                <w:tcPr>
                  <w:tcW w:w="294" w:type="pct"/>
                  <w:vAlign w:val="center"/>
                </w:tcPr>
                <w:p w14:paraId="6EFD8F2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7" w:type="pct"/>
                  <w:vAlign w:val="center"/>
                </w:tcPr>
                <w:p w14:paraId="106A833F">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7" w:type="pct"/>
                  <w:vAlign w:val="center"/>
                </w:tcPr>
                <w:p w14:paraId="6139CFE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200</w:t>
                  </w:r>
                </w:p>
              </w:tc>
              <w:tc>
                <w:tcPr>
                  <w:tcW w:w="338" w:type="pct"/>
                  <w:vAlign w:val="center"/>
                </w:tcPr>
                <w:p w14:paraId="01E94D0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7" w:type="pct"/>
                  <w:vAlign w:val="center"/>
                </w:tcPr>
                <w:p w14:paraId="6E3CA7EF">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280363FB">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17D6D01F">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79" w:type="pct"/>
                  <w:vAlign w:val="center"/>
                </w:tcPr>
                <w:p w14:paraId="3A9C0CD1">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80" w:type="pct"/>
                  <w:vAlign w:val="center"/>
                </w:tcPr>
                <w:p w14:paraId="03565384">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6E59C489">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1B989CC6">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2F65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6EEFF4F8">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0695D26C">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3CB62452">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329C2246">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2ADBB205">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4949347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7" w:type="pct"/>
                  <w:vAlign w:val="center"/>
                </w:tcPr>
                <w:p w14:paraId="186DCFF5">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7" w:type="pct"/>
                  <w:vAlign w:val="center"/>
                </w:tcPr>
                <w:p w14:paraId="47CFBBF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0.108</w:t>
                  </w:r>
                </w:p>
              </w:tc>
              <w:tc>
                <w:tcPr>
                  <w:tcW w:w="338" w:type="pct"/>
                  <w:vAlign w:val="center"/>
                </w:tcPr>
                <w:p w14:paraId="076B34B9">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317" w:type="pct"/>
                  <w:vAlign w:val="center"/>
                </w:tcPr>
                <w:p w14:paraId="36D25AF3">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3EF7E987">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72A635DB">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79" w:type="pct"/>
                  <w:vAlign w:val="center"/>
                </w:tcPr>
                <w:p w14:paraId="26592188">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80" w:type="pct"/>
                  <w:vAlign w:val="center"/>
                </w:tcPr>
                <w:p w14:paraId="0B9A52AF">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1D0D3E93">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2662928E">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0FAD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77" w:type="pct"/>
                  <w:vMerge w:val="continue"/>
                  <w:vAlign w:val="center"/>
                </w:tcPr>
                <w:p w14:paraId="61F1D81F">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restart"/>
                  <w:vAlign w:val="center"/>
                </w:tcPr>
                <w:p w14:paraId="15FCF934">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废气处理系统用水</w:t>
                  </w:r>
                </w:p>
              </w:tc>
              <w:tc>
                <w:tcPr>
                  <w:tcW w:w="329" w:type="pct"/>
                  <w:vMerge w:val="restart"/>
                  <w:vAlign w:val="center"/>
                </w:tcPr>
                <w:p w14:paraId="24F0EE7F">
                  <w:pPr>
                    <w:kinsoku/>
                    <w:autoSpaceDE/>
                    <w:autoSpaceDN/>
                    <w:spacing w:before="62" w:beforeLines="20"/>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废气处理系统</w:t>
                  </w:r>
                  <w:r>
                    <w:rPr>
                      <w:rFonts w:hint="eastAsia" w:ascii="Times New Roman" w:hAnsi="Times New Roman" w:cs="Times New Roman"/>
                      <w:color w:val="000000" w:themeColor="text1"/>
                      <w:lang w:eastAsia="zh-CN"/>
                      <w14:textFill>
                        <w14:solidFill>
                          <w14:schemeClr w14:val="tx1"/>
                        </w14:solidFill>
                      </w14:textFill>
                    </w:rPr>
                    <w:t>废水</w:t>
                  </w:r>
                </w:p>
              </w:tc>
              <w:tc>
                <w:tcPr>
                  <w:tcW w:w="531" w:type="pct"/>
                  <w:vAlign w:val="center"/>
                </w:tcPr>
                <w:p w14:paraId="49FA573A">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23F124CA">
                  <w:pPr>
                    <w:kinsoku/>
                    <w:autoSpaceDE/>
                    <w:autoSpaceDN/>
                    <w:spacing w:before="62" w:beforeLines="20"/>
                    <w:jc w:val="center"/>
                    <w:textAlignment w:val="center"/>
                    <w:rPr>
                      <w:rFonts w:hint="default" w:ascii="Times New Roman" w:hAnsi="Times New Roman" w:cs="Times New Roman"/>
                      <w:color w:val="000000" w:themeColor="text1"/>
                      <w:kern w:val="2"/>
                      <w:lang w:val="en-US" w:eastAsia="zh-CN"/>
                      <w14:textFill>
                        <w14:solidFill>
                          <w14:schemeClr w14:val="tx1"/>
                        </w14:solidFill>
                      </w14:textFill>
                    </w:rPr>
                  </w:pPr>
                  <w:r>
                    <w:rPr>
                      <w:rFonts w:hint="eastAsia" w:ascii="Times New Roman" w:hAnsi="Times New Roman" w:cs="Times New Roman"/>
                      <w:color w:val="000000" w:themeColor="text1"/>
                      <w:kern w:val="2"/>
                      <w:lang w:val="en-US" w:eastAsia="zh-CN"/>
                      <w14:textFill>
                        <w14:solidFill>
                          <w14:schemeClr w14:val="tx1"/>
                        </w14:solidFill>
                      </w14:textFill>
                    </w:rPr>
                    <w:t>628</w:t>
                  </w:r>
                </w:p>
              </w:tc>
              <w:tc>
                <w:tcPr>
                  <w:tcW w:w="294" w:type="pct"/>
                  <w:vAlign w:val="center"/>
                </w:tcPr>
                <w:p w14:paraId="751D0F41">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300</w:t>
                  </w:r>
                </w:p>
              </w:tc>
              <w:tc>
                <w:tcPr>
                  <w:tcW w:w="317" w:type="pct"/>
                  <w:vAlign w:val="center"/>
                </w:tcPr>
                <w:p w14:paraId="76DF2174">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300</w:t>
                  </w:r>
                </w:p>
              </w:tc>
              <w:tc>
                <w:tcPr>
                  <w:tcW w:w="317" w:type="pct"/>
                  <w:vAlign w:val="center"/>
                </w:tcPr>
                <w:p w14:paraId="69134E4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200</w:t>
                  </w:r>
                </w:p>
              </w:tc>
              <w:tc>
                <w:tcPr>
                  <w:tcW w:w="338" w:type="pct"/>
                  <w:vAlign w:val="center"/>
                </w:tcPr>
                <w:p w14:paraId="24AE2234">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25</w:t>
                  </w:r>
                </w:p>
              </w:tc>
              <w:tc>
                <w:tcPr>
                  <w:tcW w:w="317" w:type="pct"/>
                  <w:vAlign w:val="center"/>
                </w:tcPr>
                <w:p w14:paraId="4762F1C4">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39E1D3FB">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5FF1072F">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79" w:type="pct"/>
                  <w:vAlign w:val="center"/>
                </w:tcPr>
                <w:p w14:paraId="4475532F">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45</w:t>
                  </w:r>
                </w:p>
              </w:tc>
              <w:tc>
                <w:tcPr>
                  <w:tcW w:w="280" w:type="pct"/>
                  <w:vAlign w:val="center"/>
                </w:tcPr>
                <w:p w14:paraId="0C961523">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4E1A455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44FC64E1">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6D60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 w:type="pct"/>
                  <w:vMerge w:val="continue"/>
                  <w:vAlign w:val="center"/>
                </w:tcPr>
                <w:p w14:paraId="7ED1F787">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69" w:type="pct"/>
                  <w:gridSpan w:val="2"/>
                  <w:vMerge w:val="continue"/>
                  <w:vAlign w:val="center"/>
                </w:tcPr>
                <w:p w14:paraId="5811E54F">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4196FDDD">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5895CBEB">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产生量（t/a）</w:t>
                  </w:r>
                </w:p>
              </w:tc>
              <w:tc>
                <w:tcPr>
                  <w:tcW w:w="317" w:type="pct"/>
                  <w:vMerge w:val="continue"/>
                  <w:vAlign w:val="center"/>
                </w:tcPr>
                <w:p w14:paraId="05BCDEE6">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39BFDFF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0.188</w:t>
                  </w:r>
                </w:p>
              </w:tc>
              <w:tc>
                <w:tcPr>
                  <w:tcW w:w="317" w:type="pct"/>
                  <w:vAlign w:val="center"/>
                </w:tcPr>
                <w:p w14:paraId="10FEF7D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0.188</w:t>
                  </w:r>
                </w:p>
              </w:tc>
              <w:tc>
                <w:tcPr>
                  <w:tcW w:w="317" w:type="pct"/>
                  <w:vAlign w:val="center"/>
                </w:tcPr>
                <w:p w14:paraId="2076E46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0.126</w:t>
                  </w:r>
                </w:p>
              </w:tc>
              <w:tc>
                <w:tcPr>
                  <w:tcW w:w="338" w:type="pct"/>
                  <w:vAlign w:val="center"/>
                </w:tcPr>
                <w:p w14:paraId="0C24E91C">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0.016</w:t>
                  </w:r>
                </w:p>
              </w:tc>
              <w:tc>
                <w:tcPr>
                  <w:tcW w:w="317" w:type="pct"/>
                  <w:vAlign w:val="center"/>
                </w:tcPr>
                <w:p w14:paraId="7F0F98A8">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14605BCC">
                  <w:pPr>
                    <w:kinsoku/>
                    <w:autoSpaceDE/>
                    <w:autoSpaceDN/>
                    <w:adjustRightInd/>
                    <w:snapToGrid/>
                    <w:jc w:val="center"/>
                    <w:textAlignment w:val="center"/>
                    <w:rPr>
                      <w:rFonts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eastAsia="zh-CN" w:bidi="ar"/>
                      <w14:textFill>
                        <w14:solidFill>
                          <w14:schemeClr w14:val="tx1"/>
                        </w14:solidFill>
                      </w14:textFill>
                    </w:rPr>
                    <w:t>/</w:t>
                  </w:r>
                </w:p>
              </w:tc>
              <w:tc>
                <w:tcPr>
                  <w:tcW w:w="279" w:type="pct"/>
                  <w:vAlign w:val="center"/>
                </w:tcPr>
                <w:p w14:paraId="040554B3">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w:t>
                  </w:r>
                </w:p>
              </w:tc>
              <w:tc>
                <w:tcPr>
                  <w:tcW w:w="279" w:type="pct"/>
                  <w:vAlign w:val="center"/>
                </w:tcPr>
                <w:p w14:paraId="54B77534">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0.028</w:t>
                  </w:r>
                </w:p>
              </w:tc>
              <w:tc>
                <w:tcPr>
                  <w:tcW w:w="280" w:type="pct"/>
                  <w:vAlign w:val="center"/>
                </w:tcPr>
                <w:p w14:paraId="0341A340">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532D15D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continue"/>
                  <w:vAlign w:val="center"/>
                </w:tcPr>
                <w:p w14:paraId="1487750E">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4D49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gridSpan w:val="4"/>
                  <w:vMerge w:val="restart"/>
                  <w:vAlign w:val="center"/>
                </w:tcPr>
                <w:p w14:paraId="1A51061E">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生产废水合计</w:t>
                  </w:r>
                </w:p>
              </w:tc>
              <w:tc>
                <w:tcPr>
                  <w:tcW w:w="531" w:type="pct"/>
                  <w:vAlign w:val="center"/>
                </w:tcPr>
                <w:p w14:paraId="31646878">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排放浓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74088694">
                  <w:pPr>
                    <w:kinsoku/>
                    <w:autoSpaceDE/>
                    <w:autoSpaceDN/>
                    <w:spacing w:before="62" w:beforeLines="20"/>
                    <w:jc w:val="center"/>
                    <w:textAlignment w:val="center"/>
                    <w:rPr>
                      <w:rFonts w:hint="default" w:ascii="Times New Roman" w:hAnsi="Times New Roman" w:cs="Times New Roman"/>
                      <w:color w:val="000000" w:themeColor="text1"/>
                      <w:kern w:val="2"/>
                      <w:lang w:val="en-US" w:eastAsia="zh-CN"/>
                      <w14:textFill>
                        <w14:solidFill>
                          <w14:schemeClr w14:val="tx1"/>
                        </w14:solidFill>
                      </w14:textFill>
                    </w:rPr>
                  </w:pPr>
                  <w:r>
                    <w:rPr>
                      <w:rFonts w:hint="eastAsia" w:ascii="Times New Roman" w:hAnsi="Times New Roman" w:cs="Times New Roman"/>
                      <w:color w:val="000000" w:themeColor="text1"/>
                      <w:kern w:val="2"/>
                      <w:lang w:val="en-US" w:eastAsia="zh-CN"/>
                      <w14:textFill>
                        <w14:solidFill>
                          <w14:schemeClr w14:val="tx1"/>
                        </w14:solidFill>
                      </w14:textFill>
                    </w:rPr>
                    <w:t>31533.8</w:t>
                  </w:r>
                </w:p>
              </w:tc>
              <w:tc>
                <w:tcPr>
                  <w:tcW w:w="294" w:type="pct"/>
                  <w:vAlign w:val="center"/>
                </w:tcPr>
                <w:p w14:paraId="061FC472">
                  <w:pPr>
                    <w:kinsoku/>
                    <w:autoSpaceDE/>
                    <w:autoSpaceDN/>
                    <w:adjustRightInd/>
                    <w:snapToGrid/>
                    <w:jc w:val="center"/>
                    <w:textAlignment w:val="center"/>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574.62</w:t>
                  </w:r>
                </w:p>
              </w:tc>
              <w:tc>
                <w:tcPr>
                  <w:tcW w:w="317" w:type="pct"/>
                  <w:vAlign w:val="center"/>
                </w:tcPr>
                <w:p w14:paraId="0BBFF374">
                  <w:pPr>
                    <w:kinsoku/>
                    <w:autoSpaceDE/>
                    <w:autoSpaceDN/>
                    <w:adjustRightInd/>
                    <w:snapToGrid/>
                    <w:jc w:val="center"/>
                    <w:textAlignment w:val="cente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269.68</w:t>
                  </w:r>
                </w:p>
              </w:tc>
              <w:tc>
                <w:tcPr>
                  <w:tcW w:w="317" w:type="pct"/>
                  <w:vAlign w:val="center"/>
                </w:tcPr>
                <w:p w14:paraId="5DEB58CB">
                  <w:pPr>
                    <w:kinsoku/>
                    <w:autoSpaceDE/>
                    <w:autoSpaceDN/>
                    <w:adjustRightInd/>
                    <w:snapToGrid/>
                    <w:jc w:val="center"/>
                    <w:textAlignment w:val="cente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434.39</w:t>
                  </w:r>
                </w:p>
              </w:tc>
              <w:tc>
                <w:tcPr>
                  <w:tcW w:w="338" w:type="pct"/>
                  <w:vAlign w:val="center"/>
                </w:tcPr>
                <w:p w14:paraId="28BA51AB">
                  <w:pPr>
                    <w:kinsoku/>
                    <w:autoSpaceDE/>
                    <w:autoSpaceDN/>
                    <w:adjustRightInd/>
                    <w:snapToGrid/>
                    <w:jc w:val="center"/>
                    <w:textAlignment w:val="center"/>
                    <w:rPr>
                      <w:rFonts w:hint="default" w:ascii="Times New Roman" w:hAnsi="Times New Roman" w:eastAsia="宋体" w:cs="Times New Roman"/>
                      <w:color w:val="000000" w:themeColor="text1"/>
                      <w:kern w:val="2"/>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27.18</w:t>
                  </w:r>
                </w:p>
              </w:tc>
              <w:tc>
                <w:tcPr>
                  <w:tcW w:w="317" w:type="pct"/>
                  <w:vAlign w:val="center"/>
                </w:tcPr>
                <w:p w14:paraId="0EDBD282">
                  <w:pPr>
                    <w:kinsoku/>
                    <w:autoSpaceDE/>
                    <w:autoSpaceDN/>
                    <w:adjustRightInd/>
                    <w:snapToGrid/>
                    <w:jc w:val="center"/>
                    <w:textAlignment w:val="center"/>
                    <w:rPr>
                      <w:rFonts w:hint="default" w:ascii="Times New Roman" w:hAnsi="Times New Roman" w:cs="Times New Roman"/>
                      <w:color w:val="000000" w:themeColor="text1"/>
                      <w:highlight w:val="none"/>
                      <w:lang w:val="en-US" w:eastAsia="zh-CN" w:bidi="ar"/>
                      <w14:textFill>
                        <w14:solidFill>
                          <w14:schemeClr w14:val="tx1"/>
                        </w14:solidFill>
                      </w14:textFill>
                    </w:rPr>
                  </w:pPr>
                  <w:r>
                    <w:rPr>
                      <w:rFonts w:hint="eastAsia" w:ascii="Times New Roman" w:hAnsi="Times New Roman" w:cs="Times New Roman"/>
                      <w:color w:val="000000" w:themeColor="text1"/>
                      <w:highlight w:val="none"/>
                      <w:lang w:val="en-US" w:eastAsia="zh-CN" w:bidi="ar"/>
                      <w14:textFill>
                        <w14:solidFill>
                          <w14:schemeClr w14:val="tx1"/>
                        </w14:solidFill>
                      </w14:textFill>
                    </w:rPr>
                    <w:t>405.6</w:t>
                  </w:r>
                </w:p>
              </w:tc>
              <w:tc>
                <w:tcPr>
                  <w:tcW w:w="279" w:type="pct"/>
                  <w:vAlign w:val="center"/>
                </w:tcPr>
                <w:p w14:paraId="22278059">
                  <w:pPr>
                    <w:kinsoku/>
                    <w:autoSpaceDE/>
                    <w:autoSpaceDN/>
                    <w:adjustRightInd/>
                    <w:snapToGrid/>
                    <w:jc w:val="center"/>
                    <w:textAlignment w:val="center"/>
                    <w:rPr>
                      <w:rFonts w:hint="default" w:ascii="Times New Roman" w:hAnsi="Times New Roman" w:cs="Times New Roman"/>
                      <w:color w:val="000000" w:themeColor="text1"/>
                      <w:highlight w:val="none"/>
                      <w:lang w:val="en-US" w:eastAsia="zh-CN" w:bidi="ar"/>
                      <w14:textFill>
                        <w14:solidFill>
                          <w14:schemeClr w14:val="tx1"/>
                        </w14:solidFill>
                      </w14:textFill>
                    </w:rPr>
                  </w:pPr>
                  <w:r>
                    <w:rPr>
                      <w:rFonts w:hint="eastAsia" w:ascii="Times New Roman" w:hAnsi="Times New Roman" w:cs="Times New Roman"/>
                      <w:color w:val="000000" w:themeColor="text1"/>
                      <w:highlight w:val="none"/>
                      <w:lang w:val="en-US" w:eastAsia="zh-CN" w:bidi="ar"/>
                      <w14:textFill>
                        <w14:solidFill>
                          <w14:schemeClr w14:val="tx1"/>
                        </w14:solidFill>
                      </w14:textFill>
                    </w:rPr>
                    <w:t>6.75</w:t>
                  </w:r>
                </w:p>
              </w:tc>
              <w:tc>
                <w:tcPr>
                  <w:tcW w:w="279" w:type="pct"/>
                  <w:vAlign w:val="center"/>
                </w:tcPr>
                <w:p w14:paraId="3FB6073D">
                  <w:pPr>
                    <w:kinsoku/>
                    <w:autoSpaceDE/>
                    <w:autoSpaceDN/>
                    <w:adjustRightInd/>
                    <w:snapToGrid/>
                    <w:jc w:val="center"/>
                    <w:textAlignment w:val="center"/>
                    <w:rPr>
                      <w:rFonts w:hint="default" w:ascii="Times New Roman" w:hAnsi="Times New Roman" w:cs="Times New Roman"/>
                      <w:color w:val="000000" w:themeColor="text1"/>
                      <w:highlight w:val="none"/>
                      <w:lang w:val="en-US" w:eastAsia="zh-CN" w:bidi="ar"/>
                      <w14:textFill>
                        <w14:solidFill>
                          <w14:schemeClr w14:val="tx1"/>
                        </w14:solidFill>
                      </w14:textFill>
                    </w:rPr>
                  </w:pPr>
                  <w:r>
                    <w:rPr>
                      <w:rFonts w:hint="eastAsia" w:ascii="Times New Roman" w:hAnsi="Times New Roman" w:cs="Times New Roman"/>
                      <w:color w:val="000000" w:themeColor="text1"/>
                      <w:highlight w:val="none"/>
                      <w:lang w:val="en-US" w:eastAsia="zh-CN" w:bidi="ar"/>
                      <w14:textFill>
                        <w14:solidFill>
                          <w14:schemeClr w14:val="tx1"/>
                        </w14:solidFill>
                      </w14:textFill>
                    </w:rPr>
                    <w:t>1.46</w:t>
                  </w:r>
                </w:p>
              </w:tc>
              <w:tc>
                <w:tcPr>
                  <w:tcW w:w="279" w:type="pct"/>
                  <w:vAlign w:val="center"/>
                </w:tcPr>
                <w:p w14:paraId="49CB3D1B">
                  <w:pPr>
                    <w:kinsoku/>
                    <w:autoSpaceDE/>
                    <w:autoSpaceDN/>
                    <w:adjustRightInd/>
                    <w:snapToGrid/>
                    <w:jc w:val="center"/>
                    <w:textAlignment w:val="center"/>
                    <w:rPr>
                      <w:rFonts w:hint="default" w:ascii="Times New Roman" w:hAnsi="Times New Roman" w:cs="Times New Roman"/>
                      <w:color w:val="000000" w:themeColor="text1"/>
                      <w:highlight w:val="none"/>
                      <w:lang w:val="en-US" w:eastAsia="zh-CN" w:bidi="ar"/>
                      <w14:textFill>
                        <w14:solidFill>
                          <w14:schemeClr w14:val="tx1"/>
                        </w14:solidFill>
                      </w14:textFill>
                    </w:rPr>
                  </w:pPr>
                  <w:r>
                    <w:rPr>
                      <w:rFonts w:hint="eastAsia" w:ascii="Times New Roman" w:hAnsi="Times New Roman" w:cs="Times New Roman"/>
                      <w:color w:val="000000" w:themeColor="text1"/>
                      <w:highlight w:val="none"/>
                      <w:lang w:val="en-US" w:eastAsia="zh-CN" w:bidi="ar"/>
                      <w14:textFill>
                        <w14:solidFill>
                          <w14:schemeClr w14:val="tx1"/>
                        </w14:solidFill>
                      </w14:textFill>
                    </w:rPr>
                    <w:t>19.21</w:t>
                  </w:r>
                </w:p>
              </w:tc>
              <w:tc>
                <w:tcPr>
                  <w:tcW w:w="280" w:type="pct"/>
                  <w:vAlign w:val="center"/>
                </w:tcPr>
                <w:p w14:paraId="4AA24DD5">
                  <w:pPr>
                    <w:kinsoku/>
                    <w:autoSpaceDE/>
                    <w:autoSpaceDN/>
                    <w:adjustRightInd/>
                    <w:snapToGrid/>
                    <w:jc w:val="center"/>
                    <w:textAlignment w:val="center"/>
                    <w:rPr>
                      <w:rFonts w:hint="default" w:ascii="Times New Roman" w:hAnsi="Times New Roman" w:cs="Times New Roman"/>
                      <w:color w:val="000000" w:themeColor="text1"/>
                      <w:highlight w:val="none"/>
                      <w:lang w:val="en-US" w:eastAsia="zh-CN" w:bidi="ar"/>
                      <w14:textFill>
                        <w14:solidFill>
                          <w14:schemeClr w14:val="tx1"/>
                        </w14:solidFill>
                      </w14:textFill>
                    </w:rPr>
                  </w:pPr>
                  <w:r>
                    <w:rPr>
                      <w:rFonts w:hint="eastAsia" w:ascii="Times New Roman" w:hAnsi="Times New Roman" w:cs="Times New Roman"/>
                      <w:color w:val="000000" w:themeColor="text1"/>
                      <w:highlight w:val="none"/>
                      <w:lang w:val="en-US" w:eastAsia="zh-CN" w:bidi="ar"/>
                      <w14:textFill>
                        <w14:solidFill>
                          <w14:schemeClr w14:val="tx1"/>
                        </w14:solidFill>
                      </w14:textFill>
                    </w:rPr>
                    <w:t>0.08</w:t>
                  </w:r>
                </w:p>
              </w:tc>
              <w:tc>
                <w:tcPr>
                  <w:tcW w:w="287" w:type="pct"/>
                  <w:vAlign w:val="center"/>
                </w:tcPr>
                <w:p w14:paraId="172E892F">
                  <w:pPr>
                    <w:kinsoku/>
                    <w:autoSpaceDE/>
                    <w:autoSpaceDN/>
                    <w:adjustRightInd/>
                    <w:snapToGrid/>
                    <w:jc w:val="center"/>
                    <w:textAlignment w:val="center"/>
                    <w:rPr>
                      <w:rFonts w:hint="default" w:ascii="Times New Roman" w:hAnsi="Times New Roman" w:cs="Times New Roman"/>
                      <w:color w:val="000000" w:themeColor="text1"/>
                      <w:highlight w:val="none"/>
                      <w:lang w:val="en-US" w:eastAsia="zh-CN" w:bidi="ar"/>
                      <w14:textFill>
                        <w14:solidFill>
                          <w14:schemeClr w14:val="tx1"/>
                        </w14:solidFill>
                      </w14:textFill>
                    </w:rPr>
                  </w:pPr>
                  <w:r>
                    <w:rPr>
                      <w:rFonts w:hint="eastAsia" w:ascii="Times New Roman" w:hAnsi="Times New Roman" w:cs="Times New Roman"/>
                      <w:color w:val="000000" w:themeColor="text1"/>
                      <w:highlight w:val="none"/>
                      <w:lang w:val="en-US" w:eastAsia="zh-CN" w:bidi="ar"/>
                      <w14:textFill>
                        <w14:solidFill>
                          <w14:schemeClr w14:val="tx1"/>
                        </w14:solidFill>
                      </w14:textFill>
                    </w:rPr>
                    <w:t>14.93</w:t>
                  </w:r>
                </w:p>
              </w:tc>
              <w:tc>
                <w:tcPr>
                  <w:tcW w:w="287" w:type="pct"/>
                  <w:vMerge w:val="continue"/>
                  <w:vAlign w:val="center"/>
                </w:tcPr>
                <w:p w14:paraId="788B76F9">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0956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5" w:type="pct"/>
                  <w:gridSpan w:val="4"/>
                  <w:vMerge w:val="continue"/>
                  <w:vAlign w:val="center"/>
                </w:tcPr>
                <w:p w14:paraId="14032BCD">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58B4154A">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排放量（t/a）</w:t>
                  </w:r>
                </w:p>
              </w:tc>
              <w:tc>
                <w:tcPr>
                  <w:tcW w:w="317" w:type="pct"/>
                  <w:vMerge w:val="continue"/>
                  <w:vAlign w:val="center"/>
                </w:tcPr>
                <w:p w14:paraId="0FA18C1B">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4388A194">
                  <w:pPr>
                    <w:kinsoku/>
                    <w:autoSpaceDE/>
                    <w:autoSpaceDN/>
                    <w:adjustRightInd/>
                    <w:snapToGrid/>
                    <w:jc w:val="center"/>
                    <w:textAlignment w:val="center"/>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18.12</w:t>
                  </w:r>
                </w:p>
              </w:tc>
              <w:tc>
                <w:tcPr>
                  <w:tcW w:w="317" w:type="pct"/>
                  <w:vAlign w:val="center"/>
                </w:tcPr>
                <w:p w14:paraId="6BAB8653">
                  <w:pPr>
                    <w:kinsoku/>
                    <w:autoSpaceDE/>
                    <w:autoSpaceDN/>
                    <w:adjustRightInd/>
                    <w:snapToGrid/>
                    <w:jc w:val="center"/>
                    <w:textAlignment w:val="center"/>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8.504</w:t>
                  </w:r>
                </w:p>
              </w:tc>
              <w:tc>
                <w:tcPr>
                  <w:tcW w:w="317" w:type="pct"/>
                  <w:vAlign w:val="center"/>
                </w:tcPr>
                <w:p w14:paraId="2E4D1D02">
                  <w:pPr>
                    <w:kinsoku/>
                    <w:autoSpaceDE/>
                    <w:autoSpaceDN/>
                    <w:adjustRightInd/>
                    <w:snapToGrid/>
                    <w:jc w:val="center"/>
                    <w:textAlignment w:val="center"/>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13.698</w:t>
                  </w:r>
                </w:p>
              </w:tc>
              <w:tc>
                <w:tcPr>
                  <w:tcW w:w="338" w:type="pct"/>
                  <w:vAlign w:val="center"/>
                </w:tcPr>
                <w:p w14:paraId="5F5E9D22">
                  <w:pPr>
                    <w:kinsoku/>
                    <w:autoSpaceDE/>
                    <w:autoSpaceDN/>
                    <w:adjustRightInd/>
                    <w:snapToGrid/>
                    <w:jc w:val="center"/>
                    <w:textAlignment w:val="center"/>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0.857</w:t>
                  </w:r>
                </w:p>
              </w:tc>
              <w:tc>
                <w:tcPr>
                  <w:tcW w:w="317" w:type="pct"/>
                  <w:vAlign w:val="center"/>
                </w:tcPr>
                <w:p w14:paraId="4BBEFF29">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12.79</w:t>
                  </w:r>
                </w:p>
              </w:tc>
              <w:tc>
                <w:tcPr>
                  <w:tcW w:w="279" w:type="pct"/>
                  <w:vAlign w:val="center"/>
                </w:tcPr>
                <w:p w14:paraId="794FB19D">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0.213</w:t>
                  </w:r>
                </w:p>
              </w:tc>
              <w:tc>
                <w:tcPr>
                  <w:tcW w:w="279" w:type="pct"/>
                  <w:vAlign w:val="center"/>
                </w:tcPr>
                <w:p w14:paraId="5D84CD42">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0.046</w:t>
                  </w:r>
                </w:p>
              </w:tc>
              <w:tc>
                <w:tcPr>
                  <w:tcW w:w="279" w:type="pct"/>
                  <w:vAlign w:val="center"/>
                </w:tcPr>
                <w:p w14:paraId="04809FB9">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0.606</w:t>
                  </w:r>
                </w:p>
              </w:tc>
              <w:tc>
                <w:tcPr>
                  <w:tcW w:w="280" w:type="pct"/>
                  <w:vAlign w:val="center"/>
                </w:tcPr>
                <w:p w14:paraId="77DB512D">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0.0027</w:t>
                  </w:r>
                </w:p>
              </w:tc>
              <w:tc>
                <w:tcPr>
                  <w:tcW w:w="287" w:type="pct"/>
                  <w:vAlign w:val="center"/>
                </w:tcPr>
                <w:p w14:paraId="60F027CE">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0.471</w:t>
                  </w:r>
                </w:p>
              </w:tc>
              <w:tc>
                <w:tcPr>
                  <w:tcW w:w="287" w:type="pct"/>
                  <w:vMerge w:val="continue"/>
                  <w:vAlign w:val="center"/>
                </w:tcPr>
                <w:p w14:paraId="70485D69">
                  <w:pPr>
                    <w:kinsoku/>
                    <w:autoSpaceDE/>
                    <w:autoSpaceDN/>
                    <w:spacing w:before="62" w:beforeLines="20"/>
                    <w:jc w:val="center"/>
                    <w:textAlignment w:val="center"/>
                    <w:rPr>
                      <w:rFonts w:ascii="Times New Roman" w:hAnsi="Times New Roman" w:cs="Times New Roman"/>
                      <w:color w:val="000000" w:themeColor="text1"/>
                      <w:lang w:eastAsia="zh-CN" w:bidi="ar"/>
                      <w14:textFill>
                        <w14:solidFill>
                          <w14:schemeClr w14:val="tx1"/>
                        </w14:solidFill>
                      </w14:textFill>
                    </w:rPr>
                  </w:pPr>
                </w:p>
              </w:tc>
            </w:tr>
            <w:tr w14:paraId="2BB1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6" w:type="pct"/>
                  <w:gridSpan w:val="2"/>
                  <w:vMerge w:val="restart"/>
                  <w:vAlign w:val="center"/>
                </w:tcPr>
                <w:p w14:paraId="44426F00">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其他</w:t>
                  </w:r>
                </w:p>
              </w:tc>
              <w:tc>
                <w:tcPr>
                  <w:tcW w:w="250" w:type="pct"/>
                  <w:vMerge w:val="restart"/>
                  <w:vAlign w:val="center"/>
                </w:tcPr>
                <w:p w14:paraId="43A936B1">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员工</w:t>
                  </w:r>
                </w:p>
                <w:p w14:paraId="4DA404CF">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生活</w:t>
                  </w:r>
                </w:p>
              </w:tc>
              <w:tc>
                <w:tcPr>
                  <w:tcW w:w="329" w:type="pct"/>
                  <w:vMerge w:val="restart"/>
                  <w:vAlign w:val="center"/>
                </w:tcPr>
                <w:p w14:paraId="2859513E">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生活</w:t>
                  </w:r>
                </w:p>
                <w:p w14:paraId="058E7B6A">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r>
                    <w:rPr>
                      <w:rFonts w:ascii="Times New Roman" w:hAnsi="Times New Roman" w:cs="Times New Roman"/>
                      <w:color w:val="000000" w:themeColor="text1"/>
                      <w:lang w:val="zh-TW" w:eastAsia="zh-CN"/>
                      <w14:textFill>
                        <w14:solidFill>
                          <w14:schemeClr w14:val="tx1"/>
                        </w14:solidFill>
                      </w14:textFill>
                    </w:rPr>
                    <w:t>污水</w:t>
                  </w:r>
                </w:p>
              </w:tc>
              <w:tc>
                <w:tcPr>
                  <w:tcW w:w="531" w:type="pct"/>
                  <w:vAlign w:val="center"/>
                </w:tcPr>
                <w:p w14:paraId="46213459">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cs="Times New Roman"/>
                      <w:color w:val="000000" w:themeColor="text1"/>
                      <w:kern w:val="2"/>
                      <w:lang w:eastAsia="zh-CN"/>
                      <w14:textFill>
                        <w14:solidFill>
                          <w14:schemeClr w14:val="tx1"/>
                        </w14:solidFill>
                      </w14:textFill>
                    </w:rPr>
                    <w:t>产生</w:t>
                  </w:r>
                  <w:r>
                    <w:rPr>
                      <w:rFonts w:ascii="Times New Roman" w:hAnsi="Times New Roman" w:eastAsia="宋体" w:cs="Times New Roman"/>
                      <w:color w:val="000000" w:themeColor="text1"/>
                      <w:kern w:val="2"/>
                      <w:lang w:eastAsia="zh-CN"/>
                      <w14:textFill>
                        <w14:solidFill>
                          <w14:schemeClr w14:val="tx1"/>
                        </w14:solidFill>
                      </w14:textFill>
                    </w:rPr>
                    <w:t>浓</w:t>
                  </w:r>
                  <w:r>
                    <w:rPr>
                      <w:rFonts w:ascii="Times New Roman" w:hAnsi="Times New Roman" w:cs="Times New Roman"/>
                      <w:color w:val="000000" w:themeColor="text1"/>
                      <w:kern w:val="2"/>
                      <w:lang w:eastAsia="zh-CN"/>
                      <w14:textFill>
                        <w14:solidFill>
                          <w14:schemeClr w14:val="tx1"/>
                        </w14:solidFill>
                      </w14:textFill>
                    </w:rPr>
                    <w:t>度</w:t>
                  </w:r>
                  <w:r>
                    <w:rPr>
                      <w:rFonts w:ascii="Times New Roman" w:hAnsi="Times New Roman" w:eastAsia="宋体" w:cs="Times New Roman"/>
                      <w:color w:val="000000" w:themeColor="text1"/>
                      <w:kern w:val="2"/>
                      <w:lang w:eastAsia="zh-CN"/>
                      <w14:textFill>
                        <w14:solidFill>
                          <w14:schemeClr w14:val="tx1"/>
                        </w14:solidFill>
                      </w14:textFill>
                    </w:rPr>
                    <w:t>(mg/L)</w:t>
                  </w:r>
                </w:p>
              </w:tc>
              <w:tc>
                <w:tcPr>
                  <w:tcW w:w="317" w:type="pct"/>
                  <w:vMerge w:val="restart"/>
                  <w:vAlign w:val="center"/>
                </w:tcPr>
                <w:p w14:paraId="02E225EF">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2736</w:t>
                  </w:r>
                </w:p>
              </w:tc>
              <w:tc>
                <w:tcPr>
                  <w:tcW w:w="294" w:type="pct"/>
                  <w:vAlign w:val="center"/>
                </w:tcPr>
                <w:p w14:paraId="38D5EF02">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300</w:t>
                  </w:r>
                </w:p>
              </w:tc>
              <w:tc>
                <w:tcPr>
                  <w:tcW w:w="317" w:type="pct"/>
                  <w:vAlign w:val="center"/>
                </w:tcPr>
                <w:p w14:paraId="023EE784">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160</w:t>
                  </w:r>
                </w:p>
              </w:tc>
              <w:tc>
                <w:tcPr>
                  <w:tcW w:w="317" w:type="pct"/>
                  <w:vAlign w:val="center"/>
                </w:tcPr>
                <w:p w14:paraId="42445785">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200</w:t>
                  </w:r>
                </w:p>
              </w:tc>
              <w:tc>
                <w:tcPr>
                  <w:tcW w:w="338" w:type="pct"/>
                  <w:vAlign w:val="center"/>
                </w:tcPr>
                <w:p w14:paraId="52DE555F">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30</w:t>
                  </w:r>
                </w:p>
              </w:tc>
              <w:tc>
                <w:tcPr>
                  <w:tcW w:w="317" w:type="pct"/>
                  <w:vAlign w:val="center"/>
                </w:tcPr>
                <w:p w14:paraId="367DF601">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19534BB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279" w:type="pct"/>
                  <w:vAlign w:val="center"/>
                </w:tcPr>
                <w:p w14:paraId="29244C33">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79" w:type="pct"/>
                  <w:vAlign w:val="center"/>
                </w:tcPr>
                <w:p w14:paraId="2768B85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0" w:type="pct"/>
                  <w:vAlign w:val="center"/>
                </w:tcPr>
                <w:p w14:paraId="5FAA458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Align w:val="center"/>
                </w:tcPr>
                <w:p w14:paraId="27E717D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w:t>
                  </w:r>
                </w:p>
              </w:tc>
              <w:tc>
                <w:tcPr>
                  <w:tcW w:w="287" w:type="pct"/>
                  <w:vMerge w:val="restart"/>
                  <w:vAlign w:val="center"/>
                </w:tcPr>
                <w:p w14:paraId="2B8BC282">
                  <w:pPr>
                    <w:kinsoku/>
                    <w:autoSpaceDE/>
                    <w:autoSpaceDN/>
                    <w:spacing w:before="62" w:beforeLines="20"/>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化粪池处理</w:t>
                  </w:r>
                </w:p>
              </w:tc>
            </w:tr>
            <w:tr w14:paraId="17A2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6" w:type="pct"/>
                  <w:gridSpan w:val="2"/>
                  <w:vMerge w:val="continue"/>
                  <w:vAlign w:val="center"/>
                </w:tcPr>
                <w:p w14:paraId="5CA15088">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250" w:type="pct"/>
                  <w:vMerge w:val="continue"/>
                  <w:vAlign w:val="center"/>
                </w:tcPr>
                <w:p w14:paraId="339B5703">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329" w:type="pct"/>
                  <w:vMerge w:val="continue"/>
                  <w:vAlign w:val="center"/>
                </w:tcPr>
                <w:p w14:paraId="6965CD41">
                  <w:pPr>
                    <w:kinsoku/>
                    <w:autoSpaceDE/>
                    <w:autoSpaceDN/>
                    <w:spacing w:before="62" w:beforeLines="20"/>
                    <w:jc w:val="center"/>
                    <w:rPr>
                      <w:rFonts w:ascii="Times New Roman" w:hAnsi="Times New Roman" w:cs="Times New Roman"/>
                      <w:color w:val="000000" w:themeColor="text1"/>
                      <w:lang w:val="zh-TW" w:eastAsia="zh-CN"/>
                      <w14:textFill>
                        <w14:solidFill>
                          <w14:schemeClr w14:val="tx1"/>
                        </w14:solidFill>
                      </w14:textFill>
                    </w:rPr>
                  </w:pPr>
                </w:p>
              </w:tc>
              <w:tc>
                <w:tcPr>
                  <w:tcW w:w="531" w:type="pct"/>
                  <w:vAlign w:val="center"/>
                </w:tcPr>
                <w:p w14:paraId="0180152D">
                  <w:pPr>
                    <w:kinsoku/>
                    <w:autoSpaceDE/>
                    <w:autoSpaceDN/>
                    <w:spacing w:before="62" w:beforeLines="20"/>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cs="Times New Roman"/>
                      <w:color w:val="000000" w:themeColor="text1"/>
                      <w:kern w:val="2"/>
                      <w:lang w:eastAsia="zh-CN"/>
                      <w14:textFill>
                        <w14:solidFill>
                          <w14:schemeClr w14:val="tx1"/>
                        </w14:solidFill>
                      </w14:textFill>
                    </w:rPr>
                    <w:t>产生</w:t>
                  </w:r>
                  <w:r>
                    <w:rPr>
                      <w:rFonts w:ascii="Times New Roman" w:hAnsi="Times New Roman" w:eastAsia="宋体" w:cs="Times New Roman"/>
                      <w:color w:val="000000" w:themeColor="text1"/>
                      <w:kern w:val="2"/>
                      <w:lang w:eastAsia="zh-CN"/>
                      <w14:textFill>
                        <w14:solidFill>
                          <w14:schemeClr w14:val="tx1"/>
                        </w14:solidFill>
                      </w14:textFill>
                    </w:rPr>
                    <w:t>量（t/a）</w:t>
                  </w:r>
                </w:p>
              </w:tc>
              <w:tc>
                <w:tcPr>
                  <w:tcW w:w="317" w:type="pct"/>
                  <w:vMerge w:val="continue"/>
                  <w:vAlign w:val="center"/>
                </w:tcPr>
                <w:p w14:paraId="29B91BAB">
                  <w:pPr>
                    <w:kinsoku/>
                    <w:autoSpaceDE/>
                    <w:autoSpaceDN/>
                    <w:spacing w:before="62" w:beforeLines="20"/>
                    <w:jc w:val="center"/>
                    <w:textAlignment w:val="center"/>
                    <w:rPr>
                      <w:rFonts w:ascii="Times New Roman" w:hAnsi="Times New Roman" w:cs="Times New Roman"/>
                      <w:color w:val="000000" w:themeColor="text1"/>
                      <w:kern w:val="2"/>
                      <w:lang w:eastAsia="zh-CN"/>
                      <w14:textFill>
                        <w14:solidFill>
                          <w14:schemeClr w14:val="tx1"/>
                        </w14:solidFill>
                      </w14:textFill>
                    </w:rPr>
                  </w:pPr>
                </w:p>
              </w:tc>
              <w:tc>
                <w:tcPr>
                  <w:tcW w:w="294" w:type="pct"/>
                  <w:vAlign w:val="center"/>
                </w:tcPr>
                <w:p w14:paraId="3D672B11">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0.82</w:t>
                  </w:r>
                </w:p>
              </w:tc>
              <w:tc>
                <w:tcPr>
                  <w:tcW w:w="317" w:type="pct"/>
                  <w:vAlign w:val="center"/>
                </w:tcPr>
                <w:p w14:paraId="39EBF624">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0.438</w:t>
                  </w:r>
                </w:p>
              </w:tc>
              <w:tc>
                <w:tcPr>
                  <w:tcW w:w="317" w:type="pct"/>
                  <w:vAlign w:val="center"/>
                </w:tcPr>
                <w:p w14:paraId="2C4EA5D6">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0.547</w:t>
                  </w:r>
                </w:p>
              </w:tc>
              <w:tc>
                <w:tcPr>
                  <w:tcW w:w="338" w:type="pct"/>
                  <w:vAlign w:val="center"/>
                </w:tcPr>
                <w:p w14:paraId="603CC5A7">
                  <w:pPr>
                    <w:kinsoku/>
                    <w:autoSpaceDE/>
                    <w:autoSpaceDN/>
                    <w:adjustRightInd/>
                    <w:snapToGrid/>
                    <w:jc w:val="center"/>
                    <w:textAlignment w:val="center"/>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0.082</w:t>
                  </w:r>
                </w:p>
              </w:tc>
              <w:tc>
                <w:tcPr>
                  <w:tcW w:w="317" w:type="pct"/>
                  <w:vAlign w:val="center"/>
                </w:tcPr>
                <w:p w14:paraId="16777961">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279" w:type="pct"/>
                  <w:vAlign w:val="center"/>
                </w:tcPr>
                <w:p w14:paraId="00782C53">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p>
              </w:tc>
              <w:tc>
                <w:tcPr>
                  <w:tcW w:w="279" w:type="pct"/>
                  <w:vAlign w:val="center"/>
                </w:tcPr>
                <w:p w14:paraId="3B88F73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279" w:type="pct"/>
                  <w:vAlign w:val="center"/>
                </w:tcPr>
                <w:p w14:paraId="0AAB1D4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280" w:type="pct"/>
                  <w:vAlign w:val="center"/>
                </w:tcPr>
                <w:p w14:paraId="13F2BC82">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287" w:type="pct"/>
                  <w:vAlign w:val="center"/>
                </w:tcPr>
                <w:p w14:paraId="1F15AA6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287" w:type="pct"/>
                  <w:vMerge w:val="continue"/>
                  <w:vAlign w:val="center"/>
                </w:tcPr>
                <w:p w14:paraId="5294EC68">
                  <w:pPr>
                    <w:kinsoku/>
                    <w:autoSpaceDE/>
                    <w:autoSpaceDN/>
                    <w:spacing w:before="62" w:beforeLines="20"/>
                    <w:jc w:val="center"/>
                    <w:textAlignment w:val="center"/>
                    <w:rPr>
                      <w:rFonts w:ascii="Times New Roman" w:hAnsi="Times New Roman" w:eastAsia="宋体" w:cs="Times New Roman"/>
                      <w:color w:val="000000" w:themeColor="text1"/>
                      <w:lang w:eastAsia="zh-CN"/>
                      <w14:textFill>
                        <w14:solidFill>
                          <w14:schemeClr w14:val="tx1"/>
                        </w14:solidFill>
                      </w14:textFill>
                    </w:rPr>
                  </w:pPr>
                </w:p>
              </w:tc>
            </w:tr>
          </w:tbl>
          <w:p w14:paraId="5FBBA913">
            <w:pPr>
              <w:widowControl w:val="0"/>
              <w:kinsoku/>
              <w:autoSpaceDE/>
              <w:autoSpaceDN/>
              <w:spacing w:before="156" w:beforeLines="50" w:line="360" w:lineRule="auto"/>
              <w:jc w:val="both"/>
              <w:textAlignment w:val="auto"/>
              <w:rPr>
                <w:rFonts w:ascii="Times New Roman" w:hAnsi="Times New Roman" w:eastAsia="宋体" w:cs="Times New Roman"/>
                <w:snapToGrid/>
                <w:color w:val="000000" w:themeColor="text1"/>
                <w:sz w:val="24"/>
                <w:szCs w:val="24"/>
                <w:lang w:eastAsia="zh-CN"/>
                <w14:textFill>
                  <w14:solidFill>
                    <w14:schemeClr w14:val="tx1"/>
                  </w14:solidFill>
                </w14:textFill>
              </w:rPr>
            </w:pPr>
          </w:p>
        </w:tc>
      </w:tr>
    </w:tbl>
    <w:p w14:paraId="6EABBB8F">
      <w:pPr>
        <w:pStyle w:val="10"/>
        <w:sectPr>
          <w:pgSz w:w="16838" w:h="11906" w:orient="landscape"/>
          <w:pgMar w:top="1800" w:right="1440" w:bottom="1800" w:left="1440" w:header="851" w:footer="992" w:gutter="0"/>
          <w:cols w:space="425" w:num="1"/>
          <w:docGrid w:type="lines" w:linePitch="312" w:charSpace="0"/>
        </w:sectPr>
      </w:pPr>
    </w:p>
    <w:tbl>
      <w:tblPr>
        <w:tblStyle w:val="31"/>
        <w:tblW w:w="8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8438"/>
      </w:tblGrid>
      <w:tr w14:paraId="316E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169" w:hRule="atLeast"/>
          <w:jc w:val="center"/>
        </w:trPr>
        <w:tc>
          <w:tcPr>
            <w:tcW w:w="553" w:type="dxa"/>
            <w:tcBorders>
              <w:tl2br w:val="nil"/>
              <w:tr2bl w:val="nil"/>
            </w:tcBorders>
            <w:vAlign w:val="center"/>
          </w:tcPr>
          <w:p w14:paraId="24750F0F">
            <w:pPr>
              <w:widowControl w:val="0"/>
              <w:jc w:val="center"/>
              <w:rPr>
                <w:rFonts w:ascii="Times New Roman" w:hAnsi="Times New Roman" w:eastAsia="宋体" w:cs="Times New Roman"/>
                <w:snapToGrid/>
                <w:color w:val="000000" w:themeColor="text1"/>
                <w:sz w:val="24"/>
                <w:szCs w:val="24"/>
                <w:lang w:eastAsia="zh-CN"/>
                <w14:textFill>
                  <w14:solidFill>
                    <w14:schemeClr w14:val="tx1"/>
                  </w14:solidFill>
                </w14:textFill>
              </w:rPr>
            </w:pPr>
            <w:r>
              <w:rPr>
                <w:rFonts w:hint="eastAsia" w:ascii="Times New Roman" w:hAnsi="Times New Roman" w:eastAsia="宋体" w:cs="Times New Roman"/>
                <w:snapToGrid/>
                <w:color w:val="000000" w:themeColor="text1"/>
                <w:sz w:val="24"/>
                <w:szCs w:val="24"/>
                <w:lang w:eastAsia="zh-CN"/>
                <w14:textFill>
                  <w14:solidFill>
                    <w14:schemeClr w14:val="tx1"/>
                  </w14:solidFill>
                </w14:textFill>
              </w:rPr>
              <w:t>运营</w:t>
            </w:r>
          </w:p>
          <w:p w14:paraId="39CF700A">
            <w:pPr>
              <w:widowControl w:val="0"/>
              <w:jc w:val="center"/>
              <w:rPr>
                <w:rFonts w:ascii="Times New Roman" w:hAnsi="Times New Roman" w:eastAsia="宋体" w:cs="Times New Roman"/>
                <w:snapToGrid/>
                <w:color w:val="000000" w:themeColor="text1"/>
                <w:sz w:val="24"/>
                <w:szCs w:val="24"/>
                <w:lang w:eastAsia="zh-CN"/>
                <w14:textFill>
                  <w14:solidFill>
                    <w14:schemeClr w14:val="tx1"/>
                  </w14:solidFill>
                </w14:textFill>
              </w:rPr>
            </w:pPr>
            <w:r>
              <w:rPr>
                <w:rFonts w:hint="eastAsia" w:ascii="Times New Roman" w:hAnsi="Times New Roman" w:eastAsia="宋体" w:cs="Times New Roman"/>
                <w:snapToGrid/>
                <w:color w:val="000000" w:themeColor="text1"/>
                <w:sz w:val="24"/>
                <w:szCs w:val="24"/>
                <w:lang w:eastAsia="zh-CN"/>
                <w14:textFill>
                  <w14:solidFill>
                    <w14:schemeClr w14:val="tx1"/>
                  </w14:solidFill>
                </w14:textFill>
              </w:rPr>
              <w:t>期环</w:t>
            </w:r>
          </w:p>
          <w:p w14:paraId="660A154F">
            <w:pPr>
              <w:widowControl w:val="0"/>
              <w:jc w:val="center"/>
              <w:rPr>
                <w:rFonts w:ascii="Times New Roman" w:hAnsi="Times New Roman" w:eastAsia="宋体" w:cs="Times New Roman"/>
                <w:snapToGrid/>
                <w:color w:val="000000" w:themeColor="text1"/>
                <w:sz w:val="24"/>
                <w:szCs w:val="24"/>
                <w:lang w:eastAsia="zh-CN"/>
                <w14:textFill>
                  <w14:solidFill>
                    <w14:schemeClr w14:val="tx1"/>
                  </w14:solidFill>
                </w14:textFill>
              </w:rPr>
            </w:pPr>
            <w:r>
              <w:rPr>
                <w:rFonts w:hint="eastAsia" w:ascii="Times New Roman" w:hAnsi="Times New Roman" w:eastAsia="宋体" w:cs="Times New Roman"/>
                <w:snapToGrid/>
                <w:color w:val="000000" w:themeColor="text1"/>
                <w:sz w:val="24"/>
                <w:szCs w:val="24"/>
                <w:lang w:eastAsia="zh-CN"/>
                <w14:textFill>
                  <w14:solidFill>
                    <w14:schemeClr w14:val="tx1"/>
                  </w14:solidFill>
                </w14:textFill>
              </w:rPr>
              <w:t>境影</w:t>
            </w:r>
          </w:p>
          <w:p w14:paraId="2BE06432">
            <w:pPr>
              <w:widowControl w:val="0"/>
              <w:jc w:val="center"/>
              <w:rPr>
                <w:rFonts w:ascii="Times New Roman" w:hAnsi="Times New Roman" w:eastAsia="宋体" w:cs="Times New Roman"/>
                <w:snapToGrid/>
                <w:color w:val="000000" w:themeColor="text1"/>
                <w:sz w:val="24"/>
                <w:szCs w:val="24"/>
                <w:lang w:eastAsia="zh-CN"/>
                <w14:textFill>
                  <w14:solidFill>
                    <w14:schemeClr w14:val="tx1"/>
                  </w14:solidFill>
                </w14:textFill>
              </w:rPr>
            </w:pPr>
            <w:r>
              <w:rPr>
                <w:rFonts w:hint="eastAsia" w:ascii="Times New Roman" w:hAnsi="Times New Roman" w:eastAsia="宋体" w:cs="Times New Roman"/>
                <w:snapToGrid/>
                <w:color w:val="000000" w:themeColor="text1"/>
                <w:sz w:val="24"/>
                <w:szCs w:val="24"/>
                <w:lang w:eastAsia="zh-CN"/>
                <w14:textFill>
                  <w14:solidFill>
                    <w14:schemeClr w14:val="tx1"/>
                  </w14:solidFill>
                </w14:textFill>
              </w:rPr>
              <w:t>响</w:t>
            </w:r>
          </w:p>
          <w:p w14:paraId="5A70AC9A">
            <w:pPr>
              <w:widowControl w:val="0"/>
              <w:jc w:val="center"/>
              <w:rPr>
                <w:rFonts w:ascii="Times New Roman" w:hAnsi="Times New Roman" w:eastAsia="宋体" w:cs="Times New Roman"/>
                <w:snapToGrid/>
                <w:color w:val="000000" w:themeColor="text1"/>
                <w:sz w:val="24"/>
                <w:szCs w:val="24"/>
                <w:lang w:eastAsia="zh-CN"/>
                <w14:textFill>
                  <w14:solidFill>
                    <w14:schemeClr w14:val="tx1"/>
                  </w14:solidFill>
                </w14:textFill>
              </w:rPr>
            </w:pPr>
            <w:r>
              <w:rPr>
                <w:rFonts w:hint="eastAsia" w:ascii="Times New Roman" w:hAnsi="Times New Roman" w:eastAsia="宋体" w:cs="Times New Roman"/>
                <w:snapToGrid/>
                <w:color w:val="000000" w:themeColor="text1"/>
                <w:sz w:val="24"/>
                <w:szCs w:val="24"/>
                <w:lang w:eastAsia="zh-CN"/>
                <w14:textFill>
                  <w14:solidFill>
                    <w14:schemeClr w14:val="tx1"/>
                  </w14:solidFill>
                </w14:textFill>
              </w:rPr>
              <w:t>和</w:t>
            </w:r>
          </w:p>
          <w:p w14:paraId="2F9A7300">
            <w:pPr>
              <w:widowControl w:val="0"/>
              <w:jc w:val="center"/>
              <w:rPr>
                <w:rFonts w:ascii="Times New Roman" w:hAnsi="Times New Roman" w:eastAsia="宋体" w:cs="Times New Roman"/>
                <w:snapToGrid/>
                <w:color w:val="000000" w:themeColor="text1"/>
                <w:sz w:val="24"/>
                <w:szCs w:val="24"/>
                <w:lang w:eastAsia="zh-CN"/>
                <w14:textFill>
                  <w14:solidFill>
                    <w14:schemeClr w14:val="tx1"/>
                  </w14:solidFill>
                </w14:textFill>
              </w:rPr>
            </w:pPr>
            <w:r>
              <w:rPr>
                <w:rFonts w:hint="eastAsia" w:ascii="Times New Roman" w:hAnsi="Times New Roman" w:eastAsia="宋体" w:cs="Times New Roman"/>
                <w:snapToGrid/>
                <w:color w:val="000000" w:themeColor="text1"/>
                <w:sz w:val="24"/>
                <w:szCs w:val="24"/>
                <w:lang w:eastAsia="zh-CN"/>
                <w14:textFill>
                  <w14:solidFill>
                    <w14:schemeClr w14:val="tx1"/>
                  </w14:solidFill>
                </w14:textFill>
              </w:rPr>
              <w:t>保护措施</w:t>
            </w:r>
          </w:p>
          <w:p w14:paraId="533AA5C9">
            <w:pPr>
              <w:pStyle w:val="2"/>
              <w:jc w:val="center"/>
              <w:rPr>
                <w:rFonts w:ascii="Times New Roman" w:hAnsi="Times New Roman"/>
                <w:snapToGrid/>
                <w:color w:val="000000" w:themeColor="text1"/>
                <w14:textFill>
                  <w14:solidFill>
                    <w14:schemeClr w14:val="tx1"/>
                  </w14:solidFill>
                </w14:textFill>
              </w:rPr>
            </w:pPr>
          </w:p>
        </w:tc>
        <w:tc>
          <w:tcPr>
            <w:tcW w:w="8438" w:type="dxa"/>
            <w:tcBorders>
              <w:tl2br w:val="nil"/>
              <w:tr2bl w:val="nil"/>
            </w:tcBorders>
            <w:vAlign w:val="center"/>
          </w:tcPr>
          <w:p w14:paraId="0BF6E13F">
            <w:pPr>
              <w:widowControl/>
              <w:kinsoku/>
              <w:adjustRightInd/>
              <w:snapToGrid/>
              <w:spacing w:line="360" w:lineRule="auto"/>
              <w:ind w:firstLine="480" w:firstLineChars="200"/>
              <w:jc w:val="both"/>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本项目废水污染物产生及排放情况见表4-</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34</w:t>
            </w:r>
            <w:r>
              <w:rPr>
                <w:rFonts w:ascii="Times New Roman" w:hAnsi="Times New Roman" w:eastAsia="宋体" w:cs="Times New Roman"/>
                <w:color w:val="000000" w:themeColor="text1"/>
                <w:sz w:val="24"/>
                <w:szCs w:val="24"/>
                <w:lang w:eastAsia="zh-CN"/>
                <w14:textFill>
                  <w14:solidFill>
                    <w14:schemeClr w14:val="tx1"/>
                  </w14:solidFill>
                </w14:textFill>
              </w:rPr>
              <w:t>。</w:t>
            </w:r>
          </w:p>
          <w:p w14:paraId="192BDD78">
            <w:pPr>
              <w:pStyle w:val="81"/>
              <w:widowControl w:val="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表4-</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34</w:t>
            </w:r>
            <w:r>
              <w:rPr>
                <w:rFonts w:hint="eastAsia" w:ascii="Times New Roman" w:hAnsi="Times New Roman" w:eastAsia="宋体" w:cs="Times New Roman"/>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本项目污水排放情况一览表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838"/>
              <w:gridCol w:w="901"/>
              <w:gridCol w:w="793"/>
              <w:gridCol w:w="813"/>
              <w:gridCol w:w="1205"/>
              <w:gridCol w:w="740"/>
              <w:gridCol w:w="829"/>
              <w:gridCol w:w="691"/>
              <w:gridCol w:w="878"/>
            </w:tblGrid>
            <w:tr w14:paraId="15BD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7" w:type="pct"/>
                  <w:vMerge w:val="restart"/>
                  <w:vAlign w:val="center"/>
                </w:tcPr>
                <w:p w14:paraId="42DC052F">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产污环节</w:t>
                  </w:r>
                </w:p>
              </w:tc>
              <w:tc>
                <w:tcPr>
                  <w:tcW w:w="510" w:type="pct"/>
                  <w:vAlign w:val="center"/>
                </w:tcPr>
                <w:p w14:paraId="0DBFA595">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废水量</w:t>
                  </w:r>
                </w:p>
              </w:tc>
              <w:tc>
                <w:tcPr>
                  <w:tcW w:w="548" w:type="pct"/>
                  <w:vAlign w:val="center"/>
                </w:tcPr>
                <w:p w14:paraId="0C3FFFE0">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污染物</w:t>
                  </w:r>
                </w:p>
              </w:tc>
              <w:tc>
                <w:tcPr>
                  <w:tcW w:w="978" w:type="pct"/>
                  <w:gridSpan w:val="2"/>
                  <w:vAlign w:val="center"/>
                </w:tcPr>
                <w:p w14:paraId="0E47F770">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污染物产生量</w:t>
                  </w:r>
                </w:p>
              </w:tc>
              <w:tc>
                <w:tcPr>
                  <w:tcW w:w="733" w:type="pct"/>
                  <w:vMerge w:val="restart"/>
                  <w:vAlign w:val="center"/>
                </w:tcPr>
                <w:p w14:paraId="79EC4CF7">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治理措施</w:t>
                  </w:r>
                </w:p>
              </w:tc>
              <w:tc>
                <w:tcPr>
                  <w:tcW w:w="450" w:type="pct"/>
                  <w:vMerge w:val="restart"/>
                  <w:vAlign w:val="center"/>
                </w:tcPr>
                <w:p w14:paraId="7951924B">
                  <w:pPr>
                    <w:pStyle w:val="60"/>
                    <w:adjustRightInd/>
                    <w:snapToGrid/>
                    <w:spacing w:line="240" w:lineRule="auto"/>
                    <w:rPr>
                      <w:rFonts w:cs="Times New Roman"/>
                      <w:color w:val="000000" w:themeColor="text1"/>
                      <w:kern w:val="2"/>
                      <w:szCs w:val="21"/>
                      <w:lang w:val="en-US" w:eastAsia="zh-CN" w:bidi="ar"/>
                      <w14:textFill>
                        <w14:solidFill>
                          <w14:schemeClr w14:val="tx1"/>
                        </w14:solidFill>
                      </w14:textFill>
                    </w:rPr>
                  </w:pPr>
                  <w:r>
                    <w:rPr>
                      <w:rFonts w:hint="eastAsia" w:cs="Times New Roman"/>
                      <w:color w:val="000000" w:themeColor="text1"/>
                      <w:kern w:val="2"/>
                      <w:szCs w:val="21"/>
                      <w:lang w:val="en-US" w:eastAsia="zh-CN" w:bidi="ar"/>
                      <w14:textFill>
                        <w14:solidFill>
                          <w14:schemeClr w14:val="tx1"/>
                        </w14:solidFill>
                      </w14:textFill>
                    </w:rPr>
                    <w:t>处理效率</w:t>
                  </w:r>
                </w:p>
              </w:tc>
              <w:tc>
                <w:tcPr>
                  <w:tcW w:w="925" w:type="pct"/>
                  <w:gridSpan w:val="2"/>
                  <w:vAlign w:val="center"/>
                </w:tcPr>
                <w:p w14:paraId="49663D1C">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污染物排放量</w:t>
                  </w:r>
                </w:p>
              </w:tc>
              <w:tc>
                <w:tcPr>
                  <w:tcW w:w="534" w:type="pct"/>
                  <w:vMerge w:val="restart"/>
                  <w:vAlign w:val="center"/>
                </w:tcPr>
                <w:p w14:paraId="72432A5E">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排放去处</w:t>
                  </w:r>
                </w:p>
              </w:tc>
            </w:tr>
            <w:tr w14:paraId="0FDC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 w:type="pct"/>
                  <w:vMerge w:val="continue"/>
                  <w:vAlign w:val="center"/>
                </w:tcPr>
                <w:p w14:paraId="1BEAA6C2">
                  <w:pPr>
                    <w:pStyle w:val="60"/>
                    <w:adjustRightInd/>
                    <w:snapToGrid/>
                    <w:spacing w:line="240" w:lineRule="auto"/>
                    <w:rPr>
                      <w:rFonts w:cs="Times New Roman"/>
                      <w:color w:val="000000" w:themeColor="text1"/>
                      <w:szCs w:val="21"/>
                      <w14:textFill>
                        <w14:solidFill>
                          <w14:schemeClr w14:val="tx1"/>
                        </w14:solidFill>
                      </w14:textFill>
                    </w:rPr>
                  </w:pPr>
                </w:p>
              </w:tc>
              <w:tc>
                <w:tcPr>
                  <w:tcW w:w="510" w:type="pct"/>
                  <w:vAlign w:val="center"/>
                </w:tcPr>
                <w:p w14:paraId="140C1FDE">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m³/a</w:t>
                  </w:r>
                </w:p>
              </w:tc>
              <w:tc>
                <w:tcPr>
                  <w:tcW w:w="548" w:type="pct"/>
                  <w:vAlign w:val="center"/>
                </w:tcPr>
                <w:p w14:paraId="302F54C0">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名称</w:t>
                  </w:r>
                </w:p>
              </w:tc>
              <w:tc>
                <w:tcPr>
                  <w:tcW w:w="483" w:type="pct"/>
                  <w:vAlign w:val="center"/>
                </w:tcPr>
                <w:p w14:paraId="22D32012">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浓度mg/L</w:t>
                  </w:r>
                </w:p>
              </w:tc>
              <w:tc>
                <w:tcPr>
                  <w:tcW w:w="495" w:type="pct"/>
                  <w:vAlign w:val="center"/>
                </w:tcPr>
                <w:p w14:paraId="18820F9C">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产生量t/a</w:t>
                  </w:r>
                </w:p>
              </w:tc>
              <w:tc>
                <w:tcPr>
                  <w:tcW w:w="733" w:type="pct"/>
                  <w:vMerge w:val="continue"/>
                  <w:vAlign w:val="center"/>
                </w:tcPr>
                <w:p w14:paraId="509D8892">
                  <w:pPr>
                    <w:pStyle w:val="60"/>
                    <w:adjustRightInd/>
                    <w:snapToGrid/>
                    <w:spacing w:line="240" w:lineRule="auto"/>
                    <w:rPr>
                      <w:rFonts w:cs="Times New Roman"/>
                      <w:color w:val="000000" w:themeColor="text1"/>
                      <w:szCs w:val="21"/>
                      <w14:textFill>
                        <w14:solidFill>
                          <w14:schemeClr w14:val="tx1"/>
                        </w14:solidFill>
                      </w14:textFill>
                    </w:rPr>
                  </w:pPr>
                </w:p>
              </w:tc>
              <w:tc>
                <w:tcPr>
                  <w:tcW w:w="450" w:type="pct"/>
                  <w:vMerge w:val="continue"/>
                  <w:vAlign w:val="center"/>
                </w:tcPr>
                <w:p w14:paraId="468D2C05">
                  <w:pPr>
                    <w:pStyle w:val="60"/>
                    <w:adjustRightInd/>
                    <w:snapToGrid/>
                    <w:spacing w:line="240" w:lineRule="auto"/>
                    <w:rPr>
                      <w:rFonts w:cs="Times New Roman"/>
                      <w:color w:val="000000" w:themeColor="text1"/>
                      <w:szCs w:val="21"/>
                      <w14:textFill>
                        <w14:solidFill>
                          <w14:schemeClr w14:val="tx1"/>
                        </w14:solidFill>
                      </w14:textFill>
                    </w:rPr>
                  </w:pPr>
                </w:p>
              </w:tc>
              <w:tc>
                <w:tcPr>
                  <w:tcW w:w="504" w:type="pct"/>
                  <w:vAlign w:val="center"/>
                </w:tcPr>
                <w:p w14:paraId="30DE93A2">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浓度mg/L</w:t>
                  </w:r>
                </w:p>
              </w:tc>
              <w:tc>
                <w:tcPr>
                  <w:tcW w:w="420" w:type="pct"/>
                  <w:vAlign w:val="center"/>
                </w:tcPr>
                <w:p w14:paraId="65D28331">
                  <w:pPr>
                    <w:pStyle w:val="60"/>
                    <w:adjustRightInd/>
                    <w:snapToGrid/>
                    <w:spacing w:line="240" w:lineRule="auto"/>
                    <w:rPr>
                      <w:rFonts w:cs="Times New Roman"/>
                      <w:color w:val="000000" w:themeColor="text1"/>
                      <w:szCs w:val="21"/>
                      <w14:textFill>
                        <w14:solidFill>
                          <w14:schemeClr w14:val="tx1"/>
                        </w14:solidFill>
                      </w14:textFill>
                    </w:rPr>
                  </w:pPr>
                  <w:r>
                    <w:rPr>
                      <w:rFonts w:cs="Times New Roman"/>
                      <w:color w:val="000000" w:themeColor="text1"/>
                      <w:kern w:val="2"/>
                      <w:szCs w:val="21"/>
                      <w:lang w:eastAsia="zh-CN" w:bidi="ar"/>
                      <w14:textFill>
                        <w14:solidFill>
                          <w14:schemeClr w14:val="tx1"/>
                        </w14:solidFill>
                      </w14:textFill>
                    </w:rPr>
                    <w:t>排放量t/a</w:t>
                  </w:r>
                </w:p>
              </w:tc>
              <w:tc>
                <w:tcPr>
                  <w:tcW w:w="534" w:type="pct"/>
                  <w:vMerge w:val="continue"/>
                  <w:vAlign w:val="center"/>
                </w:tcPr>
                <w:p w14:paraId="57FFEABB">
                  <w:pPr>
                    <w:pStyle w:val="60"/>
                    <w:adjustRightInd/>
                    <w:snapToGrid/>
                    <w:spacing w:line="240" w:lineRule="auto"/>
                    <w:rPr>
                      <w:rFonts w:cs="Times New Roman"/>
                      <w:color w:val="000000" w:themeColor="text1"/>
                      <w:szCs w:val="21"/>
                      <w14:textFill>
                        <w14:solidFill>
                          <w14:schemeClr w14:val="tx1"/>
                        </w14:solidFill>
                      </w14:textFill>
                    </w:rPr>
                  </w:pPr>
                </w:p>
              </w:tc>
            </w:tr>
            <w:tr w14:paraId="35844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7" w:type="pct"/>
                  <w:vMerge w:val="restart"/>
                  <w:vAlign w:val="center"/>
                </w:tcPr>
                <w:p w14:paraId="2A4C5DE5">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生活污水</w:t>
                  </w:r>
                </w:p>
              </w:tc>
              <w:tc>
                <w:tcPr>
                  <w:tcW w:w="510" w:type="pct"/>
                  <w:vMerge w:val="restart"/>
                  <w:vAlign w:val="center"/>
                </w:tcPr>
                <w:p w14:paraId="4EBAD310">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2736</w:t>
                  </w:r>
                </w:p>
              </w:tc>
              <w:tc>
                <w:tcPr>
                  <w:tcW w:w="548" w:type="pct"/>
                  <w:vAlign w:val="center"/>
                </w:tcPr>
                <w:p w14:paraId="703FE17B">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COD</w:t>
                  </w:r>
                </w:p>
              </w:tc>
              <w:tc>
                <w:tcPr>
                  <w:tcW w:w="483" w:type="pct"/>
                  <w:vAlign w:val="center"/>
                </w:tcPr>
                <w:p w14:paraId="5DBA0F43">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300</w:t>
                  </w:r>
                </w:p>
              </w:tc>
              <w:tc>
                <w:tcPr>
                  <w:tcW w:w="495" w:type="pct"/>
                  <w:vAlign w:val="center"/>
                </w:tcPr>
                <w:p w14:paraId="45E8669D">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0.82</w:t>
                  </w:r>
                </w:p>
              </w:tc>
              <w:tc>
                <w:tcPr>
                  <w:tcW w:w="733" w:type="pct"/>
                  <w:vMerge w:val="restart"/>
                  <w:vAlign w:val="center"/>
                </w:tcPr>
                <w:p w14:paraId="7FB576BD">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化粪池</w:t>
                  </w:r>
                </w:p>
              </w:tc>
              <w:tc>
                <w:tcPr>
                  <w:tcW w:w="450" w:type="pct"/>
                  <w:vMerge w:val="restart"/>
                  <w:vAlign w:val="center"/>
                </w:tcPr>
                <w:p w14:paraId="6F992B7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w:t>
                  </w:r>
                </w:p>
              </w:tc>
              <w:tc>
                <w:tcPr>
                  <w:tcW w:w="504" w:type="pct"/>
                  <w:vAlign w:val="center"/>
                </w:tcPr>
                <w:p w14:paraId="62256957">
                  <w:pPr>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240</w:t>
                  </w:r>
                </w:p>
              </w:tc>
              <w:tc>
                <w:tcPr>
                  <w:tcW w:w="420" w:type="pct"/>
                  <w:vAlign w:val="center"/>
                </w:tcPr>
                <w:p w14:paraId="50472B36">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0.657</w:t>
                  </w:r>
                </w:p>
              </w:tc>
              <w:tc>
                <w:tcPr>
                  <w:tcW w:w="534" w:type="pct"/>
                  <w:vMerge w:val="restart"/>
                  <w:vAlign w:val="center"/>
                </w:tcPr>
                <w:p w14:paraId="55519314">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龙湖污水处理厂</w:t>
                  </w:r>
                </w:p>
              </w:tc>
            </w:tr>
            <w:tr w14:paraId="752A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17" w:type="pct"/>
                  <w:vMerge w:val="continue"/>
                  <w:vAlign w:val="center"/>
                </w:tcPr>
                <w:p w14:paraId="2E70D3E9">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10" w:type="pct"/>
                  <w:vMerge w:val="continue"/>
                  <w:vAlign w:val="center"/>
                </w:tcPr>
                <w:p w14:paraId="397E6CFC">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48" w:type="pct"/>
                  <w:vAlign w:val="center"/>
                </w:tcPr>
                <w:p w14:paraId="4227C322">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BOD</w:t>
                  </w:r>
                  <w:r>
                    <w:rPr>
                      <w:rFonts w:ascii="Times New Roman" w:hAnsi="Times New Roman" w:eastAsia="宋体" w:cs="Times New Roman"/>
                      <w:color w:val="000000" w:themeColor="text1"/>
                      <w:vertAlign w:val="subscript"/>
                      <w:lang w:eastAsia="zh-CN" w:bidi="ar"/>
                      <w14:textFill>
                        <w14:solidFill>
                          <w14:schemeClr w14:val="tx1"/>
                        </w14:solidFill>
                      </w14:textFill>
                    </w:rPr>
                    <w:t>5</w:t>
                  </w:r>
                </w:p>
              </w:tc>
              <w:tc>
                <w:tcPr>
                  <w:tcW w:w="483" w:type="pct"/>
                  <w:vAlign w:val="center"/>
                </w:tcPr>
                <w:p w14:paraId="0A75C30D">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160</w:t>
                  </w:r>
                </w:p>
              </w:tc>
              <w:tc>
                <w:tcPr>
                  <w:tcW w:w="495" w:type="pct"/>
                  <w:vAlign w:val="center"/>
                </w:tcPr>
                <w:p w14:paraId="62C87913">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0.438</w:t>
                  </w:r>
                </w:p>
              </w:tc>
              <w:tc>
                <w:tcPr>
                  <w:tcW w:w="733" w:type="pct"/>
                  <w:vMerge w:val="continue"/>
                  <w:vAlign w:val="center"/>
                </w:tcPr>
                <w:p w14:paraId="3FD9C650">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450" w:type="pct"/>
                  <w:vMerge w:val="continue"/>
                  <w:vAlign w:val="center"/>
                </w:tcPr>
                <w:p w14:paraId="2099C0EF">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04" w:type="pct"/>
                  <w:vAlign w:val="center"/>
                </w:tcPr>
                <w:p w14:paraId="458B4A72">
                  <w:pPr>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112</w:t>
                  </w:r>
                </w:p>
              </w:tc>
              <w:tc>
                <w:tcPr>
                  <w:tcW w:w="420" w:type="pct"/>
                  <w:vAlign w:val="center"/>
                </w:tcPr>
                <w:p w14:paraId="0BB3C50B">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0.306</w:t>
                  </w:r>
                </w:p>
              </w:tc>
              <w:tc>
                <w:tcPr>
                  <w:tcW w:w="534" w:type="pct"/>
                  <w:vMerge w:val="continue"/>
                  <w:vAlign w:val="center"/>
                </w:tcPr>
                <w:p w14:paraId="0A9AF15E">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r>
            <w:tr w14:paraId="74D0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7" w:type="pct"/>
                  <w:vMerge w:val="continue"/>
                  <w:vAlign w:val="center"/>
                </w:tcPr>
                <w:p w14:paraId="772708D1">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10" w:type="pct"/>
                  <w:vMerge w:val="continue"/>
                  <w:vAlign w:val="center"/>
                </w:tcPr>
                <w:p w14:paraId="2F8A2AB2">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48" w:type="pct"/>
                  <w:vAlign w:val="center"/>
                </w:tcPr>
                <w:p w14:paraId="6294B060">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SS</w:t>
                  </w:r>
                </w:p>
              </w:tc>
              <w:tc>
                <w:tcPr>
                  <w:tcW w:w="483" w:type="pct"/>
                  <w:vAlign w:val="center"/>
                </w:tcPr>
                <w:p w14:paraId="7D3F382D">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495" w:type="pct"/>
                  <w:vAlign w:val="center"/>
                </w:tcPr>
                <w:p w14:paraId="7D5B065D">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0.547</w:t>
                  </w:r>
                </w:p>
              </w:tc>
              <w:tc>
                <w:tcPr>
                  <w:tcW w:w="733" w:type="pct"/>
                  <w:vMerge w:val="continue"/>
                  <w:vAlign w:val="center"/>
                </w:tcPr>
                <w:p w14:paraId="28100CE8">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450" w:type="pct"/>
                  <w:vMerge w:val="continue"/>
                  <w:vAlign w:val="center"/>
                </w:tcPr>
                <w:p w14:paraId="0ACBE226">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04" w:type="pct"/>
                  <w:vAlign w:val="center"/>
                </w:tcPr>
                <w:p w14:paraId="4AAF7251">
                  <w:pPr>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140</w:t>
                  </w:r>
                </w:p>
              </w:tc>
              <w:tc>
                <w:tcPr>
                  <w:tcW w:w="420" w:type="pct"/>
                  <w:vAlign w:val="center"/>
                </w:tcPr>
                <w:p w14:paraId="47C17534">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0.383</w:t>
                  </w:r>
                </w:p>
              </w:tc>
              <w:tc>
                <w:tcPr>
                  <w:tcW w:w="534" w:type="pct"/>
                  <w:vMerge w:val="continue"/>
                  <w:vAlign w:val="center"/>
                </w:tcPr>
                <w:p w14:paraId="63BA1552">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r>
            <w:tr w14:paraId="2755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17" w:type="pct"/>
                  <w:vMerge w:val="continue"/>
                  <w:vAlign w:val="center"/>
                </w:tcPr>
                <w:p w14:paraId="081FA5A6">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10" w:type="pct"/>
                  <w:vMerge w:val="continue"/>
                  <w:vAlign w:val="center"/>
                </w:tcPr>
                <w:p w14:paraId="412273FF">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48" w:type="pct"/>
                  <w:vAlign w:val="center"/>
                </w:tcPr>
                <w:p w14:paraId="61C8DB4C">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NH</w:t>
                  </w:r>
                  <w:r>
                    <w:rPr>
                      <w:rFonts w:ascii="Times New Roman" w:hAnsi="Times New Roman" w:eastAsia="宋体" w:cs="Times New Roman"/>
                      <w:color w:val="000000" w:themeColor="text1"/>
                      <w:vertAlign w:val="sub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-N</w:t>
                  </w:r>
                </w:p>
              </w:tc>
              <w:tc>
                <w:tcPr>
                  <w:tcW w:w="483" w:type="pct"/>
                  <w:vAlign w:val="center"/>
                </w:tcPr>
                <w:p w14:paraId="7191CE65">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30</w:t>
                  </w:r>
                </w:p>
              </w:tc>
              <w:tc>
                <w:tcPr>
                  <w:tcW w:w="495" w:type="pct"/>
                  <w:vAlign w:val="center"/>
                </w:tcPr>
                <w:p w14:paraId="01A7E617">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0.082</w:t>
                  </w:r>
                </w:p>
              </w:tc>
              <w:tc>
                <w:tcPr>
                  <w:tcW w:w="733" w:type="pct"/>
                  <w:vMerge w:val="continue"/>
                  <w:vAlign w:val="center"/>
                </w:tcPr>
                <w:p w14:paraId="2132BB54">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450" w:type="pct"/>
                  <w:vMerge w:val="continue"/>
                  <w:vAlign w:val="center"/>
                </w:tcPr>
                <w:p w14:paraId="3249371F">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04" w:type="pct"/>
                  <w:vAlign w:val="center"/>
                </w:tcPr>
                <w:p w14:paraId="3DD468AE">
                  <w:pPr>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24</w:t>
                  </w:r>
                </w:p>
              </w:tc>
              <w:tc>
                <w:tcPr>
                  <w:tcW w:w="420" w:type="pct"/>
                  <w:vAlign w:val="center"/>
                </w:tcPr>
                <w:p w14:paraId="18C0B730">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0.066</w:t>
                  </w:r>
                </w:p>
              </w:tc>
              <w:tc>
                <w:tcPr>
                  <w:tcW w:w="534" w:type="pct"/>
                  <w:vMerge w:val="continue"/>
                  <w:vAlign w:val="center"/>
                </w:tcPr>
                <w:p w14:paraId="344071AC">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r>
            <w:tr w14:paraId="4CE7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7" w:type="pct"/>
                  <w:vMerge w:val="restart"/>
                  <w:vAlign w:val="center"/>
                </w:tcPr>
                <w:p w14:paraId="1BF5A5B1">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生产废水</w:t>
                  </w:r>
                </w:p>
              </w:tc>
              <w:tc>
                <w:tcPr>
                  <w:tcW w:w="510" w:type="pct"/>
                  <w:vMerge w:val="restart"/>
                  <w:vAlign w:val="center"/>
                </w:tcPr>
                <w:p w14:paraId="39E22B3A">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kern w:val="2"/>
                      <w:lang w:val="en-US" w:eastAsia="zh-CN"/>
                      <w14:textFill>
                        <w14:solidFill>
                          <w14:schemeClr w14:val="tx1"/>
                        </w14:solidFill>
                      </w14:textFill>
                    </w:rPr>
                    <w:t>31533.8</w:t>
                  </w:r>
                </w:p>
              </w:tc>
              <w:tc>
                <w:tcPr>
                  <w:tcW w:w="548" w:type="pct"/>
                  <w:vAlign w:val="center"/>
                </w:tcPr>
                <w:p w14:paraId="34A12531">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COD</w:t>
                  </w:r>
                </w:p>
              </w:tc>
              <w:tc>
                <w:tcPr>
                  <w:tcW w:w="483" w:type="pct"/>
                  <w:vAlign w:val="center"/>
                </w:tcPr>
                <w:p w14:paraId="251C8977">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574.62</w:t>
                  </w:r>
                </w:p>
              </w:tc>
              <w:tc>
                <w:tcPr>
                  <w:tcW w:w="495" w:type="pct"/>
                  <w:vAlign w:val="center"/>
                </w:tcPr>
                <w:p w14:paraId="52D26AB4">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18.12</w:t>
                  </w:r>
                </w:p>
              </w:tc>
              <w:tc>
                <w:tcPr>
                  <w:tcW w:w="733" w:type="pct"/>
                  <w:vMerge w:val="restart"/>
                  <w:vAlign w:val="center"/>
                </w:tcPr>
                <w:p w14:paraId="6D545860">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污水处理站；</w:t>
                  </w:r>
                  <w:r>
                    <w:rPr>
                      <w:rFonts w:hint="eastAsia" w:ascii="Times New Roman" w:hAnsi="Times New Roman" w:eastAsia="宋体" w:cs="Times New Roman"/>
                      <w:color w:val="000000" w:themeColor="text1"/>
                      <w:lang w:val="en-US" w:eastAsia="zh-CN"/>
                      <w14:textFill>
                        <w14:solidFill>
                          <w14:schemeClr w14:val="tx1"/>
                        </w14:solidFill>
                      </w14:textFill>
                    </w:rPr>
                    <w:t>含磷废水采取化学除磷+混凝沉淀；酸洗废水（含酸洗后清洗废水）单独收集，采用“碱中和”工艺预处理。其余工艺采取：</w:t>
                  </w:r>
                  <w:r>
                    <w:rPr>
                      <w:rFonts w:hint="eastAsia" w:ascii="Times New Roman" w:hAnsi="Times New Roman" w:eastAsia="宋体" w:cs="Times New Roman"/>
                      <w:color w:val="000000" w:themeColor="text1"/>
                      <w:lang w:eastAsia="zh-CN"/>
                      <w14:textFill>
                        <w14:solidFill>
                          <w14:schemeClr w14:val="tx1"/>
                        </w14:solidFill>
                      </w14:textFill>
                    </w:rPr>
                    <w:t>调节+二级反应沉淀+气浮+A/O+二沉池</w:t>
                  </w:r>
                </w:p>
              </w:tc>
              <w:tc>
                <w:tcPr>
                  <w:tcW w:w="450" w:type="pct"/>
                  <w:vAlign w:val="center"/>
                </w:tcPr>
                <w:p w14:paraId="57CF44AC">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90%</w:t>
                  </w:r>
                </w:p>
              </w:tc>
              <w:tc>
                <w:tcPr>
                  <w:tcW w:w="504" w:type="pct"/>
                  <w:vAlign w:val="center"/>
                </w:tcPr>
                <w:p w14:paraId="458A669B">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57.46</w:t>
                  </w:r>
                </w:p>
              </w:tc>
              <w:tc>
                <w:tcPr>
                  <w:tcW w:w="420" w:type="pct"/>
                  <w:vAlign w:val="center"/>
                </w:tcPr>
                <w:p w14:paraId="698F264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1.812</w:t>
                  </w:r>
                </w:p>
              </w:tc>
              <w:tc>
                <w:tcPr>
                  <w:tcW w:w="534" w:type="pct"/>
                  <w:vMerge w:val="continue"/>
                  <w:vAlign w:val="center"/>
                </w:tcPr>
                <w:p w14:paraId="33BBF65D">
                  <w:pPr>
                    <w:kinsoku/>
                    <w:autoSpaceDE/>
                    <w:autoSpaceDN/>
                    <w:adjustRightInd/>
                    <w:snapToGrid/>
                    <w:jc w:val="center"/>
                    <w:textAlignment w:val="center"/>
                    <w:rPr>
                      <w:rFonts w:ascii="Times New Roman" w:hAnsi="Times New Roman" w:cs="Times New Roman"/>
                      <w:color w:val="000000" w:themeColor="text1"/>
                      <w:lang w:eastAsia="zh-CN"/>
                      <w14:textFill>
                        <w14:solidFill>
                          <w14:schemeClr w14:val="tx1"/>
                        </w14:solidFill>
                      </w14:textFill>
                    </w:rPr>
                  </w:pPr>
                </w:p>
              </w:tc>
            </w:tr>
            <w:tr w14:paraId="68E5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7" w:type="pct"/>
                  <w:vMerge w:val="continue"/>
                  <w:vAlign w:val="center"/>
                </w:tcPr>
                <w:p w14:paraId="5B5DD17E">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10" w:type="pct"/>
                  <w:vMerge w:val="continue"/>
                  <w:vAlign w:val="center"/>
                </w:tcPr>
                <w:p w14:paraId="393ABF04">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48" w:type="pct"/>
                  <w:vAlign w:val="center"/>
                </w:tcPr>
                <w:p w14:paraId="1DBEDA0A">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BOD</w:t>
                  </w:r>
                  <w:r>
                    <w:rPr>
                      <w:rFonts w:ascii="Times New Roman" w:hAnsi="Times New Roman" w:eastAsia="宋体" w:cs="Times New Roman"/>
                      <w:color w:val="000000" w:themeColor="text1"/>
                      <w:vertAlign w:val="subscript"/>
                      <w:lang w:eastAsia="zh-CN" w:bidi="ar"/>
                      <w14:textFill>
                        <w14:solidFill>
                          <w14:schemeClr w14:val="tx1"/>
                        </w14:solidFill>
                      </w14:textFill>
                    </w:rPr>
                    <w:t>5</w:t>
                  </w:r>
                </w:p>
              </w:tc>
              <w:tc>
                <w:tcPr>
                  <w:tcW w:w="483" w:type="pct"/>
                  <w:vAlign w:val="center"/>
                </w:tcPr>
                <w:p w14:paraId="3DBF8674">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269.68</w:t>
                  </w:r>
                </w:p>
              </w:tc>
              <w:tc>
                <w:tcPr>
                  <w:tcW w:w="495" w:type="pct"/>
                  <w:vAlign w:val="center"/>
                </w:tcPr>
                <w:p w14:paraId="7795DB4A">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8.504</w:t>
                  </w:r>
                </w:p>
              </w:tc>
              <w:tc>
                <w:tcPr>
                  <w:tcW w:w="733" w:type="pct"/>
                  <w:vMerge w:val="continue"/>
                  <w:vAlign w:val="center"/>
                </w:tcPr>
                <w:p w14:paraId="4B0AAD34">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450" w:type="pct"/>
                  <w:vAlign w:val="center"/>
                </w:tcPr>
                <w:p w14:paraId="73A37F86">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80%</w:t>
                  </w:r>
                </w:p>
              </w:tc>
              <w:tc>
                <w:tcPr>
                  <w:tcW w:w="504" w:type="pct"/>
                  <w:vAlign w:val="center"/>
                </w:tcPr>
                <w:p w14:paraId="62603D8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53.91</w:t>
                  </w:r>
                </w:p>
              </w:tc>
              <w:tc>
                <w:tcPr>
                  <w:tcW w:w="420" w:type="pct"/>
                  <w:vAlign w:val="center"/>
                </w:tcPr>
                <w:p w14:paraId="2124413A">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1.7</w:t>
                  </w:r>
                </w:p>
              </w:tc>
              <w:tc>
                <w:tcPr>
                  <w:tcW w:w="534" w:type="pct"/>
                  <w:vMerge w:val="continue"/>
                  <w:vAlign w:val="center"/>
                </w:tcPr>
                <w:p w14:paraId="06E70CDD">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r>
            <w:tr w14:paraId="7D2E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7" w:type="pct"/>
                  <w:vMerge w:val="continue"/>
                  <w:vAlign w:val="center"/>
                </w:tcPr>
                <w:p w14:paraId="3C559549">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10" w:type="pct"/>
                  <w:vMerge w:val="continue"/>
                  <w:vAlign w:val="center"/>
                </w:tcPr>
                <w:p w14:paraId="3A4CF1F4">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48" w:type="pct"/>
                  <w:vAlign w:val="center"/>
                </w:tcPr>
                <w:p w14:paraId="34EAEEB7">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SS</w:t>
                  </w:r>
                </w:p>
              </w:tc>
              <w:tc>
                <w:tcPr>
                  <w:tcW w:w="483" w:type="pct"/>
                  <w:vAlign w:val="center"/>
                </w:tcPr>
                <w:p w14:paraId="33D4AA7D">
                  <w:pPr>
                    <w:kinsoku/>
                    <w:autoSpaceDE/>
                    <w:autoSpaceDN/>
                    <w:adjustRightInd/>
                    <w:snapToGrid/>
                    <w:jc w:val="center"/>
                    <w:textAlignment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434.39</w:t>
                  </w:r>
                </w:p>
              </w:tc>
              <w:tc>
                <w:tcPr>
                  <w:tcW w:w="495" w:type="pct"/>
                  <w:vAlign w:val="center"/>
                </w:tcPr>
                <w:p w14:paraId="009D463F">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13.698</w:t>
                  </w:r>
                </w:p>
              </w:tc>
              <w:tc>
                <w:tcPr>
                  <w:tcW w:w="733" w:type="pct"/>
                  <w:vMerge w:val="continue"/>
                  <w:vAlign w:val="center"/>
                </w:tcPr>
                <w:p w14:paraId="2C9C8148">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450" w:type="pct"/>
                  <w:vAlign w:val="center"/>
                </w:tcPr>
                <w:p w14:paraId="0B1868F3">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97%</w:t>
                  </w:r>
                </w:p>
              </w:tc>
              <w:tc>
                <w:tcPr>
                  <w:tcW w:w="504" w:type="pct"/>
                  <w:vAlign w:val="center"/>
                </w:tcPr>
                <w:p w14:paraId="427EDD53">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13.03</w:t>
                  </w:r>
                </w:p>
              </w:tc>
              <w:tc>
                <w:tcPr>
                  <w:tcW w:w="420" w:type="pct"/>
                  <w:vAlign w:val="center"/>
                </w:tcPr>
                <w:p w14:paraId="17FD8D5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0.411</w:t>
                  </w:r>
                </w:p>
              </w:tc>
              <w:tc>
                <w:tcPr>
                  <w:tcW w:w="534" w:type="pct"/>
                  <w:vMerge w:val="continue"/>
                  <w:vAlign w:val="center"/>
                </w:tcPr>
                <w:p w14:paraId="7523E5AB">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r>
            <w:tr w14:paraId="6E34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17" w:type="pct"/>
                  <w:vMerge w:val="continue"/>
                  <w:vAlign w:val="center"/>
                </w:tcPr>
                <w:p w14:paraId="082CAE63">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10" w:type="pct"/>
                  <w:vMerge w:val="continue"/>
                  <w:vAlign w:val="center"/>
                </w:tcPr>
                <w:p w14:paraId="352AB58D">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48" w:type="pct"/>
                  <w:vAlign w:val="center"/>
                </w:tcPr>
                <w:p w14:paraId="4283B4C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NH</w:t>
                  </w:r>
                  <w:r>
                    <w:rPr>
                      <w:rFonts w:ascii="Times New Roman" w:hAnsi="Times New Roman" w:eastAsia="宋体" w:cs="Times New Roman"/>
                      <w:color w:val="000000" w:themeColor="text1"/>
                      <w:vertAlign w:val="subscript"/>
                      <w:lang w:eastAsia="zh-CN" w:bidi="ar"/>
                      <w14:textFill>
                        <w14:solidFill>
                          <w14:schemeClr w14:val="tx1"/>
                        </w14:solidFill>
                      </w14:textFill>
                    </w:rPr>
                    <w:t>3</w:t>
                  </w:r>
                  <w:r>
                    <w:rPr>
                      <w:rFonts w:ascii="Times New Roman" w:hAnsi="Times New Roman" w:eastAsia="宋体" w:cs="Times New Roman"/>
                      <w:color w:val="000000" w:themeColor="text1"/>
                      <w:lang w:eastAsia="zh-CN" w:bidi="ar"/>
                      <w14:textFill>
                        <w14:solidFill>
                          <w14:schemeClr w14:val="tx1"/>
                        </w14:solidFill>
                      </w14:textFill>
                    </w:rPr>
                    <w:t>-N</w:t>
                  </w:r>
                </w:p>
              </w:tc>
              <w:tc>
                <w:tcPr>
                  <w:tcW w:w="483" w:type="pct"/>
                  <w:vAlign w:val="center"/>
                </w:tcPr>
                <w:p w14:paraId="51BBB007">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kern w:val="2"/>
                      <w:highlight w:val="none"/>
                      <w:lang w:val="en-US" w:eastAsia="zh-CN"/>
                      <w14:textFill>
                        <w14:solidFill>
                          <w14:schemeClr w14:val="tx1"/>
                        </w14:solidFill>
                      </w14:textFill>
                    </w:rPr>
                    <w:t>27.18</w:t>
                  </w:r>
                </w:p>
              </w:tc>
              <w:tc>
                <w:tcPr>
                  <w:tcW w:w="495" w:type="pct"/>
                  <w:vAlign w:val="center"/>
                </w:tcPr>
                <w:p w14:paraId="285CE60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0.857</w:t>
                  </w:r>
                </w:p>
              </w:tc>
              <w:tc>
                <w:tcPr>
                  <w:tcW w:w="733" w:type="pct"/>
                  <w:vMerge w:val="continue"/>
                  <w:vAlign w:val="center"/>
                </w:tcPr>
                <w:p w14:paraId="0EF2043F">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450" w:type="pct"/>
                  <w:vAlign w:val="center"/>
                </w:tcPr>
                <w:p w14:paraId="7599ACF7">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80%</w:t>
                  </w:r>
                </w:p>
              </w:tc>
              <w:tc>
                <w:tcPr>
                  <w:tcW w:w="504" w:type="pct"/>
                  <w:vAlign w:val="center"/>
                </w:tcPr>
                <w:p w14:paraId="238D75E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5.42</w:t>
                  </w:r>
                </w:p>
              </w:tc>
              <w:tc>
                <w:tcPr>
                  <w:tcW w:w="420" w:type="pct"/>
                  <w:vAlign w:val="center"/>
                </w:tcPr>
                <w:p w14:paraId="04F096E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0.171</w:t>
                  </w:r>
                </w:p>
              </w:tc>
              <w:tc>
                <w:tcPr>
                  <w:tcW w:w="534" w:type="pct"/>
                  <w:vMerge w:val="continue"/>
                  <w:vAlign w:val="center"/>
                </w:tcPr>
                <w:p w14:paraId="1CD9E50D">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r>
            <w:tr w14:paraId="66DF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 w:type="pct"/>
                  <w:vMerge w:val="continue"/>
                  <w:vAlign w:val="center"/>
                </w:tcPr>
                <w:p w14:paraId="7DCE7E93">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10" w:type="pct"/>
                  <w:vMerge w:val="continue"/>
                  <w:vAlign w:val="center"/>
                </w:tcPr>
                <w:p w14:paraId="75DABB52">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48" w:type="pct"/>
                  <w:vAlign w:val="center"/>
                </w:tcPr>
                <w:p w14:paraId="6351249C">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石油类</w:t>
                  </w:r>
                </w:p>
              </w:tc>
              <w:tc>
                <w:tcPr>
                  <w:tcW w:w="483" w:type="pct"/>
                  <w:vAlign w:val="center"/>
                </w:tcPr>
                <w:p w14:paraId="3AF65D33">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highlight w:val="none"/>
                      <w:lang w:val="en-US" w:eastAsia="zh-CN" w:bidi="ar"/>
                      <w14:textFill>
                        <w14:solidFill>
                          <w14:schemeClr w14:val="tx1"/>
                        </w14:solidFill>
                      </w14:textFill>
                    </w:rPr>
                    <w:t>405.6</w:t>
                  </w:r>
                </w:p>
              </w:tc>
              <w:tc>
                <w:tcPr>
                  <w:tcW w:w="495" w:type="pct"/>
                  <w:vAlign w:val="center"/>
                </w:tcPr>
                <w:p w14:paraId="18622FEB">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12.79</w:t>
                  </w:r>
                </w:p>
              </w:tc>
              <w:tc>
                <w:tcPr>
                  <w:tcW w:w="733" w:type="pct"/>
                  <w:vMerge w:val="continue"/>
                  <w:vAlign w:val="center"/>
                </w:tcPr>
                <w:p w14:paraId="09D4FB4E">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450" w:type="pct"/>
                  <w:vAlign w:val="center"/>
                </w:tcPr>
                <w:p w14:paraId="4AB983E7">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97%</w:t>
                  </w:r>
                </w:p>
              </w:tc>
              <w:tc>
                <w:tcPr>
                  <w:tcW w:w="504" w:type="pct"/>
                  <w:vAlign w:val="center"/>
                </w:tcPr>
                <w:p w14:paraId="4A0600F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12.17</w:t>
                  </w:r>
                </w:p>
              </w:tc>
              <w:tc>
                <w:tcPr>
                  <w:tcW w:w="420" w:type="pct"/>
                  <w:vAlign w:val="center"/>
                </w:tcPr>
                <w:p w14:paraId="636011F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0.384</w:t>
                  </w:r>
                </w:p>
              </w:tc>
              <w:tc>
                <w:tcPr>
                  <w:tcW w:w="534" w:type="pct"/>
                  <w:vMerge w:val="continue"/>
                  <w:vAlign w:val="center"/>
                </w:tcPr>
                <w:p w14:paraId="779D414F">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r>
            <w:tr w14:paraId="1C9C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7" w:type="pct"/>
                  <w:vMerge w:val="continue"/>
                  <w:vAlign w:val="center"/>
                </w:tcPr>
                <w:p w14:paraId="24DB9D30">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10" w:type="pct"/>
                  <w:vMerge w:val="continue"/>
                  <w:vAlign w:val="center"/>
                </w:tcPr>
                <w:p w14:paraId="1829FFD3">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48" w:type="pct"/>
                  <w:vAlign w:val="center"/>
                </w:tcPr>
                <w:p w14:paraId="1E47FCC6">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LAS</w:t>
                  </w:r>
                </w:p>
              </w:tc>
              <w:tc>
                <w:tcPr>
                  <w:tcW w:w="483" w:type="pct"/>
                  <w:vAlign w:val="center"/>
                </w:tcPr>
                <w:p w14:paraId="4AB8F778">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highlight w:val="none"/>
                      <w:lang w:val="en-US" w:eastAsia="zh-CN" w:bidi="ar"/>
                      <w14:textFill>
                        <w14:solidFill>
                          <w14:schemeClr w14:val="tx1"/>
                        </w14:solidFill>
                      </w14:textFill>
                    </w:rPr>
                    <w:t>6.75</w:t>
                  </w:r>
                </w:p>
              </w:tc>
              <w:tc>
                <w:tcPr>
                  <w:tcW w:w="495" w:type="pct"/>
                  <w:vAlign w:val="center"/>
                </w:tcPr>
                <w:p w14:paraId="34FA91A2">
                  <w:pPr>
                    <w:kinsoku/>
                    <w:autoSpaceDE/>
                    <w:autoSpaceDN/>
                    <w:adjustRightInd/>
                    <w:snapToGrid/>
                    <w:jc w:val="center"/>
                    <w:textAlignment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0.213</w:t>
                  </w:r>
                </w:p>
              </w:tc>
              <w:tc>
                <w:tcPr>
                  <w:tcW w:w="733" w:type="pct"/>
                  <w:vMerge w:val="continue"/>
                  <w:vAlign w:val="center"/>
                </w:tcPr>
                <w:p w14:paraId="0BB1C1EE">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450" w:type="pct"/>
                  <w:vAlign w:val="center"/>
                </w:tcPr>
                <w:p w14:paraId="3D698547">
                  <w:pPr>
                    <w:kinsoku/>
                    <w:autoSpaceDE/>
                    <w:autoSpaceDN/>
                    <w:adjustRightInd/>
                    <w:snapToGrid/>
                    <w:jc w:val="center"/>
                    <w:textAlignment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30%</w:t>
                  </w:r>
                </w:p>
              </w:tc>
              <w:tc>
                <w:tcPr>
                  <w:tcW w:w="504" w:type="pct"/>
                  <w:vAlign w:val="center"/>
                </w:tcPr>
                <w:p w14:paraId="142AC90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4.72</w:t>
                  </w:r>
                </w:p>
              </w:tc>
              <w:tc>
                <w:tcPr>
                  <w:tcW w:w="420" w:type="pct"/>
                  <w:vAlign w:val="center"/>
                </w:tcPr>
                <w:p w14:paraId="486E5839">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0.149</w:t>
                  </w:r>
                </w:p>
              </w:tc>
              <w:tc>
                <w:tcPr>
                  <w:tcW w:w="534" w:type="pct"/>
                  <w:vMerge w:val="continue"/>
                  <w:vAlign w:val="center"/>
                </w:tcPr>
                <w:p w14:paraId="4C3B5E45">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r>
            <w:tr w14:paraId="463F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7" w:type="pct"/>
                  <w:vMerge w:val="continue"/>
                  <w:vAlign w:val="center"/>
                </w:tcPr>
                <w:p w14:paraId="0E0FEC5C">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10" w:type="pct"/>
                  <w:vMerge w:val="continue"/>
                  <w:vAlign w:val="center"/>
                </w:tcPr>
                <w:p w14:paraId="4AE9B193">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48" w:type="pct"/>
                  <w:vAlign w:val="center"/>
                </w:tcPr>
                <w:p w14:paraId="0578EED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总磷</w:t>
                  </w:r>
                </w:p>
              </w:tc>
              <w:tc>
                <w:tcPr>
                  <w:tcW w:w="483" w:type="pct"/>
                  <w:vAlign w:val="center"/>
                </w:tcPr>
                <w:p w14:paraId="322FC666">
                  <w:pPr>
                    <w:kinsoku/>
                    <w:autoSpaceDE/>
                    <w:autoSpaceDN/>
                    <w:adjustRightInd/>
                    <w:snapToGrid/>
                    <w:jc w:val="center"/>
                    <w:textAlignment w:val="center"/>
                    <w:rPr>
                      <w:rFonts w:hint="eastAsia" w:ascii="Times New Roman" w:hAnsi="Times New Roman" w:cs="Times New Roman"/>
                      <w:color w:val="000000" w:themeColor="text1"/>
                      <w:lang w:eastAsia="zh-CN" w:bidi="ar"/>
                      <w14:textFill>
                        <w14:solidFill>
                          <w14:schemeClr w14:val="tx1"/>
                        </w14:solidFill>
                      </w14:textFill>
                    </w:rPr>
                  </w:pPr>
                  <w:r>
                    <w:rPr>
                      <w:rFonts w:hint="eastAsia" w:ascii="Times New Roman" w:hAnsi="Times New Roman" w:cs="Times New Roman"/>
                      <w:color w:val="000000" w:themeColor="text1"/>
                      <w:highlight w:val="none"/>
                      <w:lang w:val="en-US" w:eastAsia="zh-CN" w:bidi="ar"/>
                      <w14:textFill>
                        <w14:solidFill>
                          <w14:schemeClr w14:val="tx1"/>
                        </w14:solidFill>
                      </w14:textFill>
                    </w:rPr>
                    <w:t>1.46</w:t>
                  </w:r>
                </w:p>
              </w:tc>
              <w:tc>
                <w:tcPr>
                  <w:tcW w:w="495" w:type="pct"/>
                  <w:vAlign w:val="center"/>
                </w:tcPr>
                <w:p w14:paraId="2607F279">
                  <w:pPr>
                    <w:kinsoku/>
                    <w:autoSpaceDE/>
                    <w:autoSpaceDN/>
                    <w:adjustRightInd/>
                    <w:snapToGrid/>
                    <w:jc w:val="center"/>
                    <w:textAlignment w:val="center"/>
                    <w:rPr>
                      <w:rFonts w:hint="eastAsia"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0.046</w:t>
                  </w:r>
                </w:p>
              </w:tc>
              <w:tc>
                <w:tcPr>
                  <w:tcW w:w="733" w:type="pct"/>
                  <w:vMerge w:val="continue"/>
                  <w:vAlign w:val="center"/>
                </w:tcPr>
                <w:p w14:paraId="12790CE8">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450" w:type="pct"/>
                  <w:vAlign w:val="center"/>
                </w:tcPr>
                <w:p w14:paraId="6E6D731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80%</w:t>
                  </w:r>
                </w:p>
              </w:tc>
              <w:tc>
                <w:tcPr>
                  <w:tcW w:w="504" w:type="pct"/>
                  <w:vAlign w:val="center"/>
                </w:tcPr>
                <w:p w14:paraId="2120B928">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0.28</w:t>
                  </w:r>
                </w:p>
              </w:tc>
              <w:tc>
                <w:tcPr>
                  <w:tcW w:w="420" w:type="pct"/>
                  <w:vAlign w:val="center"/>
                </w:tcPr>
                <w:p w14:paraId="113260A0">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0.009</w:t>
                  </w:r>
                </w:p>
              </w:tc>
              <w:tc>
                <w:tcPr>
                  <w:tcW w:w="534" w:type="pct"/>
                  <w:vMerge w:val="continue"/>
                  <w:vAlign w:val="center"/>
                </w:tcPr>
                <w:p w14:paraId="398103B9">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r>
            <w:tr w14:paraId="15EC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 w:type="pct"/>
                  <w:vMerge w:val="continue"/>
                  <w:vAlign w:val="center"/>
                </w:tcPr>
                <w:p w14:paraId="2F7DFEF7">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10" w:type="pct"/>
                  <w:vMerge w:val="continue"/>
                  <w:vAlign w:val="center"/>
                </w:tcPr>
                <w:p w14:paraId="2D21DEA2">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48" w:type="pct"/>
                  <w:vAlign w:val="center"/>
                </w:tcPr>
                <w:p w14:paraId="3287B551">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总氮</w:t>
                  </w:r>
                </w:p>
              </w:tc>
              <w:tc>
                <w:tcPr>
                  <w:tcW w:w="483" w:type="pct"/>
                  <w:vAlign w:val="center"/>
                </w:tcPr>
                <w:p w14:paraId="4B04DF75">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highlight w:val="none"/>
                      <w:lang w:val="en-US" w:eastAsia="zh-CN" w:bidi="ar"/>
                      <w14:textFill>
                        <w14:solidFill>
                          <w14:schemeClr w14:val="tx1"/>
                        </w14:solidFill>
                      </w14:textFill>
                    </w:rPr>
                    <w:t>19.21</w:t>
                  </w:r>
                </w:p>
              </w:tc>
              <w:tc>
                <w:tcPr>
                  <w:tcW w:w="495" w:type="pct"/>
                  <w:vAlign w:val="center"/>
                </w:tcPr>
                <w:p w14:paraId="2F958E09">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0.606</w:t>
                  </w:r>
                </w:p>
              </w:tc>
              <w:tc>
                <w:tcPr>
                  <w:tcW w:w="733" w:type="pct"/>
                  <w:vMerge w:val="continue"/>
                  <w:vAlign w:val="center"/>
                </w:tcPr>
                <w:p w14:paraId="09641817">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450" w:type="pct"/>
                  <w:vAlign w:val="center"/>
                </w:tcPr>
                <w:p w14:paraId="189E3D33">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70%</w:t>
                  </w:r>
                </w:p>
              </w:tc>
              <w:tc>
                <w:tcPr>
                  <w:tcW w:w="504" w:type="pct"/>
                  <w:vAlign w:val="center"/>
                </w:tcPr>
                <w:p w14:paraId="638ADADD">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5.77</w:t>
                  </w:r>
                </w:p>
              </w:tc>
              <w:tc>
                <w:tcPr>
                  <w:tcW w:w="420" w:type="pct"/>
                  <w:vAlign w:val="center"/>
                </w:tcPr>
                <w:p w14:paraId="6F5D6F2D">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0.182</w:t>
                  </w:r>
                </w:p>
              </w:tc>
              <w:tc>
                <w:tcPr>
                  <w:tcW w:w="534" w:type="pct"/>
                  <w:vMerge w:val="continue"/>
                  <w:vAlign w:val="center"/>
                </w:tcPr>
                <w:p w14:paraId="010E324B">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r>
            <w:tr w14:paraId="738C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7" w:type="pct"/>
                  <w:vMerge w:val="continue"/>
                  <w:vAlign w:val="center"/>
                </w:tcPr>
                <w:p w14:paraId="722932A2">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10" w:type="pct"/>
                  <w:vMerge w:val="continue"/>
                  <w:vAlign w:val="center"/>
                </w:tcPr>
                <w:p w14:paraId="6C1C566E">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48" w:type="pct"/>
                  <w:vAlign w:val="center"/>
                </w:tcPr>
                <w:p w14:paraId="75E8C98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总铝</w:t>
                  </w:r>
                </w:p>
              </w:tc>
              <w:tc>
                <w:tcPr>
                  <w:tcW w:w="483" w:type="pct"/>
                  <w:vAlign w:val="center"/>
                </w:tcPr>
                <w:p w14:paraId="0CD65909">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0.08</w:t>
                  </w:r>
                </w:p>
              </w:tc>
              <w:tc>
                <w:tcPr>
                  <w:tcW w:w="495" w:type="pct"/>
                  <w:vAlign w:val="center"/>
                </w:tcPr>
                <w:p w14:paraId="62861B2D">
                  <w:pPr>
                    <w:kinsoku/>
                    <w:autoSpaceDE/>
                    <w:autoSpaceDN/>
                    <w:adjustRightInd/>
                    <w:snapToGrid/>
                    <w:jc w:val="center"/>
                    <w:textAlignment w:val="center"/>
                    <w:rPr>
                      <w:rFonts w:hint="eastAsia"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0.0027</w:t>
                  </w:r>
                </w:p>
              </w:tc>
              <w:tc>
                <w:tcPr>
                  <w:tcW w:w="733" w:type="pct"/>
                  <w:vMerge w:val="continue"/>
                  <w:vAlign w:val="center"/>
                </w:tcPr>
                <w:p w14:paraId="28622A39">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450" w:type="pct"/>
                  <w:vAlign w:val="center"/>
                </w:tcPr>
                <w:p w14:paraId="36B5353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80%</w:t>
                  </w:r>
                </w:p>
              </w:tc>
              <w:tc>
                <w:tcPr>
                  <w:tcW w:w="504" w:type="pct"/>
                  <w:vAlign w:val="center"/>
                </w:tcPr>
                <w:p w14:paraId="447108F5">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0.016</w:t>
                  </w:r>
                </w:p>
              </w:tc>
              <w:tc>
                <w:tcPr>
                  <w:tcW w:w="420" w:type="pct"/>
                  <w:vAlign w:val="center"/>
                </w:tcPr>
                <w:p w14:paraId="3740C999">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0.0005</w:t>
                  </w:r>
                </w:p>
              </w:tc>
              <w:tc>
                <w:tcPr>
                  <w:tcW w:w="534" w:type="pct"/>
                  <w:vMerge w:val="continue"/>
                  <w:vAlign w:val="center"/>
                </w:tcPr>
                <w:p w14:paraId="00CF7FA1">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r>
            <w:tr w14:paraId="6E8C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17" w:type="pct"/>
                  <w:vMerge w:val="continue"/>
                  <w:vAlign w:val="center"/>
                </w:tcPr>
                <w:p w14:paraId="5D841042">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10" w:type="pct"/>
                  <w:vMerge w:val="continue"/>
                  <w:vAlign w:val="center"/>
                </w:tcPr>
                <w:p w14:paraId="5AC9347C">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548" w:type="pct"/>
                  <w:vAlign w:val="center"/>
                </w:tcPr>
                <w:p w14:paraId="36358F3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总锌</w:t>
                  </w:r>
                </w:p>
              </w:tc>
              <w:tc>
                <w:tcPr>
                  <w:tcW w:w="483" w:type="pct"/>
                  <w:vAlign w:val="center"/>
                </w:tcPr>
                <w:p w14:paraId="1D3BD2A5">
                  <w:pPr>
                    <w:kinsoku/>
                    <w:autoSpaceDE/>
                    <w:autoSpaceDN/>
                    <w:adjustRightInd/>
                    <w:snapToGrid/>
                    <w:jc w:val="center"/>
                    <w:textAlignment w:val="center"/>
                    <w:rPr>
                      <w:rFonts w:hint="default" w:ascii="Times New Roman" w:hAnsi="Times New Roman"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highlight w:val="none"/>
                      <w:lang w:val="en-US" w:eastAsia="zh-CN" w:bidi="ar"/>
                      <w14:textFill>
                        <w14:solidFill>
                          <w14:schemeClr w14:val="tx1"/>
                        </w14:solidFill>
                      </w14:textFill>
                    </w:rPr>
                    <w:t>14.93</w:t>
                  </w:r>
                </w:p>
              </w:tc>
              <w:tc>
                <w:tcPr>
                  <w:tcW w:w="495" w:type="pct"/>
                  <w:vAlign w:val="center"/>
                </w:tcPr>
                <w:p w14:paraId="2CEEFEB4">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cs="Times New Roman"/>
                      <w:color w:val="000000" w:themeColor="text1"/>
                      <w:lang w:val="en-US" w:eastAsia="zh-CN" w:bidi="ar"/>
                      <w14:textFill>
                        <w14:solidFill>
                          <w14:schemeClr w14:val="tx1"/>
                        </w14:solidFill>
                      </w14:textFill>
                    </w:rPr>
                    <w:t>0.471</w:t>
                  </w:r>
                </w:p>
              </w:tc>
              <w:tc>
                <w:tcPr>
                  <w:tcW w:w="733" w:type="pct"/>
                  <w:vMerge w:val="continue"/>
                  <w:vAlign w:val="center"/>
                </w:tcPr>
                <w:p w14:paraId="024ACC59">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c>
                <w:tcPr>
                  <w:tcW w:w="450" w:type="pct"/>
                  <w:vAlign w:val="center"/>
                </w:tcPr>
                <w:p w14:paraId="2F35966E">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90%</w:t>
                  </w:r>
                </w:p>
              </w:tc>
              <w:tc>
                <w:tcPr>
                  <w:tcW w:w="504" w:type="pct"/>
                  <w:vAlign w:val="center"/>
                </w:tcPr>
                <w:p w14:paraId="6E4707E6">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1.49</w:t>
                  </w:r>
                </w:p>
              </w:tc>
              <w:tc>
                <w:tcPr>
                  <w:tcW w:w="420" w:type="pct"/>
                  <w:vAlign w:val="center"/>
                </w:tcPr>
                <w:p w14:paraId="6431938F">
                  <w:pPr>
                    <w:kinsoku/>
                    <w:autoSpaceDE/>
                    <w:autoSpaceDN/>
                    <w:adjustRightInd/>
                    <w:snapToGrid/>
                    <w:jc w:val="center"/>
                    <w:textAlignment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0.047</w:t>
                  </w:r>
                </w:p>
              </w:tc>
              <w:tc>
                <w:tcPr>
                  <w:tcW w:w="534" w:type="pct"/>
                  <w:vMerge w:val="continue"/>
                  <w:vAlign w:val="center"/>
                </w:tcPr>
                <w:p w14:paraId="6A3BBD27">
                  <w:pPr>
                    <w:kinsoku/>
                    <w:autoSpaceDE/>
                    <w:autoSpaceDN/>
                    <w:adjustRightInd/>
                    <w:snapToGrid/>
                    <w:jc w:val="center"/>
                    <w:rPr>
                      <w:rFonts w:ascii="Times New Roman" w:hAnsi="Times New Roman" w:cs="Times New Roman"/>
                      <w:color w:val="000000" w:themeColor="text1"/>
                      <w14:textFill>
                        <w14:solidFill>
                          <w14:schemeClr w14:val="tx1"/>
                        </w14:solidFill>
                      </w14:textFill>
                    </w:rPr>
                  </w:pPr>
                </w:p>
              </w:tc>
            </w:tr>
          </w:tbl>
          <w:p w14:paraId="348B1648">
            <w:pPr>
              <w:pStyle w:val="2"/>
              <w:kinsoku/>
              <w:adjustRightInd/>
              <w:snapToGrid/>
              <w:jc w:val="center"/>
              <w:textAlignment w:val="auto"/>
              <w:rPr>
                <w:rFonts w:ascii="Times New Roman" w:hAnsi="Times New Roman"/>
                <w:b/>
                <w:snapToGrid/>
                <w:color w:val="000000" w:themeColor="text1"/>
                <w14:textFill>
                  <w14:solidFill>
                    <w14:schemeClr w14:val="tx1"/>
                  </w14:solidFill>
                </w14:textFill>
              </w:rPr>
            </w:pPr>
            <w:r>
              <w:rPr>
                <w:rFonts w:ascii="Times New Roman" w:hAnsi="Times New Roman"/>
                <w:b/>
                <w:snapToGrid/>
                <w:color w:val="000000" w:themeColor="text1"/>
                <w14:textFill>
                  <w14:solidFill>
                    <w14:schemeClr w14:val="tx1"/>
                  </w14:solidFill>
                </w14:textFill>
              </w:rPr>
              <w:t>表</w:t>
            </w:r>
            <w:r>
              <w:rPr>
                <w:rFonts w:hint="eastAsia" w:ascii="Times New Roman" w:hAnsi="Times New Roman"/>
                <w:b/>
                <w:snapToGrid/>
                <w:color w:val="000000" w:themeColor="text1"/>
                <w14:textFill>
                  <w14:solidFill>
                    <w14:schemeClr w14:val="tx1"/>
                  </w14:solidFill>
                </w14:textFill>
              </w:rPr>
              <w:t>4-</w:t>
            </w:r>
            <w:r>
              <w:rPr>
                <w:rFonts w:hint="eastAsia" w:ascii="Times New Roman" w:hAnsi="Times New Roman"/>
                <w:b/>
                <w:snapToGrid/>
                <w:color w:val="000000" w:themeColor="text1"/>
                <w:lang w:val="en-US" w:eastAsia="zh-CN"/>
                <w14:textFill>
                  <w14:solidFill>
                    <w14:schemeClr w14:val="tx1"/>
                  </w14:solidFill>
                </w14:textFill>
              </w:rPr>
              <w:t>35</w:t>
            </w:r>
            <w:r>
              <w:rPr>
                <w:rFonts w:ascii="Times New Roman" w:hAnsi="Times New Roman"/>
                <w:b/>
                <w:snapToGrid/>
                <w:color w:val="000000" w:themeColor="text1"/>
                <w14:textFill>
                  <w14:solidFill>
                    <w14:schemeClr w14:val="tx1"/>
                  </w14:solidFill>
                </w14:textFill>
              </w:rPr>
              <w:t xml:space="preserve"> </w:t>
            </w:r>
            <w:r>
              <w:rPr>
                <w:rFonts w:hint="eastAsia" w:ascii="Times New Roman" w:hAnsi="Times New Roman"/>
                <w:b/>
                <w:snapToGrid/>
                <w:color w:val="000000" w:themeColor="text1"/>
                <w14:textFill>
                  <w14:solidFill>
                    <w14:schemeClr w14:val="tx1"/>
                  </w14:solidFill>
                </w14:textFill>
              </w:rPr>
              <w:t xml:space="preserve"> </w:t>
            </w:r>
            <w:r>
              <w:rPr>
                <w:rFonts w:ascii="Times New Roman" w:hAnsi="Times New Roman"/>
                <w:b/>
                <w:snapToGrid/>
                <w:color w:val="000000" w:themeColor="text1"/>
                <w14:textFill>
                  <w14:solidFill>
                    <w14:schemeClr w14:val="tx1"/>
                  </w14:solidFill>
                </w14:textFill>
              </w:rPr>
              <w:t>废水间接排放口基本情况表</w:t>
            </w:r>
          </w:p>
          <w:tbl>
            <w:tblPr>
              <w:tblStyle w:val="3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1013"/>
              <w:gridCol w:w="1432"/>
              <w:gridCol w:w="1355"/>
              <w:gridCol w:w="888"/>
              <w:gridCol w:w="1068"/>
              <w:gridCol w:w="906"/>
              <w:gridCol w:w="983"/>
            </w:tblGrid>
            <w:tr w14:paraId="2F64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0" w:type="pct"/>
                  <w:vMerge w:val="restart"/>
                  <w:vAlign w:val="center"/>
                </w:tcPr>
                <w:p w14:paraId="56E29EFF">
                  <w:pPr>
                    <w:pStyle w:val="6"/>
                    <w:keepLines/>
                    <w:widowControl w:val="0"/>
                    <w:kinsoku/>
                    <w:autoSpaceDE/>
                    <w:autoSpaceDN/>
                    <w:adjustRightInd/>
                    <w:snapToGrid/>
                    <w:spacing w:beforeAutospacing="0" w:afterAutospacing="0"/>
                    <w:jc w:val="center"/>
                    <w:textAlignment w:val="auto"/>
                    <w:rPr>
                      <w:rFonts w:hint="default" w:ascii="Times New Roman" w:hAnsi="Times New Roman"/>
                      <w:b w:val="0"/>
                      <w:snapToGrid/>
                      <w:color w:val="000000" w:themeColor="text1"/>
                      <w:sz w:val="21"/>
                      <w:szCs w:val="21"/>
                      <w14:textFill>
                        <w14:solidFill>
                          <w14:schemeClr w14:val="tx1"/>
                        </w14:solidFill>
                      </w14:textFill>
                    </w:rPr>
                  </w:pPr>
                  <w:r>
                    <w:rPr>
                      <w:rFonts w:hint="default" w:ascii="Times New Roman" w:hAnsi="Times New Roman"/>
                      <w:b w:val="0"/>
                      <w:bCs w:val="0"/>
                      <w:snapToGrid/>
                      <w:color w:val="000000" w:themeColor="text1"/>
                      <w:sz w:val="21"/>
                      <w:szCs w:val="21"/>
                      <w14:textFill>
                        <w14:solidFill>
                          <w14:schemeClr w14:val="tx1"/>
                        </w14:solidFill>
                      </w14:textFill>
                    </w:rPr>
                    <w:t>序号</w:t>
                  </w:r>
                </w:p>
              </w:tc>
              <w:tc>
                <w:tcPr>
                  <w:tcW w:w="617" w:type="pct"/>
                  <w:vMerge w:val="restart"/>
                  <w:vAlign w:val="center"/>
                </w:tcPr>
                <w:p w14:paraId="4EFA8A7B">
                  <w:pPr>
                    <w:pStyle w:val="6"/>
                    <w:keepLines/>
                    <w:widowControl w:val="0"/>
                    <w:kinsoku/>
                    <w:autoSpaceDE/>
                    <w:autoSpaceDN/>
                    <w:adjustRightInd/>
                    <w:snapToGrid/>
                    <w:spacing w:beforeAutospacing="0" w:afterAutospacing="0"/>
                    <w:jc w:val="center"/>
                    <w:textAlignment w:val="auto"/>
                    <w:rPr>
                      <w:rFonts w:hint="default" w:ascii="Times New Roman" w:hAnsi="Times New Roman"/>
                      <w:b w:val="0"/>
                      <w:snapToGrid/>
                      <w:color w:val="000000" w:themeColor="text1"/>
                      <w:sz w:val="21"/>
                      <w:szCs w:val="21"/>
                      <w14:textFill>
                        <w14:solidFill>
                          <w14:schemeClr w14:val="tx1"/>
                        </w14:solidFill>
                      </w14:textFill>
                    </w:rPr>
                  </w:pPr>
                  <w:r>
                    <w:rPr>
                      <w:rFonts w:hint="default" w:ascii="Times New Roman" w:hAnsi="Times New Roman"/>
                      <w:b w:val="0"/>
                      <w:bCs w:val="0"/>
                      <w:snapToGrid/>
                      <w:color w:val="000000" w:themeColor="text1"/>
                      <w:sz w:val="21"/>
                      <w:szCs w:val="21"/>
                      <w14:textFill>
                        <w14:solidFill>
                          <w14:schemeClr w14:val="tx1"/>
                        </w14:solidFill>
                      </w14:textFill>
                    </w:rPr>
                    <w:t>排放口编号</w:t>
                  </w:r>
                </w:p>
              </w:tc>
              <w:tc>
                <w:tcPr>
                  <w:tcW w:w="1697" w:type="pct"/>
                  <w:gridSpan w:val="2"/>
                  <w:vAlign w:val="center"/>
                </w:tcPr>
                <w:p w14:paraId="7C9F7575">
                  <w:pPr>
                    <w:pStyle w:val="6"/>
                    <w:keepLines/>
                    <w:widowControl w:val="0"/>
                    <w:kinsoku/>
                    <w:autoSpaceDE/>
                    <w:autoSpaceDN/>
                    <w:adjustRightInd/>
                    <w:snapToGrid/>
                    <w:spacing w:beforeAutospacing="0" w:afterAutospacing="0"/>
                    <w:jc w:val="center"/>
                    <w:textAlignment w:val="auto"/>
                    <w:rPr>
                      <w:rFonts w:hint="default" w:ascii="Times New Roman" w:hAnsi="Times New Roman"/>
                      <w:b w:val="0"/>
                      <w:bCs w:val="0"/>
                      <w:snapToGrid/>
                      <w:color w:val="000000" w:themeColor="text1"/>
                      <w:sz w:val="21"/>
                      <w:szCs w:val="21"/>
                      <w14:textFill>
                        <w14:solidFill>
                          <w14:schemeClr w14:val="tx1"/>
                        </w14:solidFill>
                      </w14:textFill>
                    </w:rPr>
                  </w:pPr>
                  <w:r>
                    <w:rPr>
                      <w:rFonts w:hint="default" w:ascii="Times New Roman" w:hAnsi="Times New Roman"/>
                      <w:b w:val="0"/>
                      <w:bCs w:val="0"/>
                      <w:snapToGrid/>
                      <w:color w:val="000000" w:themeColor="text1"/>
                      <w:sz w:val="21"/>
                      <w:szCs w:val="21"/>
                      <w14:textFill>
                        <w14:solidFill>
                          <w14:schemeClr w14:val="tx1"/>
                        </w14:solidFill>
                      </w14:textFill>
                    </w:rPr>
                    <w:t>排放口地理坐标</w:t>
                  </w:r>
                </w:p>
              </w:tc>
              <w:tc>
                <w:tcPr>
                  <w:tcW w:w="541" w:type="pct"/>
                  <w:vMerge w:val="restart"/>
                  <w:vAlign w:val="center"/>
                </w:tcPr>
                <w:p w14:paraId="0C6A1579">
                  <w:pPr>
                    <w:keepLines/>
                    <w:widowControl w:val="0"/>
                    <w:kinsoku/>
                    <w:autoSpaceDE/>
                    <w:autoSpaceDN/>
                    <w:adjustRightInd/>
                    <w:snapToGrid/>
                    <w:jc w:val="center"/>
                    <w:textAlignment w:val="auto"/>
                    <w:rPr>
                      <w:rFonts w:ascii="Times New Roman" w:hAnsi="Times New Roman" w:eastAsia="宋体" w:cs="Times New Roman"/>
                      <w:snapToGrid/>
                      <w:color w:val="000000" w:themeColor="text1"/>
                      <w:lang w:eastAsia="zh-CN"/>
                      <w14:textFill>
                        <w14:solidFill>
                          <w14:schemeClr w14:val="tx1"/>
                        </w14:solidFill>
                      </w14:textFill>
                    </w:rPr>
                  </w:pPr>
                  <w:r>
                    <w:rPr>
                      <w:rFonts w:ascii="Times New Roman" w:hAnsi="Times New Roman" w:eastAsia="宋体" w:cs="Times New Roman"/>
                      <w:snapToGrid/>
                      <w:color w:val="000000" w:themeColor="text1"/>
                      <w:lang w:eastAsia="zh-CN"/>
                      <w14:textFill>
                        <w14:solidFill>
                          <w14:schemeClr w14:val="tx1"/>
                        </w14:solidFill>
                      </w14:textFill>
                    </w:rPr>
                    <w:t>排放量</w:t>
                  </w:r>
                </w:p>
                <w:p w14:paraId="5CC6821F">
                  <w:pPr>
                    <w:keepLines/>
                    <w:widowControl w:val="0"/>
                    <w:kinsoku/>
                    <w:autoSpaceDE/>
                    <w:autoSpaceDN/>
                    <w:adjustRightInd/>
                    <w:snapToGrid/>
                    <w:jc w:val="center"/>
                    <w:textAlignment w:val="auto"/>
                    <w:rPr>
                      <w:rFonts w:ascii="Times New Roman" w:hAnsi="Times New Roman" w:eastAsia="宋体" w:cs="Times New Roman"/>
                      <w:snapToGrid/>
                      <w:color w:val="000000" w:themeColor="text1"/>
                      <w:lang w:eastAsia="zh-CN"/>
                      <w14:textFill>
                        <w14:solidFill>
                          <w14:schemeClr w14:val="tx1"/>
                        </w14:solidFill>
                      </w14:textFill>
                    </w:rPr>
                  </w:pPr>
                  <w:r>
                    <w:rPr>
                      <w:rFonts w:ascii="Times New Roman" w:hAnsi="Times New Roman" w:eastAsia="宋体" w:cs="Times New Roman"/>
                      <w:snapToGrid/>
                      <w:color w:val="000000" w:themeColor="text1"/>
                      <w:lang w:eastAsia="zh-CN"/>
                      <w14:textFill>
                        <w14:solidFill>
                          <w14:schemeClr w14:val="tx1"/>
                        </w14:solidFill>
                      </w14:textFill>
                    </w:rPr>
                    <w:t>（t/</w:t>
                  </w:r>
                  <w:r>
                    <w:rPr>
                      <w:rFonts w:ascii="Times New Roman" w:hAnsi="Times New Roman" w:cs="Times New Roman"/>
                      <w:snapToGrid/>
                      <w:color w:val="000000" w:themeColor="text1"/>
                      <w:lang w:eastAsia="zh-CN"/>
                      <w14:textFill>
                        <w14:solidFill>
                          <w14:schemeClr w14:val="tx1"/>
                        </w14:solidFill>
                      </w14:textFill>
                    </w:rPr>
                    <w:t>a</w:t>
                  </w:r>
                  <w:r>
                    <w:rPr>
                      <w:rFonts w:ascii="Times New Roman" w:hAnsi="Times New Roman" w:eastAsia="宋体" w:cs="Times New Roman"/>
                      <w:snapToGrid/>
                      <w:color w:val="000000" w:themeColor="text1"/>
                      <w:lang w:eastAsia="zh-CN"/>
                      <w14:textFill>
                        <w14:solidFill>
                          <w14:schemeClr w14:val="tx1"/>
                        </w14:solidFill>
                      </w14:textFill>
                    </w:rPr>
                    <w:t>）</w:t>
                  </w:r>
                </w:p>
              </w:tc>
              <w:tc>
                <w:tcPr>
                  <w:tcW w:w="650" w:type="pct"/>
                  <w:vMerge w:val="restart"/>
                  <w:vAlign w:val="center"/>
                </w:tcPr>
                <w:p w14:paraId="467ABDD2">
                  <w:pPr>
                    <w:pStyle w:val="6"/>
                    <w:keepLines/>
                    <w:widowControl w:val="0"/>
                    <w:kinsoku/>
                    <w:autoSpaceDE/>
                    <w:autoSpaceDN/>
                    <w:adjustRightInd/>
                    <w:snapToGrid/>
                    <w:spacing w:beforeAutospacing="0" w:afterAutospacing="0"/>
                    <w:jc w:val="center"/>
                    <w:textAlignment w:val="auto"/>
                    <w:rPr>
                      <w:rFonts w:hint="default" w:ascii="Times New Roman" w:hAnsi="Times New Roman"/>
                      <w:b w:val="0"/>
                      <w:bCs w:val="0"/>
                      <w:snapToGrid/>
                      <w:color w:val="000000" w:themeColor="text1"/>
                      <w:sz w:val="21"/>
                      <w:szCs w:val="21"/>
                      <w14:textFill>
                        <w14:solidFill>
                          <w14:schemeClr w14:val="tx1"/>
                        </w14:solidFill>
                      </w14:textFill>
                    </w:rPr>
                  </w:pPr>
                  <w:r>
                    <w:rPr>
                      <w:rFonts w:hint="default" w:ascii="Times New Roman" w:hAnsi="Times New Roman"/>
                      <w:b w:val="0"/>
                      <w:bCs w:val="0"/>
                      <w:snapToGrid/>
                      <w:color w:val="000000" w:themeColor="text1"/>
                      <w:sz w:val="21"/>
                      <w:szCs w:val="21"/>
                      <w14:textFill>
                        <w14:solidFill>
                          <w14:schemeClr w14:val="tx1"/>
                        </w14:solidFill>
                      </w14:textFill>
                    </w:rPr>
                    <w:t>排放去向</w:t>
                  </w:r>
                </w:p>
              </w:tc>
              <w:tc>
                <w:tcPr>
                  <w:tcW w:w="552" w:type="pct"/>
                  <w:vMerge w:val="restart"/>
                  <w:vAlign w:val="center"/>
                </w:tcPr>
                <w:p w14:paraId="6DD103F8">
                  <w:pPr>
                    <w:pStyle w:val="6"/>
                    <w:keepLines/>
                    <w:widowControl w:val="0"/>
                    <w:kinsoku/>
                    <w:autoSpaceDE/>
                    <w:autoSpaceDN/>
                    <w:adjustRightInd/>
                    <w:snapToGrid/>
                    <w:spacing w:beforeAutospacing="0" w:afterAutospacing="0"/>
                    <w:jc w:val="center"/>
                    <w:textAlignment w:val="auto"/>
                    <w:rPr>
                      <w:rFonts w:hint="default" w:ascii="Times New Roman" w:hAnsi="Times New Roman"/>
                      <w:b w:val="0"/>
                      <w:bCs w:val="0"/>
                      <w:snapToGrid/>
                      <w:color w:val="000000" w:themeColor="text1"/>
                      <w:sz w:val="21"/>
                      <w:szCs w:val="21"/>
                      <w14:textFill>
                        <w14:solidFill>
                          <w14:schemeClr w14:val="tx1"/>
                        </w14:solidFill>
                      </w14:textFill>
                    </w:rPr>
                  </w:pPr>
                  <w:r>
                    <w:rPr>
                      <w:rFonts w:hint="default" w:ascii="Times New Roman" w:hAnsi="Times New Roman"/>
                      <w:b w:val="0"/>
                      <w:bCs w:val="0"/>
                      <w:snapToGrid/>
                      <w:color w:val="000000" w:themeColor="text1"/>
                      <w:sz w:val="21"/>
                      <w:szCs w:val="21"/>
                      <w14:textFill>
                        <w14:solidFill>
                          <w14:schemeClr w14:val="tx1"/>
                        </w14:solidFill>
                      </w14:textFill>
                    </w:rPr>
                    <w:t>排放规律</w:t>
                  </w:r>
                </w:p>
              </w:tc>
              <w:tc>
                <w:tcPr>
                  <w:tcW w:w="599" w:type="pct"/>
                  <w:vMerge w:val="restart"/>
                  <w:vAlign w:val="center"/>
                </w:tcPr>
                <w:p w14:paraId="06922367">
                  <w:pPr>
                    <w:pStyle w:val="6"/>
                    <w:keepLines/>
                    <w:widowControl w:val="0"/>
                    <w:kinsoku/>
                    <w:autoSpaceDE/>
                    <w:autoSpaceDN/>
                    <w:adjustRightInd/>
                    <w:snapToGrid/>
                    <w:spacing w:beforeAutospacing="0" w:afterAutospacing="0"/>
                    <w:jc w:val="center"/>
                    <w:textAlignment w:val="auto"/>
                    <w:rPr>
                      <w:rFonts w:hint="default" w:ascii="Times New Roman" w:hAnsi="Times New Roman"/>
                      <w:b w:val="0"/>
                      <w:bCs w:val="0"/>
                      <w:snapToGrid/>
                      <w:color w:val="000000" w:themeColor="text1"/>
                      <w:sz w:val="21"/>
                      <w:szCs w:val="21"/>
                      <w14:textFill>
                        <w14:solidFill>
                          <w14:schemeClr w14:val="tx1"/>
                        </w14:solidFill>
                      </w14:textFill>
                    </w:rPr>
                  </w:pPr>
                  <w:r>
                    <w:rPr>
                      <w:rFonts w:ascii="Times New Roman" w:hAnsi="Times New Roman"/>
                      <w:b w:val="0"/>
                      <w:bCs w:val="0"/>
                      <w:snapToGrid/>
                      <w:color w:val="000000" w:themeColor="text1"/>
                      <w:sz w:val="21"/>
                      <w:szCs w:val="21"/>
                      <w14:textFill>
                        <w14:solidFill>
                          <w14:schemeClr w14:val="tx1"/>
                        </w14:solidFill>
                      </w14:textFill>
                    </w:rPr>
                    <w:t>排放口信息</w:t>
                  </w:r>
                </w:p>
              </w:tc>
            </w:tr>
            <w:tr w14:paraId="69545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0" w:type="pct"/>
                  <w:vMerge w:val="continue"/>
                  <w:vAlign w:val="center"/>
                </w:tcPr>
                <w:p w14:paraId="4CD3E32C">
                  <w:pPr>
                    <w:pStyle w:val="2"/>
                    <w:kinsoku/>
                    <w:adjustRightInd/>
                    <w:snapToGrid/>
                    <w:jc w:val="center"/>
                    <w:textAlignment w:val="auto"/>
                    <w:rPr>
                      <w:rFonts w:ascii="Times New Roman" w:hAnsi="Times New Roman"/>
                      <w:bCs/>
                      <w:snapToGrid/>
                      <w:color w:val="000000" w:themeColor="text1"/>
                      <w:sz w:val="21"/>
                      <w:szCs w:val="21"/>
                      <w14:textFill>
                        <w14:solidFill>
                          <w14:schemeClr w14:val="tx1"/>
                        </w14:solidFill>
                      </w14:textFill>
                    </w:rPr>
                  </w:pPr>
                </w:p>
              </w:tc>
              <w:tc>
                <w:tcPr>
                  <w:tcW w:w="617" w:type="pct"/>
                  <w:vMerge w:val="continue"/>
                  <w:vAlign w:val="center"/>
                </w:tcPr>
                <w:p w14:paraId="77BEE12D">
                  <w:pPr>
                    <w:pStyle w:val="2"/>
                    <w:kinsoku/>
                    <w:adjustRightInd/>
                    <w:snapToGrid/>
                    <w:jc w:val="center"/>
                    <w:textAlignment w:val="auto"/>
                    <w:rPr>
                      <w:rFonts w:ascii="Times New Roman" w:hAnsi="Times New Roman"/>
                      <w:bCs/>
                      <w:snapToGrid/>
                      <w:color w:val="000000" w:themeColor="text1"/>
                      <w:sz w:val="21"/>
                      <w:szCs w:val="21"/>
                      <w14:textFill>
                        <w14:solidFill>
                          <w14:schemeClr w14:val="tx1"/>
                        </w14:solidFill>
                      </w14:textFill>
                    </w:rPr>
                  </w:pPr>
                </w:p>
              </w:tc>
              <w:tc>
                <w:tcPr>
                  <w:tcW w:w="872" w:type="pct"/>
                  <w:vAlign w:val="center"/>
                </w:tcPr>
                <w:p w14:paraId="70D18583">
                  <w:pPr>
                    <w:pStyle w:val="6"/>
                    <w:keepLines/>
                    <w:widowControl w:val="0"/>
                    <w:kinsoku/>
                    <w:autoSpaceDE/>
                    <w:autoSpaceDN/>
                    <w:adjustRightInd/>
                    <w:snapToGrid/>
                    <w:spacing w:beforeAutospacing="0" w:afterAutospacing="0"/>
                    <w:jc w:val="center"/>
                    <w:textAlignment w:val="auto"/>
                    <w:rPr>
                      <w:rFonts w:hint="default" w:ascii="Times New Roman" w:hAnsi="Times New Roman"/>
                      <w:b w:val="0"/>
                      <w:bCs w:val="0"/>
                      <w:snapToGrid/>
                      <w:color w:val="000000" w:themeColor="text1"/>
                      <w:sz w:val="21"/>
                      <w:szCs w:val="21"/>
                      <w14:textFill>
                        <w14:solidFill>
                          <w14:schemeClr w14:val="tx1"/>
                        </w14:solidFill>
                      </w14:textFill>
                    </w:rPr>
                  </w:pPr>
                  <w:r>
                    <w:rPr>
                      <w:rFonts w:hint="default" w:ascii="Times New Roman" w:hAnsi="Times New Roman"/>
                      <w:b w:val="0"/>
                      <w:bCs w:val="0"/>
                      <w:snapToGrid/>
                      <w:color w:val="000000" w:themeColor="text1"/>
                      <w:sz w:val="21"/>
                      <w:szCs w:val="21"/>
                      <w14:textFill>
                        <w14:solidFill>
                          <w14:schemeClr w14:val="tx1"/>
                        </w14:solidFill>
                      </w14:textFill>
                    </w:rPr>
                    <w:t>经度</w:t>
                  </w:r>
                </w:p>
              </w:tc>
              <w:tc>
                <w:tcPr>
                  <w:tcW w:w="825" w:type="pct"/>
                  <w:vAlign w:val="center"/>
                </w:tcPr>
                <w:p w14:paraId="30FBF0B2">
                  <w:pPr>
                    <w:pStyle w:val="6"/>
                    <w:keepLines/>
                    <w:widowControl w:val="0"/>
                    <w:kinsoku/>
                    <w:autoSpaceDE/>
                    <w:autoSpaceDN/>
                    <w:adjustRightInd/>
                    <w:snapToGrid/>
                    <w:spacing w:beforeAutospacing="0" w:afterAutospacing="0"/>
                    <w:jc w:val="center"/>
                    <w:textAlignment w:val="auto"/>
                    <w:rPr>
                      <w:rFonts w:hint="default" w:ascii="Times New Roman" w:hAnsi="Times New Roman"/>
                      <w:b w:val="0"/>
                      <w:bCs w:val="0"/>
                      <w:snapToGrid/>
                      <w:color w:val="000000" w:themeColor="text1"/>
                      <w:sz w:val="21"/>
                      <w:szCs w:val="21"/>
                      <w14:textFill>
                        <w14:solidFill>
                          <w14:schemeClr w14:val="tx1"/>
                        </w14:solidFill>
                      </w14:textFill>
                    </w:rPr>
                  </w:pPr>
                  <w:r>
                    <w:rPr>
                      <w:rFonts w:hint="default" w:ascii="Times New Roman" w:hAnsi="Times New Roman"/>
                      <w:b w:val="0"/>
                      <w:bCs w:val="0"/>
                      <w:snapToGrid/>
                      <w:color w:val="000000" w:themeColor="text1"/>
                      <w:sz w:val="21"/>
                      <w:szCs w:val="21"/>
                      <w14:textFill>
                        <w14:solidFill>
                          <w14:schemeClr w14:val="tx1"/>
                        </w14:solidFill>
                      </w14:textFill>
                    </w:rPr>
                    <w:t>纬度</w:t>
                  </w:r>
                </w:p>
              </w:tc>
              <w:tc>
                <w:tcPr>
                  <w:tcW w:w="541" w:type="pct"/>
                  <w:vMerge w:val="continue"/>
                  <w:vAlign w:val="center"/>
                </w:tcPr>
                <w:p w14:paraId="4C4DAB1D">
                  <w:pPr>
                    <w:pStyle w:val="2"/>
                    <w:kinsoku/>
                    <w:adjustRightInd/>
                    <w:snapToGrid/>
                    <w:jc w:val="center"/>
                    <w:textAlignment w:val="auto"/>
                    <w:rPr>
                      <w:rFonts w:ascii="Times New Roman" w:hAnsi="Times New Roman"/>
                      <w:bCs/>
                      <w:snapToGrid/>
                      <w:color w:val="000000" w:themeColor="text1"/>
                      <w:sz w:val="21"/>
                      <w:szCs w:val="21"/>
                      <w14:textFill>
                        <w14:solidFill>
                          <w14:schemeClr w14:val="tx1"/>
                        </w14:solidFill>
                      </w14:textFill>
                    </w:rPr>
                  </w:pPr>
                </w:p>
              </w:tc>
              <w:tc>
                <w:tcPr>
                  <w:tcW w:w="650" w:type="pct"/>
                  <w:vMerge w:val="continue"/>
                  <w:vAlign w:val="center"/>
                </w:tcPr>
                <w:p w14:paraId="5AAA5831">
                  <w:pPr>
                    <w:pStyle w:val="2"/>
                    <w:kinsoku/>
                    <w:adjustRightInd/>
                    <w:snapToGrid/>
                    <w:jc w:val="center"/>
                    <w:textAlignment w:val="auto"/>
                    <w:rPr>
                      <w:rFonts w:ascii="Times New Roman" w:hAnsi="Times New Roman"/>
                      <w:bCs/>
                      <w:snapToGrid/>
                      <w:color w:val="000000" w:themeColor="text1"/>
                      <w:sz w:val="21"/>
                      <w:szCs w:val="21"/>
                      <w14:textFill>
                        <w14:solidFill>
                          <w14:schemeClr w14:val="tx1"/>
                        </w14:solidFill>
                      </w14:textFill>
                    </w:rPr>
                  </w:pPr>
                </w:p>
              </w:tc>
              <w:tc>
                <w:tcPr>
                  <w:tcW w:w="552" w:type="pct"/>
                  <w:vMerge w:val="continue"/>
                  <w:vAlign w:val="center"/>
                </w:tcPr>
                <w:p w14:paraId="540635C7">
                  <w:pPr>
                    <w:pStyle w:val="2"/>
                    <w:kinsoku/>
                    <w:adjustRightInd/>
                    <w:snapToGrid/>
                    <w:jc w:val="center"/>
                    <w:textAlignment w:val="auto"/>
                    <w:rPr>
                      <w:rFonts w:ascii="Times New Roman" w:hAnsi="Times New Roman"/>
                      <w:bCs/>
                      <w:snapToGrid/>
                      <w:color w:val="000000" w:themeColor="text1"/>
                      <w:sz w:val="21"/>
                      <w:szCs w:val="21"/>
                      <w14:textFill>
                        <w14:solidFill>
                          <w14:schemeClr w14:val="tx1"/>
                        </w14:solidFill>
                      </w14:textFill>
                    </w:rPr>
                  </w:pPr>
                </w:p>
              </w:tc>
              <w:tc>
                <w:tcPr>
                  <w:tcW w:w="599" w:type="pct"/>
                  <w:vMerge w:val="continue"/>
                  <w:vAlign w:val="center"/>
                </w:tcPr>
                <w:p w14:paraId="0D49F54D">
                  <w:pPr>
                    <w:pStyle w:val="2"/>
                    <w:kinsoku/>
                    <w:adjustRightInd/>
                    <w:snapToGrid/>
                    <w:jc w:val="center"/>
                    <w:textAlignment w:val="auto"/>
                    <w:rPr>
                      <w:rFonts w:ascii="Times New Roman" w:hAnsi="Times New Roman"/>
                      <w:bCs/>
                      <w:snapToGrid/>
                      <w:color w:val="000000" w:themeColor="text1"/>
                      <w:sz w:val="21"/>
                      <w:szCs w:val="21"/>
                      <w14:textFill>
                        <w14:solidFill>
                          <w14:schemeClr w14:val="tx1"/>
                        </w14:solidFill>
                      </w14:textFill>
                    </w:rPr>
                  </w:pPr>
                </w:p>
              </w:tc>
            </w:tr>
            <w:tr w14:paraId="4DBA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0" w:type="pct"/>
                  <w:vAlign w:val="center"/>
                </w:tcPr>
                <w:p w14:paraId="634AECA6">
                  <w:pPr>
                    <w:pStyle w:val="2"/>
                    <w:kinsoku/>
                    <w:adjustRightInd/>
                    <w:snapToGrid/>
                    <w:jc w:val="center"/>
                    <w:textAlignment w:val="auto"/>
                    <w:rPr>
                      <w:rFonts w:ascii="Times New Roman" w:hAnsi="Times New Roman"/>
                      <w:bCs/>
                      <w:snapToGrid/>
                      <w:color w:val="000000" w:themeColor="text1"/>
                      <w:sz w:val="21"/>
                      <w:szCs w:val="21"/>
                      <w14:textFill>
                        <w14:solidFill>
                          <w14:schemeClr w14:val="tx1"/>
                        </w14:solidFill>
                      </w14:textFill>
                    </w:rPr>
                  </w:pPr>
                  <w:r>
                    <w:rPr>
                      <w:rFonts w:ascii="Times New Roman" w:hAnsi="Times New Roman"/>
                      <w:bCs/>
                      <w:snapToGrid/>
                      <w:color w:val="000000" w:themeColor="text1"/>
                      <w:sz w:val="21"/>
                      <w:szCs w:val="21"/>
                      <w14:textFill>
                        <w14:solidFill>
                          <w14:schemeClr w14:val="tx1"/>
                        </w14:solidFill>
                      </w14:textFill>
                    </w:rPr>
                    <w:t>1</w:t>
                  </w:r>
                </w:p>
              </w:tc>
              <w:tc>
                <w:tcPr>
                  <w:tcW w:w="617" w:type="pct"/>
                  <w:vAlign w:val="center"/>
                </w:tcPr>
                <w:p w14:paraId="4C65935E">
                  <w:pPr>
                    <w:pStyle w:val="2"/>
                    <w:kinsoku/>
                    <w:adjustRightInd/>
                    <w:snapToGrid/>
                    <w:jc w:val="center"/>
                    <w:textAlignment w:val="auto"/>
                    <w:rPr>
                      <w:rFonts w:ascii="Times New Roman" w:hAnsi="Times New Roman"/>
                      <w:bCs/>
                      <w:snapToGrid/>
                      <w:color w:val="000000" w:themeColor="text1"/>
                      <w:sz w:val="21"/>
                      <w:szCs w:val="21"/>
                      <w14:textFill>
                        <w14:solidFill>
                          <w14:schemeClr w14:val="tx1"/>
                        </w14:solidFill>
                      </w14:textFill>
                    </w:rPr>
                  </w:pPr>
                  <w:r>
                    <w:rPr>
                      <w:rFonts w:ascii="Times New Roman" w:hAnsi="Times New Roman"/>
                      <w:bCs/>
                      <w:snapToGrid/>
                      <w:color w:val="000000" w:themeColor="text1"/>
                      <w:sz w:val="21"/>
                      <w:szCs w:val="21"/>
                      <w14:textFill>
                        <w14:solidFill>
                          <w14:schemeClr w14:val="tx1"/>
                        </w14:solidFill>
                      </w14:textFill>
                    </w:rPr>
                    <w:t>DW001</w:t>
                  </w:r>
                </w:p>
              </w:tc>
              <w:tc>
                <w:tcPr>
                  <w:tcW w:w="872" w:type="pct"/>
                  <w:vAlign w:val="center"/>
                </w:tcPr>
                <w:p w14:paraId="6FD348AC">
                  <w:pPr>
                    <w:widowControl w:val="0"/>
                    <w:kinsoku/>
                    <w:adjustRightInd/>
                    <w:snapToGrid/>
                    <w:jc w:val="center"/>
                    <w:textAlignment w:val="auto"/>
                    <w:rPr>
                      <w:rFonts w:ascii="Times New Roman" w:hAnsi="Times New Roman" w:eastAsia="宋体" w:cs="Times New Roman"/>
                      <w:bCs/>
                      <w:snapToGrid/>
                      <w:color w:val="000000" w:themeColor="text1"/>
                      <w:lang w:eastAsia="zh-CN"/>
                      <w14:textFill>
                        <w14:solidFill>
                          <w14:schemeClr w14:val="tx1"/>
                        </w14:solidFill>
                      </w14:textFill>
                    </w:rPr>
                  </w:pPr>
                  <w:r>
                    <w:rPr>
                      <w:rFonts w:ascii="Times New Roman" w:hAnsi="Times New Roman" w:eastAsia="宋体" w:cs="Times New Roman"/>
                      <w:bCs/>
                      <w:snapToGrid/>
                      <w:color w:val="000000" w:themeColor="text1"/>
                      <w:lang w:eastAsia="zh-CN"/>
                      <w14:textFill>
                        <w14:solidFill>
                          <w14:schemeClr w14:val="tx1"/>
                        </w14:solidFill>
                      </w14:textFill>
                    </w:rPr>
                    <w:t>116°50′1.933″</w:t>
                  </w:r>
                </w:p>
              </w:tc>
              <w:tc>
                <w:tcPr>
                  <w:tcW w:w="825" w:type="pct"/>
                  <w:vAlign w:val="center"/>
                </w:tcPr>
                <w:p w14:paraId="1797F249">
                  <w:pPr>
                    <w:pStyle w:val="2"/>
                    <w:kinsoku/>
                    <w:adjustRightInd/>
                    <w:snapToGrid/>
                    <w:jc w:val="center"/>
                    <w:textAlignment w:val="auto"/>
                    <w:rPr>
                      <w:rFonts w:ascii="Times New Roman" w:hAnsi="Times New Roman"/>
                      <w:bCs/>
                      <w:snapToGrid/>
                      <w:color w:val="000000" w:themeColor="text1"/>
                      <w:sz w:val="21"/>
                      <w:szCs w:val="21"/>
                      <w14:textFill>
                        <w14:solidFill>
                          <w14:schemeClr w14:val="tx1"/>
                        </w14:solidFill>
                      </w14:textFill>
                    </w:rPr>
                  </w:pPr>
                  <w:r>
                    <w:rPr>
                      <w:rFonts w:ascii="Times New Roman" w:hAnsi="Times New Roman"/>
                      <w:bCs/>
                      <w:snapToGrid/>
                      <w:color w:val="000000" w:themeColor="text1"/>
                      <w:sz w:val="21"/>
                      <w:szCs w:val="21"/>
                      <w14:textFill>
                        <w14:solidFill>
                          <w14:schemeClr w14:val="tx1"/>
                        </w14:solidFill>
                      </w14:textFill>
                    </w:rPr>
                    <w:t>34°3′57.376″</w:t>
                  </w:r>
                </w:p>
              </w:tc>
              <w:tc>
                <w:tcPr>
                  <w:tcW w:w="541" w:type="pct"/>
                  <w:vAlign w:val="center"/>
                </w:tcPr>
                <w:p w14:paraId="3B36A17A">
                  <w:pPr>
                    <w:pStyle w:val="2"/>
                    <w:kinsoku/>
                    <w:adjustRightInd/>
                    <w:snapToGrid/>
                    <w:jc w:val="center"/>
                    <w:textAlignment w:val="auto"/>
                    <w:rPr>
                      <w:rFonts w:hint="default" w:ascii="Times New Roman" w:hAnsi="Times New Roman" w:eastAsia="宋体"/>
                      <w:bCs/>
                      <w:snapToGrid/>
                      <w:color w:val="000000" w:themeColor="text1"/>
                      <w:sz w:val="21"/>
                      <w:szCs w:val="21"/>
                      <w:lang w:val="en-US" w:eastAsia="zh-CN"/>
                      <w14:textFill>
                        <w14:solidFill>
                          <w14:schemeClr w14:val="tx1"/>
                        </w14:solidFill>
                      </w14:textFill>
                    </w:rPr>
                  </w:pPr>
                  <w:r>
                    <w:rPr>
                      <w:rFonts w:hint="eastAsia" w:ascii="Times New Roman" w:hAnsi="Times New Roman"/>
                      <w:bCs/>
                      <w:snapToGrid/>
                      <w:color w:val="000000" w:themeColor="text1"/>
                      <w:sz w:val="21"/>
                      <w:szCs w:val="21"/>
                      <w:lang w:val="en-US" w:eastAsia="zh-CN"/>
                      <w14:textFill>
                        <w14:solidFill>
                          <w14:schemeClr w14:val="tx1"/>
                        </w14:solidFill>
                      </w14:textFill>
                    </w:rPr>
                    <w:t>35729.8</w:t>
                  </w:r>
                </w:p>
              </w:tc>
              <w:tc>
                <w:tcPr>
                  <w:tcW w:w="650" w:type="pct"/>
                  <w:vAlign w:val="center"/>
                </w:tcPr>
                <w:p w14:paraId="39DD9FAF">
                  <w:pPr>
                    <w:pStyle w:val="2"/>
                    <w:kinsoku/>
                    <w:adjustRightInd/>
                    <w:snapToGrid/>
                    <w:jc w:val="center"/>
                    <w:textAlignment w:val="auto"/>
                    <w:rPr>
                      <w:rFonts w:ascii="Times New Roman" w:hAnsi="Times New Roman"/>
                      <w:bCs/>
                      <w:snapToGrid/>
                      <w:color w:val="000000" w:themeColor="text1"/>
                      <w:sz w:val="21"/>
                      <w:szCs w:val="21"/>
                      <w14:textFill>
                        <w14:solidFill>
                          <w14:schemeClr w14:val="tx1"/>
                        </w14:solidFill>
                      </w14:textFill>
                    </w:rPr>
                  </w:pPr>
                  <w:r>
                    <w:rPr>
                      <w:rFonts w:hint="eastAsia" w:ascii="Times New Roman" w:hAnsi="Times New Roman"/>
                      <w:bCs/>
                      <w:color w:val="000000" w:themeColor="text1"/>
                      <w:sz w:val="21"/>
                      <w:szCs w:val="21"/>
                      <w14:textFill>
                        <w14:solidFill>
                          <w14:schemeClr w14:val="tx1"/>
                        </w14:solidFill>
                      </w14:textFill>
                    </w:rPr>
                    <w:t>龙湖污水处理厂</w:t>
                  </w:r>
                </w:p>
              </w:tc>
              <w:tc>
                <w:tcPr>
                  <w:tcW w:w="552" w:type="pct"/>
                  <w:vAlign w:val="center"/>
                </w:tcPr>
                <w:p w14:paraId="0643D8AA">
                  <w:pPr>
                    <w:pStyle w:val="2"/>
                    <w:kinsoku/>
                    <w:adjustRightInd/>
                    <w:snapToGrid/>
                    <w:jc w:val="center"/>
                    <w:textAlignment w:val="auto"/>
                    <w:rPr>
                      <w:rFonts w:ascii="Times New Roman" w:hAnsi="Times New Roman"/>
                      <w:bCs/>
                      <w:snapToGrid/>
                      <w:color w:val="000000" w:themeColor="text1"/>
                      <w:sz w:val="21"/>
                      <w:szCs w:val="21"/>
                      <w14:textFill>
                        <w14:solidFill>
                          <w14:schemeClr w14:val="tx1"/>
                        </w14:solidFill>
                      </w14:textFill>
                    </w:rPr>
                  </w:pPr>
                  <w:r>
                    <w:rPr>
                      <w:rFonts w:ascii="Times New Roman" w:hAnsi="Times New Roman"/>
                      <w:bCs/>
                      <w:snapToGrid/>
                      <w:color w:val="000000" w:themeColor="text1"/>
                      <w:sz w:val="21"/>
                      <w:szCs w:val="21"/>
                      <w14:textFill>
                        <w14:solidFill>
                          <w14:schemeClr w14:val="tx1"/>
                        </w14:solidFill>
                      </w14:textFill>
                    </w:rPr>
                    <w:t>不连续</w:t>
                  </w:r>
                </w:p>
              </w:tc>
              <w:tc>
                <w:tcPr>
                  <w:tcW w:w="599" w:type="pct"/>
                  <w:vAlign w:val="center"/>
                </w:tcPr>
                <w:p w14:paraId="73DBAE4C">
                  <w:pPr>
                    <w:pStyle w:val="2"/>
                    <w:kinsoku/>
                    <w:adjustRightInd/>
                    <w:snapToGrid/>
                    <w:jc w:val="center"/>
                    <w:textAlignment w:val="auto"/>
                    <w:rPr>
                      <w:rFonts w:ascii="Times New Roman" w:hAnsi="Times New Roman"/>
                      <w:bCs/>
                      <w:snapToGrid/>
                      <w:color w:val="000000" w:themeColor="text1"/>
                      <w:sz w:val="21"/>
                      <w:szCs w:val="21"/>
                      <w14:textFill>
                        <w14:solidFill>
                          <w14:schemeClr w14:val="tx1"/>
                        </w14:solidFill>
                      </w14:textFill>
                    </w:rPr>
                  </w:pPr>
                  <w:r>
                    <w:rPr>
                      <w:rFonts w:hint="eastAsia" w:ascii="Times New Roman" w:hAnsi="Times New Roman"/>
                      <w:bCs/>
                      <w:snapToGrid/>
                      <w:color w:val="000000" w:themeColor="text1"/>
                      <w:sz w:val="21"/>
                      <w:szCs w:val="21"/>
                      <w14:textFill>
                        <w14:solidFill>
                          <w14:schemeClr w14:val="tx1"/>
                        </w14:solidFill>
                      </w14:textFill>
                    </w:rPr>
                    <w:t>一般排放口</w:t>
                  </w:r>
                </w:p>
              </w:tc>
            </w:tr>
          </w:tbl>
          <w:p w14:paraId="0952A1D5">
            <w:pPr>
              <w:widowControl w:val="0"/>
              <w:kinsoku/>
              <w:adjustRightInd/>
              <w:snapToGrid/>
              <w:spacing w:line="360" w:lineRule="auto"/>
              <w:jc w:val="both"/>
              <w:rPr>
                <w:rFonts w:ascii="Times New Roman" w:hAnsi="Times New Roman" w:eastAsia="宋体" w:cs="Times New Roman"/>
                <w:b/>
                <w:bCs/>
                <w:color w:val="000000" w:themeColor="text1"/>
                <w:sz w:val="24"/>
                <w:lang w:eastAsia="zh-CN"/>
                <w14:textFill>
                  <w14:solidFill>
                    <w14:schemeClr w14:val="tx1"/>
                  </w14:solidFill>
                </w14:textFill>
              </w:rPr>
            </w:pPr>
            <w:r>
              <w:rPr>
                <w:rFonts w:ascii="Times New Roman" w:hAnsi="Times New Roman" w:eastAsia="宋体" w:cs="Times New Roman"/>
                <w:b/>
                <w:bCs/>
                <w:color w:val="000000" w:themeColor="text1"/>
                <w:sz w:val="24"/>
                <w:lang w:eastAsia="zh-CN"/>
                <w14:textFill>
                  <w14:solidFill>
                    <w14:schemeClr w14:val="tx1"/>
                  </w14:solidFill>
                </w14:textFill>
              </w:rPr>
              <w:t>2、排放口设置及监测计划</w:t>
            </w:r>
          </w:p>
          <w:p w14:paraId="42171E2D">
            <w:pPr>
              <w:widowControl w:val="0"/>
              <w:kinsoku/>
              <w:autoSpaceDE/>
              <w:autoSpaceDN/>
              <w:adjustRightInd/>
              <w:snapToGrid/>
              <w:spacing w:line="360" w:lineRule="auto"/>
              <w:ind w:firstLine="480" w:firstLineChars="200"/>
              <w:jc w:val="both"/>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根据《排污许可证申请与核发技术规范 金属铸造工业》（HJ1115-2020）</w:t>
            </w:r>
            <w:r>
              <w:rPr>
                <w:rFonts w:hint="eastAsia" w:ascii="Times New Roman" w:hAnsi="Times New Roman" w:eastAsia="宋体" w:cs="Times New Roman"/>
                <w:color w:val="000000" w:themeColor="text1"/>
                <w:sz w:val="24"/>
                <w:szCs w:val="24"/>
                <w:lang w:eastAsia="zh-CN"/>
                <w14:textFill>
                  <w14:solidFill>
                    <w14:schemeClr w14:val="tx1"/>
                  </w14:solidFill>
                </w14:textFill>
              </w:rPr>
              <w:t>、《排污许可证申请与核发技术规范 铁路、船舶、航空航天和其他运输设备制造业》（HJ1124-2020）本项目废水排放口为一般排放口</w:t>
            </w:r>
            <w:r>
              <w:rPr>
                <w:rFonts w:ascii="Times New Roman" w:hAnsi="Times New Roman" w:eastAsia="宋体" w:cs="Times New Roman"/>
                <w:color w:val="000000" w:themeColor="text1"/>
                <w:sz w:val="24"/>
                <w:szCs w:val="24"/>
                <w:lang w:eastAsia="zh-CN"/>
                <w14:textFill>
                  <w14:solidFill>
                    <w14:schemeClr w14:val="tx1"/>
                  </w14:solidFill>
                </w14:textFill>
              </w:rPr>
              <w:t>，本项目监测计划根据</w:t>
            </w:r>
            <w:r>
              <w:rPr>
                <w:rFonts w:hint="eastAsia" w:ascii="Times New Roman" w:hAnsi="Times New Roman" w:eastAsia="宋体" w:cs="Times New Roman"/>
                <w:color w:val="000000" w:themeColor="text1"/>
                <w:sz w:val="24"/>
                <w:szCs w:val="24"/>
                <w:lang w:eastAsia="zh-CN"/>
                <w14:textFill>
                  <w14:solidFill>
                    <w14:schemeClr w14:val="tx1"/>
                  </w14:solidFill>
                </w14:textFill>
              </w:rPr>
              <w:t>《排污单位自行监测技术指南 金属铸造工业》</w:t>
            </w:r>
            <w:r>
              <w:rPr>
                <w:rFonts w:ascii="Times New Roman" w:hAnsi="Times New Roman" w:eastAsia="宋体" w:cs="Times New Roman"/>
                <w:color w:val="000000" w:themeColor="text1"/>
                <w:sz w:val="24"/>
                <w:szCs w:val="24"/>
                <w:lang w:eastAsia="zh-CN"/>
                <w14:textFill>
                  <w14:solidFill>
                    <w14:schemeClr w14:val="tx1"/>
                  </w14:solidFill>
                </w14:textFill>
              </w:rPr>
              <w:t>（HJ1</w:t>
            </w:r>
            <w:r>
              <w:rPr>
                <w:rFonts w:hint="eastAsia" w:ascii="Times New Roman" w:hAnsi="Times New Roman" w:eastAsia="宋体" w:cs="Times New Roman"/>
                <w:color w:val="000000" w:themeColor="text1"/>
                <w:sz w:val="24"/>
                <w:szCs w:val="24"/>
                <w:lang w:eastAsia="zh-CN"/>
                <w14:textFill>
                  <w14:solidFill>
                    <w14:schemeClr w14:val="tx1"/>
                  </w14:solidFill>
                </w14:textFill>
              </w:rPr>
              <w:t>251</w:t>
            </w:r>
            <w:r>
              <w:rPr>
                <w:rFonts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eastAsia="zh-CN"/>
                <w14:textFill>
                  <w14:solidFill>
                    <w14:schemeClr w14:val="tx1"/>
                  </w14:solidFill>
                </w14:textFill>
              </w:rPr>
              <w:t>2022</w:t>
            </w:r>
            <w:r>
              <w:rPr>
                <w:rFonts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ascii="Times New Roman" w:hAnsi="Times New Roman" w:eastAsia="宋体" w:cs="Times New Roman"/>
                <w:color w:val="000000" w:themeColor="text1"/>
                <w:sz w:val="24"/>
                <w:szCs w:val="24"/>
                <w:lang w:eastAsia="zh-CN"/>
                <w14:textFill>
                  <w14:solidFill>
                    <w14:schemeClr w14:val="tx1"/>
                  </w14:solidFill>
                </w14:textFill>
              </w:rPr>
              <w:t>《排污单位自行检测技术指南 涂装》（HJ1086-2020）中相关要求，制定本项目废水监测计划：</w:t>
            </w:r>
          </w:p>
          <w:p w14:paraId="0BED8E3A">
            <w:pPr>
              <w:widowControl w:val="0"/>
              <w:kinsoku/>
              <w:autoSpaceDE/>
              <w:autoSpaceDN/>
              <w:adjustRightInd/>
              <w:snapToGrid/>
              <w:jc w:val="center"/>
              <w:textAlignment w:val="auto"/>
              <w:rPr>
                <w:rFonts w:ascii="Times New Roman" w:hAnsi="Times New Roman" w:cs="Times New Roman"/>
                <w:b/>
                <w:bCs/>
                <w:snapToGrid/>
                <w:color w:val="000000" w:themeColor="text1"/>
                <w:sz w:val="24"/>
                <w:szCs w:val="24"/>
                <w:lang w:eastAsia="zh-CN"/>
                <w14:textFill>
                  <w14:solidFill>
                    <w14:schemeClr w14:val="tx1"/>
                  </w14:solidFill>
                </w14:textFill>
              </w:rPr>
            </w:pPr>
            <w:r>
              <w:rPr>
                <w:rFonts w:ascii="Times New Roman" w:hAnsi="Times New Roman" w:cs="Times New Roman"/>
                <w:b/>
                <w:bCs/>
                <w:snapToGrid/>
                <w:color w:val="000000" w:themeColor="text1"/>
                <w:sz w:val="24"/>
                <w:szCs w:val="24"/>
                <w:lang w:eastAsia="zh-CN"/>
                <w14:textFill>
                  <w14:solidFill>
                    <w14:schemeClr w14:val="tx1"/>
                  </w14:solidFill>
                </w14:textFill>
              </w:rPr>
              <w:t>表4-</w:t>
            </w:r>
            <w:r>
              <w:rPr>
                <w:rFonts w:hint="eastAsia" w:ascii="Times New Roman" w:hAnsi="Times New Roman" w:cs="Times New Roman"/>
                <w:b/>
                <w:bCs/>
                <w:snapToGrid/>
                <w:color w:val="000000" w:themeColor="text1"/>
                <w:sz w:val="24"/>
                <w:szCs w:val="24"/>
                <w:lang w:val="en-US" w:eastAsia="zh-CN"/>
                <w14:textFill>
                  <w14:solidFill>
                    <w14:schemeClr w14:val="tx1"/>
                  </w14:solidFill>
                </w14:textFill>
              </w:rPr>
              <w:t>36</w:t>
            </w:r>
            <w:r>
              <w:rPr>
                <w:rFonts w:ascii="Times New Roman" w:hAnsi="Times New Roman" w:cs="Times New Roman"/>
                <w:b/>
                <w:bCs/>
                <w:snapToGrid/>
                <w:color w:val="000000" w:themeColor="text1"/>
                <w:sz w:val="24"/>
                <w:szCs w:val="24"/>
                <w:lang w:eastAsia="zh-CN"/>
                <w14:textFill>
                  <w14:solidFill>
                    <w14:schemeClr w14:val="tx1"/>
                  </w14:solidFill>
                </w14:textFill>
              </w:rPr>
              <w:t xml:space="preserve">  废水排放口设置及废水污染物监测计划</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5"/>
              <w:gridCol w:w="4428"/>
              <w:gridCol w:w="2319"/>
            </w:tblGrid>
            <w:tr w14:paraId="5371A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1" w:type="pct"/>
                  <w:vAlign w:val="center"/>
                </w:tcPr>
                <w:p w14:paraId="3375ED6F">
                  <w:pPr>
                    <w:widowControl w:val="0"/>
                    <w:jc w:val="center"/>
                    <w:rPr>
                      <w:rFonts w:ascii="Times New Roman" w:hAnsi="Times New Roman" w:eastAsia="宋体" w:cs="Times New Roman"/>
                      <w:snapToGrid/>
                      <w:color w:val="000000" w:themeColor="text1"/>
                      <w:lang w:eastAsia="zh-CN"/>
                      <w14:textFill>
                        <w14:solidFill>
                          <w14:schemeClr w14:val="tx1"/>
                        </w14:solidFill>
                      </w14:textFill>
                    </w:rPr>
                  </w:pPr>
                  <w:r>
                    <w:rPr>
                      <w:rFonts w:ascii="Times New Roman" w:hAnsi="Times New Roman" w:eastAsia="宋体" w:cs="Times New Roman"/>
                      <w:snapToGrid/>
                      <w:color w:val="000000" w:themeColor="text1"/>
                      <w:lang w:eastAsia="zh-CN"/>
                      <w14:textFill>
                        <w14:solidFill>
                          <w14:schemeClr w14:val="tx1"/>
                        </w14:solidFill>
                      </w14:textFill>
                    </w:rPr>
                    <w:t>监测点位</w:t>
                  </w:r>
                </w:p>
              </w:tc>
              <w:tc>
                <w:tcPr>
                  <w:tcW w:w="2696" w:type="pct"/>
                  <w:vAlign w:val="center"/>
                </w:tcPr>
                <w:p w14:paraId="4E22952A">
                  <w:pPr>
                    <w:widowControl w:val="0"/>
                    <w:jc w:val="center"/>
                    <w:rPr>
                      <w:rFonts w:ascii="Times New Roman" w:hAnsi="Times New Roman" w:eastAsia="宋体" w:cs="Times New Roman"/>
                      <w:snapToGrid/>
                      <w:color w:val="000000" w:themeColor="text1"/>
                      <w:lang w:eastAsia="zh-CN"/>
                      <w14:textFill>
                        <w14:solidFill>
                          <w14:schemeClr w14:val="tx1"/>
                        </w14:solidFill>
                      </w14:textFill>
                    </w:rPr>
                  </w:pPr>
                  <w:r>
                    <w:rPr>
                      <w:rFonts w:ascii="Times New Roman" w:hAnsi="Times New Roman" w:eastAsia="宋体" w:cs="Times New Roman"/>
                      <w:snapToGrid/>
                      <w:color w:val="000000" w:themeColor="text1"/>
                      <w:lang w:eastAsia="zh-CN"/>
                      <w14:textFill>
                        <w14:solidFill>
                          <w14:schemeClr w14:val="tx1"/>
                        </w14:solidFill>
                      </w14:textFill>
                    </w:rPr>
                    <w:t>监测指标</w:t>
                  </w:r>
                </w:p>
              </w:tc>
              <w:tc>
                <w:tcPr>
                  <w:tcW w:w="1411" w:type="pct"/>
                  <w:vAlign w:val="center"/>
                </w:tcPr>
                <w:p w14:paraId="1FC13DEF">
                  <w:pPr>
                    <w:widowControl w:val="0"/>
                    <w:jc w:val="center"/>
                    <w:rPr>
                      <w:rFonts w:ascii="Times New Roman" w:hAnsi="Times New Roman" w:eastAsia="宋体" w:cs="Times New Roman"/>
                      <w:snapToGrid/>
                      <w:color w:val="000000" w:themeColor="text1"/>
                      <w:lang w:eastAsia="zh-CN"/>
                      <w14:textFill>
                        <w14:solidFill>
                          <w14:schemeClr w14:val="tx1"/>
                        </w14:solidFill>
                      </w14:textFill>
                    </w:rPr>
                  </w:pPr>
                  <w:r>
                    <w:rPr>
                      <w:rFonts w:ascii="Times New Roman" w:hAnsi="Times New Roman" w:eastAsia="宋体" w:cs="Times New Roman"/>
                      <w:snapToGrid/>
                      <w:color w:val="000000" w:themeColor="text1"/>
                      <w:lang w:eastAsia="zh-CN"/>
                      <w14:textFill>
                        <w14:solidFill>
                          <w14:schemeClr w14:val="tx1"/>
                        </w14:solidFill>
                      </w14:textFill>
                    </w:rPr>
                    <w:t>监测频次</w:t>
                  </w:r>
                </w:p>
              </w:tc>
            </w:tr>
            <w:tr w14:paraId="5D37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1" w:type="pct"/>
                  <w:vMerge w:val="restart"/>
                  <w:vAlign w:val="center"/>
                </w:tcPr>
                <w:p w14:paraId="4B00F56C">
                  <w:pPr>
                    <w:widowControl w:val="0"/>
                    <w:jc w:val="center"/>
                    <w:rPr>
                      <w:rFonts w:ascii="Times New Roman" w:hAnsi="Times New Roman" w:eastAsia="宋体" w:cs="Times New Roman"/>
                      <w:snapToGrid/>
                      <w:color w:val="000000" w:themeColor="text1"/>
                      <w:szCs w:val="24"/>
                      <w:lang w:eastAsia="zh-CN"/>
                      <w14:textFill>
                        <w14:solidFill>
                          <w14:schemeClr w14:val="tx1"/>
                        </w14:solidFill>
                      </w14:textFill>
                    </w:rPr>
                  </w:pPr>
                  <w:r>
                    <w:rPr>
                      <w:rFonts w:ascii="Times New Roman" w:hAnsi="Times New Roman" w:eastAsia="宋体" w:cs="Times New Roman"/>
                      <w:snapToGrid/>
                      <w:color w:val="000000" w:themeColor="text1"/>
                      <w:lang w:eastAsia="zh-CN"/>
                      <w14:textFill>
                        <w14:solidFill>
                          <w14:schemeClr w14:val="tx1"/>
                        </w14:solidFill>
                      </w14:textFill>
                    </w:rPr>
                    <w:t>污水处理设施排放口</w:t>
                  </w:r>
                </w:p>
              </w:tc>
              <w:tc>
                <w:tcPr>
                  <w:tcW w:w="2696" w:type="pct"/>
                  <w:vAlign w:val="center"/>
                </w:tcPr>
                <w:p w14:paraId="7ED3FBFC">
                  <w:pPr>
                    <w:widowControl w:val="0"/>
                    <w:jc w:val="center"/>
                    <w:rPr>
                      <w:rFonts w:ascii="Times New Roman" w:hAnsi="Times New Roman" w:eastAsia="宋体" w:cs="Times New Roman"/>
                      <w:snapToGrid/>
                      <w:color w:val="000000" w:themeColor="text1"/>
                      <w:szCs w:val="24"/>
                      <w:lang w:eastAsia="zh-CN"/>
                      <w14:textFill>
                        <w14:solidFill>
                          <w14:schemeClr w14:val="tx1"/>
                        </w14:solidFill>
                      </w14:textFill>
                    </w:rPr>
                  </w:pPr>
                  <w:r>
                    <w:rPr>
                      <w:rFonts w:ascii="Times New Roman" w:hAnsi="Times New Roman" w:eastAsia="宋体" w:cs="Times New Roman"/>
                      <w:snapToGrid/>
                      <w:color w:val="000000" w:themeColor="text1"/>
                      <w:szCs w:val="24"/>
                      <w:lang w:eastAsia="zh-CN"/>
                      <w14:textFill>
                        <w14:solidFill>
                          <w14:schemeClr w14:val="tx1"/>
                        </w14:solidFill>
                      </w14:textFill>
                    </w:rPr>
                    <w:t>pH值</w:t>
                  </w:r>
                  <w:r>
                    <w:rPr>
                      <w:rFonts w:hint="eastAsia" w:ascii="Times New Roman" w:hAnsi="Times New Roman" w:eastAsia="宋体" w:cs="Times New Roman"/>
                      <w:snapToGrid/>
                      <w:color w:val="000000" w:themeColor="text1"/>
                      <w:szCs w:val="24"/>
                      <w:lang w:eastAsia="zh-CN"/>
                      <w14:textFill>
                        <w14:solidFill>
                          <w14:schemeClr w14:val="tx1"/>
                        </w14:solidFill>
                      </w14:textFill>
                    </w:rPr>
                    <w:t>、</w:t>
                  </w:r>
                  <w:r>
                    <w:rPr>
                      <w:rFonts w:ascii="Times New Roman" w:hAnsi="Times New Roman" w:eastAsia="宋体" w:cs="Times New Roman"/>
                      <w:snapToGrid/>
                      <w:color w:val="000000" w:themeColor="text1"/>
                      <w:szCs w:val="24"/>
                      <w:lang w:eastAsia="zh-CN"/>
                      <w14:textFill>
                        <w14:solidFill>
                          <w14:schemeClr w14:val="tx1"/>
                        </w14:solidFill>
                      </w14:textFill>
                    </w:rPr>
                    <w:t>化学需氧量、氨氮</w:t>
                  </w:r>
                </w:p>
              </w:tc>
              <w:tc>
                <w:tcPr>
                  <w:tcW w:w="1411" w:type="pct"/>
                  <w:vAlign w:val="center"/>
                </w:tcPr>
                <w:p w14:paraId="2576E4E4">
                  <w:pPr>
                    <w:widowControl w:val="0"/>
                    <w:jc w:val="center"/>
                    <w:rPr>
                      <w:rFonts w:hint="default" w:ascii="Times New Roman" w:hAnsi="Times New Roman" w:eastAsia="宋体" w:cs="Times New Roman"/>
                      <w:snapToGrid/>
                      <w:color w:val="000000" w:themeColor="text1"/>
                      <w:szCs w:val="24"/>
                      <w:lang w:val="en-US" w:eastAsia="zh-CN"/>
                      <w14:textFill>
                        <w14:solidFill>
                          <w14:schemeClr w14:val="tx1"/>
                        </w14:solidFill>
                      </w14:textFill>
                    </w:rPr>
                  </w:pPr>
                  <w:r>
                    <w:rPr>
                      <w:rFonts w:hint="eastAsia" w:ascii="Times New Roman" w:hAnsi="Times New Roman" w:eastAsia="宋体" w:cs="Times New Roman"/>
                      <w:snapToGrid/>
                      <w:color w:val="000000" w:themeColor="text1"/>
                      <w:szCs w:val="24"/>
                      <w:lang w:val="en-US" w:eastAsia="zh-CN"/>
                      <w14:textFill>
                        <w14:solidFill>
                          <w14:schemeClr w14:val="tx1"/>
                        </w14:solidFill>
                      </w14:textFill>
                    </w:rPr>
                    <w:t>在线监测</w:t>
                  </w:r>
                </w:p>
              </w:tc>
            </w:tr>
            <w:tr w14:paraId="1B84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1" w:type="pct"/>
                  <w:vMerge w:val="continue"/>
                  <w:vAlign w:val="center"/>
                </w:tcPr>
                <w:p w14:paraId="62D1A843">
                  <w:pPr>
                    <w:widowControl w:val="0"/>
                    <w:jc w:val="center"/>
                    <w:rPr>
                      <w:rFonts w:ascii="Times New Roman" w:hAnsi="Times New Roman" w:eastAsia="宋体" w:cs="Times New Roman"/>
                      <w:snapToGrid/>
                      <w:color w:val="000000" w:themeColor="text1"/>
                      <w:lang w:eastAsia="zh-CN"/>
                      <w14:textFill>
                        <w14:solidFill>
                          <w14:schemeClr w14:val="tx1"/>
                        </w14:solidFill>
                      </w14:textFill>
                    </w:rPr>
                  </w:pPr>
                </w:p>
              </w:tc>
              <w:tc>
                <w:tcPr>
                  <w:tcW w:w="2696" w:type="pct"/>
                  <w:vAlign w:val="center"/>
                </w:tcPr>
                <w:p w14:paraId="4ACF5F96">
                  <w:pPr>
                    <w:widowControl w:val="0"/>
                    <w:jc w:val="center"/>
                    <w:rPr>
                      <w:rFonts w:hint="default" w:ascii="Times New Roman" w:hAnsi="Times New Roman" w:eastAsia="宋体" w:cs="Times New Roman"/>
                      <w:snapToGrid/>
                      <w:color w:val="000000" w:themeColor="text1"/>
                      <w:szCs w:val="24"/>
                      <w:lang w:val="en-US" w:eastAsia="zh-CN"/>
                      <w14:textFill>
                        <w14:solidFill>
                          <w14:schemeClr w14:val="tx1"/>
                        </w14:solidFill>
                      </w14:textFill>
                    </w:rPr>
                  </w:pPr>
                  <w:r>
                    <w:rPr>
                      <w:rFonts w:ascii="Times New Roman" w:hAnsi="Times New Roman" w:eastAsia="宋体" w:cs="Times New Roman"/>
                      <w:snapToGrid/>
                      <w:color w:val="000000" w:themeColor="text1"/>
                      <w:szCs w:val="24"/>
                      <w:lang w:eastAsia="zh-CN"/>
                      <w14:textFill>
                        <w14:solidFill>
                          <w14:schemeClr w14:val="tx1"/>
                        </w14:solidFill>
                      </w14:textFill>
                    </w:rPr>
                    <w:t>悬浮物、</w:t>
                  </w:r>
                  <w:r>
                    <w:rPr>
                      <w:rFonts w:ascii="Times New Roman" w:hAnsi="Times New Roman" w:eastAsia="宋体" w:cs="Times New Roman"/>
                      <w:color w:val="000000" w:themeColor="text1"/>
                      <w:lang w:eastAsia="zh-CN" w:bidi="ar"/>
                      <w14:textFill>
                        <w14:solidFill>
                          <w14:schemeClr w14:val="tx1"/>
                        </w14:solidFill>
                      </w14:textFill>
                    </w:rPr>
                    <w:t>BOD</w:t>
                  </w:r>
                  <w:r>
                    <w:rPr>
                      <w:rFonts w:ascii="Times New Roman" w:hAnsi="Times New Roman" w:eastAsia="宋体" w:cs="Times New Roman"/>
                      <w:color w:val="000000" w:themeColor="text1"/>
                      <w:vertAlign w:val="subscript"/>
                      <w:lang w:eastAsia="zh-CN" w:bidi="ar"/>
                      <w14:textFill>
                        <w14:solidFill>
                          <w14:schemeClr w14:val="tx1"/>
                        </w14:solidFill>
                      </w14:textFill>
                    </w:rPr>
                    <w:t>5、</w:t>
                  </w:r>
                  <w:r>
                    <w:rPr>
                      <w:rFonts w:ascii="Times New Roman" w:hAnsi="Times New Roman" w:eastAsia="宋体" w:cs="Times New Roman"/>
                      <w:color w:val="000000" w:themeColor="text1"/>
                      <w:lang w:eastAsia="zh-CN" w:bidi="ar"/>
                      <w14:textFill>
                        <w14:solidFill>
                          <w14:schemeClr w14:val="tx1"/>
                        </w14:solidFill>
                      </w14:textFill>
                    </w:rPr>
                    <w:t>石油类</w:t>
                  </w:r>
                  <w:r>
                    <w:rPr>
                      <w:rFonts w:hint="eastAsia" w:ascii="Times New Roman" w:hAnsi="Times New Roman" w:eastAsia="宋体" w:cs="Times New Roman"/>
                      <w:color w:val="000000" w:themeColor="text1"/>
                      <w:lang w:eastAsia="zh-CN" w:bidi="ar"/>
                      <w14:textFill>
                        <w14:solidFill>
                          <w14:schemeClr w14:val="tx1"/>
                        </w14:solidFill>
                      </w14:textFill>
                    </w:rPr>
                    <w:t>、LAS、</w:t>
                  </w:r>
                  <w:r>
                    <w:rPr>
                      <w:rFonts w:hint="eastAsia" w:ascii="Times New Roman" w:hAnsi="Times New Roman" w:eastAsia="宋体" w:cs="Times New Roman"/>
                      <w:color w:val="000000" w:themeColor="text1"/>
                      <w:lang w:val="en-US" w:eastAsia="zh-CN" w:bidi="ar"/>
                      <w14:textFill>
                        <w14:solidFill>
                          <w14:schemeClr w14:val="tx1"/>
                        </w14:solidFill>
                      </w14:textFill>
                    </w:rPr>
                    <w:t>总磷、总氮、总铝</w:t>
                  </w:r>
                </w:p>
              </w:tc>
              <w:tc>
                <w:tcPr>
                  <w:tcW w:w="1411" w:type="pct"/>
                  <w:vAlign w:val="center"/>
                </w:tcPr>
                <w:p w14:paraId="7AC33C9B">
                  <w:pPr>
                    <w:widowControl w:val="0"/>
                    <w:jc w:val="center"/>
                    <w:rPr>
                      <w:rFonts w:ascii="Times New Roman" w:hAnsi="Times New Roman" w:eastAsia="宋体" w:cs="Times New Roman"/>
                      <w:snapToGrid/>
                      <w:color w:val="000000" w:themeColor="text1"/>
                      <w:lang w:eastAsia="zh-CN"/>
                      <w14:textFill>
                        <w14:solidFill>
                          <w14:schemeClr w14:val="tx1"/>
                        </w14:solidFill>
                      </w14:textFill>
                    </w:rPr>
                  </w:pPr>
                  <w:r>
                    <w:rPr>
                      <w:rFonts w:ascii="Times New Roman" w:hAnsi="Times New Roman" w:eastAsia="宋体" w:cs="Times New Roman"/>
                      <w:snapToGrid/>
                      <w:color w:val="000000" w:themeColor="text1"/>
                      <w:lang w:eastAsia="zh-CN"/>
                      <w14:textFill>
                        <w14:solidFill>
                          <w14:schemeClr w14:val="tx1"/>
                        </w14:solidFill>
                      </w14:textFill>
                    </w:rPr>
                    <w:t>1次/</w:t>
                  </w:r>
                  <w:r>
                    <w:rPr>
                      <w:rFonts w:hint="eastAsia" w:ascii="Times New Roman" w:hAnsi="Times New Roman" w:eastAsia="宋体" w:cs="Times New Roman"/>
                      <w:snapToGrid/>
                      <w:color w:val="000000" w:themeColor="text1"/>
                      <w:lang w:eastAsia="zh-CN"/>
                      <w14:textFill>
                        <w14:solidFill>
                          <w14:schemeClr w14:val="tx1"/>
                        </w14:solidFill>
                      </w14:textFill>
                    </w:rPr>
                    <w:t>半年</w:t>
                  </w:r>
                </w:p>
              </w:tc>
            </w:tr>
          </w:tbl>
          <w:p w14:paraId="3DD41F98">
            <w:pPr>
              <w:widowControl w:val="0"/>
              <w:kinsoku/>
              <w:autoSpaceDE/>
              <w:autoSpaceDN/>
              <w:adjustRightInd/>
              <w:snapToGrid/>
              <w:spacing w:line="360" w:lineRule="auto"/>
              <w:ind w:firstLine="480" w:firstLineChars="200"/>
              <w:jc w:val="both"/>
              <w:textAlignment w:val="auto"/>
              <w:rPr>
                <w:b/>
                <w:bCs/>
                <w:color w:val="000000" w:themeColor="text1"/>
                <w:sz w:val="24"/>
                <w:szCs w:val="24"/>
                <w:lang w:eastAsia="zh-CN"/>
                <w14:textFill>
                  <w14:solidFill>
                    <w14:schemeClr w14:val="tx1"/>
                  </w14:solidFill>
                </w14:textFill>
              </w:rPr>
            </w:pPr>
            <w:r>
              <w:rPr>
                <w:rFonts w:hint="eastAsia"/>
                <w:b/>
                <w:bCs/>
                <w:color w:val="000000" w:themeColor="text1"/>
                <w:sz w:val="24"/>
                <w:szCs w:val="24"/>
                <w:lang w:eastAsia="zh-CN"/>
                <w14:textFill>
                  <w14:solidFill>
                    <w14:schemeClr w14:val="tx1"/>
                  </w14:solidFill>
                </w14:textFill>
              </w:rPr>
              <w:t>废水处理的可行性分析：</w:t>
            </w:r>
          </w:p>
          <w:p w14:paraId="0DCCD7A0">
            <w:pPr>
              <w:widowControl w:val="0"/>
              <w:kinsoku/>
              <w:autoSpaceDE/>
              <w:autoSpaceDN/>
              <w:adjustRightInd/>
              <w:snapToGrid/>
              <w:spacing w:line="360" w:lineRule="auto"/>
              <w:ind w:firstLine="480" w:firstLineChars="200"/>
              <w:jc w:val="both"/>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（1）污水处理站工艺</w:t>
            </w:r>
          </w:p>
          <w:p w14:paraId="0678BA98">
            <w:pPr>
              <w:widowControl w:val="0"/>
              <w:kinsoku/>
              <w:autoSpaceDE/>
              <w:autoSpaceDN/>
              <w:adjustRightInd/>
              <w:snapToGrid/>
              <w:spacing w:line="360" w:lineRule="auto"/>
              <w:ind w:firstLine="480" w:firstLineChars="200"/>
              <w:jc w:val="both"/>
              <w:textAlignment w:val="auto"/>
              <w:rPr>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根据上述分析，</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本项目含磷废水通过“化学除磷法+混凝沉淀”预处理设施预处理，酸洗废水（含酸洗后清洗废水）单独收集，采用“碱中和”工艺预处理</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处理后</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和综合生产废水混合后采用“调节+二级反应沉淀+气浮+A/O+二沉池”工艺</w:t>
            </w:r>
            <w:r>
              <w:rPr>
                <w:rFonts w:hint="eastAsia" w:ascii="Times New Roman" w:hAnsi="Times New Roman" w:eastAsia="宋体" w:cs="Times New Roman"/>
                <w:color w:val="000000" w:themeColor="text1"/>
                <w:sz w:val="24"/>
                <w:szCs w:val="24"/>
                <w:lang w:eastAsia="zh-CN"/>
                <w14:textFill>
                  <w14:solidFill>
                    <w14:schemeClr w14:val="tx1"/>
                  </w14:solidFill>
                </w14:textFill>
              </w:rPr>
              <w:t>。根据上述分析，本项目生产废水产生量为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31533.8</w:t>
            </w:r>
            <w:r>
              <w:rPr>
                <w:rFonts w:hint="eastAsia" w:ascii="Times New Roman" w:hAnsi="Times New Roman" w:eastAsia="宋体" w:cs="Times New Roman"/>
                <w:color w:val="000000" w:themeColor="text1"/>
                <w:sz w:val="24"/>
                <w:szCs w:val="24"/>
                <w:lang w:eastAsia="zh-CN"/>
                <w14:textFill>
                  <w14:solidFill>
                    <w14:schemeClr w14:val="tx1"/>
                  </w14:solidFill>
                </w14:textFill>
              </w:rPr>
              <w:t>t/a，主要污染物为COD、氨氮、石油类等。本项目年工作300天，排放量约为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105.11</w:t>
            </w:r>
            <w:r>
              <w:rPr>
                <w:rFonts w:hint="eastAsia" w:ascii="Times New Roman" w:hAnsi="Times New Roman" w:eastAsia="宋体" w:cs="Times New Roman"/>
                <w:color w:val="000000" w:themeColor="text1"/>
                <w:sz w:val="24"/>
                <w:szCs w:val="24"/>
                <w:lang w:eastAsia="zh-CN"/>
                <w14:textFill>
                  <w14:solidFill>
                    <w14:schemeClr w14:val="tx1"/>
                  </w14:solidFill>
                </w14:textFill>
              </w:rPr>
              <w:t>t/d，</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拟</w:t>
            </w:r>
            <w:r>
              <w:rPr>
                <w:rFonts w:hint="eastAsia" w:ascii="Times New Roman" w:hAnsi="Times New Roman" w:eastAsia="宋体" w:cs="Times New Roman"/>
                <w:color w:val="000000" w:themeColor="text1"/>
                <w:sz w:val="24"/>
                <w:szCs w:val="24"/>
                <w:lang w:eastAsia="zh-CN"/>
                <w14:textFill>
                  <w14:solidFill>
                    <w14:schemeClr w14:val="tx1"/>
                  </w14:solidFill>
                </w14:textFill>
              </w:rPr>
              <w:t>设计</w:t>
            </w:r>
            <w:r>
              <w:rPr>
                <w:rFonts w:hint="eastAsia" w:ascii="Times New Roman" w:hAnsi="Times New Roman" w:eastAsia="宋体" w:cs="Times New Roman"/>
                <w:color w:val="000000" w:themeColor="text1"/>
                <w:sz w:val="24"/>
                <w:lang w:eastAsia="zh-CN"/>
                <w14:textFill>
                  <w14:solidFill>
                    <w14:schemeClr w14:val="tx1"/>
                  </w14:solidFill>
                </w14:textFill>
              </w:rPr>
              <w:t>处理规模为</w:t>
            </w:r>
            <w:r>
              <w:rPr>
                <w:rFonts w:hint="eastAsia" w:ascii="Times New Roman" w:hAnsi="Times New Roman" w:eastAsia="宋体" w:cs="Times New Roman"/>
                <w:color w:val="000000" w:themeColor="text1"/>
                <w:sz w:val="24"/>
                <w:lang w:val="en-US" w:eastAsia="zh-CN"/>
                <w14:textFill>
                  <w14:solidFill>
                    <w14:schemeClr w14:val="tx1"/>
                  </w14:solidFill>
                </w14:textFill>
              </w:rPr>
              <w:t>130t</w:t>
            </w:r>
            <w:r>
              <w:rPr>
                <w:rFonts w:hint="eastAsia" w:ascii="Times New Roman" w:hAnsi="Times New Roman" w:eastAsia="宋体" w:cs="Times New Roman"/>
                <w:color w:val="000000" w:themeColor="text1"/>
                <w:sz w:val="24"/>
                <w:lang w:eastAsia="zh-CN"/>
                <w14:textFill>
                  <w14:solidFill>
                    <w14:schemeClr w14:val="tx1"/>
                  </w14:solidFill>
                </w14:textFill>
              </w:rPr>
              <w:t>/d，污水处理站处理后废水与</w:t>
            </w:r>
            <w:r>
              <w:rPr>
                <w:rFonts w:ascii="Times New Roman" w:hAnsi="Times New Roman" w:eastAsia="宋体" w:cs="Times New Roman"/>
                <w:color w:val="000000" w:themeColor="text1"/>
                <w:sz w:val="24"/>
                <w:lang w:eastAsia="zh-CN"/>
                <w14:textFill>
                  <w14:solidFill>
                    <w14:schemeClr w14:val="tx1"/>
                  </w14:solidFill>
                </w14:textFill>
              </w:rPr>
              <w:t>经化粪池预处理后</w:t>
            </w:r>
            <w:r>
              <w:rPr>
                <w:rFonts w:hint="eastAsia" w:ascii="Times New Roman" w:hAnsi="Times New Roman" w:eastAsia="宋体" w:cs="Times New Roman"/>
                <w:color w:val="000000" w:themeColor="text1"/>
                <w:sz w:val="24"/>
                <w:lang w:eastAsia="zh-CN"/>
                <w14:textFill>
                  <w14:solidFill>
                    <w14:schemeClr w14:val="tx1"/>
                  </w14:solidFill>
                </w14:textFill>
              </w:rPr>
              <w:t>的生活污水</w:t>
            </w:r>
            <w:r>
              <w:rPr>
                <w:rFonts w:ascii="Times New Roman" w:hAnsi="Times New Roman" w:eastAsia="宋体" w:cs="Times New Roman"/>
                <w:color w:val="000000" w:themeColor="text1"/>
                <w:sz w:val="24"/>
                <w:lang w:eastAsia="zh-CN"/>
                <w14:textFill>
                  <w14:solidFill>
                    <w14:schemeClr w14:val="tx1"/>
                  </w14:solidFill>
                </w14:textFill>
              </w:rPr>
              <w:t>由厂区总排口</w:t>
            </w:r>
            <w:r>
              <w:rPr>
                <w:rFonts w:hint="eastAsia" w:ascii="Times New Roman" w:hAnsi="Times New Roman" w:eastAsia="宋体" w:cs="Times New Roman"/>
                <w:color w:val="000000" w:themeColor="text1"/>
                <w:sz w:val="24"/>
                <w:lang w:eastAsia="zh-CN"/>
                <w14:textFill>
                  <w14:solidFill>
                    <w14:schemeClr w14:val="tx1"/>
                  </w14:solidFill>
                </w14:textFill>
              </w:rPr>
              <w:t>经</w:t>
            </w:r>
            <w:r>
              <w:rPr>
                <w:rFonts w:ascii="Times New Roman" w:hAnsi="Times New Roman" w:eastAsia="宋体" w:cs="Times New Roman"/>
                <w:color w:val="000000" w:themeColor="text1"/>
                <w:sz w:val="24"/>
                <w:lang w:eastAsia="zh-CN"/>
                <w14:textFill>
                  <w14:solidFill>
                    <w14:schemeClr w14:val="tx1"/>
                  </w14:solidFill>
                </w14:textFill>
              </w:rPr>
              <w:t>市政管网进入</w:t>
            </w:r>
            <w:r>
              <w:rPr>
                <w:rFonts w:hint="eastAsia" w:ascii="Times New Roman" w:hAnsi="Times New Roman" w:eastAsia="宋体" w:cs="Times New Roman"/>
                <w:color w:val="000000" w:themeColor="text1"/>
                <w:sz w:val="24"/>
                <w:lang w:eastAsia="zh-CN"/>
                <w14:textFill>
                  <w14:solidFill>
                    <w14:schemeClr w14:val="tx1"/>
                  </w14:solidFill>
                </w14:textFill>
              </w:rPr>
              <w:t>淮北市龙湖工业园污水处理厂深度</w:t>
            </w:r>
            <w:r>
              <w:rPr>
                <w:rFonts w:ascii="Times New Roman" w:hAnsi="Times New Roman" w:eastAsia="宋体" w:cs="Times New Roman"/>
                <w:color w:val="000000" w:themeColor="text1"/>
                <w:sz w:val="24"/>
                <w:lang w:eastAsia="zh-CN"/>
                <w14:textFill>
                  <w14:solidFill>
                    <w14:schemeClr w14:val="tx1"/>
                  </w14:solidFill>
                </w14:textFill>
              </w:rPr>
              <w:t>处理</w:t>
            </w:r>
            <w:r>
              <w:rPr>
                <w:rFonts w:hint="eastAsia" w:ascii="Times New Roman" w:hAnsi="Times New Roman" w:eastAsia="宋体" w:cs="Times New Roman"/>
                <w:color w:val="000000" w:themeColor="text1"/>
                <w:sz w:val="24"/>
                <w:lang w:eastAsia="zh-CN"/>
                <w14:textFill>
                  <w14:solidFill>
                    <w14:schemeClr w14:val="tx1"/>
                  </w14:solidFill>
                </w14:textFill>
              </w:rPr>
              <w:t>。</w:t>
            </w:r>
          </w:p>
          <w:p w14:paraId="4E801FBD">
            <w:pPr>
              <w:pStyle w:val="14"/>
              <w:widowControl w:val="0"/>
              <w:ind w:left="0" w:leftChars="0" w:firstLine="0" w:firstLineChars="0"/>
              <w:jc w:val="center"/>
              <w:rPr>
                <w:color w:val="000000" w:themeColor="text1"/>
                <w:lang w:eastAsia="zh-CN"/>
                <w14:textFill>
                  <w14:solidFill>
                    <w14:schemeClr w14:val="tx1"/>
                  </w14:solidFill>
                </w14:textFill>
              </w:rPr>
            </w:pPr>
          </w:p>
          <w:p w14:paraId="75188EA0">
            <w:pPr>
              <w:pStyle w:val="14"/>
              <w:widowControl w:val="0"/>
              <w:ind w:left="0" w:leftChars="0" w:firstLine="0" w:firstLineChars="0"/>
              <w:jc w:val="center"/>
              <w:rPr>
                <w:color w:val="000000" w:themeColor="text1"/>
                <w:lang w:eastAsia="zh-CN"/>
                <w14:textFill>
                  <w14:solidFill>
                    <w14:schemeClr w14:val="tx1"/>
                  </w14:solidFill>
                </w14:textFill>
              </w:rPr>
            </w:pPr>
          </w:p>
          <w:p w14:paraId="4A912BE8">
            <w:pPr>
              <w:pStyle w:val="14"/>
              <w:keepNext w:val="0"/>
              <w:keepLines w:val="0"/>
              <w:pageBreakBefore w:val="0"/>
              <w:widowControl w:val="0"/>
              <w:kinsoku w:val="0"/>
              <w:wordWrap/>
              <w:overflowPunct/>
              <w:topLinePunct w:val="0"/>
              <w:autoSpaceDE w:val="0"/>
              <w:autoSpaceDN w:val="0"/>
              <w:bidi w:val="0"/>
              <w:adjustRightInd w:val="0"/>
              <w:snapToGrid w:val="0"/>
              <w:spacing w:before="120" w:after="0"/>
              <w:ind w:left="0" w:leftChars="0" w:firstLine="0" w:firstLineChars="0"/>
              <w:jc w:val="center"/>
              <w:textAlignment w:val="baseline"/>
              <w:rPr>
                <w:color w:val="000000" w:themeColor="text1"/>
                <w:lang w:eastAsia="zh-CN"/>
                <w14:textFill>
                  <w14:solidFill>
                    <w14:schemeClr w14:val="tx1"/>
                  </w14:solidFill>
                </w14:textFill>
              </w:rPr>
            </w:pPr>
          </w:p>
          <w:p w14:paraId="609B05CD">
            <w:pPr>
              <w:pStyle w:val="14"/>
              <w:keepNext w:val="0"/>
              <w:keepLines w:val="0"/>
              <w:pageBreakBefore w:val="0"/>
              <w:widowControl w:val="0"/>
              <w:kinsoku w:val="0"/>
              <w:wordWrap/>
              <w:overflowPunct/>
              <w:topLinePunct w:val="0"/>
              <w:autoSpaceDE w:val="0"/>
              <w:autoSpaceDN w:val="0"/>
              <w:bidi w:val="0"/>
              <w:adjustRightInd w:val="0"/>
              <w:snapToGrid w:val="0"/>
              <w:spacing w:before="120" w:after="0"/>
              <w:ind w:left="0" w:leftChars="0" w:firstLine="0" w:firstLineChars="0"/>
              <w:jc w:val="center"/>
              <w:textAlignment w:val="baseline"/>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drawing>
                <wp:inline distT="0" distB="0" distL="114300" distR="114300">
                  <wp:extent cx="4319905" cy="4697730"/>
                  <wp:effectExtent l="0" t="0" r="8255" b="11430"/>
                  <wp:docPr id="20" name="F360BE8B-6686-4F3D-AEAF-501FE73E4058-16" descr="C:/Users/Administrator/AppData/Local/Temp/绘图1(60).png绘图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360BE8B-6686-4F3D-AEAF-501FE73E4058-16" descr="C:/Users/Administrator/AppData/Local/Temp/绘图1(60).png绘图1(60)"/>
                          <pic:cNvPicPr>
                            <a:picLocks noChangeAspect="1"/>
                          </pic:cNvPicPr>
                        </pic:nvPicPr>
                        <pic:blipFill>
                          <a:blip r:embed="rId61"/>
                          <a:stretch>
                            <a:fillRect/>
                          </a:stretch>
                        </pic:blipFill>
                        <pic:spPr>
                          <a:xfrm>
                            <a:off x="0" y="0"/>
                            <a:ext cx="4319905" cy="4697730"/>
                          </a:xfrm>
                          <a:prstGeom prst="rect">
                            <a:avLst/>
                          </a:prstGeom>
                        </pic:spPr>
                      </pic:pic>
                    </a:graphicData>
                  </a:graphic>
                </wp:inline>
              </w:drawing>
            </w:r>
          </w:p>
          <w:p w14:paraId="363A663C">
            <w:pPr>
              <w:pStyle w:val="4"/>
              <w:widowControl w:val="0"/>
              <w:kinsoku/>
              <w:snapToGrid/>
              <w:spacing w:line="360" w:lineRule="auto"/>
              <w:ind w:left="0" w:firstLine="480" w:firstLineChars="200"/>
              <w:jc w:val="center"/>
              <w:rPr>
                <w:rFonts w:ascii="Times New Roman" w:hAnsi="Times New Roman" w:eastAsia="宋体" w:cs="Times New Roman"/>
                <w:b/>
                <w:bCs/>
                <w:snapToGrid/>
                <w:color w:val="000000" w:themeColor="text1"/>
                <w:szCs w:val="24"/>
                <w:lang w:eastAsia="zh-CN"/>
                <w14:textFill>
                  <w14:solidFill>
                    <w14:schemeClr w14:val="tx1"/>
                  </w14:solidFill>
                </w14:textFill>
              </w:rPr>
            </w:pPr>
            <w:r>
              <w:rPr>
                <w:rFonts w:ascii="Times New Roman" w:hAnsi="Times New Roman" w:cs="Times New Roman"/>
                <w:b/>
                <w:color w:val="000000" w:themeColor="text1"/>
                <w:lang w:eastAsia="zh-CN"/>
                <w14:textFill>
                  <w14:solidFill>
                    <w14:schemeClr w14:val="tx1"/>
                  </w14:solidFill>
                </w14:textFill>
              </w:rPr>
              <w:t>图4-</w:t>
            </w:r>
            <w:r>
              <w:rPr>
                <w:rFonts w:hint="eastAsia" w:ascii="Times New Roman" w:hAnsi="Times New Roman" w:cs="Times New Roman"/>
                <w:b/>
                <w:color w:val="000000" w:themeColor="text1"/>
                <w:lang w:val="en-US" w:eastAsia="zh-CN"/>
                <w14:textFill>
                  <w14:solidFill>
                    <w14:schemeClr w14:val="tx1"/>
                  </w14:solidFill>
                </w14:textFill>
              </w:rPr>
              <w:t>5</w:t>
            </w:r>
            <w:r>
              <w:rPr>
                <w:rFonts w:ascii="Times New Roman" w:hAnsi="Times New Roman" w:cs="Times New Roman"/>
                <w:b/>
                <w:color w:val="000000" w:themeColor="text1"/>
                <w:lang w:eastAsia="zh-CN"/>
                <w14:textFill>
                  <w14:solidFill>
                    <w14:schemeClr w14:val="tx1"/>
                  </w14:solidFill>
                </w14:textFill>
              </w:rPr>
              <w:t xml:space="preserve"> 污水处理工艺流程图</w:t>
            </w:r>
          </w:p>
          <w:p w14:paraId="7970E0B0">
            <w:pPr>
              <w:pStyle w:val="4"/>
              <w:widowControl w:val="0"/>
              <w:kinsoku/>
              <w:snapToGrid/>
              <w:spacing w:line="360" w:lineRule="auto"/>
              <w:ind w:left="0" w:firstLine="482" w:firstLineChars="200"/>
              <w:jc w:val="both"/>
              <w:rPr>
                <w:rFonts w:ascii="Times New Roman" w:hAnsi="Times New Roman" w:eastAsia="宋体" w:cs="Times New Roman"/>
                <w:b/>
                <w:bCs/>
                <w:snapToGrid/>
                <w:color w:val="000000" w:themeColor="text1"/>
                <w:szCs w:val="24"/>
                <w:lang w:eastAsia="zh-CN"/>
                <w14:textFill>
                  <w14:solidFill>
                    <w14:schemeClr w14:val="tx1"/>
                  </w14:solidFill>
                </w14:textFill>
              </w:rPr>
            </w:pPr>
            <w:r>
              <w:rPr>
                <w:rFonts w:ascii="Times New Roman" w:hAnsi="Times New Roman" w:eastAsia="宋体" w:cs="Times New Roman"/>
                <w:b/>
                <w:bCs/>
                <w:snapToGrid/>
                <w:color w:val="000000" w:themeColor="text1"/>
                <w:szCs w:val="24"/>
                <w:lang w:eastAsia="zh-CN"/>
                <w14:textFill>
                  <w14:solidFill>
                    <w14:schemeClr w14:val="tx1"/>
                  </w14:solidFill>
                </w14:textFill>
              </w:rPr>
              <w:t>处理工艺说明：</w:t>
            </w:r>
          </w:p>
          <w:p w14:paraId="1374EA2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（1）含磷废水预处理</w:t>
            </w:r>
          </w:p>
          <w:p w14:paraId="4F01D73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本项目含磷废水单独收集，采取“化学法除磷+混凝沉淀”工艺预处理后，排入污水处理站综合废水处理系统进行深度处理。</w:t>
            </w:r>
          </w:p>
          <w:p w14:paraId="34C50A4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1）化学法除磷：</w:t>
            </w:r>
          </w:p>
          <w:p w14:paraId="31FAD8C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化学除磷是通过化学沉析过程完成的，通过向污水中投加除磷剂，其与污水中溶解性的磷酸盐混合后，形成颗粒状、非溶解性的物质，这一过程涉及的是所谓的相转移过程。</w:t>
            </w:r>
          </w:p>
          <w:p w14:paraId="79129039">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2）混凝沉淀：</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化学除磷后在混凝沉淀池中投加</w:t>
            </w:r>
            <w:r>
              <w:rPr>
                <w:rFonts w:hint="default" w:ascii="Times New Roman" w:hAnsi="Times New Roman" w:cs="Times New Roman"/>
                <w:b w:val="0"/>
                <w:bCs w:val="0"/>
                <w:color w:val="000000" w:themeColor="text1"/>
                <w:sz w:val="24"/>
                <w:szCs w:val="24"/>
                <w:highlight w:val="none"/>
                <w14:textFill>
                  <w14:solidFill>
                    <w14:schemeClr w14:val="tx1"/>
                  </w14:solidFill>
                </w14:textFill>
              </w:rPr>
              <w:t>絮凝剂（PAM）</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14:textFill>
                  <w14:solidFill>
                    <w14:schemeClr w14:val="tx1"/>
                  </w14:solidFill>
                </w14:textFill>
              </w:rPr>
              <w:t>药剂和废水充分混合，</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与废水中的残磷和其他污染物发生混凝反应，</w:t>
            </w:r>
            <w:r>
              <w:rPr>
                <w:rFonts w:hint="default" w:ascii="Times New Roman" w:hAnsi="Times New Roman" w:cs="Times New Roman"/>
                <w:b w:val="0"/>
                <w:bCs w:val="0"/>
                <w:color w:val="000000" w:themeColor="text1"/>
                <w:sz w:val="24"/>
                <w:szCs w:val="24"/>
                <w:highlight w:val="none"/>
                <w14:textFill>
                  <w14:solidFill>
                    <w14:schemeClr w14:val="tx1"/>
                  </w14:solidFill>
                </w14:textFill>
              </w:rPr>
              <w:t>形成的胶态沉淀物在高分子絮凝剂的吸附架桥作用下形成较大的沉淀矾花从水中析出。</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从而达到除磷的效果。</w:t>
            </w:r>
          </w:p>
          <w:p w14:paraId="7B044C48">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jc w:val="both"/>
              <w:textAlignment w:val="baseline"/>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（2）含酸废水预处理</w:t>
            </w:r>
          </w:p>
          <w:p w14:paraId="279B6B67">
            <w:pPr>
              <w:pStyle w:val="2"/>
              <w:keepNext w:val="0"/>
              <w:keepLines w:val="0"/>
              <w:pageBreakBefore w:val="0"/>
              <w:widowControl w:val="0"/>
              <w:kinsoku w:val="0"/>
              <w:wordWrap/>
              <w:overflowPunct/>
              <w:topLinePunct w:val="0"/>
              <w:autoSpaceDE w:val="0"/>
              <w:autoSpaceDN w:val="0"/>
              <w:bidi w:val="0"/>
              <w:adjustRightInd/>
              <w:snapToGrid/>
              <w:spacing w:line="360" w:lineRule="auto"/>
              <w:ind w:firstLine="480" w:firstLineChars="200"/>
              <w:textAlignment w:val="baseline"/>
              <w:rPr>
                <w:rFonts w:hint="default"/>
                <w:lang w:val="en-US" w:eastAsia="zh-CN"/>
              </w:rPr>
            </w:pP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本项目含酸废水单独收集后，采用“碱中和”</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工艺预处理后，排入污水处理站综合废水处理系统进行深度处理。</w:t>
            </w:r>
          </w:p>
          <w:p w14:paraId="1FAF566D">
            <w:pPr>
              <w:keepNext w:val="0"/>
              <w:keepLines w:val="0"/>
              <w:pageBreakBefore w:val="0"/>
              <w:widowControl/>
              <w:kinsoku w:val="0"/>
              <w:wordWrap/>
              <w:overflowPunct/>
              <w:topLinePunct w:val="0"/>
              <w:autoSpaceDE w:val="0"/>
              <w:autoSpaceDN w:val="0"/>
              <w:bidi w:val="0"/>
              <w:adjustRightInd/>
              <w:snapToGrid/>
              <w:spacing w:line="360" w:lineRule="auto"/>
              <w:ind w:firstLine="480" w:firstLineChars="200"/>
              <w:jc w:val="both"/>
              <w:textAlignment w:val="baseline"/>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sz w:val="24"/>
                <w:highlight w:val="none"/>
                <w:lang w:val="en-US" w:eastAsia="zh-CN"/>
                <w14:textFill>
                  <w14:solidFill>
                    <w14:schemeClr w14:val="tx1"/>
                  </w14:solidFill>
                </w14:textFill>
              </w:rPr>
              <w:t>3</w:t>
            </w:r>
            <w:r>
              <w:rPr>
                <w:rFonts w:hint="default" w:ascii="Times New Roman" w:hAnsi="Times New Roman" w:cs="Times New Roman"/>
                <w:b w:val="0"/>
                <w:bCs w:val="0"/>
                <w:color w:val="000000" w:themeColor="text1"/>
                <w:sz w:val="24"/>
                <w:highlight w:val="none"/>
                <w:lang w:val="en-US" w:eastAsia="zh-CN"/>
                <w14:textFill>
                  <w14:solidFill>
                    <w14:schemeClr w14:val="tx1"/>
                  </w14:solidFill>
                </w14:textFill>
              </w:rPr>
              <w:t>）综合废水处理</w:t>
            </w:r>
          </w:p>
          <w:p w14:paraId="743C67F8">
            <w:pPr>
              <w:widowControl/>
              <w:adjustRightInd/>
              <w:snapToGrid/>
              <w:spacing w:line="360" w:lineRule="auto"/>
              <w:ind w:firstLine="480" w:firstLineChars="200"/>
              <w:jc w:val="both"/>
              <w:rPr>
                <w:rFonts w:hint="default" w:ascii="Times New Roman" w:hAnsi="Times New Roman" w:cs="Times New Roman"/>
                <w:color w:val="000000" w:themeColor="text1"/>
                <w:sz w:val="24"/>
                <w:szCs w:val="24"/>
                <w:lang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污水处理站综合废水</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处理工艺主要采取</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“调节池+二级混凝反应+</w:t>
            </w:r>
            <w:r>
              <w:rPr>
                <w:rFonts w:hint="eastAsia" w:ascii="Times New Roman" w:hAnsi="Times New Roman" w:eastAsia="宋体" w:cs="Times New Roman"/>
                <w:b w:val="0"/>
                <w:bCs w:val="0"/>
                <w:color w:val="000000" w:themeColor="text1"/>
                <w:sz w:val="24"/>
                <w:highlight w:val="none"/>
                <w:lang w:val="en-US" w:eastAsia="zh-CN"/>
                <w14:textFill>
                  <w14:solidFill>
                    <w14:schemeClr w14:val="tx1"/>
                  </w14:solidFill>
                </w14:textFill>
              </w:rPr>
              <w:t>气浮</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4"/>
                <w:highlight w:val="none"/>
                <w:lang w:val="en-US" w:eastAsia="zh-CN"/>
                <w14:textFill>
                  <w14:solidFill>
                    <w14:schemeClr w14:val="tx1"/>
                  </w14:solidFill>
                </w14:textFill>
              </w:rPr>
              <w:t>A/O氧化</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+二沉池+出水池”</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工艺：</w:t>
            </w:r>
          </w:p>
          <w:p w14:paraId="7A68B86B">
            <w:pPr>
              <w:widowControl/>
              <w:adjustRightInd/>
              <w:snapToGrid/>
              <w:spacing w:line="360" w:lineRule="auto"/>
              <w:ind w:firstLine="480" w:firstLineChars="200"/>
              <w:jc w:val="both"/>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1）调节池</w:t>
            </w:r>
          </w:p>
          <w:p w14:paraId="1E77E413">
            <w:pPr>
              <w:widowControl/>
              <w:adjustRightInd/>
              <w:snapToGrid/>
              <w:spacing w:line="360" w:lineRule="auto"/>
              <w:ind w:firstLine="480" w:firstLineChars="200"/>
              <w:jc w:val="both"/>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主要收集综合生产废水</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lang w:eastAsia="zh-CN"/>
                <w14:textFill>
                  <w14:solidFill>
                    <w14:schemeClr w14:val="tx1"/>
                  </w14:solidFill>
                </w14:textFill>
              </w:rPr>
              <w:t>废水</w:t>
            </w:r>
            <w:r>
              <w:rPr>
                <w:rFonts w:ascii="Times New Roman" w:hAnsi="Times New Roman" w:cs="Times New Roman"/>
                <w:color w:val="000000" w:themeColor="text1"/>
                <w:sz w:val="24"/>
                <w:szCs w:val="24"/>
                <w14:textFill>
                  <w14:solidFill>
                    <w14:schemeClr w14:val="tx1"/>
                  </w14:solidFill>
                </w14:textFill>
              </w:rPr>
              <w:t>在调节池中通过调节水量、均化水质</w:t>
            </w:r>
            <w:r>
              <w:rPr>
                <w:rFonts w:ascii="Times New Roman" w:hAnsi="Times New Roman" w:cs="Times New Roman"/>
                <w:color w:val="000000" w:themeColor="text1"/>
                <w:sz w:val="24"/>
                <w:szCs w:val="24"/>
                <w:lang w:eastAsia="zh-CN"/>
                <w14:textFill>
                  <w14:solidFill>
                    <w14:schemeClr w14:val="tx1"/>
                  </w14:solidFill>
                </w14:textFill>
              </w:rPr>
              <w:t>。</w:t>
            </w:r>
          </w:p>
          <w:p w14:paraId="78756279">
            <w:pPr>
              <w:widowControl/>
              <w:adjustRightInd/>
              <w:snapToGrid/>
              <w:spacing w:line="360" w:lineRule="auto"/>
              <w:ind w:firstLine="480" w:firstLineChars="200"/>
              <w:jc w:val="both"/>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2）混凝反应</w:t>
            </w:r>
          </w:p>
          <w:p w14:paraId="4A4FB74A">
            <w:pPr>
              <w:widowControl/>
              <w:kinsoku/>
              <w:topLinePunct/>
              <w:autoSpaceDE/>
              <w:adjustRightInd/>
              <w:snapToGrid/>
              <w:spacing w:line="360" w:lineRule="auto"/>
              <w:ind w:firstLine="480" w:firstLineChars="200"/>
              <w:jc w:val="both"/>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混凝沉淀技术是利用混凝剂对污水进行深度净化处理的一种方法，在混凝剂的作用下通过压缩颗粒表面双电层，降低界面电位电中和等化学过程，以及桥架、网捕、吸附等物理化学过程将废水中的悬浮物，胶体和絮凝的其他物质凝聚成絮团，经沉降设备絮凝后的废水进行固液分离，主要用于</w:t>
            </w:r>
            <w:r>
              <w:rPr>
                <w:rFonts w:hint="eastAsia" w:ascii="Times New Roman" w:hAnsi="Times New Roman" w:eastAsia="宋体" w:cs="Times New Roman"/>
                <w:color w:val="000000" w:themeColor="text1"/>
                <w:sz w:val="24"/>
                <w:szCs w:val="24"/>
                <w:lang w:eastAsia="zh-CN"/>
                <w14:textFill>
                  <w14:solidFill>
                    <w14:schemeClr w14:val="tx1"/>
                  </w14:solidFill>
                </w14:textFill>
              </w:rPr>
              <w:t>形成</w:t>
            </w:r>
            <w:r>
              <w:rPr>
                <w:rFonts w:ascii="Times New Roman" w:hAnsi="Times New Roman" w:eastAsia="宋体" w:cs="Times New Roman"/>
                <w:color w:val="000000" w:themeColor="text1"/>
                <w:sz w:val="24"/>
                <w:szCs w:val="24"/>
                <w:lang w:eastAsia="zh-CN"/>
                <w14:textFill>
                  <w14:solidFill>
                    <w14:schemeClr w14:val="tx1"/>
                  </w14:solidFill>
                </w14:textFill>
              </w:rPr>
              <w:t>胶体和微小悬浮状态的有机物和无机污染物的废水。该工艺段设计成一体化设备，通过投加PAC、PAM药剂进行混凝反应，形成絮状物。</w:t>
            </w:r>
          </w:p>
          <w:p w14:paraId="6F376B1F">
            <w:pPr>
              <w:widowControl/>
              <w:kinsoku/>
              <w:topLinePunct/>
              <w:autoSpaceDE/>
              <w:adjustRightInd/>
              <w:snapToGrid/>
              <w:spacing w:line="360" w:lineRule="auto"/>
              <w:ind w:firstLine="480" w:firstLineChars="200"/>
              <w:jc w:val="both"/>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3）</w:t>
            </w:r>
            <w:r>
              <w:rPr>
                <w:rFonts w:ascii="Times New Roman" w:hAnsi="Times New Roman" w:eastAsia="宋体" w:cs="Times New Roman"/>
                <w:color w:val="000000" w:themeColor="text1"/>
                <w:sz w:val="24"/>
                <w:szCs w:val="24"/>
                <w:lang w:eastAsia="zh-CN"/>
                <w14:textFill>
                  <w14:solidFill>
                    <w14:schemeClr w14:val="tx1"/>
                  </w14:solidFill>
                </w14:textFill>
              </w:rPr>
              <w:t>沉淀池</w:t>
            </w:r>
          </w:p>
          <w:p w14:paraId="3C156AEA">
            <w:pPr>
              <w:widowControl/>
              <w:kinsoku/>
              <w:topLinePunct/>
              <w:autoSpaceDE/>
              <w:adjustRightInd/>
              <w:snapToGrid/>
              <w:spacing w:line="360" w:lineRule="auto"/>
              <w:ind w:firstLine="480" w:firstLineChars="200"/>
              <w:jc w:val="both"/>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在混凝反应后通过沉淀池进行沉淀，主要去除废水中的悬浮物及沉淀物。</w:t>
            </w:r>
          </w:p>
          <w:p w14:paraId="1CB36728">
            <w:pPr>
              <w:widowControl/>
              <w:kinsoku/>
              <w:topLinePunct/>
              <w:autoSpaceDE/>
              <w:adjustRightInd/>
              <w:snapToGrid/>
              <w:spacing w:line="360" w:lineRule="auto"/>
              <w:ind w:firstLine="480" w:firstLineChars="200"/>
              <w:jc w:val="both"/>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4）</w:t>
            </w:r>
            <w:r>
              <w:rPr>
                <w:rFonts w:ascii="Times New Roman" w:hAnsi="Times New Roman" w:cs="Times New Roman"/>
                <w:color w:val="000000" w:themeColor="text1"/>
                <w:sz w:val="24"/>
                <w:szCs w:val="24"/>
                <w14:textFill>
                  <w14:solidFill>
                    <w14:schemeClr w14:val="tx1"/>
                  </w14:solidFill>
                </w14:textFill>
              </w:rPr>
              <w:t>A/O工艺：A/O是Anoxic/Oxic的缩写，它的优越性是除了使有机污染物得到降解之外，还具有很强的脱氮功能，A/O法是改进的活性污泥法。</w:t>
            </w:r>
          </w:p>
          <w:p w14:paraId="29891C56">
            <w:pPr>
              <w:widowControl/>
              <w:kinsoku/>
              <w:topLinePunct/>
              <w:autoSpaceDE/>
              <w:adjustRightInd/>
              <w:snapToGrid/>
              <w:spacing w:line="360" w:lineRule="auto"/>
              <w:ind w:firstLine="480" w:firstLineChars="20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A/O工艺将前段缺氧和后段好氧串联在一起，A段DO不大于0.2mg/L，O段DO控制在2</w:t>
            </w:r>
            <w:r>
              <w:rPr>
                <w:rFonts w:ascii="Times New Roman" w:hAnsi="Times New Roman" w:cs="Times New Roman"/>
                <w:color w:val="000000" w:themeColor="text1"/>
                <w:sz w:val="24"/>
                <w:szCs w:val="24"/>
                <w:lang w:eastAsia="zh-CN"/>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4mg/L。在缺氧段异养菌将废水中的碳水化合物等悬浮污染物和可溶性有机物水解为有机酸，使大分子有机物分解为小分子有机物，不溶性的有机物转化成可溶性有机物。在缺氧段异养菌将蛋白质、脂肪等污染物进行氨化（有机链上的N或氨基酸中的氨基）游离出氨（NH</w:t>
            </w:r>
            <w:r>
              <w:rPr>
                <w:rFonts w:ascii="Times New Roman" w:hAnsi="Times New Roman" w:cs="Times New Roman"/>
                <w:color w:val="000000" w:themeColor="text1"/>
                <w:sz w:val="24"/>
                <w:szCs w:val="24"/>
                <w:vertAlign w:val="sub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、NH</w:t>
            </w:r>
            <w:r>
              <w:rPr>
                <w:rFonts w:ascii="Times New Roman" w:hAnsi="Times New Roman" w:cs="Times New Roman"/>
                <w:color w:val="000000" w:themeColor="text1"/>
                <w:sz w:val="24"/>
                <w:szCs w:val="24"/>
                <w:vertAlign w:val="subscript"/>
                <w14:textFill>
                  <w14:solidFill>
                    <w14:schemeClr w14:val="tx1"/>
                  </w14:solidFill>
                </w14:textFill>
              </w:rPr>
              <w:t>4</w:t>
            </w:r>
            <w:r>
              <w:rPr>
                <w:rFonts w:ascii="Times New Roman" w:hAnsi="Times New Roman" w:cs="Times New Roman"/>
                <w:color w:val="000000" w:themeColor="text1"/>
                <w:sz w:val="24"/>
                <w:szCs w:val="24"/>
                <w:vertAlign w:val="superscript"/>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），在充足供氧条件下，自养菌的硝化作用将NH</w:t>
            </w:r>
            <w:r>
              <w:rPr>
                <w:rFonts w:ascii="Times New Roman" w:hAnsi="Times New Roman" w:cs="Times New Roman"/>
                <w:color w:val="000000" w:themeColor="text1"/>
                <w:sz w:val="24"/>
                <w:szCs w:val="24"/>
                <w:vertAlign w:val="subscript"/>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-N（NH</w:t>
            </w:r>
            <w:r>
              <w:rPr>
                <w:rFonts w:ascii="Times New Roman" w:hAnsi="Times New Roman" w:cs="Times New Roman"/>
                <w:color w:val="000000" w:themeColor="text1"/>
                <w:sz w:val="24"/>
                <w:szCs w:val="24"/>
                <w:vertAlign w:val="subscript"/>
                <w14:textFill>
                  <w14:solidFill>
                    <w14:schemeClr w14:val="tx1"/>
                  </w14:solidFill>
                </w14:textFill>
              </w:rPr>
              <w:t>4</w:t>
            </w:r>
            <w:r>
              <w:rPr>
                <w:rFonts w:ascii="Times New Roman" w:hAnsi="Times New Roman" w:cs="Times New Roman"/>
                <w:color w:val="000000" w:themeColor="text1"/>
                <w:sz w:val="24"/>
                <w:szCs w:val="24"/>
                <w:vertAlign w:val="superscript"/>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）氧化为NO</w:t>
            </w:r>
            <w:r>
              <w:rPr>
                <w:rFonts w:ascii="Times New Roman" w:hAnsi="Times New Roman" w:cs="Times New Roman"/>
                <w:color w:val="000000" w:themeColor="text1"/>
                <w:sz w:val="24"/>
                <w:szCs w:val="24"/>
                <w:vertAlign w:val="subscript"/>
                <w14:textFill>
                  <w14:solidFill>
                    <w14:schemeClr w14:val="tx1"/>
                  </w14:solidFill>
                </w14:textFill>
              </w:rPr>
              <w:t>3</w:t>
            </w:r>
            <w:r>
              <w:rPr>
                <w:rFonts w:ascii="Times New Roman" w:hAnsi="Times New Roman" w:cs="Times New Roman"/>
                <w:color w:val="000000" w:themeColor="text1"/>
                <w:sz w:val="24"/>
                <w:szCs w:val="24"/>
                <w:vertAlign w:val="superscript"/>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，通过回流控制返回至A池，在缺氧条件下，异氧菌的反硝化作用将NO</w:t>
            </w:r>
            <w:r>
              <w:rPr>
                <w:rFonts w:ascii="Times New Roman" w:hAnsi="Times New Roman" w:cs="Times New Roman"/>
                <w:color w:val="000000" w:themeColor="text1"/>
                <w:sz w:val="24"/>
                <w:szCs w:val="24"/>
                <w:vertAlign w:val="subscript"/>
                <w14:textFill>
                  <w14:solidFill>
                    <w14:schemeClr w14:val="tx1"/>
                  </w14:solidFill>
                </w14:textFill>
              </w:rPr>
              <w:t>3</w:t>
            </w:r>
            <w:r>
              <w:rPr>
                <w:rFonts w:ascii="Times New Roman" w:hAnsi="Times New Roman" w:cs="Times New Roman"/>
                <w:color w:val="000000" w:themeColor="text1"/>
                <w:sz w:val="24"/>
                <w:szCs w:val="24"/>
                <w:vertAlign w:val="superscript"/>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还原为分子态氮（N2）完成C、N、O在生态中的循环，实现废水无害化处理。</w:t>
            </w:r>
          </w:p>
          <w:p w14:paraId="0C10C891">
            <w:pPr>
              <w:widowControl/>
              <w:kinsoku/>
              <w:topLinePunct/>
              <w:autoSpaceDE/>
              <w:adjustRightInd/>
              <w:snapToGrid/>
              <w:spacing w:line="360" w:lineRule="auto"/>
              <w:ind w:firstLine="480" w:firstLineChars="200"/>
              <w:jc w:val="both"/>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5）二沉池</w:t>
            </w:r>
          </w:p>
          <w:p w14:paraId="7AEB146D">
            <w:pPr>
              <w:widowControl/>
              <w:kinsoku/>
              <w:topLinePunct/>
              <w:autoSpaceDE/>
              <w:adjustRightInd/>
              <w:snapToGrid/>
              <w:spacing w:line="360" w:lineRule="auto"/>
              <w:ind w:firstLine="480" w:firstLineChars="200"/>
              <w:jc w:val="both"/>
              <w:rPr>
                <w:rFonts w:ascii="Times New Roman" w:hAnsi="Times New Roman" w:eastAsia="宋体" w:cs="Times New Roman"/>
                <w:b/>
                <w:bCs/>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生化池出水自流入二沉池，在二沉池内，泥水分离，上清液自流入检测池口，底部污泥一部分回流到生化系统，一部分剩余污泥排入污泥池。</w:t>
            </w:r>
          </w:p>
          <w:p w14:paraId="277B8AD1">
            <w:pPr>
              <w:widowControl w:val="0"/>
              <w:kinsoku/>
              <w:autoSpaceDE/>
              <w:autoSpaceDN/>
              <w:adjustRightInd/>
              <w:snapToGrid/>
              <w:spacing w:line="360" w:lineRule="auto"/>
              <w:ind w:firstLine="480" w:firstLineChars="200"/>
              <w:jc w:val="left"/>
              <w:textAlignment w:val="auto"/>
              <w:rPr>
                <w:rFonts w:ascii="Times New Roman" w:hAnsi="Times New Roman" w:eastAsia="宋体" w:cs="Times New Roman"/>
                <w:b/>
                <w:bCs/>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w:t>
            </w:r>
            <w:r>
              <w:rPr>
                <w:rFonts w:ascii="Times New Roman" w:hAnsi="Times New Roman" w:eastAsia="宋体" w:cs="Times New Roman"/>
                <w:color w:val="000000" w:themeColor="text1"/>
                <w:sz w:val="24"/>
                <w:szCs w:val="24"/>
                <w:lang w:eastAsia="zh-CN"/>
                <w14:textFill>
                  <w14:solidFill>
                    <w14:schemeClr w14:val="tx1"/>
                  </w14:solidFill>
                </w14:textFill>
              </w:rPr>
              <w:t>）对照《排污许可证申请与核发技术规范 铁路、船舶、航空航天和其他运输设备制造业》（HJ1124-2020），本项目废水治理可行技术符合性分析如下。</w:t>
            </w:r>
          </w:p>
          <w:p w14:paraId="49893916">
            <w:pPr>
              <w:widowControl/>
              <w:kinsoku/>
              <w:adjustRightInd/>
              <w:snapToGrid/>
              <w:jc w:val="center"/>
              <w:rPr>
                <w:rFonts w:ascii="Times New Roman" w:hAnsi="Times New Roman" w:eastAsia="宋体" w:cs="Times New Roman"/>
                <w:b/>
                <w:bCs/>
                <w:color w:val="000000" w:themeColor="text1"/>
                <w:sz w:val="24"/>
                <w:lang w:eastAsia="zh-CN"/>
                <w14:textFill>
                  <w14:solidFill>
                    <w14:schemeClr w14:val="tx1"/>
                  </w14:solidFill>
                </w14:textFill>
              </w:rPr>
            </w:pPr>
            <w:r>
              <w:rPr>
                <w:rFonts w:hint="eastAsia" w:ascii="Times New Roman" w:hAnsi="Times New Roman" w:eastAsia="宋体" w:cs="Times New Roman"/>
                <w:b/>
                <w:bCs/>
                <w:color w:val="000000" w:themeColor="text1"/>
                <w:sz w:val="24"/>
                <w:lang w:eastAsia="zh-CN"/>
                <w14:textFill>
                  <w14:solidFill>
                    <w14:schemeClr w14:val="tx1"/>
                  </w14:solidFill>
                </w14:textFill>
              </w:rPr>
              <w:t>表4-</w:t>
            </w:r>
            <w:r>
              <w:rPr>
                <w:rFonts w:hint="eastAsia" w:ascii="Times New Roman" w:hAnsi="Times New Roman" w:eastAsia="宋体" w:cs="Times New Roman"/>
                <w:b/>
                <w:bCs/>
                <w:color w:val="000000" w:themeColor="text1"/>
                <w:sz w:val="24"/>
                <w:lang w:val="en-US" w:eastAsia="zh-CN"/>
                <w14:textFill>
                  <w14:solidFill>
                    <w14:schemeClr w14:val="tx1"/>
                  </w14:solidFill>
                </w14:textFill>
              </w:rPr>
              <w:t>37</w:t>
            </w:r>
            <w:r>
              <w:rPr>
                <w:rFonts w:hint="eastAsia" w:ascii="Times New Roman" w:hAnsi="Times New Roman" w:eastAsia="宋体" w:cs="Times New Roman"/>
                <w:b/>
                <w:bCs/>
                <w:color w:val="000000" w:themeColor="text1"/>
                <w:sz w:val="24"/>
                <w:lang w:eastAsia="zh-CN"/>
                <w14:textFill>
                  <w14:solidFill>
                    <w14:schemeClr w14:val="tx1"/>
                  </w14:solidFill>
                </w14:textFill>
              </w:rPr>
              <w:t xml:space="preserve">  废水处理装置可行性分析一览表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1327"/>
              <w:gridCol w:w="2919"/>
              <w:gridCol w:w="1565"/>
              <w:gridCol w:w="1249"/>
            </w:tblGrid>
            <w:tr w14:paraId="4DDFB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9" w:type="pct"/>
                  <w:vAlign w:val="center"/>
                </w:tcPr>
                <w:p w14:paraId="305FCD92">
                  <w:pPr>
                    <w:widowControl/>
                    <w:shd w:val="clear" w:color="auto" w:fill="FFFFFF"/>
                    <w:adjustRightInd/>
                    <w:snapToGrid/>
                    <w:jc w:val="center"/>
                    <w:rPr>
                      <w:rFonts w:ascii="Times New Roman" w:hAnsi="Times New Roman" w:eastAsia="宋体" w:cs="Times New Roman"/>
                      <w:color w:val="000000" w:themeColor="text1"/>
                      <w:szCs w:val="18"/>
                      <w:lang w:eastAsia="zh-CN"/>
                      <w14:textFill>
                        <w14:solidFill>
                          <w14:schemeClr w14:val="tx1"/>
                        </w14:solidFill>
                      </w14:textFill>
                    </w:rPr>
                  </w:pPr>
                  <w:r>
                    <w:rPr>
                      <w:rFonts w:ascii="sans-serif" w:hAnsi="sans-serif" w:eastAsia="sans-serif" w:cs="sans-serif"/>
                      <w:color w:val="000000" w:themeColor="text1"/>
                      <w:shd w:val="clear" w:color="auto" w:fill="FFFFFF"/>
                      <w:lang w:eastAsia="zh-CN" w:bidi="ar"/>
                      <w14:textFill>
                        <w14:solidFill>
                          <w14:schemeClr w14:val="tx1"/>
                        </w14:solidFill>
                      </w14:textFill>
                    </w:rPr>
                    <w:t>生产单元</w:t>
                  </w:r>
                </w:p>
              </w:tc>
              <w:tc>
                <w:tcPr>
                  <w:tcW w:w="808" w:type="pct"/>
                  <w:vAlign w:val="center"/>
                </w:tcPr>
                <w:p w14:paraId="665E25F0">
                  <w:pPr>
                    <w:widowControl/>
                    <w:kinsoku/>
                    <w:adjustRightInd/>
                    <w:snapToGrid/>
                    <w:jc w:val="center"/>
                    <w:rPr>
                      <w:rFonts w:ascii="Times New Roman" w:hAnsi="Times New Roman" w:eastAsia="宋体" w:cs="Times New Roman"/>
                      <w:color w:val="000000" w:themeColor="text1"/>
                      <w:szCs w:val="18"/>
                      <w:lang w:eastAsia="zh-CN"/>
                      <w14:textFill>
                        <w14:solidFill>
                          <w14:schemeClr w14:val="tx1"/>
                        </w14:solidFill>
                      </w14:textFill>
                    </w:rPr>
                  </w:pPr>
                  <w:r>
                    <w:rPr>
                      <w:rFonts w:hint="eastAsia" w:ascii="Times New Roman" w:hAnsi="Times New Roman" w:eastAsia="宋体" w:cs="Times New Roman"/>
                      <w:color w:val="000000" w:themeColor="text1"/>
                      <w:szCs w:val="18"/>
                      <w:lang w:eastAsia="zh-CN"/>
                      <w14:textFill>
                        <w14:solidFill>
                          <w14:schemeClr w14:val="tx1"/>
                        </w14:solidFill>
                      </w14:textFill>
                    </w:rPr>
                    <w:t>产污环节</w:t>
                  </w:r>
                </w:p>
              </w:tc>
              <w:tc>
                <w:tcPr>
                  <w:tcW w:w="1777" w:type="pct"/>
                  <w:vAlign w:val="center"/>
                </w:tcPr>
                <w:p w14:paraId="44E26877">
                  <w:pPr>
                    <w:widowControl/>
                    <w:kinsoku/>
                    <w:adjustRightInd/>
                    <w:snapToGrid/>
                    <w:jc w:val="center"/>
                    <w:rPr>
                      <w:rFonts w:ascii="Times New Roman" w:hAnsi="Times New Roman" w:eastAsia="宋体" w:cs="Times New Roman"/>
                      <w:color w:val="000000" w:themeColor="text1"/>
                      <w:szCs w:val="18"/>
                      <w:lang w:eastAsia="zh-CN"/>
                      <w14:textFill>
                        <w14:solidFill>
                          <w14:schemeClr w14:val="tx1"/>
                        </w14:solidFill>
                      </w14:textFill>
                    </w:rPr>
                  </w:pPr>
                  <w:r>
                    <w:rPr>
                      <w:rFonts w:hint="eastAsia" w:ascii="Times New Roman" w:hAnsi="Times New Roman" w:eastAsia="宋体" w:cs="Times New Roman"/>
                      <w:color w:val="000000" w:themeColor="text1"/>
                      <w:szCs w:val="18"/>
                      <w:lang w:eastAsia="zh-CN"/>
                      <w14:textFill>
                        <w14:solidFill>
                          <w14:schemeClr w14:val="tx1"/>
                        </w14:solidFill>
                      </w14:textFill>
                    </w:rPr>
                    <w:t>推荐可行技术</w:t>
                  </w:r>
                </w:p>
              </w:tc>
              <w:tc>
                <w:tcPr>
                  <w:tcW w:w="953" w:type="pct"/>
                  <w:vAlign w:val="center"/>
                </w:tcPr>
                <w:p w14:paraId="3CCE75DF">
                  <w:pPr>
                    <w:widowControl/>
                    <w:kinsoku/>
                    <w:adjustRightInd/>
                    <w:snapToGrid/>
                    <w:jc w:val="center"/>
                    <w:rPr>
                      <w:rFonts w:ascii="Times New Roman" w:hAnsi="Times New Roman" w:eastAsia="宋体" w:cs="Times New Roman"/>
                      <w:color w:val="000000" w:themeColor="text1"/>
                      <w:szCs w:val="18"/>
                      <w:lang w:eastAsia="zh-CN"/>
                      <w14:textFill>
                        <w14:solidFill>
                          <w14:schemeClr w14:val="tx1"/>
                        </w14:solidFill>
                      </w14:textFill>
                    </w:rPr>
                  </w:pPr>
                  <w:r>
                    <w:rPr>
                      <w:rFonts w:hint="eastAsia" w:ascii="Times New Roman" w:hAnsi="Times New Roman" w:eastAsia="宋体" w:cs="Times New Roman"/>
                      <w:color w:val="000000" w:themeColor="text1"/>
                      <w:szCs w:val="18"/>
                      <w:lang w:eastAsia="zh-CN"/>
                      <w14:textFill>
                        <w14:solidFill>
                          <w14:schemeClr w14:val="tx1"/>
                        </w14:solidFill>
                      </w14:textFill>
                    </w:rPr>
                    <w:t>拟建项目采取的措施</w:t>
                  </w:r>
                </w:p>
              </w:tc>
              <w:tc>
                <w:tcPr>
                  <w:tcW w:w="760" w:type="pct"/>
                  <w:vAlign w:val="center"/>
                </w:tcPr>
                <w:p w14:paraId="578CC147">
                  <w:pPr>
                    <w:widowControl/>
                    <w:kinsoku/>
                    <w:adjustRightInd/>
                    <w:snapToGrid/>
                    <w:jc w:val="center"/>
                    <w:rPr>
                      <w:rFonts w:ascii="Times New Roman" w:hAnsi="Times New Roman" w:eastAsia="宋体" w:cs="Times New Roman"/>
                      <w:color w:val="000000" w:themeColor="text1"/>
                      <w:szCs w:val="18"/>
                      <w:lang w:eastAsia="zh-CN"/>
                      <w14:textFill>
                        <w14:solidFill>
                          <w14:schemeClr w14:val="tx1"/>
                        </w14:solidFill>
                      </w14:textFill>
                    </w:rPr>
                  </w:pPr>
                  <w:r>
                    <w:rPr>
                      <w:rFonts w:hint="eastAsia" w:ascii="Times New Roman" w:hAnsi="Times New Roman" w:eastAsia="宋体" w:cs="Times New Roman"/>
                      <w:color w:val="000000" w:themeColor="text1"/>
                      <w:szCs w:val="18"/>
                      <w:lang w:eastAsia="zh-CN"/>
                      <w14:textFill>
                        <w14:solidFill>
                          <w14:schemeClr w14:val="tx1"/>
                        </w14:solidFill>
                      </w14:textFill>
                    </w:rPr>
                    <w:t>是否为可行性分析</w:t>
                  </w:r>
                </w:p>
              </w:tc>
            </w:tr>
            <w:tr w14:paraId="6DCE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pct"/>
                  <w:vAlign w:val="center"/>
                </w:tcPr>
                <w:p w14:paraId="1A4C9BB6">
                  <w:pPr>
                    <w:widowControl/>
                    <w:shd w:val="clear" w:color="auto" w:fill="FFFFFF"/>
                    <w:adjustRightInd/>
                    <w:snapToGrid/>
                    <w:jc w:val="center"/>
                    <w:rPr>
                      <w:rFonts w:ascii="sans-serif" w:hAnsi="sans-serif" w:eastAsia="sans-serif" w:cs="sans-serif"/>
                      <w:color w:val="000000" w:themeColor="text1"/>
                      <w:shd w:val="clear" w:color="auto" w:fill="FFFFFF"/>
                      <w:lang w:eastAsia="zh-CN" w:bidi="ar"/>
                      <w14:textFill>
                        <w14:solidFill>
                          <w14:schemeClr w14:val="tx1"/>
                        </w14:solidFill>
                      </w14:textFill>
                    </w:rPr>
                  </w:pPr>
                  <w:r>
                    <w:rPr>
                      <w:rFonts w:hint="eastAsia" w:ascii="sans-serif" w:hAnsi="sans-serif" w:eastAsia="sans-serif" w:cs="sans-serif"/>
                      <w:color w:val="000000" w:themeColor="text1"/>
                      <w:shd w:val="clear" w:color="auto" w:fill="FFFFFF"/>
                      <w:lang w:eastAsia="zh-CN" w:bidi="ar"/>
                      <w14:textFill>
                        <w14:solidFill>
                          <w14:schemeClr w14:val="tx1"/>
                        </w14:solidFill>
                      </w14:textFill>
                    </w:rPr>
                    <w:t>清洗工序</w:t>
                  </w:r>
                </w:p>
              </w:tc>
              <w:tc>
                <w:tcPr>
                  <w:tcW w:w="808" w:type="pct"/>
                  <w:vAlign w:val="center"/>
                </w:tcPr>
                <w:p w14:paraId="07FE4C7E">
                  <w:pPr>
                    <w:widowControl/>
                    <w:kinsoku/>
                    <w:adjustRightInd/>
                    <w:snapToGrid/>
                    <w:jc w:val="center"/>
                    <w:rPr>
                      <w:rFonts w:ascii="Times New Roman" w:hAnsi="Times New Roman" w:eastAsia="宋体" w:cs="Times New Roman"/>
                      <w:color w:val="000000" w:themeColor="text1"/>
                      <w:szCs w:val="18"/>
                      <w:lang w:eastAsia="zh-CN"/>
                      <w14:textFill>
                        <w14:solidFill>
                          <w14:schemeClr w14:val="tx1"/>
                        </w14:solidFill>
                      </w14:textFill>
                    </w:rPr>
                  </w:pPr>
                  <w:r>
                    <w:rPr>
                      <w:rFonts w:hint="eastAsia" w:ascii="Times New Roman" w:hAnsi="Times New Roman" w:eastAsia="宋体" w:cs="Times New Roman"/>
                      <w:color w:val="000000" w:themeColor="text1"/>
                      <w:szCs w:val="18"/>
                      <w:lang w:eastAsia="zh-CN"/>
                      <w14:textFill>
                        <w14:solidFill>
                          <w14:schemeClr w14:val="tx1"/>
                        </w14:solidFill>
                      </w14:textFill>
                    </w:rPr>
                    <w:t>脱脂、钝化、封闭等</w:t>
                  </w:r>
                </w:p>
              </w:tc>
              <w:tc>
                <w:tcPr>
                  <w:tcW w:w="1777" w:type="pct"/>
                  <w:vAlign w:val="center"/>
                </w:tcPr>
                <w:p w14:paraId="41C93A2A">
                  <w:pPr>
                    <w:widowControl/>
                    <w:shd w:val="clear" w:color="auto" w:fill="FFFFFF"/>
                    <w:adjustRightInd/>
                    <w:snapToGrid/>
                    <w:jc w:val="center"/>
                    <w:rPr>
                      <w:rFonts w:ascii="Times New Roman" w:hAnsi="Times New Roman" w:eastAsia="宋体" w:cs="Times New Roman"/>
                      <w:color w:val="000000" w:themeColor="text1"/>
                      <w:szCs w:val="18"/>
                      <w:lang w:eastAsia="zh-CN"/>
                      <w14:textFill>
                        <w14:solidFill>
                          <w14:schemeClr w14:val="tx1"/>
                        </w14:solidFill>
                      </w14:textFill>
                    </w:rPr>
                  </w:pPr>
                  <w:r>
                    <w:rPr>
                      <w:rFonts w:ascii="Times New Roman" w:hAnsi="Times New Roman" w:eastAsia="宋体" w:cs="Times New Roman"/>
                      <w:color w:val="000000" w:themeColor="text1"/>
                      <w:szCs w:val="18"/>
                      <w:lang w:eastAsia="zh-CN"/>
                      <w14:textFill>
                        <w14:solidFill>
                          <w14:schemeClr w14:val="tx1"/>
                        </w14:solidFill>
                      </w14:textFill>
                    </w:rPr>
                    <w:t>隔油、调节、混凝、沉淀/气浮、砂滤、活性炭吸附、水解酸化、生化(活性污泥、生物膜等)、二级生化、砂滤、膜处理、消毒、碱性氯化法等</w:t>
                  </w:r>
                </w:p>
              </w:tc>
              <w:tc>
                <w:tcPr>
                  <w:tcW w:w="953" w:type="pct"/>
                  <w:vAlign w:val="center"/>
                </w:tcPr>
                <w:p w14:paraId="5FC94688">
                  <w:pPr>
                    <w:widowControl/>
                    <w:kinsoku/>
                    <w:adjustRightInd/>
                    <w:snapToGrid/>
                    <w:jc w:val="center"/>
                    <w:rPr>
                      <w:rFonts w:ascii="Times New Roman" w:hAnsi="Times New Roman" w:eastAsia="宋体" w:cs="Times New Roman"/>
                      <w:color w:val="000000" w:themeColor="text1"/>
                      <w:szCs w:val="18"/>
                      <w:lang w:eastAsia="zh-CN"/>
                      <w14:textFill>
                        <w14:solidFill>
                          <w14:schemeClr w14:val="tx1"/>
                        </w14:solidFill>
                      </w14:textFill>
                    </w:rPr>
                  </w:pPr>
                  <w:r>
                    <w:rPr>
                      <w:rFonts w:ascii="Times New Roman" w:hAnsi="Times New Roman" w:eastAsia="宋体" w:cs="Times New Roman"/>
                      <w:color w:val="000000" w:themeColor="text1"/>
                      <w:szCs w:val="18"/>
                      <w:lang w:eastAsia="zh-CN"/>
                      <w14:textFill>
                        <w14:solidFill>
                          <w14:schemeClr w14:val="tx1"/>
                        </w14:solidFill>
                      </w14:textFill>
                    </w:rPr>
                    <w:t>调节+二级沉淀+气浮+A/O+二沉池</w:t>
                  </w:r>
                </w:p>
              </w:tc>
              <w:tc>
                <w:tcPr>
                  <w:tcW w:w="760" w:type="pct"/>
                  <w:vAlign w:val="center"/>
                </w:tcPr>
                <w:p w14:paraId="47A3B11D">
                  <w:pPr>
                    <w:widowControl/>
                    <w:kinsoku/>
                    <w:adjustRightInd/>
                    <w:snapToGrid/>
                    <w:jc w:val="center"/>
                    <w:rPr>
                      <w:rFonts w:ascii="Times New Roman" w:hAnsi="Times New Roman" w:eastAsia="宋体" w:cs="Times New Roman"/>
                      <w:color w:val="000000" w:themeColor="text1"/>
                      <w:szCs w:val="18"/>
                      <w:lang w:eastAsia="zh-CN"/>
                      <w14:textFill>
                        <w14:solidFill>
                          <w14:schemeClr w14:val="tx1"/>
                        </w14:solidFill>
                      </w14:textFill>
                    </w:rPr>
                  </w:pPr>
                  <w:r>
                    <w:rPr>
                      <w:rFonts w:hint="eastAsia" w:ascii="Times New Roman" w:hAnsi="Times New Roman" w:eastAsia="宋体" w:cs="Times New Roman"/>
                      <w:color w:val="000000" w:themeColor="text1"/>
                      <w:szCs w:val="18"/>
                      <w:lang w:eastAsia="zh-CN"/>
                      <w14:textFill>
                        <w14:solidFill>
                          <w14:schemeClr w14:val="tx1"/>
                        </w14:solidFill>
                      </w14:textFill>
                    </w:rPr>
                    <w:t>是</w:t>
                  </w:r>
                </w:p>
              </w:tc>
            </w:tr>
          </w:tbl>
          <w:p w14:paraId="252A60DC">
            <w:pPr>
              <w:widowControl/>
              <w:adjustRightInd/>
              <w:snapToGrid/>
              <w:spacing w:line="360" w:lineRule="auto"/>
              <w:ind w:firstLine="480" w:firstLineChars="200"/>
              <w:jc w:val="both"/>
              <w:rPr>
                <w:color w:val="000000" w:themeColor="text1"/>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综上：</w:t>
            </w:r>
            <w:r>
              <w:rPr>
                <w:rFonts w:ascii="Times New Roman" w:hAnsi="Times New Roman" w:eastAsia="宋体" w:cs="Times New Roman"/>
                <w:color w:val="000000" w:themeColor="text1"/>
                <w:sz w:val="24"/>
                <w:szCs w:val="24"/>
                <w:lang w:eastAsia="zh-CN"/>
                <w14:textFill>
                  <w14:solidFill>
                    <w14:schemeClr w14:val="tx1"/>
                  </w14:solidFill>
                </w14:textFill>
              </w:rPr>
              <w:t>本项目采用的污水处理工艺符合《排污许可证申请与核发技术规范 铁路、船舶、航空航天和其他运输设备制造业》（HJ1124-2020）中废水污染防治推荐可行技术。因此本项目污水处理站符合要求。</w:t>
            </w:r>
          </w:p>
          <w:p w14:paraId="65D2A745">
            <w:pPr>
              <w:pStyle w:val="2"/>
              <w:widowControl/>
              <w:numPr>
                <w:ilvl w:val="1"/>
                <w:numId w:val="0"/>
              </w:numPr>
              <w:kinsoku/>
              <w:adjustRightInd/>
              <w:snapToGrid/>
              <w:spacing w:line="360" w:lineRule="auto"/>
              <w:ind w:firstLine="482" w:firstLineChars="200"/>
              <w:jc w:val="both"/>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废水进入淮北市龙湖工业园污水处理厂的可行性分析</w:t>
            </w:r>
          </w:p>
          <w:p w14:paraId="5D67E99E">
            <w:pPr>
              <w:widowControl/>
              <w:spacing w:line="360" w:lineRule="auto"/>
              <w:ind w:firstLine="420" w:firstLineChars="200"/>
              <w:jc w:val="left"/>
              <w:rPr>
                <w:rFonts w:ascii="Times New Roman" w:hAnsi="Times New Roman" w:eastAsia="宋体" w:cs="Times New Roman"/>
                <w:bCs/>
                <w:color w:val="000000" w:themeColor="text1"/>
                <w:sz w:val="24"/>
                <w:szCs w:val="24"/>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w:t>
            </w:r>
            <w:r>
              <w:rPr>
                <w:rFonts w:ascii="Times New Roman" w:hAnsi="Times New Roman" w:eastAsia="宋体" w:cs="Times New Roman"/>
                <w:bCs/>
                <w:color w:val="000000" w:themeColor="text1"/>
                <w:sz w:val="24"/>
                <w:szCs w:val="24"/>
                <w:lang w:eastAsia="zh-CN"/>
                <w14:textFill>
                  <w14:solidFill>
                    <w14:schemeClr w14:val="tx1"/>
                  </w14:solidFill>
                </w14:textFill>
              </w:rPr>
              <w:t>污水处理厂简介：</w:t>
            </w:r>
            <w:r>
              <w:rPr>
                <w:rFonts w:ascii="Times New Roman" w:hAnsi="Times New Roman" w:eastAsia="宋体" w:cs="Times New Roman"/>
                <w:bCs/>
                <w:color w:val="000000" w:themeColor="text1"/>
                <w:sz w:val="24"/>
                <w:szCs w:val="24"/>
                <w14:textFill>
                  <w14:solidFill>
                    <w14:schemeClr w14:val="tx1"/>
                  </w14:solidFill>
                </w14:textFill>
              </w:rPr>
              <w:t>淮北市龙湖</w:t>
            </w:r>
            <w:r>
              <w:rPr>
                <w:rFonts w:ascii="Times New Roman" w:hAnsi="Times New Roman" w:eastAsia="宋体" w:cs="Times New Roman"/>
                <w:bCs/>
                <w:color w:val="000000" w:themeColor="text1"/>
                <w:sz w:val="24"/>
                <w:szCs w:val="24"/>
                <w:lang w:eastAsia="zh-CN"/>
                <w14:textFill>
                  <w14:solidFill>
                    <w14:schemeClr w14:val="tx1"/>
                  </w14:solidFill>
                </w14:textFill>
              </w:rPr>
              <w:t>工业园</w:t>
            </w:r>
            <w:r>
              <w:rPr>
                <w:rFonts w:ascii="Times New Roman" w:hAnsi="Times New Roman" w:eastAsia="宋体" w:cs="Times New Roman"/>
                <w:bCs/>
                <w:color w:val="000000" w:themeColor="text1"/>
                <w:sz w:val="24"/>
                <w:szCs w:val="24"/>
                <w14:textFill>
                  <w14:solidFill>
                    <w14:schemeClr w14:val="tx1"/>
                  </w14:solidFill>
                </w14:textFill>
              </w:rPr>
              <w:t>污水处理厂一期</w:t>
            </w:r>
            <w:r>
              <w:rPr>
                <w:rFonts w:hint="eastAsia" w:ascii="Times New Roman" w:hAnsi="Times New Roman" w:eastAsia="宋体" w:cs="Times New Roman"/>
                <w:bCs/>
                <w:color w:val="000000" w:themeColor="text1"/>
                <w:sz w:val="24"/>
                <w:szCs w:val="24"/>
                <w:lang w:eastAsia="zh-CN"/>
                <w14:textFill>
                  <w14:solidFill>
                    <w14:schemeClr w14:val="tx1"/>
                  </w14:solidFill>
                </w14:textFill>
              </w:rPr>
              <w:t>、二期</w:t>
            </w:r>
            <w:r>
              <w:rPr>
                <w:rFonts w:ascii="Times New Roman" w:hAnsi="Times New Roman" w:eastAsia="宋体" w:cs="Times New Roman"/>
                <w:bCs/>
                <w:color w:val="000000" w:themeColor="text1"/>
                <w:sz w:val="24"/>
                <w:szCs w:val="24"/>
                <w14:textFill>
                  <w14:solidFill>
                    <w14:schemeClr w14:val="tx1"/>
                  </w14:solidFill>
                </w14:textFill>
              </w:rPr>
              <w:t>设计</w:t>
            </w:r>
            <w:r>
              <w:rPr>
                <w:rFonts w:hint="eastAsia" w:ascii="Times New Roman" w:hAnsi="Times New Roman" w:eastAsia="宋体" w:cs="Times New Roman"/>
                <w:bCs/>
                <w:color w:val="000000" w:themeColor="text1"/>
                <w:sz w:val="24"/>
                <w:szCs w:val="24"/>
                <w:lang w:eastAsia="zh-CN"/>
                <w14:textFill>
                  <w14:solidFill>
                    <w14:schemeClr w14:val="tx1"/>
                  </w14:solidFill>
                </w14:textFill>
              </w:rPr>
              <w:t>总</w:t>
            </w:r>
            <w:r>
              <w:rPr>
                <w:rFonts w:ascii="Times New Roman" w:hAnsi="Times New Roman" w:eastAsia="宋体" w:cs="Times New Roman"/>
                <w:bCs/>
                <w:color w:val="000000" w:themeColor="text1"/>
                <w:sz w:val="24"/>
                <w:szCs w:val="24"/>
                <w14:textFill>
                  <w14:solidFill>
                    <w14:schemeClr w14:val="tx1"/>
                  </w14:solidFill>
                </w14:textFill>
              </w:rPr>
              <w:t>规模为</w:t>
            </w:r>
            <w:r>
              <w:rPr>
                <w:rFonts w:hint="eastAsia" w:ascii="Times New Roman" w:hAnsi="Times New Roman" w:eastAsia="宋体" w:cs="Times New Roman"/>
                <w:bCs/>
                <w:color w:val="000000" w:themeColor="text1"/>
                <w:sz w:val="24"/>
                <w:szCs w:val="24"/>
                <w:lang w:eastAsia="zh-CN"/>
                <w14:textFill>
                  <w14:solidFill>
                    <w14:schemeClr w14:val="tx1"/>
                  </w14:solidFill>
                </w14:textFill>
              </w:rPr>
              <w:t>20000</w:t>
            </w:r>
            <w:r>
              <w:rPr>
                <w:rFonts w:ascii="Times New Roman" w:hAnsi="Times New Roman" w:eastAsia="宋体" w:cs="Times New Roman"/>
                <w:bCs/>
                <w:color w:val="000000" w:themeColor="text1"/>
                <w:sz w:val="24"/>
                <w:szCs w:val="24"/>
                <w14:textFill>
                  <w14:solidFill>
                    <w14:schemeClr w14:val="tx1"/>
                  </w14:solidFill>
                </w14:textFill>
              </w:rPr>
              <w:t>m</w:t>
            </w:r>
            <w:r>
              <w:rPr>
                <w:rFonts w:ascii="Times New Roman" w:hAnsi="Times New Roman" w:eastAsia="宋体" w:cs="Times New Roman"/>
                <w:bCs/>
                <w:color w:val="000000" w:themeColor="text1"/>
                <w:sz w:val="24"/>
                <w:szCs w:val="24"/>
                <w:vertAlign w:val="superscript"/>
                <w14:textFill>
                  <w14:solidFill>
                    <w14:schemeClr w14:val="tx1"/>
                  </w14:solidFill>
                </w14:textFill>
              </w:rPr>
              <w:t>3</w:t>
            </w:r>
            <w:r>
              <w:rPr>
                <w:rFonts w:ascii="Times New Roman" w:hAnsi="Times New Roman" w:eastAsia="宋体" w:cs="Times New Roman"/>
                <w:bCs/>
                <w:color w:val="000000" w:themeColor="text1"/>
                <w:sz w:val="24"/>
                <w:szCs w:val="24"/>
                <w14:textFill>
                  <w14:solidFill>
                    <w14:schemeClr w14:val="tx1"/>
                  </w14:solidFill>
                </w14:textFill>
              </w:rPr>
              <w:t>/d，采用奥贝尔氧化沟+絮凝沉淀深度处理工艺，设计出水达到《城镇污水处理厂污染物排放标准》（GB18918-2002）中一级A 标准，出水排入龙河。污水处理厂处理工艺流程图见下图。</w:t>
            </w:r>
          </w:p>
          <w:p w14:paraId="767A2D49">
            <w:pPr>
              <w:widowControl/>
              <w:spacing w:line="360" w:lineRule="auto"/>
              <w:jc w:val="left"/>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fldChar w:fldCharType="begin" w:fldLock="1"/>
            </w:r>
            <w:r>
              <w:rPr>
                <w:color w:val="000000" w:themeColor="text1"/>
                <w14:textFill>
                  <w14:solidFill>
                    <w14:schemeClr w14:val="tx1"/>
                  </w14:solidFill>
                </w14:textFill>
              </w:rPr>
              <w:instrText xml:space="preserve"> INCLUDEPICTURE "C:\\Users\\22300\\AppData\\Roaming\\kingsoft\\office6\\Documents\\tencent files\\282167095\\FileRecv\\AppData\\Local\\Temp\\baiduyunguanjia\\Documents%20and%20Settings\\Administrator\\Application%20Data\\linghui\\AppData\\Roaming\\Tencent\\Users\\272028720\\QQ\\WinTemp\\RichOle\\LM714S$GIQ$3BW%25@A$B__@L.png" \* MERGEFORMAT \d </w:instrText>
            </w:r>
            <w:r>
              <w:rPr>
                <w:rFonts w:ascii="Times New Roman" w:hAnsi="Times New Roman" w:eastAsia="宋体" w:cs="Times New Roman"/>
                <w:bCs/>
                <w:color w:val="000000" w:themeColor="text1"/>
                <w:sz w:val="24"/>
                <w:szCs w:val="24"/>
                <w14:textFill>
                  <w14:solidFill>
                    <w14:schemeClr w14:val="tx1"/>
                  </w14:solidFill>
                </w14:textFill>
              </w:rPr>
              <w:fldChar w:fldCharType="separate"/>
            </w:r>
            <w:r>
              <w:rPr>
                <w:rFonts w:ascii="Times New Roman" w:hAnsi="Times New Roman" w:eastAsia="宋体" w:cs="Times New Roman"/>
                <w:bCs/>
                <w:color w:val="000000" w:themeColor="text1"/>
                <w:sz w:val="24"/>
                <w:szCs w:val="24"/>
                <w14:textFill>
                  <w14:solidFill>
                    <w14:schemeClr w14:val="tx1"/>
                  </w14:solidFill>
                </w14:textFill>
              </w:rPr>
              <w:drawing>
                <wp:inline distT="0" distB="0" distL="114300" distR="114300">
                  <wp:extent cx="5147945" cy="2688590"/>
                  <wp:effectExtent l="0" t="0" r="3175" b="8890"/>
                  <wp:docPr id="21"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descr="IMG_256"/>
                          <pic:cNvPicPr>
                            <a:picLocks noChangeAspect="1"/>
                          </pic:cNvPicPr>
                        </pic:nvPicPr>
                        <pic:blipFill>
                          <a:blip r:embed="rId62"/>
                          <a:stretch>
                            <a:fillRect/>
                          </a:stretch>
                        </pic:blipFill>
                        <pic:spPr>
                          <a:xfrm>
                            <a:off x="0" y="0"/>
                            <a:ext cx="5147945" cy="2688590"/>
                          </a:xfrm>
                          <a:prstGeom prst="rect">
                            <a:avLst/>
                          </a:prstGeom>
                          <a:noFill/>
                          <a:ln>
                            <a:noFill/>
                          </a:ln>
                        </pic:spPr>
                      </pic:pic>
                    </a:graphicData>
                  </a:graphic>
                </wp:inline>
              </w:drawing>
            </w:r>
            <w:r>
              <w:rPr>
                <w:rFonts w:ascii="Times New Roman" w:hAnsi="Times New Roman" w:eastAsia="宋体" w:cs="Times New Roman"/>
                <w:bCs/>
                <w:color w:val="000000" w:themeColor="text1"/>
                <w:sz w:val="24"/>
                <w:szCs w:val="24"/>
                <w14:textFill>
                  <w14:solidFill>
                    <w14:schemeClr w14:val="tx1"/>
                  </w14:solidFill>
                </w14:textFill>
              </w:rPr>
              <w:fldChar w:fldCharType="end"/>
            </w:r>
          </w:p>
          <w:p w14:paraId="48283005">
            <w:pPr>
              <w:widowControl/>
              <w:adjustRightInd/>
              <w:snapToGrid/>
              <w:spacing w:line="360" w:lineRule="auto"/>
              <w:ind w:firstLine="482" w:firstLineChars="200"/>
              <w:jc w:val="center"/>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
                <w:color w:val="000000" w:themeColor="text1"/>
                <w:sz w:val="24"/>
                <w:szCs w:val="24"/>
                <w14:textFill>
                  <w14:solidFill>
                    <w14:schemeClr w14:val="tx1"/>
                  </w14:solidFill>
                </w14:textFill>
              </w:rPr>
              <w:t>图</w:t>
            </w:r>
            <w:r>
              <w:rPr>
                <w:rFonts w:hint="eastAsia" w:ascii="Times New Roman" w:hAnsi="Times New Roman" w:eastAsia="宋体" w:cs="Times New Roman"/>
                <w:b/>
                <w:color w:val="000000" w:themeColor="text1"/>
                <w:sz w:val="24"/>
                <w:szCs w:val="24"/>
                <w:lang w:eastAsia="zh-CN"/>
                <w14:textFill>
                  <w14:solidFill>
                    <w14:schemeClr w14:val="tx1"/>
                  </w14:solidFill>
                </w14:textFill>
              </w:rPr>
              <w:t>4-</w:t>
            </w:r>
            <w:r>
              <w:rPr>
                <w:rFonts w:hint="eastAsia" w:ascii="Times New Roman" w:hAnsi="Times New Roman" w:eastAsia="宋体" w:cs="Times New Roman"/>
                <w:b/>
                <w:color w:val="000000" w:themeColor="text1"/>
                <w:sz w:val="24"/>
                <w:szCs w:val="24"/>
                <w:lang w:val="en-US" w:eastAsia="zh-CN"/>
                <w14:textFill>
                  <w14:solidFill>
                    <w14:schemeClr w14:val="tx1"/>
                  </w14:solidFill>
                </w14:textFill>
              </w:rPr>
              <w:t>6</w:t>
            </w:r>
            <w:r>
              <w:rPr>
                <w:rFonts w:ascii="Times New Roman" w:hAnsi="Times New Roman" w:eastAsia="宋体" w:cs="Times New Roman"/>
                <w:b/>
                <w:color w:val="000000" w:themeColor="text1"/>
                <w:sz w:val="24"/>
                <w:szCs w:val="24"/>
                <w14:textFill>
                  <w14:solidFill>
                    <w14:schemeClr w14:val="tx1"/>
                  </w14:solidFill>
                </w14:textFill>
              </w:rPr>
              <w:t xml:space="preserve"> </w:t>
            </w:r>
            <w:r>
              <w:rPr>
                <w:rFonts w:hint="eastAsia" w:ascii="Times New Roman" w:hAnsi="Times New Roman" w:eastAsia="宋体" w:cs="Times New Roman"/>
                <w:b/>
                <w:color w:val="000000" w:themeColor="text1"/>
                <w:sz w:val="24"/>
                <w:szCs w:val="24"/>
                <w:lang w:eastAsia="zh-CN"/>
                <w14:textFill>
                  <w14:solidFill>
                    <w14:schemeClr w14:val="tx1"/>
                  </w14:solidFill>
                </w14:textFill>
              </w:rPr>
              <w:t>淮北市龙湖工业园污水处理厂</w:t>
            </w:r>
            <w:r>
              <w:rPr>
                <w:rFonts w:ascii="Times New Roman" w:hAnsi="Times New Roman" w:eastAsia="宋体" w:cs="Times New Roman"/>
                <w:b/>
                <w:color w:val="000000" w:themeColor="text1"/>
                <w:sz w:val="24"/>
                <w:szCs w:val="24"/>
                <w14:textFill>
                  <w14:solidFill>
                    <w14:schemeClr w14:val="tx1"/>
                  </w14:solidFill>
                </w14:textFill>
              </w:rPr>
              <w:t>处理工艺流程图</w:t>
            </w:r>
          </w:p>
          <w:p w14:paraId="48C71C3D">
            <w:pPr>
              <w:widowControl/>
              <w:kinsoku/>
              <w:topLinePunct/>
              <w:adjustRightInd/>
              <w:snapToGrid/>
              <w:spacing w:line="360" w:lineRule="auto"/>
              <w:ind w:firstLine="480" w:firstLineChars="200"/>
              <w:jc w:val="both"/>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本项目位于淮北龙湖工业园污水处理厂收水服务范围内，废水经预处理后可满足淮北龙湖工业园污水处理厂的接管标准；本项目污水排放量</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105.11</w:t>
            </w:r>
            <w:r>
              <w:rPr>
                <w:rFonts w:ascii="Times New Roman" w:hAnsi="Times New Roman" w:eastAsia="宋体" w:cs="Times New Roman"/>
                <w:color w:val="000000" w:themeColor="text1"/>
                <w:sz w:val="24"/>
                <w:szCs w:val="24"/>
                <w:lang w:eastAsia="zh-CN"/>
                <w14:textFill>
                  <w14:solidFill>
                    <w14:schemeClr w14:val="tx1"/>
                  </w14:solidFill>
                </w14:textFill>
              </w:rPr>
              <w:t>m</w:t>
            </w:r>
            <w:r>
              <w:rPr>
                <w:rFonts w:ascii="Times New Roman" w:hAnsi="Times New Roman" w:eastAsia="宋体" w:cs="Times New Roman"/>
                <w:color w:val="000000" w:themeColor="text1"/>
                <w:sz w:val="24"/>
                <w:szCs w:val="24"/>
                <w:vertAlign w:val="superscript"/>
                <w:lang w:eastAsia="zh-CN"/>
                <w14:textFill>
                  <w14:solidFill>
                    <w14:schemeClr w14:val="tx1"/>
                  </w14:solidFill>
                </w14:textFill>
              </w:rPr>
              <w:t>3</w:t>
            </w:r>
            <w:r>
              <w:rPr>
                <w:rFonts w:ascii="Times New Roman" w:hAnsi="Times New Roman" w:eastAsia="宋体" w:cs="Times New Roman"/>
                <w:color w:val="000000" w:themeColor="text1"/>
                <w:sz w:val="24"/>
                <w:szCs w:val="24"/>
                <w:lang w:eastAsia="zh-CN"/>
                <w14:textFill>
                  <w14:solidFill>
                    <w14:schemeClr w14:val="tx1"/>
                  </w14:solidFill>
                </w14:textFill>
              </w:rPr>
              <w:t>/d，污水处理厂剩余处理能力完全能够满足本项目污水处理要求，因此本项目废水排入淮北龙湖工业园污水处理厂，从水质、水量来看，不能对其造成冲击负荷，因此本项目废水接入</w:t>
            </w:r>
            <w:r>
              <w:rPr>
                <w:rFonts w:hint="eastAsia" w:ascii="Times New Roman" w:hAnsi="Times New Roman" w:eastAsia="宋体" w:cs="Times New Roman"/>
                <w:color w:val="000000" w:themeColor="text1"/>
                <w:sz w:val="24"/>
                <w:szCs w:val="24"/>
                <w:lang w:eastAsia="zh-CN"/>
                <w14:textFill>
                  <w14:solidFill>
                    <w14:schemeClr w14:val="tx1"/>
                  </w14:solidFill>
                </w14:textFill>
              </w:rPr>
              <w:t>淮北市龙湖工业园污水处理厂</w:t>
            </w:r>
            <w:r>
              <w:rPr>
                <w:rFonts w:ascii="Times New Roman" w:hAnsi="Times New Roman" w:eastAsia="宋体" w:cs="Times New Roman"/>
                <w:color w:val="000000" w:themeColor="text1"/>
                <w:sz w:val="24"/>
                <w:szCs w:val="24"/>
                <w:lang w:eastAsia="zh-CN"/>
                <w14:textFill>
                  <w14:solidFill>
                    <w14:schemeClr w14:val="tx1"/>
                  </w14:solidFill>
                </w14:textFill>
              </w:rPr>
              <w:t>深度处理是可行的。</w:t>
            </w:r>
            <w:r>
              <w:rPr>
                <w:rFonts w:hint="eastAsia" w:ascii="Times New Roman" w:hAnsi="Times New Roman" w:eastAsia="宋体" w:cs="Times New Roman"/>
                <w:color w:val="000000" w:themeColor="text1"/>
                <w:sz w:val="24"/>
                <w:szCs w:val="24"/>
                <w:lang w:eastAsia="zh-CN"/>
                <w14:textFill>
                  <w14:solidFill>
                    <w14:schemeClr w14:val="tx1"/>
                  </w14:solidFill>
                </w14:textFill>
              </w:rPr>
              <w:t>根据</w:t>
            </w:r>
            <w:r>
              <w:rPr>
                <w:rFonts w:ascii="Times New Roman" w:hAnsi="Times New Roman" w:eastAsia="宋体" w:cs="Times New Roman"/>
                <w:color w:val="000000" w:themeColor="text1"/>
                <w:sz w:val="24"/>
                <w:szCs w:val="24"/>
                <w14:textFill>
                  <w14:solidFill>
                    <w14:schemeClr w14:val="tx1"/>
                  </w14:solidFill>
                </w14:textFill>
              </w:rPr>
              <w:t>表</w:t>
            </w:r>
            <w:r>
              <w:rPr>
                <w:rFonts w:hint="eastAsia" w:ascii="Times New Roman" w:hAnsi="Times New Roman" w:eastAsia="宋体" w:cs="Times New Roman"/>
                <w:color w:val="000000" w:themeColor="text1"/>
                <w:sz w:val="24"/>
                <w:szCs w:val="24"/>
                <w:lang w:eastAsia="zh-CN"/>
                <w14:textFill>
                  <w14:solidFill>
                    <w14:schemeClr w14:val="tx1"/>
                  </w14:solidFill>
                </w14:textFill>
              </w:rPr>
              <w:t>4-9核算结果，本项目外排废水能够满足淮北市龙湖工业园污水处理厂接管限值要求。</w:t>
            </w:r>
          </w:p>
          <w:p w14:paraId="199323A2">
            <w:pPr>
              <w:widowControl/>
              <w:kinsoku/>
              <w:topLinePunct/>
              <w:adjustRightInd/>
              <w:snapToGrid/>
              <w:spacing w:line="360" w:lineRule="auto"/>
              <w:ind w:firstLine="480" w:firstLineChars="200"/>
              <w:jc w:val="both"/>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综上所述，本项目废水经市政污水管网进入</w:t>
            </w:r>
            <w:r>
              <w:rPr>
                <w:rFonts w:hint="eastAsia" w:ascii="Times New Roman" w:hAnsi="Times New Roman" w:eastAsia="宋体" w:cs="Times New Roman"/>
                <w:bCs/>
                <w:color w:val="000000" w:themeColor="text1"/>
                <w:sz w:val="24"/>
                <w:szCs w:val="24"/>
                <w:lang w:eastAsia="zh-CN"/>
                <w14:textFill>
                  <w14:solidFill>
                    <w14:schemeClr w14:val="tx1"/>
                  </w14:solidFill>
                </w14:textFill>
              </w:rPr>
              <w:t>淮北市龙湖工业园污水处理厂</w:t>
            </w:r>
            <w:r>
              <w:rPr>
                <w:rFonts w:ascii="Times New Roman" w:hAnsi="Times New Roman" w:eastAsia="宋体" w:cs="Times New Roman"/>
                <w:bCs/>
                <w:color w:val="000000" w:themeColor="text1"/>
                <w:sz w:val="24"/>
                <w:szCs w:val="24"/>
                <w14:textFill>
                  <w14:solidFill>
                    <w14:schemeClr w14:val="tx1"/>
                  </w14:solidFill>
                </w14:textFill>
              </w:rPr>
              <w:t>处理，尾水</w:t>
            </w:r>
            <w:r>
              <w:rPr>
                <w:rFonts w:ascii="Times New Roman" w:hAnsi="Times New Roman" w:eastAsia="宋体" w:cs="Times New Roman"/>
                <w:color w:val="000000" w:themeColor="text1"/>
                <w:sz w:val="24"/>
                <w:szCs w:val="24"/>
                <w14:textFill>
                  <w14:solidFill>
                    <w14:schemeClr w14:val="tx1"/>
                  </w14:solidFill>
                </w14:textFill>
              </w:rPr>
              <w:t>达到《城镇污水处理厂污染物排放标准》（GB18918</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ascii="Times New Roman" w:hAnsi="Times New Roman" w:eastAsia="宋体" w:cs="Times New Roman"/>
                <w:color w:val="000000" w:themeColor="text1"/>
                <w:sz w:val="24"/>
                <w:szCs w:val="24"/>
                <w14:textFill>
                  <w14:solidFill>
                    <w14:schemeClr w14:val="tx1"/>
                  </w14:solidFill>
                </w14:textFill>
              </w:rPr>
              <w:t>2002）一级A</w:t>
            </w:r>
            <w:r>
              <w:rPr>
                <w:rFonts w:ascii="Times New Roman" w:hAnsi="Times New Roman" w:eastAsia="宋体" w:cs="Times New Roman"/>
                <w:color w:val="000000" w:themeColor="text1"/>
                <w:sz w:val="24"/>
                <w:szCs w:val="24"/>
                <w:lang w:eastAsia="zh-CN"/>
                <w14:textFill>
                  <w14:solidFill>
                    <w14:schemeClr w14:val="tx1"/>
                  </w14:solidFill>
                </w14:textFill>
              </w:rPr>
              <w:t>标准</w:t>
            </w:r>
            <w:r>
              <w:rPr>
                <w:rFonts w:ascii="Times New Roman" w:hAnsi="Times New Roman" w:eastAsia="宋体" w:cs="Times New Roman"/>
                <w:color w:val="000000" w:themeColor="text1"/>
                <w:sz w:val="24"/>
                <w:szCs w:val="24"/>
                <w14:textFill>
                  <w14:solidFill>
                    <w14:schemeClr w14:val="tx1"/>
                  </w14:solidFill>
                </w14:textFill>
              </w:rPr>
              <w:t>后排入</w:t>
            </w:r>
            <w:r>
              <w:rPr>
                <w:rFonts w:hint="eastAsia" w:ascii="Times New Roman" w:hAnsi="Times New Roman" w:eastAsia="宋体" w:cs="Times New Roman"/>
                <w:color w:val="000000" w:themeColor="text1"/>
                <w:sz w:val="24"/>
                <w:szCs w:val="24"/>
                <w:lang w:eastAsia="zh-CN"/>
                <w14:textFill>
                  <w14:solidFill>
                    <w14:schemeClr w14:val="tx1"/>
                  </w14:solidFill>
                </w14:textFill>
              </w:rPr>
              <w:t>龙河</w:t>
            </w:r>
            <w:r>
              <w:rPr>
                <w:rFonts w:hint="eastAsia" w:ascii="Times New Roman" w:hAnsi="Times New Roman" w:eastAsia="宋体" w:cs="Times New Roman"/>
                <w:bCs/>
                <w:color w:val="000000" w:themeColor="text1"/>
                <w:sz w:val="24"/>
                <w:szCs w:val="24"/>
                <w:lang w:eastAsia="zh-CN"/>
                <w14:textFill>
                  <w14:solidFill>
                    <w14:schemeClr w14:val="tx1"/>
                  </w14:solidFill>
                </w14:textFill>
              </w:rPr>
              <w:t>，</w:t>
            </w:r>
            <w:r>
              <w:rPr>
                <w:rFonts w:ascii="Times New Roman" w:hAnsi="Times New Roman" w:eastAsia="宋体" w:cs="Times New Roman"/>
                <w:bCs/>
                <w:color w:val="000000" w:themeColor="text1"/>
                <w:sz w:val="24"/>
                <w:szCs w:val="24"/>
                <w14:textFill>
                  <w14:solidFill>
                    <w14:schemeClr w14:val="tx1"/>
                  </w14:solidFill>
                </w14:textFill>
              </w:rPr>
              <w:t>从环境角度及技术可行性等</w:t>
            </w:r>
            <w:r>
              <w:rPr>
                <w:rFonts w:hint="eastAsia" w:ascii="Times New Roman" w:hAnsi="Times New Roman" w:eastAsia="宋体" w:cs="Times New Roman"/>
                <w:bCs/>
                <w:color w:val="000000" w:themeColor="text1"/>
                <w:sz w:val="24"/>
                <w:szCs w:val="24"/>
                <w:lang w:eastAsia="zh-CN"/>
                <w14:textFill>
                  <w14:solidFill>
                    <w14:schemeClr w14:val="tx1"/>
                  </w14:solidFill>
                </w14:textFill>
              </w:rPr>
              <w:t>方面都是</w:t>
            </w:r>
            <w:r>
              <w:rPr>
                <w:rFonts w:ascii="Times New Roman" w:hAnsi="Times New Roman" w:eastAsia="宋体" w:cs="Times New Roman"/>
                <w:bCs/>
                <w:color w:val="000000" w:themeColor="text1"/>
                <w:sz w:val="24"/>
                <w:szCs w:val="24"/>
                <w14:textFill>
                  <w14:solidFill>
                    <w14:schemeClr w14:val="tx1"/>
                  </w14:solidFill>
                </w14:textFill>
              </w:rPr>
              <w:t>可行</w:t>
            </w:r>
            <w:r>
              <w:rPr>
                <w:rFonts w:hint="eastAsia" w:ascii="Times New Roman" w:hAnsi="Times New Roman" w:eastAsia="宋体" w:cs="Times New Roman"/>
                <w:bCs/>
                <w:color w:val="000000" w:themeColor="text1"/>
                <w:sz w:val="24"/>
                <w:szCs w:val="24"/>
                <w:lang w:eastAsia="zh-CN"/>
                <w14:textFill>
                  <w14:solidFill>
                    <w14:schemeClr w14:val="tx1"/>
                  </w14:solidFill>
                </w14:textFill>
              </w:rPr>
              <w:t>的</w:t>
            </w:r>
            <w:r>
              <w:rPr>
                <w:rFonts w:ascii="Times New Roman" w:hAnsi="Times New Roman" w:eastAsia="宋体" w:cs="Times New Roman"/>
                <w:bCs/>
                <w:color w:val="000000" w:themeColor="text1"/>
                <w:sz w:val="24"/>
                <w:szCs w:val="24"/>
                <w14:textFill>
                  <w14:solidFill>
                    <w14:schemeClr w14:val="tx1"/>
                  </w14:solidFill>
                </w14:textFill>
              </w:rPr>
              <w:t>。</w:t>
            </w:r>
          </w:p>
          <w:p w14:paraId="3CCABEAA">
            <w:pPr>
              <w:pStyle w:val="66"/>
              <w:widowControl w:val="0"/>
              <w:kinsoku/>
              <w:adjustRightInd/>
              <w:snapToGrid/>
              <w:spacing w:before="0" w:line="360" w:lineRule="auto"/>
              <w:ind w:firstLine="0"/>
              <w:jc w:val="both"/>
              <w:rPr>
                <w:rFonts w:ascii="Times New Roman" w:hAnsi="Times New Roman" w:eastAsia="宋体" w:cs="Times New Roman"/>
                <w:color w:val="000000" w:themeColor="text1"/>
                <w:kern w:val="2"/>
                <w:sz w:val="24"/>
                <w:lang w:eastAsia="zh-CN"/>
                <w14:textFill>
                  <w14:solidFill>
                    <w14:schemeClr w14:val="tx1"/>
                  </w14:solidFill>
                </w14:textFill>
              </w:rPr>
            </w:pPr>
            <w:r>
              <w:rPr>
                <w:rFonts w:ascii="Times New Roman" w:hAnsi="Times New Roman" w:eastAsia="宋体" w:cs="Times New Roman"/>
                <w:b/>
                <w:bCs/>
                <w:color w:val="000000" w:themeColor="text1"/>
                <w:kern w:val="2"/>
                <w:sz w:val="24"/>
                <w:lang w:eastAsia="zh-CN"/>
                <w14:textFill>
                  <w14:solidFill>
                    <w14:schemeClr w14:val="tx1"/>
                  </w14:solidFill>
                </w14:textFill>
              </w:rPr>
              <w:t>三、噪声污染</w:t>
            </w:r>
          </w:p>
          <w:p w14:paraId="49015E2B">
            <w:pPr>
              <w:widowControl/>
              <w:adjustRightInd/>
              <w:snapToGrid/>
              <w:spacing w:line="360" w:lineRule="auto"/>
              <w:ind w:firstLine="480" w:firstLineChars="200"/>
              <w:jc w:val="both"/>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本次噪声评价范围以</w:t>
            </w:r>
            <w:r>
              <w:rPr>
                <w:rFonts w:ascii="Times New Roman" w:hAnsi="Times New Roman" w:eastAsia="宋体" w:cs="Times New Roman"/>
                <w:color w:val="000000" w:themeColor="text1"/>
                <w:sz w:val="24"/>
                <w:lang w:eastAsia="zh-CN"/>
                <w14:textFill>
                  <w14:solidFill>
                    <w14:schemeClr w14:val="tx1"/>
                  </w14:solidFill>
                </w14:textFill>
              </w:rPr>
              <w:t>车间中心</w:t>
            </w:r>
            <w:r>
              <w:rPr>
                <w:rFonts w:ascii="Times New Roman" w:hAnsi="Times New Roman" w:cs="Times New Roman"/>
                <w:color w:val="000000" w:themeColor="text1"/>
                <w:sz w:val="24"/>
                <w14:textFill>
                  <w14:solidFill>
                    <w14:schemeClr w14:val="tx1"/>
                  </w14:solidFill>
                </w14:textFill>
              </w:rPr>
              <w:t>为坐标原点（0，0，0），建立三维坐标系。</w:t>
            </w:r>
          </w:p>
          <w:p w14:paraId="54866C5D">
            <w:pPr>
              <w:pStyle w:val="66"/>
              <w:widowControl/>
              <w:adjustRightInd/>
              <w:snapToGrid/>
              <w:spacing w:before="0" w:line="360" w:lineRule="auto"/>
              <w:ind w:firstLineChars="200"/>
              <w:jc w:val="both"/>
              <w:rPr>
                <w:rFonts w:ascii="Times New Roman" w:hAnsi="Times New Roman" w:cs="Times New Roman"/>
                <w:b/>
                <w:bCs/>
                <w:color w:val="000000" w:themeColor="text1"/>
                <w:kern w:val="2"/>
                <w:sz w:val="24"/>
                <w14:textFill>
                  <w14:solidFill>
                    <w14:schemeClr w14:val="tx1"/>
                  </w14:solidFill>
                </w14:textFill>
              </w:rPr>
            </w:pPr>
            <w:r>
              <w:rPr>
                <w:rFonts w:ascii="Times New Roman" w:hAnsi="Times New Roman" w:cs="Times New Roman"/>
                <w:b/>
                <w:bCs/>
                <w:color w:val="000000" w:themeColor="text1"/>
                <w:kern w:val="2"/>
                <w:sz w:val="24"/>
                <w14:textFill>
                  <w14:solidFill>
                    <w14:schemeClr w14:val="tx1"/>
                  </w14:solidFill>
                </w14:textFill>
              </w:rPr>
              <w:t>1、噪声源强</w:t>
            </w:r>
          </w:p>
          <w:p w14:paraId="1F7D9FF6">
            <w:pPr>
              <w:widowControl/>
              <w:adjustRightInd/>
              <w:snapToGrid/>
              <w:spacing w:line="360" w:lineRule="auto"/>
              <w:ind w:firstLine="480" w:firstLineChars="200"/>
              <w:jc w:val="both"/>
              <w:rPr>
                <w:rFonts w:eastAsia="宋体"/>
                <w:snapToGrid/>
                <w:color w:val="000000" w:themeColor="text1"/>
                <w:szCs w:val="24"/>
                <w:lang w:eastAsia="zh-C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拟建项目主要噪声源的源强分布情况见表4-</w:t>
            </w:r>
            <w:r>
              <w:rPr>
                <w:rFonts w:hint="eastAsia" w:ascii="Times New Roman" w:hAnsi="Times New Roman" w:eastAsia="宋体" w:cs="Times New Roman"/>
                <w:color w:val="000000" w:themeColor="text1"/>
                <w:sz w:val="24"/>
                <w:lang w:eastAsia="zh-CN"/>
                <w14:textFill>
                  <w14:solidFill>
                    <w14:schemeClr w14:val="tx1"/>
                  </w14:solidFill>
                </w14:textFill>
              </w:rPr>
              <w:t>9</w:t>
            </w:r>
            <w:r>
              <w:rPr>
                <w:rFonts w:ascii="Times New Roman" w:hAnsi="Times New Roman" w:cs="Times New Roman"/>
                <w:color w:val="000000" w:themeColor="text1"/>
                <w:sz w:val="24"/>
                <w14:textFill>
                  <w14:solidFill>
                    <w14:schemeClr w14:val="tx1"/>
                  </w14:solidFill>
                </w14:textFill>
              </w:rPr>
              <w:t>、表4-</w:t>
            </w:r>
            <w:r>
              <w:rPr>
                <w:rFonts w:hint="eastAsia" w:ascii="Times New Roman" w:hAnsi="Times New Roman" w:eastAsia="宋体" w:cs="Times New Roman"/>
                <w:color w:val="000000" w:themeColor="text1"/>
                <w:sz w:val="24"/>
                <w:lang w:eastAsia="zh-CN"/>
                <w14:textFill>
                  <w14:solidFill>
                    <w14:schemeClr w14:val="tx1"/>
                  </w14:solidFill>
                </w14:textFill>
              </w:rPr>
              <w:t>10</w:t>
            </w:r>
            <w:r>
              <w:rPr>
                <w:rFonts w:ascii="Times New Roman" w:hAnsi="Times New Roman" w:cs="Times New Roman"/>
                <w:color w:val="000000" w:themeColor="text1"/>
                <w:sz w:val="24"/>
                <w:lang w:eastAsia="zh-CN"/>
                <w14:textFill>
                  <w14:solidFill>
                    <w14:schemeClr w14:val="tx1"/>
                  </w14:solidFill>
                </w14:textFill>
              </w:rPr>
              <w:t>，本项目噪声边界见附图6</w:t>
            </w:r>
            <w:r>
              <w:rPr>
                <w:rFonts w:ascii="Times New Roman" w:hAnsi="Times New Roman" w:cs="Times New Roman"/>
                <w:color w:val="000000" w:themeColor="text1"/>
                <w:sz w:val="24"/>
                <w14:textFill>
                  <w14:solidFill>
                    <w14:schemeClr w14:val="tx1"/>
                  </w14:solidFill>
                </w14:textFill>
              </w:rPr>
              <w:t>。</w:t>
            </w:r>
          </w:p>
        </w:tc>
      </w:tr>
    </w:tbl>
    <w:p w14:paraId="576AC9B2">
      <w:pPr>
        <w:sectPr>
          <w:pgSz w:w="11906" w:h="16838"/>
          <w:pgMar w:top="1440" w:right="1800" w:bottom="1440" w:left="1800" w:header="851" w:footer="992" w:gutter="0"/>
          <w:cols w:space="425" w:num="1"/>
          <w:docGrid w:type="lines" w:linePitch="312" w:charSpace="0"/>
        </w:sectPr>
      </w:pPr>
    </w:p>
    <w:tbl>
      <w:tblPr>
        <w:tblStyle w:val="31"/>
        <w:tblW w:w="14208" w:type="dxa"/>
        <w:tblInd w:w="-3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
        <w:gridCol w:w="13723"/>
      </w:tblGrid>
      <w:tr w14:paraId="4E773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3" w:hRule="atLeast"/>
        </w:trPr>
        <w:tc>
          <w:tcPr>
            <w:tcW w:w="485" w:type="dxa"/>
          </w:tcPr>
          <w:p w14:paraId="322FE19C">
            <w:pPr>
              <w:widowControl w:val="0"/>
              <w:ind w:firstLine="600"/>
              <w:jc w:val="center"/>
              <w:rPr>
                <w:rFonts w:ascii="Times New Roman" w:hAnsi="Times New Roman" w:eastAsia="黑体" w:cs="Times New Roman"/>
                <w:color w:val="000000" w:themeColor="text1"/>
                <w:sz w:val="30"/>
                <w:szCs w:val="30"/>
                <w14:textFill>
                  <w14:solidFill>
                    <w14:schemeClr w14:val="tx1"/>
                  </w14:solidFill>
                </w14:textFill>
              </w:rPr>
            </w:pPr>
          </w:p>
        </w:tc>
        <w:tc>
          <w:tcPr>
            <w:tcW w:w="13723" w:type="dxa"/>
          </w:tcPr>
          <w:p w14:paraId="71EEF26A">
            <w:pPr>
              <w:pStyle w:val="29"/>
              <w:widowControl w:val="0"/>
              <w:spacing w:after="0" w:line="240" w:lineRule="auto"/>
              <w:ind w:firstLine="0" w:firstLineChars="0"/>
              <w:jc w:val="center"/>
              <w:rPr>
                <w:rFonts w:ascii="Times New Roman" w:hAnsi="Times New Roman" w:cs="Times New Roman"/>
                <w:color w:val="000000" w:themeColor="text1"/>
                <w:sz w:val="24"/>
                <w:szCs w:val="28"/>
                <w14:textFill>
                  <w14:solidFill>
                    <w14:schemeClr w14:val="tx1"/>
                  </w14:solidFill>
                </w14:textFill>
              </w:rPr>
            </w:pPr>
            <w:r>
              <w:rPr>
                <w:rFonts w:ascii="Times New Roman" w:hAnsi="Times New Roman" w:cs="Times New Roman" w:eastAsiaTheme="minorEastAsia"/>
                <w:b/>
                <w:bCs/>
                <w:color w:val="000000" w:themeColor="text1"/>
                <w:sz w:val="24"/>
                <w:szCs w:val="28"/>
                <w14:textFill>
                  <w14:solidFill>
                    <w14:schemeClr w14:val="tx1"/>
                  </w14:solidFill>
                </w14:textFill>
              </w:rPr>
              <w:t>表 4-</w:t>
            </w:r>
            <w:r>
              <w:rPr>
                <w:rFonts w:hint="eastAsia" w:ascii="Times New Roman" w:hAnsi="Times New Roman" w:cs="Times New Roman" w:eastAsiaTheme="minorEastAsia"/>
                <w:b/>
                <w:bCs/>
                <w:color w:val="000000" w:themeColor="text1"/>
                <w:sz w:val="24"/>
                <w:szCs w:val="28"/>
                <w:lang w:val="en-US" w:eastAsia="zh-CN"/>
                <w14:textFill>
                  <w14:solidFill>
                    <w14:schemeClr w14:val="tx1"/>
                  </w14:solidFill>
                </w14:textFill>
              </w:rPr>
              <w:t>38</w:t>
            </w:r>
            <w:r>
              <w:rPr>
                <w:rFonts w:ascii="Times New Roman" w:hAnsi="Times New Roman" w:cs="Times New Roman" w:eastAsiaTheme="minorEastAsia"/>
                <w:b/>
                <w:bCs/>
                <w:color w:val="000000" w:themeColor="text1"/>
                <w:sz w:val="24"/>
                <w:szCs w:val="28"/>
                <w14:textFill>
                  <w14:solidFill>
                    <w14:schemeClr w14:val="tx1"/>
                  </w14:solidFill>
                </w14:textFill>
              </w:rPr>
              <w:t xml:space="preserve">  工业企业噪声源强调查清单（室外声源）</w:t>
            </w:r>
            <w:bookmarkStart w:id="11" w:name="PT_5"/>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1544"/>
              <w:gridCol w:w="775"/>
              <w:gridCol w:w="4424"/>
              <w:gridCol w:w="2035"/>
              <w:gridCol w:w="2438"/>
              <w:gridCol w:w="1466"/>
            </w:tblGrid>
            <w:tr w14:paraId="54AF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300" w:type="pct"/>
                  <w:vMerge w:val="restart"/>
                  <w:vAlign w:val="center"/>
                </w:tcPr>
                <w:p w14:paraId="76D6B70E">
                  <w:pPr>
                    <w:jc w:val="center"/>
                    <w:rPr>
                      <w:rFonts w:ascii="Times New Roman" w:hAnsi="Times New Roman" w:cs="Times New Roman" w:eastAsiaTheme="minorEastAsia"/>
                      <w:bCs/>
                      <w:color w:val="000000" w:themeColor="text1"/>
                      <w14:textFill>
                        <w14:solidFill>
                          <w14:schemeClr w14:val="tx1"/>
                        </w14:solidFill>
                      </w14:textFill>
                    </w:rPr>
                  </w:pPr>
                  <w:r>
                    <w:rPr>
                      <w:rFonts w:ascii="Times New Roman" w:hAnsi="Times New Roman" w:cs="Times New Roman" w:eastAsiaTheme="minorEastAsia"/>
                      <w:bCs/>
                      <w:color w:val="000000" w:themeColor="text1"/>
                      <w14:textFill>
                        <w14:solidFill>
                          <w14:schemeClr w14:val="tx1"/>
                        </w14:solidFill>
                      </w14:textFill>
                    </w:rPr>
                    <w:t>序号</w:t>
                  </w:r>
                </w:p>
              </w:tc>
              <w:tc>
                <w:tcPr>
                  <w:tcW w:w="572" w:type="pct"/>
                  <w:vMerge w:val="restart"/>
                  <w:vAlign w:val="center"/>
                </w:tcPr>
                <w:p w14:paraId="26397951">
                  <w:pPr>
                    <w:jc w:val="center"/>
                    <w:rPr>
                      <w:rFonts w:ascii="Times New Roman" w:hAnsi="Times New Roman" w:cs="Times New Roman" w:eastAsiaTheme="minorEastAsia"/>
                      <w:bCs/>
                      <w:color w:val="000000" w:themeColor="text1"/>
                      <w14:textFill>
                        <w14:solidFill>
                          <w14:schemeClr w14:val="tx1"/>
                        </w14:solidFill>
                      </w14:textFill>
                    </w:rPr>
                  </w:pPr>
                  <w:r>
                    <w:rPr>
                      <w:rFonts w:ascii="Times New Roman" w:hAnsi="Times New Roman" w:cs="Times New Roman" w:eastAsiaTheme="minorEastAsia"/>
                      <w:bCs/>
                      <w:color w:val="000000" w:themeColor="text1"/>
                      <w14:textFill>
                        <w14:solidFill>
                          <w14:schemeClr w14:val="tx1"/>
                        </w14:solidFill>
                      </w14:textFill>
                    </w:rPr>
                    <w:t>声源名称</w:t>
                  </w:r>
                </w:p>
              </w:tc>
              <w:tc>
                <w:tcPr>
                  <w:tcW w:w="287" w:type="pct"/>
                  <w:vMerge w:val="restart"/>
                  <w:vAlign w:val="center"/>
                </w:tcPr>
                <w:p w14:paraId="05EFDB31">
                  <w:pPr>
                    <w:jc w:val="center"/>
                    <w:rPr>
                      <w:rFonts w:ascii="Times New Roman" w:hAnsi="Times New Roman" w:cs="Times New Roman" w:eastAsiaTheme="minorEastAsia"/>
                      <w:bCs/>
                      <w:color w:val="000000" w:themeColor="text1"/>
                      <w14:textFill>
                        <w14:solidFill>
                          <w14:schemeClr w14:val="tx1"/>
                        </w14:solidFill>
                      </w14:textFill>
                    </w:rPr>
                  </w:pPr>
                  <w:r>
                    <w:rPr>
                      <w:rFonts w:ascii="Times New Roman" w:hAnsi="Times New Roman" w:cs="Times New Roman" w:eastAsiaTheme="minorEastAsia"/>
                      <w:bCs/>
                      <w:color w:val="000000" w:themeColor="text1"/>
                      <w14:textFill>
                        <w14:solidFill>
                          <w14:schemeClr w14:val="tx1"/>
                        </w14:solidFill>
                      </w14:textFill>
                    </w:rPr>
                    <w:t>型号</w:t>
                  </w:r>
                </w:p>
              </w:tc>
              <w:tc>
                <w:tcPr>
                  <w:tcW w:w="2393" w:type="pct"/>
                  <w:gridSpan w:val="2"/>
                  <w:vAlign w:val="center"/>
                </w:tcPr>
                <w:p w14:paraId="5DB89435">
                  <w:pPr>
                    <w:jc w:val="center"/>
                    <w:rPr>
                      <w:rFonts w:ascii="Times New Roman" w:hAnsi="Times New Roman" w:cs="Times New Roman" w:eastAsiaTheme="minorEastAsia"/>
                      <w:bCs/>
                      <w:color w:val="000000" w:themeColor="text1"/>
                      <w14:textFill>
                        <w14:solidFill>
                          <w14:schemeClr w14:val="tx1"/>
                        </w14:solidFill>
                      </w14:textFill>
                    </w:rPr>
                  </w:pPr>
                  <w:r>
                    <w:rPr>
                      <w:rFonts w:ascii="Times New Roman" w:hAnsi="Times New Roman" w:cs="Times New Roman" w:eastAsiaTheme="minorEastAsia"/>
                      <w:bCs/>
                      <w:color w:val="000000" w:themeColor="text1"/>
                      <w14:textFill>
                        <w14:solidFill>
                          <w14:schemeClr w14:val="tx1"/>
                        </w14:solidFill>
                      </w14:textFill>
                    </w:rPr>
                    <w:t>声源源强（任选一种）</w:t>
                  </w:r>
                </w:p>
              </w:tc>
              <w:tc>
                <w:tcPr>
                  <w:tcW w:w="903" w:type="pct"/>
                  <w:vMerge w:val="restart"/>
                  <w:vAlign w:val="center"/>
                </w:tcPr>
                <w:p w14:paraId="0D1A91F2">
                  <w:pPr>
                    <w:jc w:val="center"/>
                    <w:rPr>
                      <w:rFonts w:ascii="Times New Roman" w:hAnsi="Times New Roman" w:cs="Times New Roman" w:eastAsiaTheme="minorEastAsia"/>
                      <w:bCs/>
                      <w:color w:val="000000" w:themeColor="text1"/>
                      <w14:textFill>
                        <w14:solidFill>
                          <w14:schemeClr w14:val="tx1"/>
                        </w14:solidFill>
                      </w14:textFill>
                    </w:rPr>
                  </w:pPr>
                  <w:r>
                    <w:rPr>
                      <w:rFonts w:ascii="Times New Roman" w:hAnsi="Times New Roman" w:cs="Times New Roman" w:eastAsiaTheme="minorEastAsia"/>
                      <w:bCs/>
                      <w:color w:val="000000" w:themeColor="text1"/>
                      <w14:textFill>
                        <w14:solidFill>
                          <w14:schemeClr w14:val="tx1"/>
                        </w14:solidFill>
                      </w14:textFill>
                    </w:rPr>
                    <w:t>声源控制措施</w:t>
                  </w:r>
                </w:p>
              </w:tc>
              <w:tc>
                <w:tcPr>
                  <w:tcW w:w="543" w:type="pct"/>
                  <w:vMerge w:val="restart"/>
                  <w:vAlign w:val="center"/>
                </w:tcPr>
                <w:p w14:paraId="4F5D987A">
                  <w:pPr>
                    <w:jc w:val="center"/>
                    <w:rPr>
                      <w:rFonts w:ascii="Times New Roman" w:hAnsi="Times New Roman" w:cs="Times New Roman" w:eastAsiaTheme="minorEastAsia"/>
                      <w:bCs/>
                      <w:color w:val="000000" w:themeColor="text1"/>
                      <w14:textFill>
                        <w14:solidFill>
                          <w14:schemeClr w14:val="tx1"/>
                        </w14:solidFill>
                      </w14:textFill>
                    </w:rPr>
                  </w:pPr>
                  <w:r>
                    <w:rPr>
                      <w:rFonts w:ascii="Times New Roman" w:hAnsi="Times New Roman" w:cs="Times New Roman" w:eastAsiaTheme="minorEastAsia"/>
                      <w:bCs/>
                      <w:color w:val="000000" w:themeColor="text1"/>
                      <w14:textFill>
                        <w14:solidFill>
                          <w14:schemeClr w14:val="tx1"/>
                        </w14:solidFill>
                      </w14:textFill>
                    </w:rPr>
                    <w:t>运行时段</w:t>
                  </w:r>
                </w:p>
              </w:tc>
            </w:tr>
            <w:tr w14:paraId="623AF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0" w:type="pct"/>
                  <w:vMerge w:val="continue"/>
                  <w:shd w:val="clear" w:color="auto" w:fill="FFFFFF"/>
                  <w:vAlign w:val="center"/>
                </w:tcPr>
                <w:p w14:paraId="6598AEC6">
                  <w:pPr>
                    <w:jc w:val="center"/>
                    <w:rPr>
                      <w:rFonts w:ascii="Times New Roman" w:hAnsi="Times New Roman" w:cs="Times New Roman" w:eastAsiaTheme="minorEastAsia"/>
                      <w:bCs/>
                      <w:color w:val="000000" w:themeColor="text1"/>
                      <w14:textFill>
                        <w14:solidFill>
                          <w14:schemeClr w14:val="tx1"/>
                        </w14:solidFill>
                      </w14:textFill>
                    </w:rPr>
                  </w:pPr>
                </w:p>
              </w:tc>
              <w:tc>
                <w:tcPr>
                  <w:tcW w:w="572" w:type="pct"/>
                  <w:vMerge w:val="continue"/>
                  <w:shd w:val="clear" w:color="auto" w:fill="FFFFFF"/>
                  <w:vAlign w:val="center"/>
                </w:tcPr>
                <w:p w14:paraId="2D75C151">
                  <w:pPr>
                    <w:jc w:val="center"/>
                    <w:rPr>
                      <w:rFonts w:ascii="Times New Roman" w:hAnsi="Times New Roman" w:cs="Times New Roman" w:eastAsiaTheme="minorEastAsia"/>
                      <w:bCs/>
                      <w:color w:val="000000" w:themeColor="text1"/>
                      <w14:textFill>
                        <w14:solidFill>
                          <w14:schemeClr w14:val="tx1"/>
                        </w14:solidFill>
                      </w14:textFill>
                    </w:rPr>
                  </w:pPr>
                </w:p>
              </w:tc>
              <w:tc>
                <w:tcPr>
                  <w:tcW w:w="287" w:type="pct"/>
                  <w:vMerge w:val="continue"/>
                  <w:shd w:val="clear" w:color="auto" w:fill="FFFFFF"/>
                  <w:vAlign w:val="center"/>
                </w:tcPr>
                <w:p w14:paraId="1985FCAC">
                  <w:pPr>
                    <w:rPr>
                      <w:rFonts w:ascii="Times New Roman" w:hAnsi="Times New Roman" w:cs="Times New Roman" w:eastAsiaTheme="minorEastAsia"/>
                      <w:bCs/>
                      <w:color w:val="000000" w:themeColor="text1"/>
                      <w14:textFill>
                        <w14:solidFill>
                          <w14:schemeClr w14:val="tx1"/>
                        </w14:solidFill>
                      </w14:textFill>
                    </w:rPr>
                  </w:pPr>
                </w:p>
              </w:tc>
              <w:tc>
                <w:tcPr>
                  <w:tcW w:w="1639" w:type="pct"/>
                  <w:shd w:val="clear" w:color="auto" w:fill="FFFFFF"/>
                  <w:vAlign w:val="center"/>
                </w:tcPr>
                <w:p w14:paraId="443B0775">
                  <w:pPr>
                    <w:jc w:val="center"/>
                    <w:rPr>
                      <w:rFonts w:ascii="Times New Roman" w:hAnsi="Times New Roman" w:cs="Times New Roman" w:eastAsiaTheme="minorEastAsia"/>
                      <w:bCs/>
                      <w:color w:val="000000" w:themeColor="text1"/>
                      <w14:textFill>
                        <w14:solidFill>
                          <w14:schemeClr w14:val="tx1"/>
                        </w14:solidFill>
                      </w14:textFill>
                    </w:rPr>
                  </w:pPr>
                  <w:r>
                    <w:rPr>
                      <w:rFonts w:ascii="Times New Roman" w:hAnsi="Times New Roman" w:cs="Times New Roman" w:eastAsiaTheme="minorEastAsia"/>
                      <w:bCs/>
                      <w:color w:val="000000" w:themeColor="text1"/>
                      <w14:textFill>
                        <w14:solidFill>
                          <w14:schemeClr w14:val="tx1"/>
                        </w14:solidFill>
                      </w14:textFill>
                    </w:rPr>
                    <w:t>（声压级/距声源距离）/（dB(A)/m）</w:t>
                  </w:r>
                </w:p>
              </w:tc>
              <w:tc>
                <w:tcPr>
                  <w:tcW w:w="753" w:type="pct"/>
                  <w:shd w:val="clear" w:color="auto" w:fill="FFFFFF"/>
                  <w:vAlign w:val="center"/>
                </w:tcPr>
                <w:p w14:paraId="2799FD74">
                  <w:pPr>
                    <w:jc w:val="center"/>
                    <w:rPr>
                      <w:rFonts w:ascii="Times New Roman" w:hAnsi="Times New Roman" w:cs="Times New Roman" w:eastAsiaTheme="minorEastAsia"/>
                      <w:bCs/>
                      <w:color w:val="000000" w:themeColor="text1"/>
                      <w14:textFill>
                        <w14:solidFill>
                          <w14:schemeClr w14:val="tx1"/>
                        </w14:solidFill>
                      </w14:textFill>
                    </w:rPr>
                  </w:pPr>
                  <w:r>
                    <w:rPr>
                      <w:rFonts w:ascii="Times New Roman" w:hAnsi="Times New Roman" w:cs="Times New Roman" w:eastAsiaTheme="minorEastAsia"/>
                      <w:bCs/>
                      <w:color w:val="000000" w:themeColor="text1"/>
                      <w14:textFill>
                        <w14:solidFill>
                          <w14:schemeClr w14:val="tx1"/>
                        </w14:solidFill>
                      </w14:textFill>
                    </w:rPr>
                    <w:t>声功率级/dB(A)</w:t>
                  </w:r>
                </w:p>
              </w:tc>
              <w:tc>
                <w:tcPr>
                  <w:tcW w:w="903" w:type="pct"/>
                  <w:vMerge w:val="continue"/>
                  <w:shd w:val="clear" w:color="auto" w:fill="FFFFFF"/>
                  <w:vAlign w:val="center"/>
                </w:tcPr>
                <w:p w14:paraId="599D1ED6">
                  <w:pPr>
                    <w:jc w:val="center"/>
                    <w:rPr>
                      <w:rFonts w:ascii="Times New Roman" w:hAnsi="Times New Roman" w:cs="Times New Roman" w:eastAsiaTheme="minorEastAsia"/>
                      <w:bCs/>
                      <w:color w:val="000000" w:themeColor="text1"/>
                      <w14:textFill>
                        <w14:solidFill>
                          <w14:schemeClr w14:val="tx1"/>
                        </w14:solidFill>
                      </w14:textFill>
                    </w:rPr>
                  </w:pPr>
                </w:p>
                <w:bookmarkEnd w:id="11"/>
              </w:tc>
              <w:tc>
                <w:tcPr>
                  <w:tcW w:w="543" w:type="pct"/>
                  <w:vMerge w:val="continue"/>
                  <w:shd w:val="clear" w:color="auto" w:fill="FFFFFF"/>
                  <w:vAlign w:val="center"/>
                </w:tcPr>
                <w:p w14:paraId="7BB4CD75">
                  <w:pPr>
                    <w:jc w:val="center"/>
                    <w:rPr>
                      <w:rFonts w:ascii="Times New Roman" w:hAnsi="Times New Roman" w:cs="Times New Roman" w:eastAsiaTheme="minorEastAsia"/>
                      <w:bCs/>
                      <w:color w:val="000000" w:themeColor="text1"/>
                      <w14:textFill>
                        <w14:solidFill>
                          <w14:schemeClr w14:val="tx1"/>
                        </w14:solidFill>
                      </w14:textFill>
                    </w:rPr>
                  </w:pPr>
                </w:p>
              </w:tc>
            </w:tr>
            <w:tr w14:paraId="551D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exact"/>
                <w:jc w:val="center"/>
              </w:trPr>
              <w:tc>
                <w:tcPr>
                  <w:tcW w:w="300" w:type="pct"/>
                  <w:shd w:val="clear" w:color="auto" w:fill="FFFFFF"/>
                  <w:vAlign w:val="center"/>
                </w:tcPr>
                <w:p w14:paraId="0B925BF4">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1</w:t>
                  </w:r>
                </w:p>
              </w:tc>
              <w:tc>
                <w:tcPr>
                  <w:tcW w:w="572" w:type="pct"/>
                  <w:shd w:val="clear" w:color="auto" w:fill="FFFFFF"/>
                  <w:vAlign w:val="center"/>
                </w:tcPr>
                <w:p w14:paraId="08DE603C">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DA001</w:t>
                  </w:r>
                  <w:r>
                    <w:rPr>
                      <w:rFonts w:ascii="Times New Roman" w:hAnsi="Times New Roman" w:cs="Times New Roman"/>
                      <w:bCs/>
                      <w:color w:val="000000" w:themeColor="text1"/>
                      <w14:textFill>
                        <w14:solidFill>
                          <w14:schemeClr w14:val="tx1"/>
                        </w14:solidFill>
                      </w14:textFill>
                    </w:rPr>
                    <w:t>风机</w:t>
                  </w:r>
                </w:p>
              </w:tc>
              <w:tc>
                <w:tcPr>
                  <w:tcW w:w="287" w:type="pct"/>
                  <w:shd w:val="clear" w:color="auto" w:fill="FFFFFF"/>
                  <w:vAlign w:val="center"/>
                </w:tcPr>
                <w:p w14:paraId="561E80F0">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1639" w:type="pct"/>
                  <w:shd w:val="clear" w:color="auto" w:fill="FFFFFF"/>
                  <w:vAlign w:val="center"/>
                </w:tcPr>
                <w:p w14:paraId="6B45584B">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w:t>
                  </w:r>
                </w:p>
              </w:tc>
              <w:tc>
                <w:tcPr>
                  <w:tcW w:w="753" w:type="pct"/>
                  <w:shd w:val="clear" w:color="auto" w:fill="FFFFFF"/>
                  <w:vAlign w:val="center"/>
                </w:tcPr>
                <w:p w14:paraId="5E591EAB">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75</w:t>
                  </w:r>
                </w:p>
              </w:tc>
              <w:tc>
                <w:tcPr>
                  <w:tcW w:w="903" w:type="pct"/>
                  <w:shd w:val="clear" w:color="auto" w:fill="FFFFFF"/>
                  <w:vAlign w:val="center"/>
                </w:tcPr>
                <w:p w14:paraId="1BFA75D7">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基座减振</w:t>
                  </w:r>
                </w:p>
              </w:tc>
              <w:tc>
                <w:tcPr>
                  <w:tcW w:w="543" w:type="pct"/>
                  <w:shd w:val="clear" w:color="auto" w:fill="FFFFFF"/>
                  <w:vAlign w:val="center"/>
                </w:tcPr>
                <w:p w14:paraId="72878C46">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r>
            <w:tr w14:paraId="551C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exact"/>
                <w:jc w:val="center"/>
              </w:trPr>
              <w:tc>
                <w:tcPr>
                  <w:tcW w:w="300" w:type="pct"/>
                  <w:shd w:val="clear" w:color="auto" w:fill="FFFFFF"/>
                  <w:vAlign w:val="center"/>
                </w:tcPr>
                <w:p w14:paraId="5FD6C6B0">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2</w:t>
                  </w:r>
                </w:p>
              </w:tc>
              <w:tc>
                <w:tcPr>
                  <w:tcW w:w="572" w:type="pct"/>
                  <w:shd w:val="clear" w:color="auto" w:fill="FFFFFF"/>
                  <w:vAlign w:val="center"/>
                </w:tcPr>
                <w:p w14:paraId="4D912827">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DA002</w:t>
                  </w:r>
                  <w:r>
                    <w:rPr>
                      <w:rFonts w:ascii="Times New Roman" w:hAnsi="Times New Roman" w:cs="Times New Roman"/>
                      <w:bCs/>
                      <w:color w:val="000000" w:themeColor="text1"/>
                      <w14:textFill>
                        <w14:solidFill>
                          <w14:schemeClr w14:val="tx1"/>
                        </w14:solidFill>
                      </w14:textFill>
                    </w:rPr>
                    <w:t>风机</w:t>
                  </w:r>
                </w:p>
              </w:tc>
              <w:tc>
                <w:tcPr>
                  <w:tcW w:w="287" w:type="pct"/>
                  <w:shd w:val="clear" w:color="auto" w:fill="FFFFFF"/>
                  <w:vAlign w:val="center"/>
                </w:tcPr>
                <w:p w14:paraId="54BE2E51">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1639" w:type="pct"/>
                  <w:shd w:val="clear" w:color="auto" w:fill="FFFFFF"/>
                  <w:vAlign w:val="center"/>
                </w:tcPr>
                <w:p w14:paraId="1F03C493">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753" w:type="pct"/>
                  <w:shd w:val="clear" w:color="auto" w:fill="FFFFFF"/>
                  <w:vAlign w:val="center"/>
                </w:tcPr>
                <w:p w14:paraId="6E990B80">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75</w:t>
                  </w:r>
                </w:p>
              </w:tc>
              <w:tc>
                <w:tcPr>
                  <w:tcW w:w="903" w:type="pct"/>
                  <w:shd w:val="clear" w:color="auto" w:fill="FFFFFF"/>
                  <w:vAlign w:val="center"/>
                </w:tcPr>
                <w:p w14:paraId="005B0E03">
                  <w:pPr>
                    <w:jc w:val="center"/>
                    <w:rPr>
                      <w:rFonts w:ascii="Times New Roman" w:hAnsi="Times New Roman"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基座减振</w:t>
                  </w:r>
                </w:p>
              </w:tc>
              <w:tc>
                <w:tcPr>
                  <w:tcW w:w="543" w:type="pct"/>
                  <w:shd w:val="clear" w:color="auto" w:fill="FFFFFF"/>
                  <w:vAlign w:val="center"/>
                </w:tcPr>
                <w:p w14:paraId="40353AC5">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r>
            <w:tr w14:paraId="69CD2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exact"/>
                <w:jc w:val="center"/>
              </w:trPr>
              <w:tc>
                <w:tcPr>
                  <w:tcW w:w="300" w:type="pct"/>
                  <w:shd w:val="clear" w:color="auto" w:fill="FFFFFF"/>
                  <w:vAlign w:val="center"/>
                </w:tcPr>
                <w:p w14:paraId="3BED48BB">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3</w:t>
                  </w:r>
                </w:p>
              </w:tc>
              <w:tc>
                <w:tcPr>
                  <w:tcW w:w="572" w:type="pct"/>
                  <w:shd w:val="clear" w:color="auto" w:fill="FFFFFF"/>
                  <w:vAlign w:val="center"/>
                </w:tcPr>
                <w:p w14:paraId="190C14BD">
                  <w:pPr>
                    <w:jc w:val="center"/>
                    <w:rPr>
                      <w:rFonts w:ascii="Times New Roman" w:hAnsi="Times New Roman" w:cs="Times New Roman"/>
                      <w:bCs/>
                      <w:color w:val="000000" w:themeColor="text1"/>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DA003</w:t>
                  </w:r>
                  <w:r>
                    <w:rPr>
                      <w:rFonts w:ascii="Times New Roman" w:hAnsi="Times New Roman" w:cs="Times New Roman"/>
                      <w:bCs/>
                      <w:color w:val="000000" w:themeColor="text1"/>
                      <w14:textFill>
                        <w14:solidFill>
                          <w14:schemeClr w14:val="tx1"/>
                        </w14:solidFill>
                      </w14:textFill>
                    </w:rPr>
                    <w:t>风机</w:t>
                  </w:r>
                </w:p>
              </w:tc>
              <w:tc>
                <w:tcPr>
                  <w:tcW w:w="287" w:type="pct"/>
                  <w:shd w:val="clear" w:color="auto" w:fill="FFFFFF"/>
                  <w:vAlign w:val="center"/>
                </w:tcPr>
                <w:p w14:paraId="7F845239">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1639" w:type="pct"/>
                  <w:shd w:val="clear" w:color="auto" w:fill="FFFFFF"/>
                  <w:vAlign w:val="center"/>
                </w:tcPr>
                <w:p w14:paraId="1253646C">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753" w:type="pct"/>
                  <w:shd w:val="clear" w:color="auto" w:fill="FFFFFF"/>
                  <w:vAlign w:val="center"/>
                </w:tcPr>
                <w:p w14:paraId="244045B3">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75</w:t>
                  </w:r>
                </w:p>
              </w:tc>
              <w:tc>
                <w:tcPr>
                  <w:tcW w:w="903" w:type="pct"/>
                  <w:shd w:val="clear" w:color="auto" w:fill="FFFFFF"/>
                  <w:vAlign w:val="center"/>
                </w:tcPr>
                <w:p w14:paraId="50BE9BEC">
                  <w:pPr>
                    <w:jc w:val="center"/>
                    <w:rPr>
                      <w:rFonts w:ascii="Times New Roman" w:hAnsi="Times New Roman"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基座减振</w:t>
                  </w:r>
                </w:p>
              </w:tc>
              <w:tc>
                <w:tcPr>
                  <w:tcW w:w="543" w:type="pct"/>
                  <w:shd w:val="clear" w:color="auto" w:fill="FFFFFF"/>
                  <w:vAlign w:val="center"/>
                </w:tcPr>
                <w:p w14:paraId="3B7099E8">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r>
            <w:tr w14:paraId="3071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exact"/>
                <w:jc w:val="center"/>
              </w:trPr>
              <w:tc>
                <w:tcPr>
                  <w:tcW w:w="300" w:type="pct"/>
                  <w:shd w:val="clear" w:color="auto" w:fill="FFFFFF"/>
                  <w:vAlign w:val="center"/>
                </w:tcPr>
                <w:p w14:paraId="7E2C7514">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4</w:t>
                  </w:r>
                </w:p>
              </w:tc>
              <w:tc>
                <w:tcPr>
                  <w:tcW w:w="572" w:type="pct"/>
                  <w:shd w:val="clear" w:color="auto" w:fill="FFFFFF"/>
                  <w:vAlign w:val="center"/>
                </w:tcPr>
                <w:p w14:paraId="0A9488CA">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DA00</w:t>
                  </w:r>
                  <w:r>
                    <w:rPr>
                      <w:rFonts w:hint="eastAsia" w:ascii="Times New Roman" w:hAnsi="Times New Roman" w:eastAsia="宋体" w:cs="Times New Roman"/>
                      <w:bCs/>
                      <w:color w:val="000000" w:themeColor="text1"/>
                      <w:lang w:eastAsia="zh-CN"/>
                      <w14:textFill>
                        <w14:solidFill>
                          <w14:schemeClr w14:val="tx1"/>
                        </w14:solidFill>
                      </w14:textFill>
                    </w:rPr>
                    <w:t>4</w:t>
                  </w:r>
                  <w:r>
                    <w:rPr>
                      <w:rFonts w:ascii="Times New Roman" w:hAnsi="Times New Roman" w:cs="Times New Roman"/>
                      <w:bCs/>
                      <w:color w:val="000000" w:themeColor="text1"/>
                      <w14:textFill>
                        <w14:solidFill>
                          <w14:schemeClr w14:val="tx1"/>
                        </w14:solidFill>
                      </w14:textFill>
                    </w:rPr>
                    <w:t>风机</w:t>
                  </w:r>
                </w:p>
              </w:tc>
              <w:tc>
                <w:tcPr>
                  <w:tcW w:w="287" w:type="pct"/>
                  <w:shd w:val="clear" w:color="auto" w:fill="FFFFFF"/>
                  <w:vAlign w:val="center"/>
                </w:tcPr>
                <w:p w14:paraId="7F505F0F">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1639" w:type="pct"/>
                  <w:shd w:val="clear" w:color="auto" w:fill="FFFFFF"/>
                  <w:vAlign w:val="center"/>
                </w:tcPr>
                <w:p w14:paraId="495BACB3">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753" w:type="pct"/>
                  <w:shd w:val="clear" w:color="auto" w:fill="FFFFFF"/>
                  <w:vAlign w:val="center"/>
                </w:tcPr>
                <w:p w14:paraId="5CFD1861">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75</w:t>
                  </w:r>
                </w:p>
              </w:tc>
              <w:tc>
                <w:tcPr>
                  <w:tcW w:w="903" w:type="pct"/>
                  <w:shd w:val="clear" w:color="auto" w:fill="FFFFFF"/>
                  <w:vAlign w:val="center"/>
                </w:tcPr>
                <w:p w14:paraId="749D3AC5">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基座减振</w:t>
                  </w:r>
                </w:p>
              </w:tc>
              <w:tc>
                <w:tcPr>
                  <w:tcW w:w="543" w:type="pct"/>
                  <w:shd w:val="clear" w:color="auto" w:fill="FFFFFF"/>
                  <w:vAlign w:val="center"/>
                </w:tcPr>
                <w:p w14:paraId="4EE4893B">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r>
            <w:tr w14:paraId="0FDF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exact"/>
                <w:jc w:val="center"/>
              </w:trPr>
              <w:tc>
                <w:tcPr>
                  <w:tcW w:w="300" w:type="pct"/>
                  <w:shd w:val="clear" w:color="auto" w:fill="FFFFFF"/>
                  <w:vAlign w:val="center"/>
                </w:tcPr>
                <w:p w14:paraId="0EFDC8A3">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5</w:t>
                  </w:r>
                </w:p>
              </w:tc>
              <w:tc>
                <w:tcPr>
                  <w:tcW w:w="572" w:type="pct"/>
                  <w:shd w:val="clear" w:color="auto" w:fill="FFFFFF"/>
                  <w:vAlign w:val="center"/>
                </w:tcPr>
                <w:p w14:paraId="3906BD01">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DA00</w:t>
                  </w:r>
                  <w:r>
                    <w:rPr>
                      <w:rFonts w:hint="eastAsia" w:ascii="Times New Roman" w:hAnsi="Times New Roman" w:eastAsia="宋体" w:cs="Times New Roman"/>
                      <w:bCs/>
                      <w:color w:val="000000" w:themeColor="text1"/>
                      <w:lang w:eastAsia="zh-CN"/>
                      <w14:textFill>
                        <w14:solidFill>
                          <w14:schemeClr w14:val="tx1"/>
                        </w14:solidFill>
                      </w14:textFill>
                    </w:rPr>
                    <w:t>5</w:t>
                  </w:r>
                  <w:r>
                    <w:rPr>
                      <w:rFonts w:ascii="Times New Roman" w:hAnsi="Times New Roman" w:cs="Times New Roman"/>
                      <w:bCs/>
                      <w:color w:val="000000" w:themeColor="text1"/>
                      <w14:textFill>
                        <w14:solidFill>
                          <w14:schemeClr w14:val="tx1"/>
                        </w14:solidFill>
                      </w14:textFill>
                    </w:rPr>
                    <w:t>风机</w:t>
                  </w:r>
                </w:p>
              </w:tc>
              <w:tc>
                <w:tcPr>
                  <w:tcW w:w="287" w:type="pct"/>
                  <w:shd w:val="clear" w:color="auto" w:fill="FFFFFF"/>
                  <w:vAlign w:val="center"/>
                </w:tcPr>
                <w:p w14:paraId="528D9426">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1639" w:type="pct"/>
                  <w:shd w:val="clear" w:color="auto" w:fill="FFFFFF"/>
                  <w:vAlign w:val="center"/>
                </w:tcPr>
                <w:p w14:paraId="1C7945E8">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753" w:type="pct"/>
                  <w:shd w:val="clear" w:color="auto" w:fill="FFFFFF"/>
                  <w:vAlign w:val="center"/>
                </w:tcPr>
                <w:p w14:paraId="737B8F6C">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75</w:t>
                  </w:r>
                </w:p>
              </w:tc>
              <w:tc>
                <w:tcPr>
                  <w:tcW w:w="903" w:type="pct"/>
                  <w:shd w:val="clear" w:color="auto" w:fill="FFFFFF"/>
                  <w:vAlign w:val="center"/>
                </w:tcPr>
                <w:p w14:paraId="663A20A3">
                  <w:pPr>
                    <w:jc w:val="center"/>
                    <w:rPr>
                      <w:rFonts w:ascii="Times New Roman" w:hAnsi="Times New Roman"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基座减振</w:t>
                  </w:r>
                </w:p>
              </w:tc>
              <w:tc>
                <w:tcPr>
                  <w:tcW w:w="543" w:type="pct"/>
                  <w:shd w:val="clear" w:color="auto" w:fill="FFFFFF"/>
                  <w:vAlign w:val="center"/>
                </w:tcPr>
                <w:p w14:paraId="5F02F789">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r>
            <w:tr w14:paraId="68D7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exact"/>
                <w:jc w:val="center"/>
              </w:trPr>
              <w:tc>
                <w:tcPr>
                  <w:tcW w:w="300" w:type="pct"/>
                  <w:shd w:val="clear" w:color="auto" w:fill="FFFFFF"/>
                  <w:vAlign w:val="center"/>
                </w:tcPr>
                <w:p w14:paraId="01A64CD1">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6</w:t>
                  </w:r>
                </w:p>
              </w:tc>
              <w:tc>
                <w:tcPr>
                  <w:tcW w:w="572" w:type="pct"/>
                  <w:shd w:val="clear" w:color="auto" w:fill="FFFFFF"/>
                  <w:vAlign w:val="center"/>
                </w:tcPr>
                <w:p w14:paraId="63DD9B7B">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DA0</w:t>
                  </w:r>
                  <w:r>
                    <w:rPr>
                      <w:rFonts w:hint="eastAsia" w:ascii="Times New Roman" w:hAnsi="Times New Roman" w:eastAsia="宋体" w:cs="Times New Roman"/>
                      <w:bCs/>
                      <w:color w:val="000000" w:themeColor="text1"/>
                      <w:lang w:eastAsia="zh-CN"/>
                      <w14:textFill>
                        <w14:solidFill>
                          <w14:schemeClr w14:val="tx1"/>
                        </w14:solidFill>
                      </w14:textFill>
                    </w:rPr>
                    <w:t>10风机</w:t>
                  </w:r>
                </w:p>
              </w:tc>
              <w:tc>
                <w:tcPr>
                  <w:tcW w:w="287" w:type="pct"/>
                  <w:shd w:val="clear" w:color="auto" w:fill="FFFFFF"/>
                  <w:vAlign w:val="center"/>
                </w:tcPr>
                <w:p w14:paraId="47A2A84F">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1639" w:type="pct"/>
                  <w:shd w:val="clear" w:color="auto" w:fill="FFFFFF"/>
                  <w:vAlign w:val="center"/>
                </w:tcPr>
                <w:p w14:paraId="461FAFD9">
                  <w:pPr>
                    <w:jc w:val="center"/>
                    <w:rPr>
                      <w:rFonts w:ascii="Times New Roman" w:hAnsi="Times New Roman" w:eastAsia="宋体"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eastAsia="zh-CN"/>
                      <w14:textFill>
                        <w14:solidFill>
                          <w14:schemeClr w14:val="tx1"/>
                        </w14:solidFill>
                      </w14:textFill>
                    </w:rPr>
                    <w:t>/</w:t>
                  </w:r>
                </w:p>
              </w:tc>
              <w:tc>
                <w:tcPr>
                  <w:tcW w:w="753" w:type="pct"/>
                  <w:shd w:val="clear" w:color="auto" w:fill="FFFFFF"/>
                  <w:vAlign w:val="center"/>
                </w:tcPr>
                <w:p w14:paraId="48A9E6CE">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75</w:t>
                  </w:r>
                </w:p>
              </w:tc>
              <w:tc>
                <w:tcPr>
                  <w:tcW w:w="903" w:type="pct"/>
                  <w:shd w:val="clear" w:color="auto" w:fill="FFFFFF"/>
                  <w:vAlign w:val="center"/>
                </w:tcPr>
                <w:p w14:paraId="390857E9">
                  <w:pPr>
                    <w:jc w:val="center"/>
                    <w:rPr>
                      <w:rFonts w:ascii="Times New Roman" w:hAnsi="Times New Roman"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基座减振</w:t>
                  </w:r>
                </w:p>
              </w:tc>
              <w:tc>
                <w:tcPr>
                  <w:tcW w:w="543" w:type="pct"/>
                  <w:shd w:val="clear" w:color="auto" w:fill="FFFFFF"/>
                  <w:vAlign w:val="center"/>
                </w:tcPr>
                <w:p w14:paraId="10214EC7">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r>
            <w:tr w14:paraId="4919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exact"/>
                <w:jc w:val="center"/>
              </w:trPr>
              <w:tc>
                <w:tcPr>
                  <w:tcW w:w="300" w:type="pct"/>
                  <w:shd w:val="clear" w:color="auto" w:fill="FFFFFF"/>
                  <w:vAlign w:val="center"/>
                </w:tcPr>
                <w:p w14:paraId="260BF445">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7</w:t>
                  </w:r>
                </w:p>
              </w:tc>
              <w:tc>
                <w:tcPr>
                  <w:tcW w:w="572" w:type="pct"/>
                  <w:shd w:val="clear" w:color="auto" w:fill="FFFFFF"/>
                  <w:vAlign w:val="center"/>
                </w:tcPr>
                <w:p w14:paraId="76DE2C2E">
                  <w:pPr>
                    <w:jc w:val="center"/>
                    <w:rPr>
                      <w:rFonts w:ascii="Times New Roman" w:hAnsi="Times New Roman" w:eastAsia="宋体" w:cs="Times New Roman"/>
                      <w:bCs/>
                      <w:color w:val="000000" w:themeColor="text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DA0</w:t>
                  </w:r>
                  <w:r>
                    <w:rPr>
                      <w:rFonts w:hint="eastAsia" w:ascii="Times New Roman" w:hAnsi="Times New Roman" w:eastAsia="宋体" w:cs="Times New Roman"/>
                      <w:bCs/>
                      <w:color w:val="000000" w:themeColor="text1"/>
                      <w:lang w:eastAsia="zh-CN"/>
                      <w14:textFill>
                        <w14:solidFill>
                          <w14:schemeClr w14:val="tx1"/>
                        </w14:solidFill>
                      </w14:textFill>
                    </w:rPr>
                    <w:t>1</w:t>
                  </w:r>
                  <w:r>
                    <w:rPr>
                      <w:rFonts w:hint="eastAsia" w:ascii="Times New Roman" w:hAnsi="Times New Roman" w:eastAsia="宋体" w:cs="Times New Roman"/>
                      <w:bCs/>
                      <w:color w:val="000000" w:themeColor="text1"/>
                      <w:lang w:val="en-US" w:eastAsia="zh-CN"/>
                      <w14:textFill>
                        <w14:solidFill>
                          <w14:schemeClr w14:val="tx1"/>
                        </w14:solidFill>
                      </w14:textFill>
                    </w:rPr>
                    <w:t>1</w:t>
                  </w:r>
                  <w:r>
                    <w:rPr>
                      <w:rFonts w:hint="eastAsia" w:ascii="Times New Roman" w:hAnsi="Times New Roman" w:eastAsia="宋体" w:cs="Times New Roman"/>
                      <w:bCs/>
                      <w:color w:val="000000" w:themeColor="text1"/>
                      <w:lang w:eastAsia="zh-CN"/>
                      <w14:textFill>
                        <w14:solidFill>
                          <w14:schemeClr w14:val="tx1"/>
                        </w14:solidFill>
                      </w14:textFill>
                    </w:rPr>
                    <w:t>风机</w:t>
                  </w:r>
                </w:p>
              </w:tc>
              <w:tc>
                <w:tcPr>
                  <w:tcW w:w="287" w:type="pct"/>
                  <w:shd w:val="clear" w:color="auto" w:fill="FFFFFF"/>
                  <w:vAlign w:val="center"/>
                </w:tcPr>
                <w:p w14:paraId="3A504102">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w:t>
                  </w:r>
                </w:p>
              </w:tc>
              <w:tc>
                <w:tcPr>
                  <w:tcW w:w="1639" w:type="pct"/>
                  <w:shd w:val="clear" w:color="auto" w:fill="FFFFFF"/>
                  <w:vAlign w:val="center"/>
                </w:tcPr>
                <w:p w14:paraId="72C81CB2">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w:t>
                  </w:r>
                </w:p>
              </w:tc>
              <w:tc>
                <w:tcPr>
                  <w:tcW w:w="753" w:type="pct"/>
                  <w:shd w:val="clear" w:color="auto" w:fill="FFFFFF"/>
                  <w:vAlign w:val="center"/>
                </w:tcPr>
                <w:p w14:paraId="645160D4">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75</w:t>
                  </w:r>
                </w:p>
              </w:tc>
              <w:tc>
                <w:tcPr>
                  <w:tcW w:w="2438" w:type="dxa"/>
                  <w:shd w:val="clear" w:color="auto" w:fill="FFFFFF"/>
                  <w:vAlign w:val="center"/>
                </w:tcPr>
                <w:p w14:paraId="5E410139">
                  <w:pPr>
                    <w:jc w:val="center"/>
                    <w:rPr>
                      <w:rFonts w:ascii="Times New Roman" w:hAnsi="Times New Roman"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基座减振</w:t>
                  </w:r>
                </w:p>
              </w:tc>
              <w:tc>
                <w:tcPr>
                  <w:tcW w:w="1466" w:type="dxa"/>
                  <w:shd w:val="clear" w:color="auto" w:fill="FFFFFF"/>
                  <w:vAlign w:val="center"/>
                </w:tcPr>
                <w:p w14:paraId="12CFAF14">
                  <w:pPr>
                    <w:jc w:val="center"/>
                    <w:rPr>
                      <w:rFonts w:hint="eastAsia"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r>
            <w:tr w14:paraId="2DDF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exact"/>
                <w:jc w:val="center"/>
              </w:trPr>
              <w:tc>
                <w:tcPr>
                  <w:tcW w:w="300" w:type="pct"/>
                  <w:shd w:val="clear" w:color="auto" w:fill="FFFFFF"/>
                  <w:vAlign w:val="center"/>
                </w:tcPr>
                <w:p w14:paraId="4803F014">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8</w:t>
                  </w:r>
                </w:p>
              </w:tc>
              <w:tc>
                <w:tcPr>
                  <w:tcW w:w="572" w:type="pct"/>
                  <w:shd w:val="clear" w:color="auto" w:fill="FFFFFF"/>
                  <w:vAlign w:val="center"/>
                </w:tcPr>
                <w:p w14:paraId="6867C42F">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DA012</w:t>
                  </w:r>
                  <w:r>
                    <w:rPr>
                      <w:rFonts w:hint="eastAsia" w:ascii="Times New Roman" w:hAnsi="Times New Roman" w:eastAsia="宋体" w:cs="Times New Roman"/>
                      <w:bCs/>
                      <w:color w:val="000000" w:themeColor="text1"/>
                      <w:lang w:eastAsia="zh-CN"/>
                      <w14:textFill>
                        <w14:solidFill>
                          <w14:schemeClr w14:val="tx1"/>
                        </w14:solidFill>
                      </w14:textFill>
                    </w:rPr>
                    <w:t>风机</w:t>
                  </w:r>
                </w:p>
              </w:tc>
              <w:tc>
                <w:tcPr>
                  <w:tcW w:w="287" w:type="pct"/>
                  <w:shd w:val="clear" w:color="auto" w:fill="FFFFFF"/>
                  <w:vAlign w:val="center"/>
                </w:tcPr>
                <w:p w14:paraId="7583F6D9">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w:t>
                  </w:r>
                </w:p>
              </w:tc>
              <w:tc>
                <w:tcPr>
                  <w:tcW w:w="1639" w:type="pct"/>
                  <w:shd w:val="clear" w:color="auto" w:fill="FFFFFF"/>
                  <w:vAlign w:val="center"/>
                </w:tcPr>
                <w:p w14:paraId="0F613BDE">
                  <w:pPr>
                    <w:jc w:val="center"/>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w:t>
                  </w:r>
                </w:p>
              </w:tc>
              <w:tc>
                <w:tcPr>
                  <w:tcW w:w="753" w:type="pct"/>
                  <w:shd w:val="clear" w:color="auto" w:fill="FFFFFF"/>
                  <w:vAlign w:val="center"/>
                </w:tcPr>
                <w:p w14:paraId="6703EB28">
                  <w:pPr>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75</w:t>
                  </w:r>
                </w:p>
              </w:tc>
              <w:tc>
                <w:tcPr>
                  <w:tcW w:w="2438" w:type="dxa"/>
                  <w:shd w:val="clear" w:color="auto" w:fill="FFFFFF"/>
                  <w:vAlign w:val="center"/>
                </w:tcPr>
                <w:p w14:paraId="221AD1C9">
                  <w:pPr>
                    <w:jc w:val="center"/>
                    <w:rPr>
                      <w:rFonts w:hint="eastAsia"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基座减振</w:t>
                  </w:r>
                </w:p>
              </w:tc>
              <w:tc>
                <w:tcPr>
                  <w:tcW w:w="1466" w:type="dxa"/>
                  <w:shd w:val="clear" w:color="auto" w:fill="FFFFFF"/>
                  <w:vAlign w:val="center"/>
                </w:tcPr>
                <w:p w14:paraId="633293CE">
                  <w:pPr>
                    <w:jc w:val="center"/>
                    <w:rPr>
                      <w:rFonts w:hint="eastAsia"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r>
          </w:tbl>
          <w:p w14:paraId="3DB4D39E">
            <w:pPr>
              <w:widowControl w:val="0"/>
              <w:jc w:val="center"/>
              <w:rPr>
                <w:rFonts w:ascii="Times New Roman" w:hAnsi="Times New Roman" w:cs="Times New Roman"/>
                <w:color w:val="000000" w:themeColor="text1"/>
                <w:sz w:val="24"/>
                <w:szCs w:val="32"/>
                <w14:textFill>
                  <w14:solidFill>
                    <w14:schemeClr w14:val="tx1"/>
                  </w14:solidFill>
                </w14:textFill>
              </w:rPr>
            </w:pPr>
            <w:r>
              <w:rPr>
                <w:rFonts w:ascii="Times New Roman" w:hAnsi="Times New Roman" w:cs="Times New Roman"/>
                <w:b/>
                <w:bCs/>
                <w:color w:val="000000" w:themeColor="text1"/>
                <w:sz w:val="24"/>
                <w:szCs w:val="40"/>
                <w14:textFill>
                  <w14:solidFill>
                    <w14:schemeClr w14:val="tx1"/>
                  </w14:solidFill>
                </w14:textFill>
              </w:rPr>
              <w:t>表4-</w:t>
            </w:r>
            <w:r>
              <w:rPr>
                <w:rFonts w:hint="eastAsia" w:ascii="Times New Roman" w:hAnsi="Times New Roman" w:eastAsia="宋体" w:cs="Times New Roman"/>
                <w:b/>
                <w:bCs/>
                <w:color w:val="000000" w:themeColor="text1"/>
                <w:sz w:val="24"/>
                <w:szCs w:val="40"/>
                <w:lang w:val="en-US" w:eastAsia="zh-CN"/>
                <w14:textFill>
                  <w14:solidFill>
                    <w14:schemeClr w14:val="tx1"/>
                  </w14:solidFill>
                </w14:textFill>
              </w:rPr>
              <w:t>39</w:t>
            </w:r>
            <w:r>
              <w:rPr>
                <w:rFonts w:ascii="Times New Roman" w:hAnsi="Times New Roman" w:cs="Times New Roman"/>
                <w:b/>
                <w:bCs/>
                <w:color w:val="000000" w:themeColor="text1"/>
                <w:sz w:val="24"/>
                <w:szCs w:val="40"/>
                <w14:textFill>
                  <w14:solidFill>
                    <w14:schemeClr w14:val="tx1"/>
                  </w14:solidFill>
                </w14:textFill>
              </w:rPr>
              <w:t xml:space="preserve">  项目噪声源强调查清单（室内声源）</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625"/>
              <w:gridCol w:w="890"/>
              <w:gridCol w:w="798"/>
              <w:gridCol w:w="644"/>
              <w:gridCol w:w="565"/>
              <w:gridCol w:w="371"/>
              <w:gridCol w:w="483"/>
              <w:gridCol w:w="483"/>
              <w:gridCol w:w="483"/>
              <w:gridCol w:w="483"/>
              <w:gridCol w:w="490"/>
              <w:gridCol w:w="490"/>
              <w:gridCol w:w="489"/>
              <w:gridCol w:w="490"/>
              <w:gridCol w:w="575"/>
              <w:gridCol w:w="563"/>
              <w:gridCol w:w="563"/>
              <w:gridCol w:w="562"/>
              <w:gridCol w:w="563"/>
              <w:gridCol w:w="615"/>
              <w:gridCol w:w="616"/>
              <w:gridCol w:w="615"/>
              <w:gridCol w:w="615"/>
            </w:tblGrid>
            <w:tr w14:paraId="0306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0" w:type="auto"/>
                  <w:vMerge w:val="restart"/>
                  <w:vAlign w:val="center"/>
                </w:tcPr>
                <w:p w14:paraId="5D271BCE">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bookmarkStart w:id="12" w:name="PT_6"/>
                  <w:r>
                    <w:rPr>
                      <w:rFonts w:ascii="Times New Roman" w:hAnsi="Times New Roman" w:eastAsia="宋体" w:cs="Times New Roman"/>
                      <w:color w:val="000000" w:themeColor="text1"/>
                      <w14:textFill>
                        <w14:solidFill>
                          <w14:schemeClr w14:val="tx1"/>
                        </w14:solidFill>
                      </w14:textFill>
                    </w:rPr>
                    <w:t>序号</w:t>
                  </w:r>
                </w:p>
              </w:tc>
              <w:tc>
                <w:tcPr>
                  <w:tcW w:w="0" w:type="auto"/>
                  <w:vMerge w:val="restart"/>
                  <w:vAlign w:val="center"/>
                </w:tcPr>
                <w:p w14:paraId="40628BA5">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建筑物名称</w:t>
                  </w:r>
                </w:p>
              </w:tc>
              <w:tc>
                <w:tcPr>
                  <w:tcW w:w="956" w:type="dxa"/>
                  <w:vMerge w:val="restart"/>
                  <w:vAlign w:val="center"/>
                </w:tcPr>
                <w:p w14:paraId="1F9422AB">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声源名称</w:t>
                  </w:r>
                </w:p>
              </w:tc>
              <w:tc>
                <w:tcPr>
                  <w:tcW w:w="847" w:type="dxa"/>
                  <w:vAlign w:val="center"/>
                </w:tcPr>
                <w:p w14:paraId="1102B8EA">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声源源强</w:t>
                  </w:r>
                </w:p>
              </w:tc>
              <w:tc>
                <w:tcPr>
                  <w:tcW w:w="1658" w:type="dxa"/>
                  <w:gridSpan w:val="3"/>
                  <w:vAlign w:val="center"/>
                </w:tcPr>
                <w:p w14:paraId="307CA4BA">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空间相对位置/m</w:t>
                  </w:r>
                </w:p>
              </w:tc>
              <w:tc>
                <w:tcPr>
                  <w:tcW w:w="0" w:type="auto"/>
                  <w:gridSpan w:val="4"/>
                  <w:vAlign w:val="center"/>
                </w:tcPr>
                <w:p w14:paraId="38C8447E">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距室内边界距离/m</w:t>
                  </w:r>
                </w:p>
              </w:tc>
              <w:tc>
                <w:tcPr>
                  <w:tcW w:w="0" w:type="auto"/>
                  <w:gridSpan w:val="4"/>
                  <w:vAlign w:val="center"/>
                </w:tcPr>
                <w:p w14:paraId="75F87634">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室内边界声级/dB(A)</w:t>
                  </w:r>
                </w:p>
              </w:tc>
              <w:tc>
                <w:tcPr>
                  <w:tcW w:w="613" w:type="dxa"/>
                  <w:vMerge w:val="restart"/>
                  <w:vAlign w:val="center"/>
                </w:tcPr>
                <w:p w14:paraId="57DBA053">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运行时段</w:t>
                  </w:r>
                </w:p>
              </w:tc>
              <w:tc>
                <w:tcPr>
                  <w:tcW w:w="0" w:type="auto"/>
                  <w:gridSpan w:val="4"/>
                  <w:vAlign w:val="center"/>
                </w:tcPr>
                <w:p w14:paraId="1FA27EAD">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建筑物插入损失 / dB(A)</w:t>
                  </w:r>
                  <w:bookmarkStart w:id="13" w:name="PT_10"/>
                  <w:bookmarkEnd w:id="13"/>
                </w:p>
              </w:tc>
              <w:tc>
                <w:tcPr>
                  <w:tcW w:w="0" w:type="auto"/>
                  <w:gridSpan w:val="4"/>
                  <w:vAlign w:val="center"/>
                </w:tcPr>
                <w:p w14:paraId="37E26341">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建筑物外噪声声压级/dB(A)</w:t>
                  </w:r>
                </w:p>
              </w:tc>
            </w:tr>
            <w:tr w14:paraId="22D7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vMerge w:val="continue"/>
                  <w:shd w:val="clear" w:color="auto" w:fill="FFFFFF"/>
                  <w:tcMar>
                    <w:top w:w="0" w:type="dxa"/>
                    <w:left w:w="0" w:type="dxa"/>
                    <w:bottom w:w="0" w:type="dxa"/>
                    <w:right w:w="0" w:type="dxa"/>
                  </w:tcMar>
                  <w:vAlign w:val="center"/>
                </w:tcPr>
                <w:p w14:paraId="29C83587">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0" w:type="auto"/>
                  <w:vMerge w:val="continue"/>
                  <w:shd w:val="clear" w:color="auto" w:fill="FFFFFF"/>
                  <w:tcMar>
                    <w:top w:w="0" w:type="dxa"/>
                    <w:left w:w="0" w:type="dxa"/>
                    <w:bottom w:w="0" w:type="dxa"/>
                    <w:right w:w="0" w:type="dxa"/>
                  </w:tcMar>
                  <w:vAlign w:val="center"/>
                </w:tcPr>
                <w:p w14:paraId="00BA3AEA">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vMerge w:val="continue"/>
                  <w:shd w:val="clear" w:color="auto" w:fill="FFFFFF"/>
                  <w:tcMar>
                    <w:top w:w="0" w:type="dxa"/>
                    <w:left w:w="0" w:type="dxa"/>
                    <w:bottom w:w="0" w:type="dxa"/>
                    <w:right w:w="0" w:type="dxa"/>
                  </w:tcMar>
                  <w:vAlign w:val="center"/>
                </w:tcPr>
                <w:p w14:paraId="0372D656">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847" w:type="dxa"/>
                  <w:shd w:val="clear" w:color="auto" w:fill="FFFFFF"/>
                  <w:tcMar>
                    <w:top w:w="0" w:type="dxa"/>
                    <w:left w:w="0" w:type="dxa"/>
                    <w:bottom w:w="0" w:type="dxa"/>
                    <w:right w:w="0" w:type="dxa"/>
                  </w:tcMar>
                  <w:vAlign w:val="center"/>
                </w:tcPr>
                <w:p w14:paraId="679564FA">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声功率级/dB(A)</w:t>
                  </w:r>
                </w:p>
              </w:tc>
              <w:tc>
                <w:tcPr>
                  <w:tcW w:w="667" w:type="dxa"/>
                  <w:shd w:val="clear" w:color="auto" w:fill="FFFFFF"/>
                  <w:tcMar>
                    <w:top w:w="0" w:type="dxa"/>
                    <w:left w:w="0" w:type="dxa"/>
                    <w:bottom w:w="0" w:type="dxa"/>
                    <w:right w:w="0" w:type="dxa"/>
                  </w:tcMar>
                  <w:vAlign w:val="center"/>
                </w:tcPr>
                <w:p w14:paraId="694FB7F2">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X</w:t>
                  </w:r>
                </w:p>
              </w:tc>
              <w:tc>
                <w:tcPr>
                  <w:tcW w:w="595" w:type="dxa"/>
                  <w:shd w:val="clear" w:color="auto" w:fill="FFFFFF"/>
                  <w:tcMar>
                    <w:top w:w="0" w:type="dxa"/>
                    <w:left w:w="0" w:type="dxa"/>
                    <w:bottom w:w="0" w:type="dxa"/>
                    <w:right w:w="0" w:type="dxa"/>
                  </w:tcMar>
                  <w:vAlign w:val="center"/>
                </w:tcPr>
                <w:p w14:paraId="3250B9CC">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Y</w:t>
                  </w:r>
                </w:p>
              </w:tc>
              <w:tc>
                <w:tcPr>
                  <w:tcW w:w="396" w:type="dxa"/>
                  <w:shd w:val="clear" w:color="auto" w:fill="FFFFFF"/>
                  <w:tcMar>
                    <w:top w:w="0" w:type="dxa"/>
                    <w:left w:w="0" w:type="dxa"/>
                    <w:bottom w:w="0" w:type="dxa"/>
                    <w:right w:w="0" w:type="dxa"/>
                  </w:tcMar>
                  <w:vAlign w:val="center"/>
                </w:tcPr>
                <w:p w14:paraId="5DF49CC0">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Z</w:t>
                  </w:r>
                </w:p>
              </w:tc>
              <w:tc>
                <w:tcPr>
                  <w:tcW w:w="0" w:type="auto"/>
                  <w:shd w:val="clear" w:color="auto" w:fill="FFFFFF"/>
                  <w:tcMar>
                    <w:top w:w="0" w:type="dxa"/>
                    <w:left w:w="0" w:type="dxa"/>
                    <w:bottom w:w="0" w:type="dxa"/>
                    <w:right w:w="0" w:type="dxa"/>
                  </w:tcMar>
                  <w:vAlign w:val="center"/>
                </w:tcPr>
                <w:p w14:paraId="0C2E6332">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东</w:t>
                  </w:r>
                </w:p>
              </w:tc>
              <w:tc>
                <w:tcPr>
                  <w:tcW w:w="0" w:type="auto"/>
                  <w:shd w:val="clear" w:color="auto" w:fill="FFFFFF"/>
                  <w:tcMar>
                    <w:top w:w="0" w:type="dxa"/>
                    <w:left w:w="0" w:type="dxa"/>
                    <w:bottom w:w="0" w:type="dxa"/>
                    <w:right w:w="0" w:type="dxa"/>
                  </w:tcMar>
                  <w:vAlign w:val="center"/>
                </w:tcPr>
                <w:p w14:paraId="6AA028CA">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南</w:t>
                  </w:r>
                </w:p>
              </w:tc>
              <w:tc>
                <w:tcPr>
                  <w:tcW w:w="0" w:type="auto"/>
                  <w:shd w:val="clear" w:color="auto" w:fill="FFFFFF"/>
                  <w:tcMar>
                    <w:top w:w="0" w:type="dxa"/>
                    <w:left w:w="0" w:type="dxa"/>
                    <w:bottom w:w="0" w:type="dxa"/>
                    <w:right w:w="0" w:type="dxa"/>
                  </w:tcMar>
                  <w:vAlign w:val="center"/>
                </w:tcPr>
                <w:p w14:paraId="1D49ACFE">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西</w:t>
                  </w:r>
                </w:p>
              </w:tc>
              <w:tc>
                <w:tcPr>
                  <w:tcW w:w="0" w:type="auto"/>
                  <w:shd w:val="clear" w:color="auto" w:fill="FFFFFF"/>
                  <w:tcMar>
                    <w:top w:w="0" w:type="dxa"/>
                    <w:left w:w="0" w:type="dxa"/>
                    <w:bottom w:w="0" w:type="dxa"/>
                    <w:right w:w="0" w:type="dxa"/>
                  </w:tcMar>
                  <w:vAlign w:val="center"/>
                </w:tcPr>
                <w:p w14:paraId="2E7E5D6C">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北</w:t>
                  </w:r>
                </w:p>
              </w:tc>
              <w:tc>
                <w:tcPr>
                  <w:tcW w:w="0" w:type="auto"/>
                  <w:shd w:val="clear" w:color="auto" w:fill="FFFFFF"/>
                  <w:tcMar>
                    <w:top w:w="0" w:type="dxa"/>
                    <w:left w:w="0" w:type="dxa"/>
                    <w:bottom w:w="0" w:type="dxa"/>
                    <w:right w:w="0" w:type="dxa"/>
                  </w:tcMar>
                  <w:vAlign w:val="center"/>
                </w:tcPr>
                <w:p w14:paraId="40D2C736">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东</w:t>
                  </w:r>
                </w:p>
              </w:tc>
              <w:tc>
                <w:tcPr>
                  <w:tcW w:w="0" w:type="auto"/>
                  <w:shd w:val="clear" w:color="auto" w:fill="FFFFFF"/>
                  <w:tcMar>
                    <w:top w:w="0" w:type="dxa"/>
                    <w:left w:w="0" w:type="dxa"/>
                    <w:bottom w:w="0" w:type="dxa"/>
                    <w:right w:w="0" w:type="dxa"/>
                  </w:tcMar>
                  <w:vAlign w:val="center"/>
                </w:tcPr>
                <w:p w14:paraId="71312753">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南</w:t>
                  </w:r>
                </w:p>
              </w:tc>
              <w:tc>
                <w:tcPr>
                  <w:tcW w:w="0" w:type="auto"/>
                  <w:shd w:val="clear" w:color="auto" w:fill="FFFFFF"/>
                  <w:tcMar>
                    <w:top w:w="0" w:type="dxa"/>
                    <w:left w:w="0" w:type="dxa"/>
                    <w:bottom w:w="0" w:type="dxa"/>
                    <w:right w:w="0" w:type="dxa"/>
                  </w:tcMar>
                  <w:vAlign w:val="center"/>
                </w:tcPr>
                <w:p w14:paraId="05BE8AA6">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西</w:t>
                  </w:r>
                </w:p>
              </w:tc>
              <w:tc>
                <w:tcPr>
                  <w:tcW w:w="0" w:type="auto"/>
                  <w:shd w:val="clear" w:color="auto" w:fill="FFFFFF"/>
                  <w:tcMar>
                    <w:top w:w="0" w:type="dxa"/>
                    <w:left w:w="0" w:type="dxa"/>
                    <w:bottom w:w="0" w:type="dxa"/>
                    <w:right w:w="0" w:type="dxa"/>
                  </w:tcMar>
                  <w:vAlign w:val="center"/>
                </w:tcPr>
                <w:p w14:paraId="79D9C091">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北</w:t>
                  </w:r>
                </w:p>
              </w:tc>
              <w:tc>
                <w:tcPr>
                  <w:tcW w:w="613" w:type="dxa"/>
                  <w:vMerge w:val="continue"/>
                  <w:shd w:val="clear" w:color="auto" w:fill="FFFFFF"/>
                  <w:tcMar>
                    <w:top w:w="0" w:type="dxa"/>
                    <w:left w:w="0" w:type="dxa"/>
                    <w:bottom w:w="0" w:type="dxa"/>
                    <w:right w:w="0" w:type="dxa"/>
                  </w:tcMar>
                  <w:vAlign w:val="center"/>
                </w:tcPr>
                <w:p w14:paraId="31BD78B5">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0" w:type="auto"/>
                  <w:shd w:val="clear" w:color="auto" w:fill="FFFFFF"/>
                  <w:tcMar>
                    <w:top w:w="0" w:type="dxa"/>
                    <w:left w:w="0" w:type="dxa"/>
                    <w:bottom w:w="0" w:type="dxa"/>
                    <w:right w:w="0" w:type="dxa"/>
                  </w:tcMar>
                  <w:vAlign w:val="center"/>
                </w:tcPr>
                <w:p w14:paraId="4CCC7F4F">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东</w:t>
                  </w:r>
                </w:p>
              </w:tc>
              <w:tc>
                <w:tcPr>
                  <w:tcW w:w="0" w:type="auto"/>
                  <w:shd w:val="clear" w:color="auto" w:fill="FFFFFF"/>
                  <w:tcMar>
                    <w:top w:w="0" w:type="dxa"/>
                    <w:left w:w="0" w:type="dxa"/>
                    <w:bottom w:w="0" w:type="dxa"/>
                    <w:right w:w="0" w:type="dxa"/>
                  </w:tcMar>
                  <w:vAlign w:val="center"/>
                </w:tcPr>
                <w:p w14:paraId="5C3CE572">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南</w:t>
                  </w:r>
                </w:p>
              </w:tc>
              <w:tc>
                <w:tcPr>
                  <w:tcW w:w="0" w:type="auto"/>
                  <w:shd w:val="clear" w:color="auto" w:fill="FFFFFF"/>
                  <w:tcMar>
                    <w:top w:w="0" w:type="dxa"/>
                    <w:left w:w="0" w:type="dxa"/>
                    <w:bottom w:w="0" w:type="dxa"/>
                    <w:right w:w="0" w:type="dxa"/>
                  </w:tcMar>
                  <w:vAlign w:val="center"/>
                </w:tcPr>
                <w:p w14:paraId="273B27E6">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西</w:t>
                  </w:r>
                </w:p>
              </w:tc>
              <w:tc>
                <w:tcPr>
                  <w:tcW w:w="0" w:type="auto"/>
                  <w:shd w:val="clear" w:color="auto" w:fill="FFFFFF"/>
                  <w:tcMar>
                    <w:top w:w="0" w:type="dxa"/>
                    <w:left w:w="0" w:type="dxa"/>
                    <w:bottom w:w="0" w:type="dxa"/>
                    <w:right w:w="0" w:type="dxa"/>
                  </w:tcMar>
                  <w:vAlign w:val="center"/>
                </w:tcPr>
                <w:p w14:paraId="23766219">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北</w:t>
                  </w:r>
                </w:p>
              </w:tc>
              <w:tc>
                <w:tcPr>
                  <w:tcW w:w="0" w:type="auto"/>
                  <w:shd w:val="clear" w:color="auto" w:fill="FFFFFF"/>
                  <w:tcMar>
                    <w:top w:w="0" w:type="dxa"/>
                    <w:left w:w="0" w:type="dxa"/>
                    <w:bottom w:w="0" w:type="dxa"/>
                    <w:right w:w="0" w:type="dxa"/>
                  </w:tcMar>
                  <w:vAlign w:val="center"/>
                </w:tcPr>
                <w:p w14:paraId="0F9E0DC3">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东</w:t>
                  </w:r>
                </w:p>
              </w:tc>
              <w:tc>
                <w:tcPr>
                  <w:tcW w:w="0" w:type="auto"/>
                  <w:shd w:val="clear" w:color="auto" w:fill="FFFFFF"/>
                  <w:tcMar>
                    <w:top w:w="0" w:type="dxa"/>
                    <w:left w:w="0" w:type="dxa"/>
                    <w:bottom w:w="0" w:type="dxa"/>
                    <w:right w:w="0" w:type="dxa"/>
                  </w:tcMar>
                  <w:vAlign w:val="center"/>
                </w:tcPr>
                <w:p w14:paraId="3D82998D">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南</w:t>
                  </w:r>
                </w:p>
              </w:tc>
              <w:tc>
                <w:tcPr>
                  <w:tcW w:w="0" w:type="auto"/>
                  <w:shd w:val="clear" w:color="auto" w:fill="FFFFFF"/>
                  <w:tcMar>
                    <w:top w:w="0" w:type="dxa"/>
                    <w:left w:w="0" w:type="dxa"/>
                    <w:bottom w:w="0" w:type="dxa"/>
                    <w:right w:w="0" w:type="dxa"/>
                  </w:tcMar>
                  <w:vAlign w:val="center"/>
                </w:tcPr>
                <w:p w14:paraId="56499A67">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西</w:t>
                  </w:r>
                </w:p>
              </w:tc>
              <w:tc>
                <w:tcPr>
                  <w:tcW w:w="0" w:type="auto"/>
                  <w:shd w:val="clear" w:color="auto" w:fill="FFFFFF"/>
                  <w:tcMar>
                    <w:top w:w="0" w:type="dxa"/>
                    <w:left w:w="0" w:type="dxa"/>
                    <w:bottom w:w="0" w:type="dxa"/>
                    <w:right w:w="0" w:type="dxa"/>
                  </w:tcMar>
                  <w:vAlign w:val="center"/>
                </w:tcPr>
                <w:p w14:paraId="60B535A3">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北</w:t>
                  </w:r>
                </w:p>
              </w:tc>
            </w:tr>
            <w:tr w14:paraId="7FAC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39" w:hRule="atLeast"/>
              </w:trPr>
              <w:tc>
                <w:tcPr>
                  <w:tcW w:w="0" w:type="auto"/>
                  <w:shd w:val="clear" w:color="auto" w:fill="FFFFFF"/>
                  <w:tcMar>
                    <w:top w:w="0" w:type="dxa"/>
                    <w:left w:w="0" w:type="dxa"/>
                    <w:bottom w:w="0" w:type="dxa"/>
                    <w:right w:w="0" w:type="dxa"/>
                  </w:tcMar>
                  <w:vAlign w:val="center"/>
                </w:tcPr>
                <w:p w14:paraId="427CC7E5">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w:t>
                  </w:r>
                </w:p>
              </w:tc>
              <w:tc>
                <w:tcPr>
                  <w:tcW w:w="675" w:type="dxa"/>
                  <w:vMerge w:val="restart"/>
                  <w:shd w:val="clear" w:color="auto" w:fill="FFFFFF"/>
                  <w:tcMar>
                    <w:top w:w="0" w:type="dxa"/>
                    <w:left w:w="0" w:type="dxa"/>
                    <w:bottom w:w="0" w:type="dxa"/>
                    <w:right w:w="0" w:type="dxa"/>
                  </w:tcMar>
                  <w:vAlign w:val="center"/>
                </w:tcPr>
                <w:p w14:paraId="480D74AE">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生产车间</w:t>
                  </w:r>
                </w:p>
              </w:tc>
              <w:tc>
                <w:tcPr>
                  <w:tcW w:w="956" w:type="dxa"/>
                  <w:shd w:val="clear" w:color="auto" w:fill="FFFFFF"/>
                  <w:tcMar>
                    <w:top w:w="0" w:type="dxa"/>
                    <w:left w:w="0" w:type="dxa"/>
                    <w:bottom w:w="0" w:type="dxa"/>
                    <w:right w:w="0" w:type="dxa"/>
                  </w:tcMar>
                  <w:vAlign w:val="center"/>
                </w:tcPr>
                <w:p w14:paraId="474224E8">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数控车床</w:t>
                  </w:r>
                </w:p>
              </w:tc>
              <w:tc>
                <w:tcPr>
                  <w:tcW w:w="847" w:type="dxa"/>
                  <w:shd w:val="clear" w:color="auto" w:fill="FFFFFF"/>
                  <w:tcMar>
                    <w:top w:w="0" w:type="dxa"/>
                    <w:left w:w="0" w:type="dxa"/>
                    <w:bottom w:w="0" w:type="dxa"/>
                    <w:right w:w="0" w:type="dxa"/>
                  </w:tcMar>
                  <w:vAlign w:val="center"/>
                </w:tcPr>
                <w:p w14:paraId="4F8EAF1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75</w:t>
                  </w:r>
                </w:p>
              </w:tc>
              <w:tc>
                <w:tcPr>
                  <w:tcW w:w="667" w:type="dxa"/>
                  <w:shd w:val="clear" w:color="auto" w:fill="FFFFFF"/>
                  <w:tcMar>
                    <w:top w:w="0" w:type="dxa"/>
                    <w:left w:w="0" w:type="dxa"/>
                    <w:bottom w:w="0" w:type="dxa"/>
                    <w:right w:w="0" w:type="dxa"/>
                  </w:tcMar>
                  <w:vAlign w:val="center"/>
                </w:tcPr>
                <w:p w14:paraId="2FE1261C">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-151</w:t>
                  </w:r>
                </w:p>
              </w:tc>
              <w:tc>
                <w:tcPr>
                  <w:tcW w:w="595" w:type="dxa"/>
                  <w:shd w:val="clear" w:color="auto" w:fill="FFFFFF"/>
                  <w:tcMar>
                    <w:top w:w="0" w:type="dxa"/>
                    <w:left w:w="0" w:type="dxa"/>
                    <w:bottom w:w="0" w:type="dxa"/>
                    <w:right w:w="0" w:type="dxa"/>
                  </w:tcMar>
                  <w:vAlign w:val="center"/>
                </w:tcPr>
                <w:p w14:paraId="6B7FBE96">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-14.4</w:t>
                  </w:r>
                </w:p>
              </w:tc>
              <w:tc>
                <w:tcPr>
                  <w:tcW w:w="396" w:type="dxa"/>
                  <w:shd w:val="clear" w:color="auto" w:fill="FFFFFF"/>
                  <w:tcMar>
                    <w:top w:w="0" w:type="dxa"/>
                    <w:left w:w="0" w:type="dxa"/>
                    <w:bottom w:w="0" w:type="dxa"/>
                    <w:right w:w="0" w:type="dxa"/>
                  </w:tcMar>
                  <w:vAlign w:val="center"/>
                </w:tcPr>
                <w:p w14:paraId="1EBF6619">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2FBC8C3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r>
                    <w:rPr>
                      <w:rFonts w:hint="eastAsia" w:ascii="Times New Roman" w:hAnsi="Times New Roman" w:eastAsia="宋体" w:cs="Times New Roman"/>
                      <w:color w:val="000000" w:themeColor="text1"/>
                      <w:lang w:eastAsia="zh-CN"/>
                      <w14:textFill>
                        <w14:solidFill>
                          <w14:schemeClr w14:val="tx1"/>
                        </w14:solidFill>
                      </w14:textFill>
                    </w:rPr>
                    <w:t>4</w:t>
                  </w:r>
                </w:p>
              </w:tc>
              <w:tc>
                <w:tcPr>
                  <w:tcW w:w="0" w:type="auto"/>
                  <w:shd w:val="clear" w:color="auto" w:fill="FFFFFF"/>
                  <w:tcMar>
                    <w:top w:w="0" w:type="dxa"/>
                    <w:left w:w="0" w:type="dxa"/>
                    <w:bottom w:w="0" w:type="dxa"/>
                    <w:right w:w="0" w:type="dxa"/>
                  </w:tcMar>
                  <w:vAlign w:val="center"/>
                </w:tcPr>
                <w:p w14:paraId="6F5D2B72">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366.0</w:t>
                  </w:r>
                </w:p>
              </w:tc>
              <w:tc>
                <w:tcPr>
                  <w:tcW w:w="0" w:type="auto"/>
                  <w:shd w:val="clear" w:color="auto" w:fill="FFFFFF"/>
                  <w:tcMar>
                    <w:top w:w="0" w:type="dxa"/>
                    <w:left w:w="0" w:type="dxa"/>
                    <w:bottom w:w="0" w:type="dxa"/>
                    <w:right w:w="0" w:type="dxa"/>
                  </w:tcMar>
                  <w:vAlign w:val="center"/>
                </w:tcPr>
                <w:p w14:paraId="6458971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79.6</w:t>
                  </w:r>
                </w:p>
              </w:tc>
              <w:tc>
                <w:tcPr>
                  <w:tcW w:w="0" w:type="auto"/>
                  <w:shd w:val="clear" w:color="auto" w:fill="FFFFFF"/>
                  <w:tcMar>
                    <w:top w:w="0" w:type="dxa"/>
                    <w:left w:w="0" w:type="dxa"/>
                    <w:bottom w:w="0" w:type="dxa"/>
                    <w:right w:w="0" w:type="dxa"/>
                  </w:tcMar>
                  <w:vAlign w:val="center"/>
                </w:tcPr>
                <w:p w14:paraId="35A9561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7</w:t>
                  </w:r>
                  <w:r>
                    <w:rPr>
                      <w:rFonts w:hint="eastAsia" w:ascii="Times New Roman" w:hAnsi="Times New Roman" w:eastAsia="宋体" w:cs="Times New Roman"/>
                      <w:color w:val="000000" w:themeColor="text1"/>
                      <w:lang w:eastAsia="zh-CN"/>
                      <w14:textFill>
                        <w14:solidFill>
                          <w14:schemeClr w14:val="tx1"/>
                        </w14:solidFill>
                      </w14:textFill>
                    </w:rPr>
                    <w:t>4</w:t>
                  </w:r>
                </w:p>
              </w:tc>
              <w:tc>
                <w:tcPr>
                  <w:tcW w:w="0" w:type="auto"/>
                  <w:shd w:val="clear" w:color="auto" w:fill="FFFFFF"/>
                  <w:tcMar>
                    <w:top w:w="0" w:type="dxa"/>
                    <w:left w:w="0" w:type="dxa"/>
                    <w:bottom w:w="0" w:type="dxa"/>
                    <w:right w:w="0" w:type="dxa"/>
                  </w:tcMar>
                  <w:vAlign w:val="center"/>
                </w:tcPr>
                <w:p w14:paraId="3C58E9E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w:t>
                  </w:r>
                  <w:r>
                    <w:rPr>
                      <w:rFonts w:hint="eastAsia" w:ascii="Times New Roman" w:hAnsi="Times New Roman" w:eastAsia="宋体" w:cs="Times New Roman"/>
                      <w:color w:val="000000" w:themeColor="text1"/>
                      <w:lang w:eastAsia="zh-CN"/>
                      <w14:textFill>
                        <w14:solidFill>
                          <w14:schemeClr w14:val="tx1"/>
                        </w14:solidFill>
                      </w14:textFill>
                    </w:rPr>
                    <w:t>0</w:t>
                  </w:r>
                </w:p>
              </w:tc>
              <w:tc>
                <w:tcPr>
                  <w:tcW w:w="0" w:type="auto"/>
                  <w:shd w:val="clear" w:color="auto" w:fill="FFFFFF"/>
                  <w:tcMar>
                    <w:top w:w="0" w:type="dxa"/>
                    <w:left w:w="0" w:type="dxa"/>
                    <w:bottom w:w="0" w:type="dxa"/>
                    <w:right w:w="0" w:type="dxa"/>
                  </w:tcMar>
                  <w:vAlign w:val="center"/>
                </w:tcPr>
                <w:p w14:paraId="3A112CB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3FEC2E8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62C1118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23C991B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06E85CD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1B3DAC5F">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80A8850">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371C29B3">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4E787A3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0</w:t>
                  </w:r>
                </w:p>
              </w:tc>
              <w:tc>
                <w:tcPr>
                  <w:tcW w:w="0" w:type="auto"/>
                  <w:shd w:val="clear" w:color="auto" w:fill="FFFFFF"/>
                  <w:tcMar>
                    <w:top w:w="0" w:type="dxa"/>
                    <w:left w:w="0" w:type="dxa"/>
                    <w:bottom w:w="0" w:type="dxa"/>
                    <w:right w:w="0" w:type="dxa"/>
                  </w:tcMar>
                  <w:vAlign w:val="center"/>
                </w:tcPr>
                <w:p w14:paraId="7EF46C2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01E744B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204484F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r>
            <w:tr w14:paraId="09EC3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2109F1FD">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w:t>
                  </w:r>
                </w:p>
              </w:tc>
              <w:tc>
                <w:tcPr>
                  <w:tcW w:w="675" w:type="dxa"/>
                  <w:vMerge w:val="continue"/>
                  <w:shd w:val="clear" w:color="auto" w:fill="FFFFFF"/>
                  <w:tcMar>
                    <w:top w:w="0" w:type="dxa"/>
                    <w:left w:w="0" w:type="dxa"/>
                    <w:bottom w:w="0" w:type="dxa"/>
                    <w:right w:w="0" w:type="dxa"/>
                  </w:tcMar>
                  <w:vAlign w:val="center"/>
                </w:tcPr>
                <w:p w14:paraId="15953EC5">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1995C676">
                  <w:pPr>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数控车床</w:t>
                  </w:r>
                </w:p>
              </w:tc>
              <w:tc>
                <w:tcPr>
                  <w:tcW w:w="847" w:type="dxa"/>
                  <w:shd w:val="clear" w:color="auto" w:fill="FFFFFF"/>
                  <w:tcMar>
                    <w:top w:w="0" w:type="dxa"/>
                    <w:left w:w="0" w:type="dxa"/>
                    <w:bottom w:w="0" w:type="dxa"/>
                    <w:right w:w="0" w:type="dxa"/>
                  </w:tcMar>
                  <w:vAlign w:val="center"/>
                </w:tcPr>
                <w:p w14:paraId="21EB6DDE">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75</w:t>
                  </w:r>
                </w:p>
              </w:tc>
              <w:tc>
                <w:tcPr>
                  <w:tcW w:w="667" w:type="dxa"/>
                  <w:shd w:val="clear" w:color="auto" w:fill="FFFFFF"/>
                  <w:tcMar>
                    <w:top w:w="0" w:type="dxa"/>
                    <w:left w:w="0" w:type="dxa"/>
                    <w:bottom w:w="0" w:type="dxa"/>
                    <w:right w:w="0" w:type="dxa"/>
                  </w:tcMar>
                  <w:vAlign w:val="center"/>
                </w:tcPr>
                <w:p w14:paraId="5FE29EA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-180.3</w:t>
                  </w:r>
                </w:p>
              </w:tc>
              <w:tc>
                <w:tcPr>
                  <w:tcW w:w="595" w:type="dxa"/>
                  <w:shd w:val="clear" w:color="auto" w:fill="FFFFFF"/>
                  <w:tcMar>
                    <w:top w:w="0" w:type="dxa"/>
                    <w:left w:w="0" w:type="dxa"/>
                    <w:bottom w:w="0" w:type="dxa"/>
                    <w:right w:w="0" w:type="dxa"/>
                  </w:tcMar>
                  <w:vAlign w:val="center"/>
                </w:tcPr>
                <w:p w14:paraId="13EE92E4">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-15.2</w:t>
                  </w:r>
                </w:p>
              </w:tc>
              <w:tc>
                <w:tcPr>
                  <w:tcW w:w="396" w:type="dxa"/>
                  <w:shd w:val="clear" w:color="auto" w:fill="FFFFFF"/>
                  <w:tcMar>
                    <w:top w:w="0" w:type="dxa"/>
                    <w:left w:w="0" w:type="dxa"/>
                    <w:bottom w:w="0" w:type="dxa"/>
                    <w:right w:w="0" w:type="dxa"/>
                  </w:tcMar>
                  <w:vAlign w:val="center"/>
                </w:tcPr>
                <w:p w14:paraId="4285FD36">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294FC5ED">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81.1</w:t>
                  </w:r>
                </w:p>
              </w:tc>
              <w:tc>
                <w:tcPr>
                  <w:tcW w:w="0" w:type="auto"/>
                  <w:shd w:val="clear" w:color="auto" w:fill="FFFFFF"/>
                  <w:tcMar>
                    <w:top w:w="0" w:type="dxa"/>
                    <w:left w:w="0" w:type="dxa"/>
                    <w:bottom w:w="0" w:type="dxa"/>
                    <w:right w:w="0" w:type="dxa"/>
                  </w:tcMar>
                  <w:vAlign w:val="center"/>
                </w:tcPr>
                <w:p w14:paraId="7468EF9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395.2</w:t>
                  </w:r>
                </w:p>
              </w:tc>
              <w:tc>
                <w:tcPr>
                  <w:tcW w:w="0" w:type="auto"/>
                  <w:shd w:val="clear" w:color="auto" w:fill="FFFFFF"/>
                  <w:tcMar>
                    <w:top w:w="0" w:type="dxa"/>
                    <w:left w:w="0" w:type="dxa"/>
                    <w:bottom w:w="0" w:type="dxa"/>
                    <w:right w:w="0" w:type="dxa"/>
                  </w:tcMar>
                  <w:vAlign w:val="center"/>
                </w:tcPr>
                <w:p w14:paraId="78BD1DB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78.9</w:t>
                  </w:r>
                </w:p>
              </w:tc>
              <w:tc>
                <w:tcPr>
                  <w:tcW w:w="0" w:type="auto"/>
                  <w:shd w:val="clear" w:color="auto" w:fill="FFFFFF"/>
                  <w:tcMar>
                    <w:top w:w="0" w:type="dxa"/>
                    <w:left w:w="0" w:type="dxa"/>
                    <w:bottom w:w="0" w:type="dxa"/>
                    <w:right w:w="0" w:type="dxa"/>
                  </w:tcMar>
                  <w:vAlign w:val="center"/>
                </w:tcPr>
                <w:p w14:paraId="0A29106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44.8</w:t>
                  </w:r>
                </w:p>
              </w:tc>
              <w:tc>
                <w:tcPr>
                  <w:tcW w:w="0" w:type="auto"/>
                  <w:shd w:val="clear" w:color="auto" w:fill="FFFFFF"/>
                  <w:tcMar>
                    <w:top w:w="0" w:type="dxa"/>
                    <w:left w:w="0" w:type="dxa"/>
                    <w:bottom w:w="0" w:type="dxa"/>
                    <w:right w:w="0" w:type="dxa"/>
                  </w:tcMar>
                  <w:vAlign w:val="center"/>
                </w:tcPr>
                <w:p w14:paraId="6467180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6212CCB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06447D7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0C8D46A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22DC05AE">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6DD2A09A">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44681D38">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935CF1F">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057DA09">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5547C2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252D0D0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4C59022F">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0DB5939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r>
            <w:tr w14:paraId="3BB7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46CE9F1C">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w:t>
                  </w:r>
                </w:p>
              </w:tc>
              <w:tc>
                <w:tcPr>
                  <w:tcW w:w="675" w:type="dxa"/>
                  <w:vMerge w:val="continue"/>
                  <w:shd w:val="clear" w:color="auto" w:fill="FFFFFF"/>
                  <w:tcMar>
                    <w:top w:w="0" w:type="dxa"/>
                    <w:left w:w="0" w:type="dxa"/>
                    <w:bottom w:w="0" w:type="dxa"/>
                    <w:right w:w="0" w:type="dxa"/>
                  </w:tcMar>
                  <w:vAlign w:val="center"/>
                </w:tcPr>
                <w:p w14:paraId="7FBAD78D">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3DEC2905">
                  <w:pPr>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加工中心</w:t>
                  </w:r>
                </w:p>
              </w:tc>
              <w:tc>
                <w:tcPr>
                  <w:tcW w:w="847" w:type="dxa"/>
                  <w:shd w:val="clear" w:color="auto" w:fill="FFFFFF"/>
                  <w:tcMar>
                    <w:top w:w="0" w:type="dxa"/>
                    <w:left w:w="0" w:type="dxa"/>
                    <w:bottom w:w="0" w:type="dxa"/>
                    <w:right w:w="0" w:type="dxa"/>
                  </w:tcMar>
                  <w:vAlign w:val="center"/>
                </w:tcPr>
                <w:p w14:paraId="27EE74C4">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75</w:t>
                  </w:r>
                </w:p>
              </w:tc>
              <w:tc>
                <w:tcPr>
                  <w:tcW w:w="667" w:type="dxa"/>
                  <w:shd w:val="clear" w:color="auto" w:fill="FFFFFF"/>
                  <w:tcMar>
                    <w:top w:w="0" w:type="dxa"/>
                    <w:left w:w="0" w:type="dxa"/>
                    <w:bottom w:w="0" w:type="dxa"/>
                    <w:right w:w="0" w:type="dxa"/>
                  </w:tcMar>
                  <w:vAlign w:val="center"/>
                </w:tcPr>
                <w:p w14:paraId="020255C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-179.5</w:t>
                  </w:r>
                </w:p>
              </w:tc>
              <w:tc>
                <w:tcPr>
                  <w:tcW w:w="595" w:type="dxa"/>
                  <w:shd w:val="clear" w:color="auto" w:fill="FFFFFF"/>
                  <w:tcMar>
                    <w:top w:w="0" w:type="dxa"/>
                    <w:left w:w="0" w:type="dxa"/>
                    <w:bottom w:w="0" w:type="dxa"/>
                    <w:right w:w="0" w:type="dxa"/>
                  </w:tcMar>
                  <w:vAlign w:val="center"/>
                </w:tcPr>
                <w:p w14:paraId="2EA16D3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-30.2</w:t>
                  </w:r>
                </w:p>
              </w:tc>
              <w:tc>
                <w:tcPr>
                  <w:tcW w:w="396" w:type="dxa"/>
                  <w:shd w:val="clear" w:color="auto" w:fill="FFFFFF"/>
                  <w:tcMar>
                    <w:top w:w="0" w:type="dxa"/>
                    <w:left w:w="0" w:type="dxa"/>
                    <w:bottom w:w="0" w:type="dxa"/>
                    <w:right w:w="0" w:type="dxa"/>
                  </w:tcMar>
                  <w:vAlign w:val="center"/>
                </w:tcPr>
                <w:p w14:paraId="01E79A1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2D10582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96.1</w:t>
                  </w:r>
                </w:p>
              </w:tc>
              <w:tc>
                <w:tcPr>
                  <w:tcW w:w="0" w:type="auto"/>
                  <w:shd w:val="clear" w:color="auto" w:fill="FFFFFF"/>
                  <w:tcMar>
                    <w:top w:w="0" w:type="dxa"/>
                    <w:left w:w="0" w:type="dxa"/>
                    <w:bottom w:w="0" w:type="dxa"/>
                    <w:right w:w="0" w:type="dxa"/>
                  </w:tcMar>
                  <w:vAlign w:val="center"/>
                </w:tcPr>
                <w:p w14:paraId="67128F2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393.7</w:t>
                  </w:r>
                </w:p>
              </w:tc>
              <w:tc>
                <w:tcPr>
                  <w:tcW w:w="0" w:type="auto"/>
                  <w:shd w:val="clear" w:color="auto" w:fill="FFFFFF"/>
                  <w:tcMar>
                    <w:top w:w="0" w:type="dxa"/>
                    <w:left w:w="0" w:type="dxa"/>
                    <w:bottom w:w="0" w:type="dxa"/>
                    <w:right w:w="0" w:type="dxa"/>
                  </w:tcMar>
                  <w:vAlign w:val="center"/>
                </w:tcPr>
                <w:p w14:paraId="4E0BE5B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63.9</w:t>
                  </w:r>
                </w:p>
              </w:tc>
              <w:tc>
                <w:tcPr>
                  <w:tcW w:w="0" w:type="auto"/>
                  <w:shd w:val="clear" w:color="auto" w:fill="FFFFFF"/>
                  <w:tcMar>
                    <w:top w:w="0" w:type="dxa"/>
                    <w:left w:w="0" w:type="dxa"/>
                    <w:bottom w:w="0" w:type="dxa"/>
                    <w:right w:w="0" w:type="dxa"/>
                  </w:tcMar>
                  <w:vAlign w:val="center"/>
                </w:tcPr>
                <w:p w14:paraId="3977E5E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46.3</w:t>
                  </w:r>
                </w:p>
              </w:tc>
              <w:tc>
                <w:tcPr>
                  <w:tcW w:w="0" w:type="auto"/>
                  <w:shd w:val="clear" w:color="auto" w:fill="FFFFFF"/>
                  <w:tcMar>
                    <w:top w:w="0" w:type="dxa"/>
                    <w:left w:w="0" w:type="dxa"/>
                    <w:bottom w:w="0" w:type="dxa"/>
                    <w:right w:w="0" w:type="dxa"/>
                  </w:tcMar>
                  <w:vAlign w:val="center"/>
                </w:tcPr>
                <w:p w14:paraId="47BAF17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69CEE87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41B986A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056EC76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05E55A85">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4ACE6374">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ACA2963">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8A2A968">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4349F118">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06B2F84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1AEC0F2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6D0EA7C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66468DB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r>
            <w:tr w14:paraId="0E9A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18351657">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4</w:t>
                  </w:r>
                </w:p>
              </w:tc>
              <w:tc>
                <w:tcPr>
                  <w:tcW w:w="675" w:type="dxa"/>
                  <w:vMerge w:val="continue"/>
                  <w:shd w:val="clear" w:color="auto" w:fill="FFFFFF"/>
                  <w:tcMar>
                    <w:top w:w="0" w:type="dxa"/>
                    <w:left w:w="0" w:type="dxa"/>
                    <w:bottom w:w="0" w:type="dxa"/>
                    <w:right w:w="0" w:type="dxa"/>
                  </w:tcMar>
                  <w:vAlign w:val="center"/>
                </w:tcPr>
                <w:p w14:paraId="47A6C81E">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64580FCC">
                  <w:pPr>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钻床</w:t>
                  </w:r>
                </w:p>
              </w:tc>
              <w:tc>
                <w:tcPr>
                  <w:tcW w:w="847" w:type="dxa"/>
                  <w:shd w:val="clear" w:color="auto" w:fill="FFFFFF"/>
                  <w:tcMar>
                    <w:top w:w="0" w:type="dxa"/>
                    <w:left w:w="0" w:type="dxa"/>
                    <w:bottom w:w="0" w:type="dxa"/>
                    <w:right w:w="0" w:type="dxa"/>
                  </w:tcMar>
                  <w:vAlign w:val="center"/>
                </w:tcPr>
                <w:p w14:paraId="2162EA57">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75</w:t>
                  </w:r>
                </w:p>
              </w:tc>
              <w:tc>
                <w:tcPr>
                  <w:tcW w:w="667" w:type="dxa"/>
                  <w:shd w:val="clear" w:color="auto" w:fill="FFFFFF"/>
                  <w:tcMar>
                    <w:top w:w="0" w:type="dxa"/>
                    <w:left w:w="0" w:type="dxa"/>
                    <w:bottom w:w="0" w:type="dxa"/>
                    <w:right w:w="0" w:type="dxa"/>
                  </w:tcMar>
                  <w:vAlign w:val="center"/>
                </w:tcPr>
                <w:p w14:paraId="6AC4CE4A">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-141.5</w:t>
                  </w:r>
                </w:p>
              </w:tc>
              <w:tc>
                <w:tcPr>
                  <w:tcW w:w="595" w:type="dxa"/>
                  <w:shd w:val="clear" w:color="auto" w:fill="FFFFFF"/>
                  <w:tcMar>
                    <w:top w:w="0" w:type="dxa"/>
                    <w:left w:w="0" w:type="dxa"/>
                    <w:bottom w:w="0" w:type="dxa"/>
                    <w:right w:w="0" w:type="dxa"/>
                  </w:tcMar>
                  <w:vAlign w:val="center"/>
                </w:tcPr>
                <w:p w14:paraId="1B2AE00D">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-31</w:t>
                  </w:r>
                </w:p>
              </w:tc>
              <w:tc>
                <w:tcPr>
                  <w:tcW w:w="396" w:type="dxa"/>
                  <w:shd w:val="clear" w:color="auto" w:fill="FFFFFF"/>
                  <w:tcMar>
                    <w:top w:w="0" w:type="dxa"/>
                    <w:left w:w="0" w:type="dxa"/>
                    <w:bottom w:w="0" w:type="dxa"/>
                    <w:right w:w="0" w:type="dxa"/>
                  </w:tcMar>
                  <w:vAlign w:val="center"/>
                </w:tcPr>
                <w:p w14:paraId="56E20D3E">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3922D80B">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97.1</w:t>
                  </w:r>
                </w:p>
              </w:tc>
              <w:tc>
                <w:tcPr>
                  <w:tcW w:w="0" w:type="auto"/>
                  <w:shd w:val="clear" w:color="auto" w:fill="FFFFFF"/>
                  <w:tcMar>
                    <w:top w:w="0" w:type="dxa"/>
                    <w:left w:w="0" w:type="dxa"/>
                    <w:bottom w:w="0" w:type="dxa"/>
                    <w:right w:w="0" w:type="dxa"/>
                  </w:tcMar>
                  <w:vAlign w:val="center"/>
                </w:tcPr>
                <w:p w14:paraId="08C6F3A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355.7</w:t>
                  </w:r>
                </w:p>
              </w:tc>
              <w:tc>
                <w:tcPr>
                  <w:tcW w:w="0" w:type="auto"/>
                  <w:shd w:val="clear" w:color="auto" w:fill="FFFFFF"/>
                  <w:tcMar>
                    <w:top w:w="0" w:type="dxa"/>
                    <w:left w:w="0" w:type="dxa"/>
                    <w:bottom w:w="0" w:type="dxa"/>
                    <w:right w:w="0" w:type="dxa"/>
                  </w:tcMar>
                  <w:vAlign w:val="center"/>
                </w:tcPr>
                <w:p w14:paraId="537DA5A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62.9</w:t>
                  </w:r>
                </w:p>
              </w:tc>
              <w:tc>
                <w:tcPr>
                  <w:tcW w:w="0" w:type="auto"/>
                  <w:shd w:val="clear" w:color="auto" w:fill="FFFFFF"/>
                  <w:tcMar>
                    <w:top w:w="0" w:type="dxa"/>
                    <w:left w:w="0" w:type="dxa"/>
                    <w:bottom w:w="0" w:type="dxa"/>
                    <w:right w:w="0" w:type="dxa"/>
                  </w:tcMar>
                  <w:vAlign w:val="center"/>
                </w:tcPr>
                <w:p w14:paraId="1648F80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84.3</w:t>
                  </w:r>
                </w:p>
              </w:tc>
              <w:tc>
                <w:tcPr>
                  <w:tcW w:w="0" w:type="auto"/>
                  <w:shd w:val="clear" w:color="auto" w:fill="FFFFFF"/>
                  <w:tcMar>
                    <w:top w:w="0" w:type="dxa"/>
                    <w:left w:w="0" w:type="dxa"/>
                    <w:bottom w:w="0" w:type="dxa"/>
                    <w:right w:w="0" w:type="dxa"/>
                  </w:tcMar>
                  <w:vAlign w:val="center"/>
                </w:tcPr>
                <w:p w14:paraId="085FB76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5B0CA1BE">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0EA5EB5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0E43137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3E4FB844">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135CED56">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F09AD8B">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1539B44">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F785D96">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7AB343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6DFDD01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3D257E4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6269C44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r>
            <w:tr w14:paraId="45F6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637912F1">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w:t>
                  </w:r>
                </w:p>
              </w:tc>
              <w:tc>
                <w:tcPr>
                  <w:tcW w:w="675" w:type="dxa"/>
                  <w:vMerge w:val="continue"/>
                  <w:shd w:val="clear" w:color="auto" w:fill="FFFFFF"/>
                  <w:tcMar>
                    <w:top w:w="0" w:type="dxa"/>
                    <w:left w:w="0" w:type="dxa"/>
                    <w:bottom w:w="0" w:type="dxa"/>
                    <w:right w:w="0" w:type="dxa"/>
                  </w:tcMar>
                  <w:vAlign w:val="center"/>
                </w:tcPr>
                <w:p w14:paraId="36D88510">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2B7584AA">
                  <w:pPr>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铝合金冷式压铸机</w:t>
                  </w:r>
                </w:p>
              </w:tc>
              <w:tc>
                <w:tcPr>
                  <w:tcW w:w="847" w:type="dxa"/>
                  <w:shd w:val="clear" w:color="auto" w:fill="FFFFFF"/>
                  <w:tcMar>
                    <w:top w:w="0" w:type="dxa"/>
                    <w:left w:w="0" w:type="dxa"/>
                    <w:bottom w:w="0" w:type="dxa"/>
                    <w:right w:w="0" w:type="dxa"/>
                  </w:tcMar>
                  <w:vAlign w:val="center"/>
                </w:tcPr>
                <w:p w14:paraId="566F3D08">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04853C7E">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-189</w:t>
                  </w:r>
                </w:p>
              </w:tc>
              <w:tc>
                <w:tcPr>
                  <w:tcW w:w="595" w:type="dxa"/>
                  <w:shd w:val="clear" w:color="auto" w:fill="FFFFFF"/>
                  <w:tcMar>
                    <w:top w:w="0" w:type="dxa"/>
                    <w:left w:w="0" w:type="dxa"/>
                    <w:bottom w:w="0" w:type="dxa"/>
                    <w:right w:w="0" w:type="dxa"/>
                  </w:tcMar>
                  <w:vAlign w:val="center"/>
                </w:tcPr>
                <w:p w14:paraId="066E666C">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34.7</w:t>
                  </w:r>
                </w:p>
              </w:tc>
              <w:tc>
                <w:tcPr>
                  <w:tcW w:w="396" w:type="dxa"/>
                  <w:shd w:val="clear" w:color="auto" w:fill="FFFFFF"/>
                  <w:tcMar>
                    <w:top w:w="0" w:type="dxa"/>
                    <w:left w:w="0" w:type="dxa"/>
                    <w:bottom w:w="0" w:type="dxa"/>
                    <w:right w:w="0" w:type="dxa"/>
                  </w:tcMar>
                  <w:vAlign w:val="center"/>
                </w:tcPr>
                <w:p w14:paraId="545BFCF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6805B29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31.1</w:t>
                  </w:r>
                </w:p>
              </w:tc>
              <w:tc>
                <w:tcPr>
                  <w:tcW w:w="0" w:type="auto"/>
                  <w:shd w:val="clear" w:color="auto" w:fill="FFFFFF"/>
                  <w:tcMar>
                    <w:top w:w="0" w:type="dxa"/>
                    <w:left w:w="0" w:type="dxa"/>
                    <w:bottom w:w="0" w:type="dxa"/>
                    <w:right w:w="0" w:type="dxa"/>
                  </w:tcMar>
                  <w:vAlign w:val="center"/>
                </w:tcPr>
                <w:p w14:paraId="3DA0BFD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406.3</w:t>
                  </w:r>
                </w:p>
              </w:tc>
              <w:tc>
                <w:tcPr>
                  <w:tcW w:w="0" w:type="auto"/>
                  <w:shd w:val="clear" w:color="auto" w:fill="FFFFFF"/>
                  <w:tcMar>
                    <w:top w:w="0" w:type="dxa"/>
                    <w:left w:w="0" w:type="dxa"/>
                    <w:bottom w:w="0" w:type="dxa"/>
                    <w:right w:w="0" w:type="dxa"/>
                  </w:tcMar>
                  <w:vAlign w:val="center"/>
                </w:tcPr>
                <w:p w14:paraId="5AEC806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128.9</w:t>
                  </w:r>
                </w:p>
              </w:tc>
              <w:tc>
                <w:tcPr>
                  <w:tcW w:w="0" w:type="auto"/>
                  <w:shd w:val="clear" w:color="auto" w:fill="FFFFFF"/>
                  <w:tcMar>
                    <w:top w:w="0" w:type="dxa"/>
                    <w:left w:w="0" w:type="dxa"/>
                    <w:bottom w:w="0" w:type="dxa"/>
                    <w:right w:w="0" w:type="dxa"/>
                  </w:tcMar>
                  <w:vAlign w:val="center"/>
                </w:tcPr>
                <w:p w14:paraId="3E0705C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33.7</w:t>
                  </w:r>
                </w:p>
              </w:tc>
              <w:tc>
                <w:tcPr>
                  <w:tcW w:w="0" w:type="auto"/>
                  <w:shd w:val="clear" w:color="auto" w:fill="FFFFFF"/>
                  <w:tcMar>
                    <w:top w:w="0" w:type="dxa"/>
                    <w:left w:w="0" w:type="dxa"/>
                    <w:bottom w:w="0" w:type="dxa"/>
                    <w:right w:w="0" w:type="dxa"/>
                  </w:tcMar>
                  <w:vAlign w:val="center"/>
                </w:tcPr>
                <w:p w14:paraId="2E76522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0C3A835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3BCDDDB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63BFEDB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550FEB82">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5ECACC7E">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513D7B0">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05465395">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6012A08">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5B669D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c>
                <w:tcPr>
                  <w:tcW w:w="0" w:type="auto"/>
                  <w:shd w:val="clear" w:color="auto" w:fill="FFFFFF"/>
                  <w:tcMar>
                    <w:top w:w="0" w:type="dxa"/>
                    <w:left w:w="0" w:type="dxa"/>
                    <w:bottom w:w="0" w:type="dxa"/>
                    <w:right w:w="0" w:type="dxa"/>
                  </w:tcMar>
                  <w:vAlign w:val="center"/>
                </w:tcPr>
                <w:p w14:paraId="6208585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7531002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c>
                <w:tcPr>
                  <w:tcW w:w="0" w:type="auto"/>
                  <w:shd w:val="clear" w:color="auto" w:fill="FFFFFF"/>
                  <w:tcMar>
                    <w:top w:w="0" w:type="dxa"/>
                    <w:left w:w="0" w:type="dxa"/>
                    <w:bottom w:w="0" w:type="dxa"/>
                    <w:right w:w="0" w:type="dxa"/>
                  </w:tcMar>
                  <w:vAlign w:val="center"/>
                </w:tcPr>
                <w:p w14:paraId="73DED09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r>
            <w:tr w14:paraId="29DF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15077347">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7</w:t>
                  </w:r>
                </w:p>
              </w:tc>
              <w:tc>
                <w:tcPr>
                  <w:tcW w:w="675" w:type="dxa"/>
                  <w:vMerge w:val="continue"/>
                  <w:shd w:val="clear" w:color="auto" w:fill="FFFFFF"/>
                  <w:tcMar>
                    <w:top w:w="0" w:type="dxa"/>
                    <w:left w:w="0" w:type="dxa"/>
                    <w:bottom w:w="0" w:type="dxa"/>
                    <w:right w:w="0" w:type="dxa"/>
                  </w:tcMar>
                  <w:vAlign w:val="center"/>
                </w:tcPr>
                <w:p w14:paraId="59DE2D7A">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3B83947C">
                  <w:pPr>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镁合金冷式压铸机</w:t>
                  </w:r>
                </w:p>
              </w:tc>
              <w:tc>
                <w:tcPr>
                  <w:tcW w:w="847" w:type="dxa"/>
                  <w:shd w:val="clear" w:color="auto" w:fill="FFFFFF"/>
                  <w:tcMar>
                    <w:top w:w="0" w:type="dxa"/>
                    <w:left w:w="0" w:type="dxa"/>
                    <w:bottom w:w="0" w:type="dxa"/>
                    <w:right w:w="0" w:type="dxa"/>
                  </w:tcMar>
                  <w:vAlign w:val="center"/>
                </w:tcPr>
                <w:p w14:paraId="41E439D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6B8C541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-166</w:t>
                  </w:r>
                </w:p>
              </w:tc>
              <w:tc>
                <w:tcPr>
                  <w:tcW w:w="595" w:type="dxa"/>
                  <w:shd w:val="clear" w:color="auto" w:fill="FFFFFF"/>
                  <w:tcMar>
                    <w:top w:w="0" w:type="dxa"/>
                    <w:left w:w="0" w:type="dxa"/>
                    <w:bottom w:w="0" w:type="dxa"/>
                    <w:right w:w="0" w:type="dxa"/>
                  </w:tcMar>
                  <w:vAlign w:val="center"/>
                </w:tcPr>
                <w:p w14:paraId="01838FF1">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33.1</w:t>
                  </w:r>
                </w:p>
              </w:tc>
              <w:tc>
                <w:tcPr>
                  <w:tcW w:w="396" w:type="dxa"/>
                  <w:shd w:val="clear" w:color="auto" w:fill="FFFFFF"/>
                  <w:tcMar>
                    <w:top w:w="0" w:type="dxa"/>
                    <w:left w:w="0" w:type="dxa"/>
                    <w:bottom w:w="0" w:type="dxa"/>
                    <w:right w:w="0" w:type="dxa"/>
                  </w:tcMar>
                  <w:vAlign w:val="center"/>
                </w:tcPr>
                <w:p w14:paraId="2F35B50B">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3A6F2C1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32.9</w:t>
                  </w:r>
                </w:p>
              </w:tc>
              <w:tc>
                <w:tcPr>
                  <w:tcW w:w="0" w:type="auto"/>
                  <w:shd w:val="clear" w:color="auto" w:fill="FFFFFF"/>
                  <w:tcMar>
                    <w:top w:w="0" w:type="dxa"/>
                    <w:left w:w="0" w:type="dxa"/>
                    <w:bottom w:w="0" w:type="dxa"/>
                    <w:right w:w="0" w:type="dxa"/>
                  </w:tcMar>
                  <w:vAlign w:val="center"/>
                </w:tcPr>
                <w:p w14:paraId="55FAF2B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383.2</w:t>
                  </w:r>
                </w:p>
              </w:tc>
              <w:tc>
                <w:tcPr>
                  <w:tcW w:w="0" w:type="auto"/>
                  <w:shd w:val="clear" w:color="auto" w:fill="FFFFFF"/>
                  <w:tcMar>
                    <w:top w:w="0" w:type="dxa"/>
                    <w:left w:w="0" w:type="dxa"/>
                    <w:bottom w:w="0" w:type="dxa"/>
                    <w:right w:w="0" w:type="dxa"/>
                  </w:tcMar>
                  <w:vAlign w:val="center"/>
                </w:tcPr>
                <w:p w14:paraId="173F1B5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127.1</w:t>
                  </w:r>
                </w:p>
              </w:tc>
              <w:tc>
                <w:tcPr>
                  <w:tcW w:w="0" w:type="auto"/>
                  <w:shd w:val="clear" w:color="auto" w:fill="FFFFFF"/>
                  <w:tcMar>
                    <w:top w:w="0" w:type="dxa"/>
                    <w:left w:w="0" w:type="dxa"/>
                    <w:bottom w:w="0" w:type="dxa"/>
                    <w:right w:w="0" w:type="dxa"/>
                  </w:tcMar>
                  <w:vAlign w:val="center"/>
                </w:tcPr>
                <w:p w14:paraId="6B09D5C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56.8</w:t>
                  </w:r>
                </w:p>
              </w:tc>
              <w:tc>
                <w:tcPr>
                  <w:tcW w:w="0" w:type="auto"/>
                  <w:shd w:val="clear" w:color="auto" w:fill="FFFFFF"/>
                  <w:tcMar>
                    <w:top w:w="0" w:type="dxa"/>
                    <w:left w:w="0" w:type="dxa"/>
                    <w:bottom w:w="0" w:type="dxa"/>
                    <w:right w:w="0" w:type="dxa"/>
                  </w:tcMar>
                  <w:vAlign w:val="center"/>
                </w:tcPr>
                <w:p w14:paraId="735A9A4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75DD096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3BBF9C0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40D07A2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18EAEEF4">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07DDD6BE">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483F12A">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34C7D6AA">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182FBA4">
                  <w:pPr>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48FCB22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c>
                <w:tcPr>
                  <w:tcW w:w="0" w:type="auto"/>
                  <w:shd w:val="clear" w:color="auto" w:fill="FFFFFF"/>
                  <w:tcMar>
                    <w:top w:w="0" w:type="dxa"/>
                    <w:left w:w="0" w:type="dxa"/>
                    <w:bottom w:w="0" w:type="dxa"/>
                    <w:right w:w="0" w:type="dxa"/>
                  </w:tcMar>
                  <w:vAlign w:val="center"/>
                </w:tcPr>
                <w:p w14:paraId="214B211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5A42300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c>
                <w:tcPr>
                  <w:tcW w:w="0" w:type="auto"/>
                  <w:shd w:val="clear" w:color="auto" w:fill="FFFFFF"/>
                  <w:tcMar>
                    <w:top w:w="0" w:type="dxa"/>
                    <w:left w:w="0" w:type="dxa"/>
                    <w:bottom w:w="0" w:type="dxa"/>
                    <w:right w:w="0" w:type="dxa"/>
                  </w:tcMar>
                  <w:vAlign w:val="center"/>
                </w:tcPr>
                <w:p w14:paraId="383A266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r>
            <w:tr w14:paraId="14D6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7849FA4C">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8</w:t>
                  </w:r>
                </w:p>
              </w:tc>
              <w:tc>
                <w:tcPr>
                  <w:tcW w:w="675" w:type="dxa"/>
                  <w:vMerge w:val="continue"/>
                  <w:shd w:val="clear" w:color="auto" w:fill="FFFFFF"/>
                  <w:tcMar>
                    <w:top w:w="0" w:type="dxa"/>
                    <w:left w:w="0" w:type="dxa"/>
                    <w:bottom w:w="0" w:type="dxa"/>
                    <w:right w:w="0" w:type="dxa"/>
                  </w:tcMar>
                  <w:vAlign w:val="center"/>
                </w:tcPr>
                <w:p w14:paraId="49142E65">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2644AB0A">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镁合金熔炼炉</w:t>
                  </w:r>
                </w:p>
              </w:tc>
              <w:tc>
                <w:tcPr>
                  <w:tcW w:w="847" w:type="dxa"/>
                  <w:shd w:val="clear" w:color="auto" w:fill="FFFFFF"/>
                  <w:tcMar>
                    <w:top w:w="0" w:type="dxa"/>
                    <w:left w:w="0" w:type="dxa"/>
                    <w:bottom w:w="0" w:type="dxa"/>
                    <w:right w:w="0" w:type="dxa"/>
                  </w:tcMar>
                  <w:vAlign w:val="center"/>
                </w:tcPr>
                <w:p w14:paraId="33626A0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6189C496">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-158.9</w:t>
                  </w:r>
                </w:p>
              </w:tc>
              <w:tc>
                <w:tcPr>
                  <w:tcW w:w="595" w:type="dxa"/>
                  <w:shd w:val="clear" w:color="auto" w:fill="FFFFFF"/>
                  <w:tcMar>
                    <w:top w:w="0" w:type="dxa"/>
                    <w:left w:w="0" w:type="dxa"/>
                    <w:bottom w:w="0" w:type="dxa"/>
                    <w:right w:w="0" w:type="dxa"/>
                  </w:tcMar>
                  <w:vAlign w:val="center"/>
                </w:tcPr>
                <w:p w14:paraId="7D47A3FA">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18</w:t>
                  </w:r>
                </w:p>
              </w:tc>
              <w:tc>
                <w:tcPr>
                  <w:tcW w:w="396" w:type="dxa"/>
                  <w:shd w:val="clear" w:color="auto" w:fill="FFFFFF"/>
                  <w:tcMar>
                    <w:top w:w="0" w:type="dxa"/>
                    <w:left w:w="0" w:type="dxa"/>
                    <w:bottom w:w="0" w:type="dxa"/>
                    <w:right w:w="0" w:type="dxa"/>
                  </w:tcMar>
                  <w:vAlign w:val="center"/>
                </w:tcPr>
                <w:p w14:paraId="406AA6D4">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568EFA57">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48.0</w:t>
                  </w:r>
                </w:p>
              </w:tc>
              <w:tc>
                <w:tcPr>
                  <w:tcW w:w="0" w:type="auto"/>
                  <w:shd w:val="clear" w:color="auto" w:fill="FFFFFF"/>
                  <w:tcMar>
                    <w:top w:w="0" w:type="dxa"/>
                    <w:left w:w="0" w:type="dxa"/>
                    <w:bottom w:w="0" w:type="dxa"/>
                    <w:right w:w="0" w:type="dxa"/>
                  </w:tcMar>
                  <w:vAlign w:val="center"/>
                </w:tcPr>
                <w:p w14:paraId="4626C7F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375.4</w:t>
                  </w:r>
                </w:p>
              </w:tc>
              <w:tc>
                <w:tcPr>
                  <w:tcW w:w="0" w:type="auto"/>
                  <w:shd w:val="clear" w:color="auto" w:fill="FFFFFF"/>
                  <w:tcMar>
                    <w:top w:w="0" w:type="dxa"/>
                    <w:left w:w="0" w:type="dxa"/>
                    <w:bottom w:w="0" w:type="dxa"/>
                    <w:right w:w="0" w:type="dxa"/>
                  </w:tcMar>
                  <w:vAlign w:val="center"/>
                </w:tcPr>
                <w:p w14:paraId="58D1A82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112</w:t>
                  </w:r>
                </w:p>
              </w:tc>
              <w:tc>
                <w:tcPr>
                  <w:tcW w:w="0" w:type="auto"/>
                  <w:shd w:val="clear" w:color="auto" w:fill="FFFFFF"/>
                  <w:tcMar>
                    <w:top w:w="0" w:type="dxa"/>
                    <w:left w:w="0" w:type="dxa"/>
                    <w:bottom w:w="0" w:type="dxa"/>
                    <w:right w:w="0" w:type="dxa"/>
                  </w:tcMar>
                  <w:vAlign w:val="center"/>
                </w:tcPr>
                <w:p w14:paraId="7E2C585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64.6</w:t>
                  </w:r>
                </w:p>
              </w:tc>
              <w:tc>
                <w:tcPr>
                  <w:tcW w:w="0" w:type="auto"/>
                  <w:shd w:val="clear" w:color="auto" w:fill="FFFFFF"/>
                  <w:tcMar>
                    <w:top w:w="0" w:type="dxa"/>
                    <w:left w:w="0" w:type="dxa"/>
                    <w:bottom w:w="0" w:type="dxa"/>
                    <w:right w:w="0" w:type="dxa"/>
                  </w:tcMar>
                  <w:vAlign w:val="center"/>
                </w:tcPr>
                <w:p w14:paraId="064738E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755F1AF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5C9B154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448D309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778D25B4">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7CEC7455">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1637CA28">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5531BF2">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106414B1">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A7A94D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7BAD652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460D9F7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13AAA70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r>
            <w:tr w14:paraId="1EA9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72B1734F">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9</w:t>
                  </w:r>
                </w:p>
              </w:tc>
              <w:tc>
                <w:tcPr>
                  <w:tcW w:w="675" w:type="dxa"/>
                  <w:vMerge w:val="continue"/>
                  <w:shd w:val="clear" w:color="auto" w:fill="FFFFFF"/>
                  <w:tcMar>
                    <w:top w:w="0" w:type="dxa"/>
                    <w:left w:w="0" w:type="dxa"/>
                    <w:bottom w:w="0" w:type="dxa"/>
                    <w:right w:w="0" w:type="dxa"/>
                  </w:tcMar>
                  <w:vAlign w:val="center"/>
                </w:tcPr>
                <w:p w14:paraId="1CA18075">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7AC9CB90">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铝合金熔炼炉</w:t>
                  </w:r>
                </w:p>
              </w:tc>
              <w:tc>
                <w:tcPr>
                  <w:tcW w:w="847" w:type="dxa"/>
                  <w:shd w:val="clear" w:color="auto" w:fill="FFFFFF"/>
                  <w:tcMar>
                    <w:top w:w="0" w:type="dxa"/>
                    <w:left w:w="0" w:type="dxa"/>
                    <w:bottom w:w="0" w:type="dxa"/>
                    <w:right w:w="0" w:type="dxa"/>
                  </w:tcMar>
                  <w:vAlign w:val="center"/>
                </w:tcPr>
                <w:p w14:paraId="2A9342F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6E7C7D5A">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-139.1</w:t>
                  </w:r>
                </w:p>
              </w:tc>
              <w:tc>
                <w:tcPr>
                  <w:tcW w:w="595" w:type="dxa"/>
                  <w:shd w:val="clear" w:color="auto" w:fill="FFFFFF"/>
                  <w:tcMar>
                    <w:top w:w="0" w:type="dxa"/>
                    <w:left w:w="0" w:type="dxa"/>
                    <w:bottom w:w="0" w:type="dxa"/>
                    <w:right w:w="0" w:type="dxa"/>
                  </w:tcMar>
                  <w:vAlign w:val="center"/>
                </w:tcPr>
                <w:p w14:paraId="38E1E96C">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21.2</w:t>
                  </w:r>
                </w:p>
              </w:tc>
              <w:tc>
                <w:tcPr>
                  <w:tcW w:w="396" w:type="dxa"/>
                  <w:shd w:val="clear" w:color="auto" w:fill="FFFFFF"/>
                  <w:tcMar>
                    <w:top w:w="0" w:type="dxa"/>
                    <w:left w:w="0" w:type="dxa"/>
                    <w:bottom w:w="0" w:type="dxa"/>
                    <w:right w:w="0" w:type="dxa"/>
                  </w:tcMar>
                  <w:vAlign w:val="center"/>
                </w:tcPr>
                <w:p w14:paraId="4DC4944C">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097A0D1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44.9</w:t>
                  </w:r>
                </w:p>
              </w:tc>
              <w:tc>
                <w:tcPr>
                  <w:tcW w:w="0" w:type="auto"/>
                  <w:shd w:val="clear" w:color="auto" w:fill="FFFFFF"/>
                  <w:tcMar>
                    <w:top w:w="0" w:type="dxa"/>
                    <w:left w:w="0" w:type="dxa"/>
                    <w:bottom w:w="0" w:type="dxa"/>
                    <w:right w:w="0" w:type="dxa"/>
                  </w:tcMar>
                  <w:vAlign w:val="center"/>
                </w:tcPr>
                <w:p w14:paraId="2A53F66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355.8</w:t>
                  </w:r>
                </w:p>
              </w:tc>
              <w:tc>
                <w:tcPr>
                  <w:tcW w:w="0" w:type="auto"/>
                  <w:shd w:val="clear" w:color="auto" w:fill="FFFFFF"/>
                  <w:tcMar>
                    <w:top w:w="0" w:type="dxa"/>
                    <w:left w:w="0" w:type="dxa"/>
                    <w:bottom w:w="0" w:type="dxa"/>
                    <w:right w:w="0" w:type="dxa"/>
                  </w:tcMar>
                  <w:vAlign w:val="center"/>
                </w:tcPr>
                <w:p w14:paraId="7220B43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115.1</w:t>
                  </w:r>
                </w:p>
              </w:tc>
              <w:tc>
                <w:tcPr>
                  <w:tcW w:w="0" w:type="auto"/>
                  <w:shd w:val="clear" w:color="auto" w:fill="FFFFFF"/>
                  <w:tcMar>
                    <w:top w:w="0" w:type="dxa"/>
                    <w:left w:w="0" w:type="dxa"/>
                    <w:bottom w:w="0" w:type="dxa"/>
                    <w:right w:w="0" w:type="dxa"/>
                  </w:tcMar>
                  <w:vAlign w:val="center"/>
                </w:tcPr>
                <w:p w14:paraId="6BAEAA4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84.2</w:t>
                  </w:r>
                </w:p>
              </w:tc>
              <w:tc>
                <w:tcPr>
                  <w:tcW w:w="0" w:type="auto"/>
                  <w:shd w:val="clear" w:color="auto" w:fill="FFFFFF"/>
                  <w:tcMar>
                    <w:top w:w="0" w:type="dxa"/>
                    <w:left w:w="0" w:type="dxa"/>
                    <w:bottom w:w="0" w:type="dxa"/>
                    <w:right w:w="0" w:type="dxa"/>
                  </w:tcMar>
                  <w:vAlign w:val="center"/>
                </w:tcPr>
                <w:p w14:paraId="26C728D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417722E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12833E2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4FF5360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0D25FFFD">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05DA39CC">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1FE7F305">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062CB3A">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091B43B2">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600AC0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12D544E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1AC0B47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6DD8510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r>
            <w:tr w14:paraId="6163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6C75E3A8">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10</w:t>
                  </w:r>
                </w:p>
              </w:tc>
              <w:tc>
                <w:tcPr>
                  <w:tcW w:w="675" w:type="dxa"/>
                  <w:vMerge w:val="continue"/>
                  <w:shd w:val="clear" w:color="auto" w:fill="FFFFFF"/>
                  <w:tcMar>
                    <w:top w:w="0" w:type="dxa"/>
                    <w:left w:w="0" w:type="dxa"/>
                    <w:bottom w:w="0" w:type="dxa"/>
                    <w:right w:w="0" w:type="dxa"/>
                  </w:tcMar>
                  <w:vAlign w:val="center"/>
                </w:tcPr>
                <w:p w14:paraId="01ABA284">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30864672">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抛丸机</w:t>
                  </w:r>
                </w:p>
              </w:tc>
              <w:tc>
                <w:tcPr>
                  <w:tcW w:w="847" w:type="dxa"/>
                  <w:shd w:val="clear" w:color="auto" w:fill="FFFFFF"/>
                  <w:tcMar>
                    <w:top w:w="0" w:type="dxa"/>
                    <w:left w:w="0" w:type="dxa"/>
                    <w:bottom w:w="0" w:type="dxa"/>
                    <w:right w:w="0" w:type="dxa"/>
                  </w:tcMar>
                  <w:vAlign w:val="center"/>
                </w:tcPr>
                <w:p w14:paraId="2A49488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586F331C">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-146.2</w:t>
                  </w:r>
                </w:p>
              </w:tc>
              <w:tc>
                <w:tcPr>
                  <w:tcW w:w="595" w:type="dxa"/>
                  <w:shd w:val="clear" w:color="auto" w:fill="FFFFFF"/>
                  <w:tcMar>
                    <w:top w:w="0" w:type="dxa"/>
                    <w:left w:w="0" w:type="dxa"/>
                    <w:bottom w:w="0" w:type="dxa"/>
                    <w:right w:w="0" w:type="dxa"/>
                  </w:tcMar>
                  <w:vAlign w:val="center"/>
                </w:tcPr>
                <w:p w14:paraId="3D08A67E">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36.3</w:t>
                  </w:r>
                </w:p>
              </w:tc>
              <w:tc>
                <w:tcPr>
                  <w:tcW w:w="396" w:type="dxa"/>
                  <w:shd w:val="clear" w:color="auto" w:fill="FFFFFF"/>
                  <w:tcMar>
                    <w:top w:w="0" w:type="dxa"/>
                    <w:left w:w="0" w:type="dxa"/>
                    <w:bottom w:w="0" w:type="dxa"/>
                    <w:right w:w="0" w:type="dxa"/>
                  </w:tcMar>
                  <w:vAlign w:val="center"/>
                </w:tcPr>
                <w:p w14:paraId="0FE80A24">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53D9BCCD">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29.8</w:t>
                  </w:r>
                </w:p>
              </w:tc>
              <w:tc>
                <w:tcPr>
                  <w:tcW w:w="0" w:type="auto"/>
                  <w:shd w:val="clear" w:color="auto" w:fill="FFFFFF"/>
                  <w:tcMar>
                    <w:top w:w="0" w:type="dxa"/>
                    <w:left w:w="0" w:type="dxa"/>
                    <w:bottom w:w="0" w:type="dxa"/>
                    <w:right w:w="0" w:type="dxa"/>
                  </w:tcMar>
                  <w:vAlign w:val="center"/>
                </w:tcPr>
                <w:p w14:paraId="632CE76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363.6</w:t>
                  </w:r>
                </w:p>
              </w:tc>
              <w:tc>
                <w:tcPr>
                  <w:tcW w:w="0" w:type="auto"/>
                  <w:shd w:val="clear" w:color="auto" w:fill="FFFFFF"/>
                  <w:tcMar>
                    <w:top w:w="0" w:type="dxa"/>
                    <w:left w:w="0" w:type="dxa"/>
                    <w:bottom w:w="0" w:type="dxa"/>
                    <w:right w:w="0" w:type="dxa"/>
                  </w:tcMar>
                  <w:vAlign w:val="center"/>
                </w:tcPr>
                <w:p w14:paraId="4CB5451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130.2</w:t>
                  </w:r>
                </w:p>
              </w:tc>
              <w:tc>
                <w:tcPr>
                  <w:tcW w:w="0" w:type="auto"/>
                  <w:shd w:val="clear" w:color="auto" w:fill="FFFFFF"/>
                  <w:tcMar>
                    <w:top w:w="0" w:type="dxa"/>
                    <w:left w:w="0" w:type="dxa"/>
                    <w:bottom w:w="0" w:type="dxa"/>
                    <w:right w:w="0" w:type="dxa"/>
                  </w:tcMar>
                  <w:vAlign w:val="center"/>
                </w:tcPr>
                <w:p w14:paraId="6128367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76.4</w:t>
                  </w:r>
                </w:p>
              </w:tc>
              <w:tc>
                <w:tcPr>
                  <w:tcW w:w="0" w:type="auto"/>
                  <w:shd w:val="clear" w:color="auto" w:fill="FFFFFF"/>
                  <w:tcMar>
                    <w:top w:w="0" w:type="dxa"/>
                    <w:left w:w="0" w:type="dxa"/>
                    <w:bottom w:w="0" w:type="dxa"/>
                    <w:right w:w="0" w:type="dxa"/>
                  </w:tcMar>
                  <w:vAlign w:val="center"/>
                </w:tcPr>
                <w:p w14:paraId="5EBDFBB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396DC9A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43DE24B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3C3490B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47A1D5AA">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268EB247">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4B5A0743">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7D57B64">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33EB944E">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FA53A2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c>
                <w:tcPr>
                  <w:tcW w:w="0" w:type="auto"/>
                  <w:shd w:val="clear" w:color="auto" w:fill="FFFFFF"/>
                  <w:tcMar>
                    <w:top w:w="0" w:type="dxa"/>
                    <w:left w:w="0" w:type="dxa"/>
                    <w:bottom w:w="0" w:type="dxa"/>
                    <w:right w:w="0" w:type="dxa"/>
                  </w:tcMar>
                  <w:vAlign w:val="center"/>
                </w:tcPr>
                <w:p w14:paraId="30B5688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3A78B67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c>
                <w:tcPr>
                  <w:tcW w:w="0" w:type="auto"/>
                  <w:shd w:val="clear" w:color="auto" w:fill="FFFFFF"/>
                  <w:tcMar>
                    <w:top w:w="0" w:type="dxa"/>
                    <w:left w:w="0" w:type="dxa"/>
                    <w:bottom w:w="0" w:type="dxa"/>
                    <w:right w:w="0" w:type="dxa"/>
                  </w:tcMar>
                  <w:vAlign w:val="center"/>
                </w:tcPr>
                <w:p w14:paraId="43FD243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r>
            <w:tr w14:paraId="79355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2F08E8D9">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11</w:t>
                  </w:r>
                </w:p>
              </w:tc>
              <w:tc>
                <w:tcPr>
                  <w:tcW w:w="675" w:type="dxa"/>
                  <w:vMerge w:val="continue"/>
                  <w:shd w:val="clear" w:color="auto" w:fill="FFFFFF"/>
                  <w:tcMar>
                    <w:top w:w="0" w:type="dxa"/>
                    <w:left w:w="0" w:type="dxa"/>
                    <w:bottom w:w="0" w:type="dxa"/>
                    <w:right w:w="0" w:type="dxa"/>
                  </w:tcMar>
                  <w:vAlign w:val="center"/>
                </w:tcPr>
                <w:p w14:paraId="03D9A8C6">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502C6289">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空压机</w:t>
                  </w:r>
                </w:p>
              </w:tc>
              <w:tc>
                <w:tcPr>
                  <w:tcW w:w="847" w:type="dxa"/>
                  <w:shd w:val="clear" w:color="auto" w:fill="FFFFFF"/>
                  <w:tcMar>
                    <w:top w:w="0" w:type="dxa"/>
                    <w:left w:w="0" w:type="dxa"/>
                    <w:bottom w:w="0" w:type="dxa"/>
                    <w:right w:w="0" w:type="dxa"/>
                  </w:tcMar>
                  <w:vAlign w:val="center"/>
                </w:tcPr>
                <w:p w14:paraId="51CCFADC">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85</w:t>
                  </w:r>
                </w:p>
              </w:tc>
              <w:tc>
                <w:tcPr>
                  <w:tcW w:w="667" w:type="dxa"/>
                  <w:shd w:val="clear" w:color="auto" w:fill="FFFFFF"/>
                  <w:tcMar>
                    <w:top w:w="0" w:type="dxa"/>
                    <w:left w:w="0" w:type="dxa"/>
                    <w:bottom w:w="0" w:type="dxa"/>
                    <w:right w:w="0" w:type="dxa"/>
                  </w:tcMar>
                  <w:vAlign w:val="center"/>
                </w:tcPr>
                <w:p w14:paraId="3FC0A2A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-114.6</w:t>
                  </w:r>
                </w:p>
              </w:tc>
              <w:tc>
                <w:tcPr>
                  <w:tcW w:w="595" w:type="dxa"/>
                  <w:shd w:val="clear" w:color="auto" w:fill="FFFFFF"/>
                  <w:tcMar>
                    <w:top w:w="0" w:type="dxa"/>
                    <w:left w:w="0" w:type="dxa"/>
                    <w:bottom w:w="0" w:type="dxa"/>
                    <w:right w:w="0" w:type="dxa"/>
                  </w:tcMar>
                  <w:vAlign w:val="center"/>
                </w:tcPr>
                <w:p w14:paraId="5C2C237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45.8</w:t>
                  </w:r>
                </w:p>
              </w:tc>
              <w:tc>
                <w:tcPr>
                  <w:tcW w:w="396" w:type="dxa"/>
                  <w:shd w:val="clear" w:color="auto" w:fill="FFFFFF"/>
                  <w:tcMar>
                    <w:top w:w="0" w:type="dxa"/>
                    <w:left w:w="0" w:type="dxa"/>
                    <w:bottom w:w="0" w:type="dxa"/>
                    <w:right w:w="0" w:type="dxa"/>
                  </w:tcMar>
                  <w:vAlign w:val="center"/>
                </w:tcPr>
                <w:p w14:paraId="2458E39F">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0121135F">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20.5</w:t>
                  </w:r>
                </w:p>
              </w:tc>
              <w:tc>
                <w:tcPr>
                  <w:tcW w:w="0" w:type="auto"/>
                  <w:shd w:val="clear" w:color="auto" w:fill="FFFFFF"/>
                  <w:tcMar>
                    <w:top w:w="0" w:type="dxa"/>
                    <w:left w:w="0" w:type="dxa"/>
                    <w:bottom w:w="0" w:type="dxa"/>
                    <w:right w:w="0" w:type="dxa"/>
                  </w:tcMar>
                  <w:vAlign w:val="center"/>
                </w:tcPr>
                <w:p w14:paraId="6CF0D75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332.5</w:t>
                  </w:r>
                </w:p>
              </w:tc>
              <w:tc>
                <w:tcPr>
                  <w:tcW w:w="0" w:type="auto"/>
                  <w:shd w:val="clear" w:color="auto" w:fill="FFFFFF"/>
                  <w:tcMar>
                    <w:top w:w="0" w:type="dxa"/>
                    <w:left w:w="0" w:type="dxa"/>
                    <w:bottom w:w="0" w:type="dxa"/>
                    <w:right w:w="0" w:type="dxa"/>
                  </w:tcMar>
                  <w:vAlign w:val="center"/>
                </w:tcPr>
                <w:p w14:paraId="6E82D8E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139.5</w:t>
                  </w:r>
                </w:p>
              </w:tc>
              <w:tc>
                <w:tcPr>
                  <w:tcW w:w="0" w:type="auto"/>
                  <w:shd w:val="clear" w:color="auto" w:fill="FFFFFF"/>
                  <w:tcMar>
                    <w:top w:w="0" w:type="dxa"/>
                    <w:left w:w="0" w:type="dxa"/>
                    <w:bottom w:w="0" w:type="dxa"/>
                    <w:right w:w="0" w:type="dxa"/>
                  </w:tcMar>
                  <w:vAlign w:val="center"/>
                </w:tcPr>
                <w:p w14:paraId="2CC93F9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107.5</w:t>
                  </w:r>
                </w:p>
              </w:tc>
              <w:tc>
                <w:tcPr>
                  <w:tcW w:w="0" w:type="auto"/>
                  <w:shd w:val="clear" w:color="auto" w:fill="FFFFFF"/>
                  <w:tcMar>
                    <w:top w:w="0" w:type="dxa"/>
                    <w:left w:w="0" w:type="dxa"/>
                    <w:bottom w:w="0" w:type="dxa"/>
                    <w:right w:w="0" w:type="dxa"/>
                  </w:tcMar>
                  <w:vAlign w:val="center"/>
                </w:tcPr>
                <w:p w14:paraId="3F99339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61.2</w:t>
                  </w:r>
                </w:p>
              </w:tc>
              <w:tc>
                <w:tcPr>
                  <w:tcW w:w="0" w:type="auto"/>
                  <w:shd w:val="clear" w:color="auto" w:fill="FFFFFF"/>
                  <w:tcMar>
                    <w:top w:w="0" w:type="dxa"/>
                    <w:left w:w="0" w:type="dxa"/>
                    <w:bottom w:w="0" w:type="dxa"/>
                    <w:right w:w="0" w:type="dxa"/>
                  </w:tcMar>
                  <w:vAlign w:val="center"/>
                </w:tcPr>
                <w:p w14:paraId="735CD00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61.0</w:t>
                  </w:r>
                </w:p>
              </w:tc>
              <w:tc>
                <w:tcPr>
                  <w:tcW w:w="0" w:type="auto"/>
                  <w:shd w:val="clear" w:color="auto" w:fill="FFFFFF"/>
                  <w:tcMar>
                    <w:top w:w="0" w:type="dxa"/>
                    <w:left w:w="0" w:type="dxa"/>
                    <w:bottom w:w="0" w:type="dxa"/>
                    <w:right w:w="0" w:type="dxa"/>
                  </w:tcMar>
                  <w:vAlign w:val="center"/>
                </w:tcPr>
                <w:p w14:paraId="4AA5111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61.2</w:t>
                  </w:r>
                </w:p>
              </w:tc>
              <w:tc>
                <w:tcPr>
                  <w:tcW w:w="0" w:type="auto"/>
                  <w:shd w:val="clear" w:color="auto" w:fill="FFFFFF"/>
                  <w:tcMar>
                    <w:top w:w="0" w:type="dxa"/>
                    <w:left w:w="0" w:type="dxa"/>
                    <w:bottom w:w="0" w:type="dxa"/>
                    <w:right w:w="0" w:type="dxa"/>
                  </w:tcMar>
                  <w:vAlign w:val="center"/>
                </w:tcPr>
                <w:p w14:paraId="398D0E3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61.2</w:t>
                  </w:r>
                </w:p>
              </w:tc>
              <w:tc>
                <w:tcPr>
                  <w:tcW w:w="0" w:type="auto"/>
                  <w:shd w:val="clear" w:color="auto" w:fill="FFFFFF"/>
                  <w:tcMar>
                    <w:top w:w="0" w:type="dxa"/>
                    <w:left w:w="0" w:type="dxa"/>
                    <w:bottom w:w="0" w:type="dxa"/>
                    <w:right w:w="0" w:type="dxa"/>
                  </w:tcMar>
                  <w:vAlign w:val="center"/>
                </w:tcPr>
                <w:p w14:paraId="73667D83">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3DE9F344">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326481A">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EA8E376">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302B13CA">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FA2F1D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4</w:t>
                  </w: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2924AD8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4</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7F23028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4</w:t>
                  </w: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7D246B4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4</w:t>
                  </w:r>
                  <w:r>
                    <w:rPr>
                      <w:rFonts w:ascii="Times New Roman" w:hAnsi="Times New Roman" w:cs="Times New Roman"/>
                      <w:color w:val="000000" w:themeColor="text1"/>
                      <w14:textFill>
                        <w14:solidFill>
                          <w14:schemeClr w14:val="tx1"/>
                        </w14:solidFill>
                      </w14:textFill>
                    </w:rPr>
                    <w:t>1.2</w:t>
                  </w:r>
                </w:p>
              </w:tc>
            </w:tr>
            <w:tr w14:paraId="604A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4DBF9DA3">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12</w:t>
                  </w:r>
                </w:p>
              </w:tc>
              <w:tc>
                <w:tcPr>
                  <w:tcW w:w="675" w:type="dxa"/>
                  <w:vMerge w:val="continue"/>
                  <w:shd w:val="clear" w:color="auto" w:fill="FFFFFF"/>
                  <w:tcMar>
                    <w:top w:w="0" w:type="dxa"/>
                    <w:left w:w="0" w:type="dxa"/>
                    <w:bottom w:w="0" w:type="dxa"/>
                    <w:right w:w="0" w:type="dxa"/>
                  </w:tcMar>
                  <w:vAlign w:val="center"/>
                </w:tcPr>
                <w:p w14:paraId="4B0F5FF0">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27E05F58">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冷却塔</w:t>
                  </w:r>
                </w:p>
              </w:tc>
              <w:tc>
                <w:tcPr>
                  <w:tcW w:w="847" w:type="dxa"/>
                  <w:shd w:val="clear" w:color="auto" w:fill="FFFFFF"/>
                  <w:tcMar>
                    <w:top w:w="0" w:type="dxa"/>
                    <w:left w:w="0" w:type="dxa"/>
                    <w:bottom w:w="0" w:type="dxa"/>
                    <w:right w:w="0" w:type="dxa"/>
                  </w:tcMar>
                  <w:vAlign w:val="center"/>
                </w:tcPr>
                <w:p w14:paraId="65B66EA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22C126DD">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-197.7</w:t>
                  </w:r>
                </w:p>
              </w:tc>
              <w:tc>
                <w:tcPr>
                  <w:tcW w:w="595" w:type="dxa"/>
                  <w:shd w:val="clear" w:color="auto" w:fill="FFFFFF"/>
                  <w:tcMar>
                    <w:top w:w="0" w:type="dxa"/>
                    <w:left w:w="0" w:type="dxa"/>
                    <w:bottom w:w="0" w:type="dxa"/>
                    <w:right w:w="0" w:type="dxa"/>
                  </w:tcMar>
                  <w:vAlign w:val="center"/>
                </w:tcPr>
                <w:p w14:paraId="66FCA65A">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14.1</w:t>
                  </w:r>
                </w:p>
              </w:tc>
              <w:tc>
                <w:tcPr>
                  <w:tcW w:w="396" w:type="dxa"/>
                  <w:shd w:val="clear" w:color="auto" w:fill="FFFFFF"/>
                  <w:tcMar>
                    <w:top w:w="0" w:type="dxa"/>
                    <w:left w:w="0" w:type="dxa"/>
                    <w:bottom w:w="0" w:type="dxa"/>
                    <w:right w:w="0" w:type="dxa"/>
                  </w:tcMar>
                  <w:vAlign w:val="center"/>
                </w:tcPr>
                <w:p w14:paraId="0586C22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1DD25A5C">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51.6</w:t>
                  </w:r>
                </w:p>
              </w:tc>
              <w:tc>
                <w:tcPr>
                  <w:tcW w:w="0" w:type="auto"/>
                  <w:shd w:val="clear" w:color="auto" w:fill="FFFFFF"/>
                  <w:tcMar>
                    <w:top w:w="0" w:type="dxa"/>
                    <w:left w:w="0" w:type="dxa"/>
                    <w:bottom w:w="0" w:type="dxa"/>
                    <w:right w:w="0" w:type="dxa"/>
                  </w:tcMar>
                  <w:vAlign w:val="center"/>
                </w:tcPr>
                <w:p w14:paraId="29E1444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414.0</w:t>
                  </w:r>
                </w:p>
              </w:tc>
              <w:tc>
                <w:tcPr>
                  <w:tcW w:w="0" w:type="auto"/>
                  <w:shd w:val="clear" w:color="auto" w:fill="FFFFFF"/>
                  <w:tcMar>
                    <w:top w:w="0" w:type="dxa"/>
                    <w:left w:w="0" w:type="dxa"/>
                    <w:bottom w:w="0" w:type="dxa"/>
                    <w:right w:w="0" w:type="dxa"/>
                  </w:tcMar>
                  <w:vAlign w:val="center"/>
                </w:tcPr>
                <w:p w14:paraId="42043A5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108.4</w:t>
                  </w:r>
                </w:p>
              </w:tc>
              <w:tc>
                <w:tcPr>
                  <w:tcW w:w="0" w:type="auto"/>
                  <w:shd w:val="clear" w:color="auto" w:fill="FFFFFF"/>
                  <w:tcMar>
                    <w:top w:w="0" w:type="dxa"/>
                    <w:left w:w="0" w:type="dxa"/>
                    <w:bottom w:w="0" w:type="dxa"/>
                    <w:right w:w="0" w:type="dxa"/>
                  </w:tcMar>
                  <w:vAlign w:val="center"/>
                </w:tcPr>
                <w:p w14:paraId="3740104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26</w:t>
                  </w:r>
                </w:p>
              </w:tc>
              <w:tc>
                <w:tcPr>
                  <w:tcW w:w="0" w:type="auto"/>
                  <w:shd w:val="clear" w:color="auto" w:fill="FFFFFF"/>
                  <w:tcMar>
                    <w:top w:w="0" w:type="dxa"/>
                    <w:left w:w="0" w:type="dxa"/>
                    <w:bottom w:w="0" w:type="dxa"/>
                    <w:right w:w="0" w:type="dxa"/>
                  </w:tcMar>
                  <w:vAlign w:val="center"/>
                </w:tcPr>
                <w:p w14:paraId="2FBE1FE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2BD9E6A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6171C44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648368B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2055835C">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0B9D2775">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6FF6E79">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303DEFED">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32A1403">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104EAAC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34FA7F8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08FAC20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16F2163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r>
            <w:tr w14:paraId="6DE2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2A1B1410">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13</w:t>
                  </w:r>
                </w:p>
              </w:tc>
              <w:tc>
                <w:tcPr>
                  <w:tcW w:w="675" w:type="dxa"/>
                  <w:vMerge w:val="continue"/>
                  <w:shd w:val="clear" w:color="auto" w:fill="FFFFFF"/>
                  <w:tcMar>
                    <w:top w:w="0" w:type="dxa"/>
                    <w:left w:w="0" w:type="dxa"/>
                    <w:bottom w:w="0" w:type="dxa"/>
                    <w:right w:w="0" w:type="dxa"/>
                  </w:tcMar>
                  <w:vAlign w:val="center"/>
                </w:tcPr>
                <w:p w14:paraId="6BDD84C6">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2C3B8D67">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车厢车架面漆房</w:t>
                  </w:r>
                </w:p>
              </w:tc>
              <w:tc>
                <w:tcPr>
                  <w:tcW w:w="847" w:type="dxa"/>
                  <w:shd w:val="clear" w:color="auto" w:fill="FFFFFF"/>
                  <w:tcMar>
                    <w:top w:w="0" w:type="dxa"/>
                    <w:left w:w="0" w:type="dxa"/>
                    <w:bottom w:w="0" w:type="dxa"/>
                    <w:right w:w="0" w:type="dxa"/>
                  </w:tcMar>
                  <w:vAlign w:val="center"/>
                </w:tcPr>
                <w:p w14:paraId="03AC6A6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087BD8C7">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-35.4</w:t>
                  </w:r>
                </w:p>
              </w:tc>
              <w:tc>
                <w:tcPr>
                  <w:tcW w:w="595" w:type="dxa"/>
                  <w:shd w:val="clear" w:color="auto" w:fill="FFFFFF"/>
                  <w:tcMar>
                    <w:top w:w="0" w:type="dxa"/>
                    <w:left w:w="0" w:type="dxa"/>
                    <w:bottom w:w="0" w:type="dxa"/>
                    <w:right w:w="0" w:type="dxa"/>
                  </w:tcMar>
                  <w:vAlign w:val="center"/>
                </w:tcPr>
                <w:p w14:paraId="12380377">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33.9</w:t>
                  </w:r>
                </w:p>
              </w:tc>
              <w:tc>
                <w:tcPr>
                  <w:tcW w:w="396" w:type="dxa"/>
                  <w:shd w:val="clear" w:color="auto" w:fill="FFFFFF"/>
                  <w:tcMar>
                    <w:top w:w="0" w:type="dxa"/>
                    <w:left w:w="0" w:type="dxa"/>
                    <w:bottom w:w="0" w:type="dxa"/>
                    <w:right w:w="0" w:type="dxa"/>
                  </w:tcMar>
                  <w:vAlign w:val="center"/>
                </w:tcPr>
                <w:p w14:paraId="09E9B66A">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6607AD3D">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33.0</w:t>
                  </w:r>
                </w:p>
              </w:tc>
              <w:tc>
                <w:tcPr>
                  <w:tcW w:w="0" w:type="auto"/>
                  <w:shd w:val="clear" w:color="auto" w:fill="FFFFFF"/>
                  <w:tcMar>
                    <w:top w:w="0" w:type="dxa"/>
                    <w:left w:w="0" w:type="dxa"/>
                    <w:bottom w:w="0" w:type="dxa"/>
                    <w:right w:w="0" w:type="dxa"/>
                  </w:tcMar>
                  <w:vAlign w:val="center"/>
                </w:tcPr>
                <w:p w14:paraId="4F8DE7D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252.9</w:t>
                  </w:r>
                </w:p>
              </w:tc>
              <w:tc>
                <w:tcPr>
                  <w:tcW w:w="0" w:type="auto"/>
                  <w:shd w:val="clear" w:color="auto" w:fill="FFFFFF"/>
                  <w:tcMar>
                    <w:top w:w="0" w:type="dxa"/>
                    <w:left w:w="0" w:type="dxa"/>
                    <w:bottom w:w="0" w:type="dxa"/>
                    <w:right w:w="0" w:type="dxa"/>
                  </w:tcMar>
                  <w:vAlign w:val="center"/>
                </w:tcPr>
                <w:p w14:paraId="1204AF9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127</w:t>
                  </w:r>
                </w:p>
              </w:tc>
              <w:tc>
                <w:tcPr>
                  <w:tcW w:w="0" w:type="auto"/>
                  <w:shd w:val="clear" w:color="auto" w:fill="FFFFFF"/>
                  <w:tcMar>
                    <w:top w:w="0" w:type="dxa"/>
                    <w:left w:w="0" w:type="dxa"/>
                    <w:bottom w:w="0" w:type="dxa"/>
                    <w:right w:w="0" w:type="dxa"/>
                  </w:tcMar>
                  <w:vAlign w:val="center"/>
                </w:tcPr>
                <w:p w14:paraId="58D06D4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187.1</w:t>
                  </w:r>
                </w:p>
              </w:tc>
              <w:tc>
                <w:tcPr>
                  <w:tcW w:w="0" w:type="auto"/>
                  <w:shd w:val="clear" w:color="auto" w:fill="FFFFFF"/>
                  <w:tcMar>
                    <w:top w:w="0" w:type="dxa"/>
                    <w:left w:w="0" w:type="dxa"/>
                    <w:bottom w:w="0" w:type="dxa"/>
                    <w:right w:w="0" w:type="dxa"/>
                  </w:tcMar>
                  <w:vAlign w:val="center"/>
                </w:tcPr>
                <w:p w14:paraId="4EFCEC3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57FF1FB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7170CDF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0F99EA0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1EB2CC42">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4C52B3AD">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1BC3DA6D">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439F54A0">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27E4D79">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26F028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c>
                <w:tcPr>
                  <w:tcW w:w="0" w:type="auto"/>
                  <w:shd w:val="clear" w:color="auto" w:fill="FFFFFF"/>
                  <w:tcMar>
                    <w:top w:w="0" w:type="dxa"/>
                    <w:left w:w="0" w:type="dxa"/>
                    <w:bottom w:w="0" w:type="dxa"/>
                    <w:right w:w="0" w:type="dxa"/>
                  </w:tcMar>
                  <w:vAlign w:val="center"/>
                </w:tcPr>
                <w:p w14:paraId="07C0101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6E370F0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c>
                <w:tcPr>
                  <w:tcW w:w="0" w:type="auto"/>
                  <w:shd w:val="clear" w:color="auto" w:fill="FFFFFF"/>
                  <w:tcMar>
                    <w:top w:w="0" w:type="dxa"/>
                    <w:left w:w="0" w:type="dxa"/>
                    <w:bottom w:w="0" w:type="dxa"/>
                    <w:right w:w="0" w:type="dxa"/>
                  </w:tcMar>
                  <w:vAlign w:val="center"/>
                </w:tcPr>
                <w:p w14:paraId="5148B8B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r>
            <w:tr w14:paraId="079E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199F199E">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14</w:t>
                  </w:r>
                </w:p>
              </w:tc>
              <w:tc>
                <w:tcPr>
                  <w:tcW w:w="675" w:type="dxa"/>
                  <w:vMerge w:val="continue"/>
                  <w:shd w:val="clear" w:color="auto" w:fill="FFFFFF"/>
                  <w:tcMar>
                    <w:top w:w="0" w:type="dxa"/>
                    <w:left w:w="0" w:type="dxa"/>
                    <w:bottom w:w="0" w:type="dxa"/>
                    <w:right w:w="0" w:type="dxa"/>
                  </w:tcMar>
                  <w:vAlign w:val="center"/>
                </w:tcPr>
                <w:p w14:paraId="07A6767A">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181BE304">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车厢车架罩光漆房</w:t>
                  </w:r>
                </w:p>
              </w:tc>
              <w:tc>
                <w:tcPr>
                  <w:tcW w:w="847" w:type="dxa"/>
                  <w:shd w:val="clear" w:color="auto" w:fill="FFFFFF"/>
                  <w:tcMar>
                    <w:top w:w="0" w:type="dxa"/>
                    <w:left w:w="0" w:type="dxa"/>
                    <w:bottom w:w="0" w:type="dxa"/>
                    <w:right w:w="0" w:type="dxa"/>
                  </w:tcMar>
                  <w:vAlign w:val="center"/>
                </w:tcPr>
                <w:p w14:paraId="00E0C8E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4A870A99">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-60.7</w:t>
                  </w:r>
                </w:p>
              </w:tc>
              <w:tc>
                <w:tcPr>
                  <w:tcW w:w="595" w:type="dxa"/>
                  <w:shd w:val="clear" w:color="auto" w:fill="FFFFFF"/>
                  <w:tcMar>
                    <w:top w:w="0" w:type="dxa"/>
                    <w:left w:w="0" w:type="dxa"/>
                    <w:bottom w:w="0" w:type="dxa"/>
                    <w:right w:w="0" w:type="dxa"/>
                  </w:tcMar>
                  <w:vAlign w:val="center"/>
                </w:tcPr>
                <w:p w14:paraId="39AE6587">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31.5</w:t>
                  </w:r>
                </w:p>
              </w:tc>
              <w:tc>
                <w:tcPr>
                  <w:tcW w:w="396" w:type="dxa"/>
                  <w:shd w:val="clear" w:color="auto" w:fill="FFFFFF"/>
                  <w:tcMar>
                    <w:top w:w="0" w:type="dxa"/>
                    <w:left w:w="0" w:type="dxa"/>
                    <w:bottom w:w="0" w:type="dxa"/>
                    <w:right w:w="0" w:type="dxa"/>
                  </w:tcMar>
                  <w:vAlign w:val="center"/>
                </w:tcPr>
                <w:p w14:paraId="7279B818">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42985892">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35.2</w:t>
                  </w:r>
                </w:p>
              </w:tc>
              <w:tc>
                <w:tcPr>
                  <w:tcW w:w="0" w:type="auto"/>
                  <w:shd w:val="clear" w:color="auto" w:fill="FFFFFF"/>
                  <w:tcMar>
                    <w:top w:w="0" w:type="dxa"/>
                    <w:left w:w="0" w:type="dxa"/>
                    <w:bottom w:w="0" w:type="dxa"/>
                    <w:right w:w="0" w:type="dxa"/>
                  </w:tcMar>
                  <w:vAlign w:val="center"/>
                </w:tcPr>
                <w:p w14:paraId="698AA99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278.0</w:t>
                  </w:r>
                </w:p>
              </w:tc>
              <w:tc>
                <w:tcPr>
                  <w:tcW w:w="0" w:type="auto"/>
                  <w:shd w:val="clear" w:color="auto" w:fill="FFFFFF"/>
                  <w:tcMar>
                    <w:top w:w="0" w:type="dxa"/>
                    <w:left w:w="0" w:type="dxa"/>
                    <w:bottom w:w="0" w:type="dxa"/>
                    <w:right w:w="0" w:type="dxa"/>
                  </w:tcMar>
                  <w:vAlign w:val="center"/>
                </w:tcPr>
                <w:p w14:paraId="0798C37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124.8</w:t>
                  </w:r>
                </w:p>
              </w:tc>
              <w:tc>
                <w:tcPr>
                  <w:tcW w:w="0" w:type="auto"/>
                  <w:shd w:val="clear" w:color="auto" w:fill="FFFFFF"/>
                  <w:tcMar>
                    <w:top w:w="0" w:type="dxa"/>
                    <w:left w:w="0" w:type="dxa"/>
                    <w:bottom w:w="0" w:type="dxa"/>
                    <w:right w:w="0" w:type="dxa"/>
                  </w:tcMar>
                  <w:vAlign w:val="center"/>
                </w:tcPr>
                <w:p w14:paraId="0A8ED21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162</w:t>
                  </w:r>
                </w:p>
              </w:tc>
              <w:tc>
                <w:tcPr>
                  <w:tcW w:w="0" w:type="auto"/>
                  <w:shd w:val="clear" w:color="auto" w:fill="FFFFFF"/>
                  <w:tcMar>
                    <w:top w:w="0" w:type="dxa"/>
                    <w:left w:w="0" w:type="dxa"/>
                    <w:bottom w:w="0" w:type="dxa"/>
                    <w:right w:w="0" w:type="dxa"/>
                  </w:tcMar>
                  <w:vAlign w:val="center"/>
                </w:tcPr>
                <w:p w14:paraId="241EA8D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47408DA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128662E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488D3D1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0" w:type="auto"/>
                  <w:shd w:val="clear" w:color="auto" w:fill="FFFFFF"/>
                  <w:tcMar>
                    <w:top w:w="0" w:type="dxa"/>
                    <w:left w:w="0" w:type="dxa"/>
                    <w:bottom w:w="0" w:type="dxa"/>
                    <w:right w:w="0" w:type="dxa"/>
                  </w:tcMar>
                  <w:vAlign w:val="center"/>
                </w:tcPr>
                <w:p w14:paraId="6D6C8665">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776CCCFF">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40139AA">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E0DFF4E">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A08374A">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083DF79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4C4F157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10F690D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c>
                <w:tcPr>
                  <w:tcW w:w="0" w:type="auto"/>
                  <w:shd w:val="clear" w:color="auto" w:fill="FFFFFF"/>
                  <w:tcMar>
                    <w:top w:w="0" w:type="dxa"/>
                    <w:left w:w="0" w:type="dxa"/>
                    <w:bottom w:w="0" w:type="dxa"/>
                    <w:right w:w="0" w:type="dxa"/>
                  </w:tcMar>
                  <w:vAlign w:val="center"/>
                </w:tcPr>
                <w:p w14:paraId="5E1FDE4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r>
            <w:tr w14:paraId="4F84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57A6567E">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15</w:t>
                  </w:r>
                </w:p>
              </w:tc>
              <w:tc>
                <w:tcPr>
                  <w:tcW w:w="675" w:type="dxa"/>
                  <w:vMerge w:val="continue"/>
                  <w:shd w:val="clear" w:color="auto" w:fill="FFFFFF"/>
                  <w:tcMar>
                    <w:top w:w="0" w:type="dxa"/>
                    <w:left w:w="0" w:type="dxa"/>
                    <w:bottom w:w="0" w:type="dxa"/>
                    <w:right w:w="0" w:type="dxa"/>
                  </w:tcMar>
                  <w:vAlign w:val="center"/>
                </w:tcPr>
                <w:p w14:paraId="2350F5B8">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73EF546E">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车厢车架面漆烘干房</w:t>
                  </w:r>
                </w:p>
              </w:tc>
              <w:tc>
                <w:tcPr>
                  <w:tcW w:w="847" w:type="dxa"/>
                  <w:shd w:val="clear" w:color="auto" w:fill="FFFFFF"/>
                  <w:tcMar>
                    <w:top w:w="0" w:type="dxa"/>
                    <w:left w:w="0" w:type="dxa"/>
                    <w:bottom w:w="0" w:type="dxa"/>
                    <w:right w:w="0" w:type="dxa"/>
                  </w:tcMar>
                  <w:vAlign w:val="center"/>
                </w:tcPr>
                <w:p w14:paraId="3F86EFD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36AB793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-39.4</w:t>
                  </w:r>
                </w:p>
              </w:tc>
              <w:tc>
                <w:tcPr>
                  <w:tcW w:w="595" w:type="dxa"/>
                  <w:shd w:val="clear" w:color="auto" w:fill="FFFFFF"/>
                  <w:tcMar>
                    <w:top w:w="0" w:type="dxa"/>
                    <w:left w:w="0" w:type="dxa"/>
                    <w:bottom w:w="0" w:type="dxa"/>
                    <w:right w:w="0" w:type="dxa"/>
                  </w:tcMar>
                  <w:vAlign w:val="center"/>
                </w:tcPr>
                <w:p w14:paraId="6B55638E">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47.3</w:t>
                  </w:r>
                </w:p>
              </w:tc>
              <w:tc>
                <w:tcPr>
                  <w:tcW w:w="396" w:type="dxa"/>
                  <w:shd w:val="clear" w:color="auto" w:fill="FFFFFF"/>
                  <w:tcMar>
                    <w:top w:w="0" w:type="dxa"/>
                    <w:left w:w="0" w:type="dxa"/>
                    <w:bottom w:w="0" w:type="dxa"/>
                    <w:right w:w="0" w:type="dxa"/>
                  </w:tcMar>
                  <w:vAlign w:val="center"/>
                </w:tcPr>
                <w:p w14:paraId="45D92A1C">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373140D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19.6</w:t>
                  </w:r>
                </w:p>
              </w:tc>
              <w:tc>
                <w:tcPr>
                  <w:tcW w:w="0" w:type="auto"/>
                  <w:shd w:val="clear" w:color="auto" w:fill="FFFFFF"/>
                  <w:tcMar>
                    <w:top w:w="0" w:type="dxa"/>
                    <w:left w:w="0" w:type="dxa"/>
                    <w:bottom w:w="0" w:type="dxa"/>
                    <w:right w:w="0" w:type="dxa"/>
                  </w:tcMar>
                  <w:vAlign w:val="center"/>
                </w:tcPr>
                <w:p w14:paraId="7790B18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257.5</w:t>
                  </w:r>
                </w:p>
              </w:tc>
              <w:tc>
                <w:tcPr>
                  <w:tcW w:w="0" w:type="auto"/>
                  <w:shd w:val="clear" w:color="auto" w:fill="FFFFFF"/>
                  <w:tcMar>
                    <w:top w:w="0" w:type="dxa"/>
                    <w:left w:w="0" w:type="dxa"/>
                    <w:bottom w:w="0" w:type="dxa"/>
                    <w:right w:w="0" w:type="dxa"/>
                  </w:tcMar>
                  <w:vAlign w:val="center"/>
                </w:tcPr>
                <w:p w14:paraId="04F7377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140.7</w:t>
                  </w:r>
                </w:p>
              </w:tc>
              <w:tc>
                <w:tcPr>
                  <w:tcW w:w="0" w:type="auto"/>
                  <w:shd w:val="clear" w:color="auto" w:fill="FFFFFF"/>
                  <w:tcMar>
                    <w:top w:w="0" w:type="dxa"/>
                    <w:left w:w="0" w:type="dxa"/>
                    <w:bottom w:w="0" w:type="dxa"/>
                    <w:right w:w="0" w:type="dxa"/>
                  </w:tcMar>
                  <w:vAlign w:val="center"/>
                </w:tcPr>
                <w:p w14:paraId="1B17F60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420.4</w:t>
                  </w:r>
                </w:p>
              </w:tc>
              <w:tc>
                <w:tcPr>
                  <w:tcW w:w="0" w:type="auto"/>
                  <w:shd w:val="clear" w:color="auto" w:fill="FFFFFF"/>
                  <w:tcMar>
                    <w:top w:w="0" w:type="dxa"/>
                    <w:left w:w="0" w:type="dxa"/>
                    <w:bottom w:w="0" w:type="dxa"/>
                    <w:right w:w="0" w:type="dxa"/>
                  </w:tcMar>
                  <w:vAlign w:val="center"/>
                </w:tcPr>
                <w:p w14:paraId="0147031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56.2</w:t>
                  </w:r>
                </w:p>
              </w:tc>
              <w:tc>
                <w:tcPr>
                  <w:tcW w:w="0" w:type="auto"/>
                  <w:shd w:val="clear" w:color="auto" w:fill="FFFFFF"/>
                  <w:tcMar>
                    <w:top w:w="0" w:type="dxa"/>
                    <w:left w:w="0" w:type="dxa"/>
                    <w:bottom w:w="0" w:type="dxa"/>
                    <w:right w:w="0" w:type="dxa"/>
                  </w:tcMar>
                  <w:vAlign w:val="center"/>
                </w:tcPr>
                <w:p w14:paraId="1C4DCC2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6F9D4B8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56.2</w:t>
                  </w:r>
                </w:p>
              </w:tc>
              <w:tc>
                <w:tcPr>
                  <w:tcW w:w="0" w:type="auto"/>
                  <w:shd w:val="clear" w:color="auto" w:fill="FFFFFF"/>
                  <w:tcMar>
                    <w:top w:w="0" w:type="dxa"/>
                    <w:left w:w="0" w:type="dxa"/>
                    <w:bottom w:w="0" w:type="dxa"/>
                    <w:right w:w="0" w:type="dxa"/>
                  </w:tcMar>
                  <w:vAlign w:val="center"/>
                </w:tcPr>
                <w:p w14:paraId="0068810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56.2</w:t>
                  </w:r>
                </w:p>
              </w:tc>
              <w:tc>
                <w:tcPr>
                  <w:tcW w:w="0" w:type="auto"/>
                  <w:shd w:val="clear" w:color="auto" w:fill="FFFFFF"/>
                  <w:tcMar>
                    <w:top w:w="0" w:type="dxa"/>
                    <w:left w:w="0" w:type="dxa"/>
                    <w:bottom w:w="0" w:type="dxa"/>
                    <w:right w:w="0" w:type="dxa"/>
                  </w:tcMar>
                  <w:vAlign w:val="center"/>
                </w:tcPr>
                <w:p w14:paraId="442BDF0F">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62192EA5">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B1F6341">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E2FA35B">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049AC5E2">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40A6314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6.2</w:t>
                  </w:r>
                </w:p>
              </w:tc>
              <w:tc>
                <w:tcPr>
                  <w:tcW w:w="0" w:type="auto"/>
                  <w:shd w:val="clear" w:color="auto" w:fill="FFFFFF"/>
                  <w:tcMar>
                    <w:top w:w="0" w:type="dxa"/>
                    <w:left w:w="0" w:type="dxa"/>
                    <w:bottom w:w="0" w:type="dxa"/>
                    <w:right w:w="0" w:type="dxa"/>
                  </w:tcMar>
                  <w:vAlign w:val="center"/>
                </w:tcPr>
                <w:p w14:paraId="42BCC01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5E2209A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6.2</w:t>
                  </w:r>
                </w:p>
              </w:tc>
              <w:tc>
                <w:tcPr>
                  <w:tcW w:w="0" w:type="auto"/>
                  <w:shd w:val="clear" w:color="auto" w:fill="FFFFFF"/>
                  <w:tcMar>
                    <w:top w:w="0" w:type="dxa"/>
                    <w:left w:w="0" w:type="dxa"/>
                    <w:bottom w:w="0" w:type="dxa"/>
                    <w:right w:w="0" w:type="dxa"/>
                  </w:tcMar>
                  <w:vAlign w:val="center"/>
                </w:tcPr>
                <w:p w14:paraId="5AD8F03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6.2</w:t>
                  </w:r>
                </w:p>
              </w:tc>
            </w:tr>
            <w:tr w14:paraId="1A48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3B71E1AF">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16</w:t>
                  </w:r>
                </w:p>
              </w:tc>
              <w:tc>
                <w:tcPr>
                  <w:tcW w:w="675" w:type="dxa"/>
                  <w:vMerge w:val="continue"/>
                  <w:shd w:val="clear" w:color="auto" w:fill="FFFFFF"/>
                  <w:tcMar>
                    <w:top w:w="0" w:type="dxa"/>
                    <w:left w:w="0" w:type="dxa"/>
                    <w:bottom w:w="0" w:type="dxa"/>
                    <w:right w:w="0" w:type="dxa"/>
                  </w:tcMar>
                  <w:vAlign w:val="center"/>
                </w:tcPr>
                <w:p w14:paraId="1AEBC6FA">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623D1479">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车厢车架罩光漆烘干房</w:t>
                  </w:r>
                </w:p>
              </w:tc>
              <w:tc>
                <w:tcPr>
                  <w:tcW w:w="847" w:type="dxa"/>
                  <w:shd w:val="clear" w:color="auto" w:fill="FFFFFF"/>
                  <w:tcMar>
                    <w:top w:w="0" w:type="dxa"/>
                    <w:left w:w="0" w:type="dxa"/>
                    <w:bottom w:w="0" w:type="dxa"/>
                    <w:right w:w="0" w:type="dxa"/>
                  </w:tcMar>
                  <w:vAlign w:val="center"/>
                </w:tcPr>
                <w:p w14:paraId="5C4753E0">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3769A41F">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-61.5</w:t>
                  </w:r>
                </w:p>
              </w:tc>
              <w:tc>
                <w:tcPr>
                  <w:tcW w:w="595" w:type="dxa"/>
                  <w:shd w:val="clear" w:color="auto" w:fill="FFFFFF"/>
                  <w:tcMar>
                    <w:top w:w="0" w:type="dxa"/>
                    <w:left w:w="0" w:type="dxa"/>
                    <w:bottom w:w="0" w:type="dxa"/>
                    <w:right w:w="0" w:type="dxa"/>
                  </w:tcMar>
                  <w:vAlign w:val="center"/>
                </w:tcPr>
                <w:p w14:paraId="6ACA1ABE">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52.9</w:t>
                  </w:r>
                </w:p>
              </w:tc>
              <w:tc>
                <w:tcPr>
                  <w:tcW w:w="396" w:type="dxa"/>
                  <w:shd w:val="clear" w:color="auto" w:fill="FFFFFF"/>
                  <w:tcMar>
                    <w:top w:w="0" w:type="dxa"/>
                    <w:left w:w="0" w:type="dxa"/>
                    <w:bottom w:w="0" w:type="dxa"/>
                    <w:right w:w="0" w:type="dxa"/>
                  </w:tcMar>
                  <w:vAlign w:val="center"/>
                </w:tcPr>
                <w:p w14:paraId="6670D0ED">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110BEF24">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13.8</w:t>
                  </w:r>
                </w:p>
              </w:tc>
              <w:tc>
                <w:tcPr>
                  <w:tcW w:w="0" w:type="auto"/>
                  <w:shd w:val="clear" w:color="auto" w:fill="FFFFFF"/>
                  <w:tcMar>
                    <w:top w:w="0" w:type="dxa"/>
                    <w:left w:w="0" w:type="dxa"/>
                    <w:bottom w:w="0" w:type="dxa"/>
                    <w:right w:w="0" w:type="dxa"/>
                  </w:tcMar>
                  <w:vAlign w:val="center"/>
                </w:tcPr>
                <w:p w14:paraId="11E1DFC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279.8</w:t>
                  </w:r>
                </w:p>
              </w:tc>
              <w:tc>
                <w:tcPr>
                  <w:tcW w:w="0" w:type="auto"/>
                  <w:shd w:val="clear" w:color="auto" w:fill="FFFFFF"/>
                  <w:tcMar>
                    <w:top w:w="0" w:type="dxa"/>
                    <w:left w:w="0" w:type="dxa"/>
                    <w:bottom w:w="0" w:type="dxa"/>
                    <w:right w:w="0" w:type="dxa"/>
                  </w:tcMar>
                  <w:vAlign w:val="center"/>
                </w:tcPr>
                <w:p w14:paraId="21532C9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46.2</w:t>
                  </w:r>
                </w:p>
              </w:tc>
              <w:tc>
                <w:tcPr>
                  <w:tcW w:w="0" w:type="auto"/>
                  <w:shd w:val="clear" w:color="auto" w:fill="FFFFFF"/>
                  <w:tcMar>
                    <w:top w:w="0" w:type="dxa"/>
                    <w:left w:w="0" w:type="dxa"/>
                    <w:bottom w:w="0" w:type="dxa"/>
                    <w:right w:w="0" w:type="dxa"/>
                  </w:tcMar>
                  <w:vAlign w:val="center"/>
                </w:tcPr>
                <w:p w14:paraId="0EE1648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160.2</w:t>
                  </w:r>
                </w:p>
              </w:tc>
              <w:tc>
                <w:tcPr>
                  <w:tcW w:w="0" w:type="auto"/>
                  <w:shd w:val="clear" w:color="auto" w:fill="FFFFFF"/>
                  <w:tcMar>
                    <w:top w:w="0" w:type="dxa"/>
                    <w:left w:w="0" w:type="dxa"/>
                    <w:bottom w:w="0" w:type="dxa"/>
                    <w:right w:w="0" w:type="dxa"/>
                  </w:tcMar>
                  <w:vAlign w:val="center"/>
                </w:tcPr>
                <w:p w14:paraId="77DA958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56.4</w:t>
                  </w:r>
                </w:p>
              </w:tc>
              <w:tc>
                <w:tcPr>
                  <w:tcW w:w="0" w:type="auto"/>
                  <w:shd w:val="clear" w:color="auto" w:fill="FFFFFF"/>
                  <w:tcMar>
                    <w:top w:w="0" w:type="dxa"/>
                    <w:left w:w="0" w:type="dxa"/>
                    <w:bottom w:w="0" w:type="dxa"/>
                    <w:right w:w="0" w:type="dxa"/>
                  </w:tcMar>
                  <w:vAlign w:val="center"/>
                </w:tcPr>
                <w:p w14:paraId="17A7AAB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164C474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56.5</w:t>
                  </w:r>
                </w:p>
              </w:tc>
              <w:tc>
                <w:tcPr>
                  <w:tcW w:w="0" w:type="auto"/>
                  <w:shd w:val="clear" w:color="auto" w:fill="FFFFFF"/>
                  <w:tcMar>
                    <w:top w:w="0" w:type="dxa"/>
                    <w:left w:w="0" w:type="dxa"/>
                    <w:bottom w:w="0" w:type="dxa"/>
                    <w:right w:w="0" w:type="dxa"/>
                  </w:tcMar>
                  <w:vAlign w:val="center"/>
                </w:tcPr>
                <w:p w14:paraId="0758509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56.5</w:t>
                  </w:r>
                </w:p>
              </w:tc>
              <w:tc>
                <w:tcPr>
                  <w:tcW w:w="0" w:type="auto"/>
                  <w:shd w:val="clear" w:color="auto" w:fill="FFFFFF"/>
                  <w:tcMar>
                    <w:top w:w="0" w:type="dxa"/>
                    <w:left w:w="0" w:type="dxa"/>
                    <w:bottom w:w="0" w:type="dxa"/>
                    <w:right w:w="0" w:type="dxa"/>
                  </w:tcMar>
                  <w:vAlign w:val="center"/>
                </w:tcPr>
                <w:p w14:paraId="621918E8">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77DD6ADF">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0459F11D">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0983A202">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19EACA3F">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F5D8A1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6.4</w:t>
                  </w:r>
                </w:p>
              </w:tc>
              <w:tc>
                <w:tcPr>
                  <w:tcW w:w="0" w:type="auto"/>
                  <w:shd w:val="clear" w:color="auto" w:fill="FFFFFF"/>
                  <w:tcMar>
                    <w:top w:w="0" w:type="dxa"/>
                    <w:left w:w="0" w:type="dxa"/>
                    <w:bottom w:w="0" w:type="dxa"/>
                    <w:right w:w="0" w:type="dxa"/>
                  </w:tcMar>
                  <w:vAlign w:val="center"/>
                </w:tcPr>
                <w:p w14:paraId="228828F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5C99636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6.5</w:t>
                  </w:r>
                </w:p>
              </w:tc>
              <w:tc>
                <w:tcPr>
                  <w:tcW w:w="0" w:type="auto"/>
                  <w:shd w:val="clear" w:color="auto" w:fill="FFFFFF"/>
                  <w:tcMar>
                    <w:top w:w="0" w:type="dxa"/>
                    <w:left w:w="0" w:type="dxa"/>
                    <w:bottom w:w="0" w:type="dxa"/>
                    <w:right w:w="0" w:type="dxa"/>
                  </w:tcMar>
                  <w:vAlign w:val="center"/>
                </w:tcPr>
                <w:p w14:paraId="03882D8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6.5</w:t>
                  </w:r>
                </w:p>
              </w:tc>
            </w:tr>
            <w:tr w14:paraId="061A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69CCB66C">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17</w:t>
                  </w:r>
                </w:p>
              </w:tc>
              <w:tc>
                <w:tcPr>
                  <w:tcW w:w="675" w:type="dxa"/>
                  <w:vMerge w:val="continue"/>
                  <w:shd w:val="clear" w:color="auto" w:fill="FFFFFF"/>
                  <w:tcMar>
                    <w:top w:w="0" w:type="dxa"/>
                    <w:left w:w="0" w:type="dxa"/>
                    <w:bottom w:w="0" w:type="dxa"/>
                    <w:right w:w="0" w:type="dxa"/>
                  </w:tcMar>
                  <w:vAlign w:val="center"/>
                </w:tcPr>
                <w:p w14:paraId="6D7F3F0C">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45A2AC31">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铝镁铸件喷漆房</w:t>
                  </w:r>
                </w:p>
              </w:tc>
              <w:tc>
                <w:tcPr>
                  <w:tcW w:w="847" w:type="dxa"/>
                  <w:shd w:val="clear" w:color="auto" w:fill="FFFFFF"/>
                  <w:tcMar>
                    <w:top w:w="0" w:type="dxa"/>
                    <w:left w:w="0" w:type="dxa"/>
                    <w:bottom w:w="0" w:type="dxa"/>
                    <w:right w:w="0" w:type="dxa"/>
                  </w:tcMar>
                  <w:vAlign w:val="center"/>
                </w:tcPr>
                <w:p w14:paraId="0CB49EF5">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0842D79A">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-56.8</w:t>
                  </w:r>
                </w:p>
              </w:tc>
              <w:tc>
                <w:tcPr>
                  <w:tcW w:w="595" w:type="dxa"/>
                  <w:shd w:val="clear" w:color="auto" w:fill="FFFFFF"/>
                  <w:tcMar>
                    <w:top w:w="0" w:type="dxa"/>
                    <w:left w:w="0" w:type="dxa"/>
                    <w:bottom w:w="0" w:type="dxa"/>
                    <w:right w:w="0" w:type="dxa"/>
                  </w:tcMar>
                  <w:vAlign w:val="center"/>
                </w:tcPr>
                <w:p w14:paraId="0755E41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10.1</w:t>
                  </w:r>
                </w:p>
              </w:tc>
              <w:tc>
                <w:tcPr>
                  <w:tcW w:w="396" w:type="dxa"/>
                  <w:shd w:val="clear" w:color="auto" w:fill="FFFFFF"/>
                  <w:tcMar>
                    <w:top w:w="0" w:type="dxa"/>
                    <w:left w:w="0" w:type="dxa"/>
                    <w:bottom w:w="0" w:type="dxa"/>
                    <w:right w:w="0" w:type="dxa"/>
                  </w:tcMar>
                  <w:vAlign w:val="center"/>
                </w:tcPr>
                <w:p w14:paraId="051B581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050E2945">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56.6</w:t>
                  </w:r>
                </w:p>
              </w:tc>
              <w:tc>
                <w:tcPr>
                  <w:tcW w:w="0" w:type="auto"/>
                  <w:shd w:val="clear" w:color="auto" w:fill="FFFFFF"/>
                  <w:tcMar>
                    <w:top w:w="0" w:type="dxa"/>
                    <w:left w:w="0" w:type="dxa"/>
                    <w:bottom w:w="0" w:type="dxa"/>
                    <w:right w:w="0" w:type="dxa"/>
                  </w:tcMar>
                  <w:vAlign w:val="center"/>
                </w:tcPr>
                <w:p w14:paraId="0B51EC2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273.1</w:t>
                  </w:r>
                </w:p>
              </w:tc>
              <w:tc>
                <w:tcPr>
                  <w:tcW w:w="0" w:type="auto"/>
                  <w:shd w:val="clear" w:color="auto" w:fill="FFFFFF"/>
                  <w:tcMar>
                    <w:top w:w="0" w:type="dxa"/>
                    <w:left w:w="0" w:type="dxa"/>
                    <w:bottom w:w="0" w:type="dxa"/>
                    <w:right w:w="0" w:type="dxa"/>
                  </w:tcMar>
                  <w:vAlign w:val="center"/>
                </w:tcPr>
                <w:p w14:paraId="60DE1EF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154.4</w:t>
                  </w:r>
                </w:p>
              </w:tc>
              <w:tc>
                <w:tcPr>
                  <w:tcW w:w="0" w:type="auto"/>
                  <w:shd w:val="clear" w:color="auto" w:fill="FFFFFF"/>
                  <w:tcMar>
                    <w:top w:w="0" w:type="dxa"/>
                    <w:left w:w="0" w:type="dxa"/>
                    <w:bottom w:w="0" w:type="dxa"/>
                    <w:right w:w="0" w:type="dxa"/>
                  </w:tcMar>
                  <w:vAlign w:val="center"/>
                </w:tcPr>
                <w:p w14:paraId="4457A2E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166.9</w:t>
                  </w:r>
                </w:p>
              </w:tc>
              <w:tc>
                <w:tcPr>
                  <w:tcW w:w="0" w:type="auto"/>
                  <w:shd w:val="clear" w:color="auto" w:fill="FFFFFF"/>
                  <w:tcMar>
                    <w:top w:w="0" w:type="dxa"/>
                    <w:left w:w="0" w:type="dxa"/>
                    <w:bottom w:w="0" w:type="dxa"/>
                    <w:right w:w="0" w:type="dxa"/>
                  </w:tcMar>
                  <w:vAlign w:val="center"/>
                </w:tcPr>
                <w:p w14:paraId="7112683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6A33F09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65A10A0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6E0B559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43E0270D">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0946EE6D">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013570C4">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A33C646">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F4A58AD">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238C3C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66BBAED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492E55A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1197C2D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r>
            <w:tr w14:paraId="68C2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2EB78395">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18</w:t>
                  </w:r>
                </w:p>
              </w:tc>
              <w:tc>
                <w:tcPr>
                  <w:tcW w:w="675" w:type="dxa"/>
                  <w:vMerge w:val="continue"/>
                  <w:shd w:val="clear" w:color="auto" w:fill="FFFFFF"/>
                  <w:tcMar>
                    <w:top w:w="0" w:type="dxa"/>
                    <w:left w:w="0" w:type="dxa"/>
                    <w:bottom w:w="0" w:type="dxa"/>
                    <w:right w:w="0" w:type="dxa"/>
                  </w:tcMar>
                  <w:vAlign w:val="center"/>
                </w:tcPr>
                <w:p w14:paraId="513FB1EF">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139A109E">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铝镁铸件烘干房</w:t>
                  </w:r>
                </w:p>
              </w:tc>
              <w:tc>
                <w:tcPr>
                  <w:tcW w:w="847" w:type="dxa"/>
                  <w:shd w:val="clear" w:color="auto" w:fill="FFFFFF"/>
                  <w:tcMar>
                    <w:top w:w="0" w:type="dxa"/>
                    <w:left w:w="0" w:type="dxa"/>
                    <w:bottom w:w="0" w:type="dxa"/>
                    <w:right w:w="0" w:type="dxa"/>
                  </w:tcMar>
                  <w:vAlign w:val="center"/>
                </w:tcPr>
                <w:p w14:paraId="187C3B5E">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70FE40F0">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-31.5</w:t>
                  </w:r>
                </w:p>
              </w:tc>
              <w:tc>
                <w:tcPr>
                  <w:tcW w:w="595" w:type="dxa"/>
                  <w:shd w:val="clear" w:color="auto" w:fill="FFFFFF"/>
                  <w:tcMar>
                    <w:top w:w="0" w:type="dxa"/>
                    <w:left w:w="0" w:type="dxa"/>
                    <w:bottom w:w="0" w:type="dxa"/>
                    <w:right w:w="0" w:type="dxa"/>
                  </w:tcMar>
                  <w:vAlign w:val="center"/>
                </w:tcPr>
                <w:p w14:paraId="650E357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9.3</w:t>
                  </w:r>
                </w:p>
              </w:tc>
              <w:tc>
                <w:tcPr>
                  <w:tcW w:w="396" w:type="dxa"/>
                  <w:shd w:val="clear" w:color="auto" w:fill="FFFFFF"/>
                  <w:tcMar>
                    <w:top w:w="0" w:type="dxa"/>
                    <w:left w:w="0" w:type="dxa"/>
                    <w:bottom w:w="0" w:type="dxa"/>
                    <w:right w:w="0" w:type="dxa"/>
                  </w:tcMar>
                  <w:vAlign w:val="center"/>
                </w:tcPr>
                <w:p w14:paraId="6D250C6F">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415AFD1A">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57.6</w:t>
                  </w:r>
                </w:p>
              </w:tc>
              <w:tc>
                <w:tcPr>
                  <w:tcW w:w="0" w:type="auto"/>
                  <w:shd w:val="clear" w:color="auto" w:fill="FFFFFF"/>
                  <w:tcMar>
                    <w:top w:w="0" w:type="dxa"/>
                    <w:left w:w="0" w:type="dxa"/>
                    <w:bottom w:w="0" w:type="dxa"/>
                    <w:right w:w="0" w:type="dxa"/>
                  </w:tcMar>
                  <w:vAlign w:val="center"/>
                </w:tcPr>
                <w:p w14:paraId="5AACB52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247.8</w:t>
                  </w:r>
                </w:p>
              </w:tc>
              <w:tc>
                <w:tcPr>
                  <w:tcW w:w="0" w:type="auto"/>
                  <w:shd w:val="clear" w:color="auto" w:fill="FFFFFF"/>
                  <w:tcMar>
                    <w:top w:w="0" w:type="dxa"/>
                    <w:left w:w="0" w:type="dxa"/>
                    <w:bottom w:w="0" w:type="dxa"/>
                    <w:right w:w="0" w:type="dxa"/>
                  </w:tcMar>
                  <w:vAlign w:val="center"/>
                </w:tcPr>
                <w:p w14:paraId="2EAF33F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102.4</w:t>
                  </w:r>
                </w:p>
              </w:tc>
              <w:tc>
                <w:tcPr>
                  <w:tcW w:w="0" w:type="auto"/>
                  <w:shd w:val="clear" w:color="auto" w:fill="FFFFFF"/>
                  <w:tcMar>
                    <w:top w:w="0" w:type="dxa"/>
                    <w:left w:w="0" w:type="dxa"/>
                    <w:bottom w:w="0" w:type="dxa"/>
                    <w:right w:w="0" w:type="dxa"/>
                  </w:tcMar>
                  <w:vAlign w:val="center"/>
                </w:tcPr>
                <w:p w14:paraId="1268B86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192.2</w:t>
                  </w:r>
                </w:p>
              </w:tc>
              <w:tc>
                <w:tcPr>
                  <w:tcW w:w="0" w:type="auto"/>
                  <w:shd w:val="clear" w:color="auto" w:fill="FFFFFF"/>
                  <w:tcMar>
                    <w:top w:w="0" w:type="dxa"/>
                    <w:left w:w="0" w:type="dxa"/>
                    <w:bottom w:w="0" w:type="dxa"/>
                    <w:right w:w="0" w:type="dxa"/>
                  </w:tcMar>
                  <w:vAlign w:val="center"/>
                </w:tcPr>
                <w:p w14:paraId="56766FE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18AFC4C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2A1C507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1B48E1F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5610B12B">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5969978F">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42E83A17">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20968D5">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1E07A379">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617289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617D9F5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2B57C9E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61E9FE0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r>
            <w:tr w14:paraId="1838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06784098">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19</w:t>
                  </w:r>
                </w:p>
              </w:tc>
              <w:tc>
                <w:tcPr>
                  <w:tcW w:w="675" w:type="dxa"/>
                  <w:vMerge w:val="continue"/>
                  <w:shd w:val="clear" w:color="auto" w:fill="FFFFFF"/>
                  <w:tcMar>
                    <w:top w:w="0" w:type="dxa"/>
                    <w:left w:w="0" w:type="dxa"/>
                    <w:bottom w:w="0" w:type="dxa"/>
                    <w:right w:w="0" w:type="dxa"/>
                  </w:tcMar>
                  <w:vAlign w:val="center"/>
                </w:tcPr>
                <w:p w14:paraId="4E52A929">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54306E99">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铝镁铸件喷塑线</w:t>
                  </w:r>
                </w:p>
              </w:tc>
              <w:tc>
                <w:tcPr>
                  <w:tcW w:w="847" w:type="dxa"/>
                  <w:shd w:val="clear" w:color="auto" w:fill="FFFFFF"/>
                  <w:tcMar>
                    <w:top w:w="0" w:type="dxa"/>
                    <w:left w:w="0" w:type="dxa"/>
                    <w:bottom w:w="0" w:type="dxa"/>
                    <w:right w:w="0" w:type="dxa"/>
                  </w:tcMar>
                  <w:vAlign w:val="center"/>
                </w:tcPr>
                <w:p w14:paraId="610FC237">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349AA1A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-42.5</w:t>
                  </w:r>
                </w:p>
              </w:tc>
              <w:tc>
                <w:tcPr>
                  <w:tcW w:w="595" w:type="dxa"/>
                  <w:shd w:val="clear" w:color="auto" w:fill="FFFFFF"/>
                  <w:tcMar>
                    <w:top w:w="0" w:type="dxa"/>
                    <w:left w:w="0" w:type="dxa"/>
                    <w:bottom w:w="0" w:type="dxa"/>
                    <w:right w:w="0" w:type="dxa"/>
                  </w:tcMar>
                  <w:vAlign w:val="center"/>
                </w:tcPr>
                <w:p w14:paraId="2B377BAD">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17.3</w:t>
                  </w:r>
                </w:p>
              </w:tc>
              <w:tc>
                <w:tcPr>
                  <w:tcW w:w="396" w:type="dxa"/>
                  <w:shd w:val="clear" w:color="auto" w:fill="FFFFFF"/>
                  <w:tcMar>
                    <w:top w:w="0" w:type="dxa"/>
                    <w:left w:w="0" w:type="dxa"/>
                    <w:bottom w:w="0" w:type="dxa"/>
                    <w:right w:w="0" w:type="dxa"/>
                  </w:tcMar>
                  <w:vAlign w:val="center"/>
                </w:tcPr>
                <w:p w14:paraId="0A905BB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5F1A3F7C">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49.5</w:t>
                  </w:r>
                </w:p>
              </w:tc>
              <w:tc>
                <w:tcPr>
                  <w:tcW w:w="0" w:type="auto"/>
                  <w:shd w:val="clear" w:color="auto" w:fill="FFFFFF"/>
                  <w:tcMar>
                    <w:top w:w="0" w:type="dxa"/>
                    <w:left w:w="0" w:type="dxa"/>
                    <w:bottom w:w="0" w:type="dxa"/>
                    <w:right w:w="0" w:type="dxa"/>
                  </w:tcMar>
                  <w:vAlign w:val="center"/>
                </w:tcPr>
                <w:p w14:paraId="0D025C0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259.2</w:t>
                  </w:r>
                </w:p>
              </w:tc>
              <w:tc>
                <w:tcPr>
                  <w:tcW w:w="0" w:type="auto"/>
                  <w:shd w:val="clear" w:color="auto" w:fill="FFFFFF"/>
                  <w:tcMar>
                    <w:top w:w="0" w:type="dxa"/>
                    <w:left w:w="0" w:type="dxa"/>
                    <w:bottom w:w="0" w:type="dxa"/>
                    <w:right w:w="0" w:type="dxa"/>
                  </w:tcMar>
                  <w:vAlign w:val="center"/>
                </w:tcPr>
                <w:p w14:paraId="2E9051A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110.5</w:t>
                  </w:r>
                </w:p>
              </w:tc>
              <w:tc>
                <w:tcPr>
                  <w:tcW w:w="0" w:type="auto"/>
                  <w:shd w:val="clear" w:color="auto" w:fill="FFFFFF"/>
                  <w:tcMar>
                    <w:top w:w="0" w:type="dxa"/>
                    <w:left w:w="0" w:type="dxa"/>
                    <w:bottom w:w="0" w:type="dxa"/>
                    <w:right w:w="0" w:type="dxa"/>
                  </w:tcMar>
                  <w:vAlign w:val="center"/>
                </w:tcPr>
                <w:p w14:paraId="719A465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180.8</w:t>
                  </w:r>
                </w:p>
              </w:tc>
              <w:tc>
                <w:tcPr>
                  <w:tcW w:w="0" w:type="auto"/>
                  <w:shd w:val="clear" w:color="auto" w:fill="FFFFFF"/>
                  <w:tcMar>
                    <w:top w:w="0" w:type="dxa"/>
                    <w:left w:w="0" w:type="dxa"/>
                    <w:bottom w:w="0" w:type="dxa"/>
                    <w:right w:w="0" w:type="dxa"/>
                  </w:tcMar>
                  <w:vAlign w:val="center"/>
                </w:tcPr>
                <w:p w14:paraId="4689786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22DD10E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15DEA06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18BC362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077672DA">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6620D243">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142F2F9B">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14209EC">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0D83A0EB">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0DC1065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411D804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23CE74D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42642DA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r>
            <w:tr w14:paraId="33C1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5D90AD83">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20</w:t>
                  </w:r>
                </w:p>
              </w:tc>
              <w:tc>
                <w:tcPr>
                  <w:tcW w:w="675" w:type="dxa"/>
                  <w:vMerge w:val="continue"/>
                  <w:shd w:val="clear" w:color="auto" w:fill="FFFFFF"/>
                  <w:tcMar>
                    <w:top w:w="0" w:type="dxa"/>
                    <w:left w:w="0" w:type="dxa"/>
                    <w:bottom w:w="0" w:type="dxa"/>
                    <w:right w:w="0" w:type="dxa"/>
                  </w:tcMar>
                  <w:vAlign w:val="center"/>
                </w:tcPr>
                <w:p w14:paraId="125D5E2C">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22F280D3">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铝镁铸件喷塑固化房</w:t>
                  </w:r>
                </w:p>
              </w:tc>
              <w:tc>
                <w:tcPr>
                  <w:tcW w:w="847" w:type="dxa"/>
                  <w:shd w:val="clear" w:color="auto" w:fill="FFFFFF"/>
                  <w:tcMar>
                    <w:top w:w="0" w:type="dxa"/>
                    <w:left w:w="0" w:type="dxa"/>
                    <w:bottom w:w="0" w:type="dxa"/>
                    <w:right w:w="0" w:type="dxa"/>
                  </w:tcMar>
                  <w:vAlign w:val="center"/>
                </w:tcPr>
                <w:p w14:paraId="4C44D307">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07608C1D">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-13.3</w:t>
                  </w:r>
                </w:p>
              </w:tc>
              <w:tc>
                <w:tcPr>
                  <w:tcW w:w="595" w:type="dxa"/>
                  <w:shd w:val="clear" w:color="auto" w:fill="FFFFFF"/>
                  <w:tcMar>
                    <w:top w:w="0" w:type="dxa"/>
                    <w:left w:w="0" w:type="dxa"/>
                    <w:bottom w:w="0" w:type="dxa"/>
                    <w:right w:w="0" w:type="dxa"/>
                  </w:tcMar>
                  <w:vAlign w:val="center"/>
                </w:tcPr>
                <w:p w14:paraId="1DEBDC79">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13.3</w:t>
                  </w:r>
                </w:p>
              </w:tc>
              <w:tc>
                <w:tcPr>
                  <w:tcW w:w="396" w:type="dxa"/>
                  <w:shd w:val="clear" w:color="auto" w:fill="FFFFFF"/>
                  <w:tcMar>
                    <w:top w:w="0" w:type="dxa"/>
                    <w:left w:w="0" w:type="dxa"/>
                    <w:bottom w:w="0" w:type="dxa"/>
                    <w:right w:w="0" w:type="dxa"/>
                  </w:tcMar>
                  <w:vAlign w:val="center"/>
                </w:tcPr>
                <w:p w14:paraId="7C75E0AD">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51393B1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53.7</w:t>
                  </w:r>
                </w:p>
              </w:tc>
              <w:tc>
                <w:tcPr>
                  <w:tcW w:w="0" w:type="auto"/>
                  <w:shd w:val="clear" w:color="auto" w:fill="FFFFFF"/>
                  <w:tcMar>
                    <w:top w:w="0" w:type="dxa"/>
                    <w:left w:w="0" w:type="dxa"/>
                    <w:bottom w:w="0" w:type="dxa"/>
                    <w:right w:w="0" w:type="dxa"/>
                  </w:tcMar>
                  <w:vAlign w:val="center"/>
                </w:tcPr>
                <w:p w14:paraId="1B9BDC8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229.8</w:t>
                  </w:r>
                </w:p>
              </w:tc>
              <w:tc>
                <w:tcPr>
                  <w:tcW w:w="0" w:type="auto"/>
                  <w:shd w:val="clear" w:color="auto" w:fill="FFFFFF"/>
                  <w:tcMar>
                    <w:top w:w="0" w:type="dxa"/>
                    <w:left w:w="0" w:type="dxa"/>
                    <w:bottom w:w="0" w:type="dxa"/>
                    <w:right w:w="0" w:type="dxa"/>
                  </w:tcMar>
                  <w:vAlign w:val="center"/>
                </w:tcPr>
                <w:p w14:paraId="45673F3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106.3</w:t>
                  </w:r>
                </w:p>
              </w:tc>
              <w:tc>
                <w:tcPr>
                  <w:tcW w:w="0" w:type="auto"/>
                  <w:shd w:val="clear" w:color="auto" w:fill="FFFFFF"/>
                  <w:tcMar>
                    <w:top w:w="0" w:type="dxa"/>
                    <w:left w:w="0" w:type="dxa"/>
                    <w:bottom w:w="0" w:type="dxa"/>
                    <w:right w:w="0" w:type="dxa"/>
                  </w:tcMar>
                  <w:vAlign w:val="center"/>
                </w:tcPr>
                <w:p w14:paraId="24F01E1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210.2</w:t>
                  </w:r>
                </w:p>
              </w:tc>
              <w:tc>
                <w:tcPr>
                  <w:tcW w:w="0" w:type="auto"/>
                  <w:shd w:val="clear" w:color="auto" w:fill="FFFFFF"/>
                  <w:tcMar>
                    <w:top w:w="0" w:type="dxa"/>
                    <w:left w:w="0" w:type="dxa"/>
                    <w:bottom w:w="0" w:type="dxa"/>
                    <w:right w:w="0" w:type="dxa"/>
                  </w:tcMar>
                  <w:vAlign w:val="center"/>
                </w:tcPr>
                <w:p w14:paraId="2ABED8F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7695F3D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71B93C5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6A4D253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2C9A2EDD">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32049360">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496A177">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1BD3908">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341C9D6">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DE9001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1EB55B0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2E72124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6935105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r>
            <w:tr w14:paraId="5DAE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16F284C9">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21</w:t>
                  </w:r>
                </w:p>
              </w:tc>
              <w:tc>
                <w:tcPr>
                  <w:tcW w:w="675" w:type="dxa"/>
                  <w:vMerge w:val="continue"/>
                  <w:shd w:val="clear" w:color="auto" w:fill="FFFFFF"/>
                  <w:tcMar>
                    <w:top w:w="0" w:type="dxa"/>
                    <w:left w:w="0" w:type="dxa"/>
                    <w:bottom w:w="0" w:type="dxa"/>
                    <w:right w:w="0" w:type="dxa"/>
                  </w:tcMar>
                  <w:vAlign w:val="center"/>
                </w:tcPr>
                <w:p w14:paraId="70DCCE23">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61DCFA9E">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激光焊接机</w:t>
                  </w:r>
                </w:p>
              </w:tc>
              <w:tc>
                <w:tcPr>
                  <w:tcW w:w="847" w:type="dxa"/>
                  <w:shd w:val="clear" w:color="auto" w:fill="FFFFFF"/>
                  <w:tcMar>
                    <w:top w:w="0" w:type="dxa"/>
                    <w:left w:w="0" w:type="dxa"/>
                    <w:bottom w:w="0" w:type="dxa"/>
                    <w:right w:w="0" w:type="dxa"/>
                  </w:tcMar>
                  <w:vAlign w:val="center"/>
                </w:tcPr>
                <w:p w14:paraId="75875A6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75</w:t>
                  </w:r>
                </w:p>
              </w:tc>
              <w:tc>
                <w:tcPr>
                  <w:tcW w:w="667" w:type="dxa"/>
                  <w:shd w:val="clear" w:color="auto" w:fill="FFFFFF"/>
                  <w:tcMar>
                    <w:top w:w="0" w:type="dxa"/>
                    <w:left w:w="0" w:type="dxa"/>
                    <w:bottom w:w="0" w:type="dxa"/>
                    <w:right w:w="0" w:type="dxa"/>
                  </w:tcMar>
                  <w:vAlign w:val="center"/>
                </w:tcPr>
                <w:p w14:paraId="64A548C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-72.6</w:t>
                  </w:r>
                </w:p>
              </w:tc>
              <w:tc>
                <w:tcPr>
                  <w:tcW w:w="595" w:type="dxa"/>
                  <w:shd w:val="clear" w:color="auto" w:fill="FFFFFF"/>
                  <w:tcMar>
                    <w:top w:w="0" w:type="dxa"/>
                    <w:left w:w="0" w:type="dxa"/>
                    <w:bottom w:w="0" w:type="dxa"/>
                    <w:right w:w="0" w:type="dxa"/>
                  </w:tcMar>
                  <w:vAlign w:val="center"/>
                </w:tcPr>
                <w:p w14:paraId="33E5452B">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-18.4</w:t>
                  </w:r>
                </w:p>
              </w:tc>
              <w:tc>
                <w:tcPr>
                  <w:tcW w:w="396" w:type="dxa"/>
                  <w:shd w:val="clear" w:color="auto" w:fill="FFFFFF"/>
                  <w:tcMar>
                    <w:top w:w="0" w:type="dxa"/>
                    <w:left w:w="0" w:type="dxa"/>
                    <w:bottom w:w="0" w:type="dxa"/>
                    <w:right w:w="0" w:type="dxa"/>
                  </w:tcMar>
                  <w:vAlign w:val="center"/>
                </w:tcPr>
                <w:p w14:paraId="7D9B64C6">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4D75FE2F">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85.0</w:t>
                  </w:r>
                </w:p>
              </w:tc>
              <w:tc>
                <w:tcPr>
                  <w:tcW w:w="0" w:type="auto"/>
                  <w:shd w:val="clear" w:color="auto" w:fill="FFFFFF"/>
                  <w:tcMar>
                    <w:top w:w="0" w:type="dxa"/>
                    <w:left w:w="0" w:type="dxa"/>
                    <w:bottom w:w="0" w:type="dxa"/>
                    <w:right w:w="0" w:type="dxa"/>
                  </w:tcMar>
                  <w:vAlign w:val="center"/>
                </w:tcPr>
                <w:p w14:paraId="42A52D7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287.5</w:t>
                  </w:r>
                </w:p>
              </w:tc>
              <w:tc>
                <w:tcPr>
                  <w:tcW w:w="0" w:type="auto"/>
                  <w:shd w:val="clear" w:color="auto" w:fill="FFFFFF"/>
                  <w:tcMar>
                    <w:top w:w="0" w:type="dxa"/>
                    <w:left w:w="0" w:type="dxa"/>
                    <w:bottom w:w="0" w:type="dxa"/>
                    <w:right w:w="0" w:type="dxa"/>
                  </w:tcMar>
                  <w:vAlign w:val="center"/>
                </w:tcPr>
                <w:p w14:paraId="55CDE04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75</w:t>
                  </w:r>
                </w:p>
              </w:tc>
              <w:tc>
                <w:tcPr>
                  <w:tcW w:w="0" w:type="auto"/>
                  <w:shd w:val="clear" w:color="auto" w:fill="FFFFFF"/>
                  <w:tcMar>
                    <w:top w:w="0" w:type="dxa"/>
                    <w:left w:w="0" w:type="dxa"/>
                    <w:bottom w:w="0" w:type="dxa"/>
                    <w:right w:w="0" w:type="dxa"/>
                  </w:tcMar>
                  <w:vAlign w:val="center"/>
                </w:tcPr>
                <w:p w14:paraId="562210E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152.5</w:t>
                  </w:r>
                </w:p>
              </w:tc>
              <w:tc>
                <w:tcPr>
                  <w:tcW w:w="0" w:type="auto"/>
                  <w:shd w:val="clear" w:color="auto" w:fill="FFFFFF"/>
                  <w:tcMar>
                    <w:top w:w="0" w:type="dxa"/>
                    <w:left w:w="0" w:type="dxa"/>
                    <w:bottom w:w="0" w:type="dxa"/>
                    <w:right w:w="0" w:type="dxa"/>
                  </w:tcMar>
                  <w:vAlign w:val="center"/>
                </w:tcPr>
                <w:p w14:paraId="73EE891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210D184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0E696A8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7D28BE3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1F1649E1">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351D06FE">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35A21857">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68C81D2">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75D2250">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4AFA4CC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7F602F8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280D3C7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1ED49D9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r>
            <w:tr w14:paraId="64617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7EADC334">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22</w:t>
                  </w:r>
                </w:p>
              </w:tc>
              <w:tc>
                <w:tcPr>
                  <w:tcW w:w="675" w:type="dxa"/>
                  <w:vMerge w:val="continue"/>
                  <w:shd w:val="clear" w:color="auto" w:fill="FFFFFF"/>
                  <w:tcMar>
                    <w:top w:w="0" w:type="dxa"/>
                    <w:left w:w="0" w:type="dxa"/>
                    <w:bottom w:w="0" w:type="dxa"/>
                    <w:right w:w="0" w:type="dxa"/>
                  </w:tcMar>
                  <w:vAlign w:val="center"/>
                </w:tcPr>
                <w:p w14:paraId="6B269B92">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432B2FA4">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下料机</w:t>
                  </w:r>
                </w:p>
              </w:tc>
              <w:tc>
                <w:tcPr>
                  <w:tcW w:w="847" w:type="dxa"/>
                  <w:shd w:val="clear" w:color="auto" w:fill="FFFFFF"/>
                  <w:tcMar>
                    <w:top w:w="0" w:type="dxa"/>
                    <w:left w:w="0" w:type="dxa"/>
                    <w:bottom w:w="0" w:type="dxa"/>
                    <w:right w:w="0" w:type="dxa"/>
                  </w:tcMar>
                  <w:vAlign w:val="center"/>
                </w:tcPr>
                <w:p w14:paraId="6ACF8D4D">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376CC44D">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-29.1</w:t>
                  </w:r>
                </w:p>
              </w:tc>
              <w:tc>
                <w:tcPr>
                  <w:tcW w:w="595" w:type="dxa"/>
                  <w:shd w:val="clear" w:color="auto" w:fill="FFFFFF"/>
                  <w:tcMar>
                    <w:top w:w="0" w:type="dxa"/>
                    <w:left w:w="0" w:type="dxa"/>
                    <w:bottom w:w="0" w:type="dxa"/>
                    <w:right w:w="0" w:type="dxa"/>
                  </w:tcMar>
                  <w:vAlign w:val="center"/>
                </w:tcPr>
                <w:p w14:paraId="62B3853A">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-24.7</w:t>
                  </w:r>
                </w:p>
              </w:tc>
              <w:tc>
                <w:tcPr>
                  <w:tcW w:w="396" w:type="dxa"/>
                  <w:shd w:val="clear" w:color="auto" w:fill="FFFFFF"/>
                  <w:tcMar>
                    <w:top w:w="0" w:type="dxa"/>
                    <w:left w:w="0" w:type="dxa"/>
                    <w:bottom w:w="0" w:type="dxa"/>
                    <w:right w:w="0" w:type="dxa"/>
                  </w:tcMar>
                  <w:vAlign w:val="center"/>
                </w:tcPr>
                <w:p w14:paraId="1C0AF84F">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6BE4BA4D">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91.6</w:t>
                  </w:r>
                </w:p>
              </w:tc>
              <w:tc>
                <w:tcPr>
                  <w:tcW w:w="0" w:type="auto"/>
                  <w:shd w:val="clear" w:color="auto" w:fill="FFFFFF"/>
                  <w:tcMar>
                    <w:top w:w="0" w:type="dxa"/>
                    <w:left w:w="0" w:type="dxa"/>
                    <w:bottom w:w="0" w:type="dxa"/>
                    <w:right w:w="0" w:type="dxa"/>
                  </w:tcMar>
                  <w:vAlign w:val="center"/>
                </w:tcPr>
                <w:p w14:paraId="40CC006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243.8</w:t>
                  </w:r>
                </w:p>
              </w:tc>
              <w:tc>
                <w:tcPr>
                  <w:tcW w:w="0" w:type="auto"/>
                  <w:shd w:val="clear" w:color="auto" w:fill="FFFFFF"/>
                  <w:tcMar>
                    <w:top w:w="0" w:type="dxa"/>
                    <w:left w:w="0" w:type="dxa"/>
                    <w:bottom w:w="0" w:type="dxa"/>
                    <w:right w:w="0" w:type="dxa"/>
                  </w:tcMar>
                  <w:vAlign w:val="center"/>
                </w:tcPr>
                <w:p w14:paraId="6D374BF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68.4</w:t>
                  </w:r>
                </w:p>
              </w:tc>
              <w:tc>
                <w:tcPr>
                  <w:tcW w:w="0" w:type="auto"/>
                  <w:shd w:val="clear" w:color="auto" w:fill="FFFFFF"/>
                  <w:tcMar>
                    <w:top w:w="0" w:type="dxa"/>
                    <w:left w:w="0" w:type="dxa"/>
                    <w:bottom w:w="0" w:type="dxa"/>
                    <w:right w:w="0" w:type="dxa"/>
                  </w:tcMar>
                  <w:vAlign w:val="center"/>
                </w:tcPr>
                <w:p w14:paraId="7D6B6FC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196.2</w:t>
                  </w:r>
                </w:p>
              </w:tc>
              <w:tc>
                <w:tcPr>
                  <w:tcW w:w="0" w:type="auto"/>
                  <w:shd w:val="clear" w:color="auto" w:fill="FFFFFF"/>
                  <w:tcMar>
                    <w:top w:w="0" w:type="dxa"/>
                    <w:left w:w="0" w:type="dxa"/>
                    <w:bottom w:w="0" w:type="dxa"/>
                    <w:right w:w="0" w:type="dxa"/>
                  </w:tcMar>
                  <w:vAlign w:val="center"/>
                </w:tcPr>
                <w:p w14:paraId="1DABB56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5F5B0C5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42F5D40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6BD3E9A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3BB6C491">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6D9FCAE9">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6383D7D">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69BAD2A">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D4F0C69">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4C9BDE0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12A2849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7FC690D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7FAE7F9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r>
            <w:tr w14:paraId="0BB5D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0A7C4602">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23</w:t>
                  </w:r>
                </w:p>
              </w:tc>
              <w:tc>
                <w:tcPr>
                  <w:tcW w:w="675" w:type="dxa"/>
                  <w:vMerge w:val="continue"/>
                  <w:shd w:val="clear" w:color="auto" w:fill="FFFFFF"/>
                  <w:tcMar>
                    <w:top w:w="0" w:type="dxa"/>
                    <w:left w:w="0" w:type="dxa"/>
                    <w:bottom w:w="0" w:type="dxa"/>
                    <w:right w:w="0" w:type="dxa"/>
                  </w:tcMar>
                  <w:vAlign w:val="center"/>
                </w:tcPr>
                <w:p w14:paraId="5C96746C">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12FD27D5">
                  <w:pPr>
                    <w:jc w:val="center"/>
                    <w:rPr>
                      <w:rFonts w:hint="eastAsia" w:ascii="宋体" w:hAnsi="宋体" w:eastAsia="宋体" w:cs="宋体"/>
                      <w:color w:val="000000" w:themeColor="text1"/>
                      <w:spacing w:val="7"/>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全自动弯管机</w:t>
                  </w:r>
                </w:p>
              </w:tc>
              <w:tc>
                <w:tcPr>
                  <w:tcW w:w="847" w:type="dxa"/>
                  <w:shd w:val="clear" w:color="auto" w:fill="FFFFFF"/>
                  <w:tcMar>
                    <w:top w:w="0" w:type="dxa"/>
                    <w:left w:w="0" w:type="dxa"/>
                    <w:bottom w:w="0" w:type="dxa"/>
                    <w:right w:w="0" w:type="dxa"/>
                  </w:tcMar>
                  <w:vAlign w:val="center"/>
                </w:tcPr>
                <w:p w14:paraId="14EDCCA1">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75</w:t>
                  </w:r>
                </w:p>
              </w:tc>
              <w:tc>
                <w:tcPr>
                  <w:tcW w:w="667" w:type="dxa"/>
                  <w:shd w:val="clear" w:color="auto" w:fill="FFFFFF"/>
                  <w:tcMar>
                    <w:top w:w="0" w:type="dxa"/>
                    <w:left w:w="0" w:type="dxa"/>
                    <w:bottom w:w="0" w:type="dxa"/>
                    <w:right w:w="0" w:type="dxa"/>
                  </w:tcMar>
                  <w:vAlign w:val="center"/>
                </w:tcPr>
                <w:p w14:paraId="01D0037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-52</w:t>
                  </w:r>
                </w:p>
              </w:tc>
              <w:tc>
                <w:tcPr>
                  <w:tcW w:w="595" w:type="dxa"/>
                  <w:shd w:val="clear" w:color="auto" w:fill="FFFFFF"/>
                  <w:tcMar>
                    <w:top w:w="0" w:type="dxa"/>
                    <w:left w:w="0" w:type="dxa"/>
                    <w:bottom w:w="0" w:type="dxa"/>
                    <w:right w:w="0" w:type="dxa"/>
                  </w:tcMar>
                  <w:vAlign w:val="center"/>
                </w:tcPr>
                <w:p w14:paraId="242106C8">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-30.2</w:t>
                  </w:r>
                </w:p>
              </w:tc>
              <w:tc>
                <w:tcPr>
                  <w:tcW w:w="396" w:type="dxa"/>
                  <w:shd w:val="clear" w:color="auto" w:fill="FFFFFF"/>
                  <w:tcMar>
                    <w:top w:w="0" w:type="dxa"/>
                    <w:left w:w="0" w:type="dxa"/>
                    <w:bottom w:w="0" w:type="dxa"/>
                    <w:right w:w="0" w:type="dxa"/>
                  </w:tcMar>
                  <w:vAlign w:val="center"/>
                </w:tcPr>
                <w:p w14:paraId="220DDC62">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08CC6F26">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97.0</w:t>
                  </w:r>
                </w:p>
              </w:tc>
              <w:tc>
                <w:tcPr>
                  <w:tcW w:w="0" w:type="auto"/>
                  <w:shd w:val="clear" w:color="auto" w:fill="FFFFFF"/>
                  <w:tcMar>
                    <w:top w:w="0" w:type="dxa"/>
                    <w:left w:w="0" w:type="dxa"/>
                    <w:bottom w:w="0" w:type="dxa"/>
                    <w:right w:w="0" w:type="dxa"/>
                  </w:tcMar>
                  <w:vAlign w:val="center"/>
                </w:tcPr>
                <w:p w14:paraId="25D0CC9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266.4</w:t>
                  </w:r>
                </w:p>
              </w:tc>
              <w:tc>
                <w:tcPr>
                  <w:tcW w:w="0" w:type="auto"/>
                  <w:shd w:val="clear" w:color="auto" w:fill="FFFFFF"/>
                  <w:tcMar>
                    <w:top w:w="0" w:type="dxa"/>
                    <w:left w:w="0" w:type="dxa"/>
                    <w:bottom w:w="0" w:type="dxa"/>
                    <w:right w:w="0" w:type="dxa"/>
                  </w:tcMar>
                  <w:vAlign w:val="center"/>
                </w:tcPr>
                <w:p w14:paraId="564570C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63</w:t>
                  </w:r>
                </w:p>
              </w:tc>
              <w:tc>
                <w:tcPr>
                  <w:tcW w:w="0" w:type="auto"/>
                  <w:shd w:val="clear" w:color="auto" w:fill="FFFFFF"/>
                  <w:tcMar>
                    <w:top w:w="0" w:type="dxa"/>
                    <w:left w:w="0" w:type="dxa"/>
                    <w:bottom w:w="0" w:type="dxa"/>
                    <w:right w:w="0" w:type="dxa"/>
                  </w:tcMar>
                  <w:vAlign w:val="center"/>
                </w:tcPr>
                <w:p w14:paraId="41047DC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173.6</w:t>
                  </w:r>
                </w:p>
              </w:tc>
              <w:tc>
                <w:tcPr>
                  <w:tcW w:w="0" w:type="auto"/>
                  <w:shd w:val="clear" w:color="auto" w:fill="FFFFFF"/>
                  <w:tcMar>
                    <w:top w:w="0" w:type="dxa"/>
                    <w:left w:w="0" w:type="dxa"/>
                    <w:bottom w:w="0" w:type="dxa"/>
                    <w:right w:w="0" w:type="dxa"/>
                  </w:tcMar>
                  <w:vAlign w:val="center"/>
                </w:tcPr>
                <w:p w14:paraId="6459FBF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6B23B67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541C434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5B4EF13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7E887157">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537116CF">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3484D4F2">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6EA2845">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4017CF89">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6C8186E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4020EE0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4A57B57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21D88D6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r>
            <w:tr w14:paraId="29AF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5AAF95C0">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24</w:t>
                  </w:r>
                </w:p>
              </w:tc>
              <w:tc>
                <w:tcPr>
                  <w:tcW w:w="675" w:type="dxa"/>
                  <w:vMerge w:val="continue"/>
                  <w:shd w:val="clear" w:color="auto" w:fill="FFFFFF"/>
                  <w:tcMar>
                    <w:top w:w="0" w:type="dxa"/>
                    <w:left w:w="0" w:type="dxa"/>
                    <w:bottom w:w="0" w:type="dxa"/>
                    <w:right w:w="0" w:type="dxa"/>
                  </w:tcMar>
                  <w:vAlign w:val="center"/>
                </w:tcPr>
                <w:p w14:paraId="1D10C696">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279F282F">
                  <w:pPr>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液压机</w:t>
                  </w:r>
                </w:p>
              </w:tc>
              <w:tc>
                <w:tcPr>
                  <w:tcW w:w="847" w:type="dxa"/>
                  <w:shd w:val="clear" w:color="auto" w:fill="FFFFFF"/>
                  <w:tcMar>
                    <w:top w:w="0" w:type="dxa"/>
                    <w:left w:w="0" w:type="dxa"/>
                    <w:bottom w:w="0" w:type="dxa"/>
                    <w:right w:w="0" w:type="dxa"/>
                  </w:tcMar>
                  <w:vAlign w:val="center"/>
                </w:tcPr>
                <w:p w14:paraId="1FD555B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75</w:t>
                  </w:r>
                </w:p>
              </w:tc>
              <w:tc>
                <w:tcPr>
                  <w:tcW w:w="667" w:type="dxa"/>
                  <w:shd w:val="clear" w:color="auto" w:fill="FFFFFF"/>
                  <w:tcMar>
                    <w:top w:w="0" w:type="dxa"/>
                    <w:left w:w="0" w:type="dxa"/>
                    <w:bottom w:w="0" w:type="dxa"/>
                    <w:right w:w="0" w:type="dxa"/>
                  </w:tcMar>
                  <w:vAlign w:val="center"/>
                </w:tcPr>
                <w:p w14:paraId="564506C5">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-30.7</w:t>
                  </w:r>
                </w:p>
              </w:tc>
              <w:tc>
                <w:tcPr>
                  <w:tcW w:w="595" w:type="dxa"/>
                  <w:shd w:val="clear" w:color="auto" w:fill="FFFFFF"/>
                  <w:tcMar>
                    <w:top w:w="0" w:type="dxa"/>
                    <w:left w:w="0" w:type="dxa"/>
                    <w:bottom w:w="0" w:type="dxa"/>
                    <w:right w:w="0" w:type="dxa"/>
                  </w:tcMar>
                  <w:vAlign w:val="center"/>
                </w:tcPr>
                <w:p w14:paraId="3121987F">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-37.4</w:t>
                  </w:r>
                </w:p>
              </w:tc>
              <w:tc>
                <w:tcPr>
                  <w:tcW w:w="396" w:type="dxa"/>
                  <w:shd w:val="clear" w:color="auto" w:fill="FFFFFF"/>
                  <w:tcMar>
                    <w:top w:w="0" w:type="dxa"/>
                    <w:left w:w="0" w:type="dxa"/>
                    <w:bottom w:w="0" w:type="dxa"/>
                    <w:right w:w="0" w:type="dxa"/>
                  </w:tcMar>
                  <w:vAlign w:val="center"/>
                </w:tcPr>
                <w:p w14:paraId="70E40D4F">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77DF9358">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104.3</w:t>
                  </w:r>
                </w:p>
              </w:tc>
              <w:tc>
                <w:tcPr>
                  <w:tcW w:w="0" w:type="auto"/>
                  <w:shd w:val="clear" w:color="auto" w:fill="FFFFFF"/>
                  <w:tcMar>
                    <w:top w:w="0" w:type="dxa"/>
                    <w:left w:w="0" w:type="dxa"/>
                    <w:bottom w:w="0" w:type="dxa"/>
                    <w:right w:w="0" w:type="dxa"/>
                  </w:tcMar>
                  <w:vAlign w:val="center"/>
                </w:tcPr>
                <w:p w14:paraId="57249CB7">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244.8</w:t>
                  </w:r>
                </w:p>
              </w:tc>
              <w:tc>
                <w:tcPr>
                  <w:tcW w:w="0" w:type="auto"/>
                  <w:shd w:val="clear" w:color="auto" w:fill="FFFFFF"/>
                  <w:tcMar>
                    <w:top w:w="0" w:type="dxa"/>
                    <w:left w:w="0" w:type="dxa"/>
                    <w:bottom w:w="0" w:type="dxa"/>
                    <w:right w:w="0" w:type="dxa"/>
                  </w:tcMar>
                  <w:vAlign w:val="center"/>
                </w:tcPr>
                <w:p w14:paraId="329CFB2A">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55.7</w:t>
                  </w:r>
                </w:p>
              </w:tc>
              <w:tc>
                <w:tcPr>
                  <w:tcW w:w="0" w:type="auto"/>
                  <w:shd w:val="clear" w:color="auto" w:fill="FFFFFF"/>
                  <w:tcMar>
                    <w:top w:w="0" w:type="dxa"/>
                    <w:left w:w="0" w:type="dxa"/>
                    <w:bottom w:w="0" w:type="dxa"/>
                    <w:right w:w="0" w:type="dxa"/>
                  </w:tcMar>
                  <w:vAlign w:val="center"/>
                </w:tcPr>
                <w:p w14:paraId="4B5C3633">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103.2</w:t>
                  </w:r>
                </w:p>
              </w:tc>
              <w:tc>
                <w:tcPr>
                  <w:tcW w:w="0" w:type="auto"/>
                  <w:shd w:val="clear" w:color="auto" w:fill="FFFFFF"/>
                  <w:tcMar>
                    <w:top w:w="0" w:type="dxa"/>
                    <w:left w:w="0" w:type="dxa"/>
                    <w:bottom w:w="0" w:type="dxa"/>
                    <w:right w:w="0" w:type="dxa"/>
                  </w:tcMar>
                  <w:vAlign w:val="center"/>
                </w:tcPr>
                <w:p w14:paraId="2B98285B">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0750FF22">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4958672F">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5F7B59E1">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1A33E47B">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53D1110F">
                  <w:pPr>
                    <w:kinsoku/>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16884624">
                  <w:pPr>
                    <w:kinsoku/>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04F796D1">
                  <w:pPr>
                    <w:kinsoku/>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29618B32">
                  <w:pPr>
                    <w:kinsoku/>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1E25CAA4">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2ADBC860">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4CA2D9B3">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1E86852A">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r>
            <w:tr w14:paraId="199B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4A0D9D5E">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25</w:t>
                  </w:r>
                </w:p>
              </w:tc>
              <w:tc>
                <w:tcPr>
                  <w:tcW w:w="675" w:type="dxa"/>
                  <w:vMerge w:val="continue"/>
                  <w:shd w:val="clear" w:color="auto" w:fill="FFFFFF"/>
                  <w:tcMar>
                    <w:top w:w="0" w:type="dxa"/>
                    <w:left w:w="0" w:type="dxa"/>
                    <w:bottom w:w="0" w:type="dxa"/>
                    <w:right w:w="0" w:type="dxa"/>
                  </w:tcMar>
                  <w:vAlign w:val="center"/>
                </w:tcPr>
                <w:p w14:paraId="075AFDDD">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48C9AB2D">
                  <w:pPr>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冲床</w:t>
                  </w:r>
                </w:p>
              </w:tc>
              <w:tc>
                <w:tcPr>
                  <w:tcW w:w="847" w:type="dxa"/>
                  <w:shd w:val="clear" w:color="auto" w:fill="FFFFFF"/>
                  <w:tcMar>
                    <w:top w:w="0" w:type="dxa"/>
                    <w:left w:w="0" w:type="dxa"/>
                    <w:bottom w:w="0" w:type="dxa"/>
                    <w:right w:w="0" w:type="dxa"/>
                  </w:tcMar>
                  <w:vAlign w:val="center"/>
                </w:tcPr>
                <w:p w14:paraId="7BB8B76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75</w:t>
                  </w:r>
                </w:p>
              </w:tc>
              <w:tc>
                <w:tcPr>
                  <w:tcW w:w="667" w:type="dxa"/>
                  <w:shd w:val="clear" w:color="auto" w:fill="FFFFFF"/>
                  <w:tcMar>
                    <w:top w:w="0" w:type="dxa"/>
                    <w:left w:w="0" w:type="dxa"/>
                    <w:bottom w:w="0" w:type="dxa"/>
                    <w:right w:w="0" w:type="dxa"/>
                  </w:tcMar>
                  <w:vAlign w:val="center"/>
                </w:tcPr>
                <w:p w14:paraId="78611DB8">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-10.1</w:t>
                  </w:r>
                </w:p>
              </w:tc>
              <w:tc>
                <w:tcPr>
                  <w:tcW w:w="595" w:type="dxa"/>
                  <w:shd w:val="clear" w:color="auto" w:fill="FFFFFF"/>
                  <w:tcMar>
                    <w:top w:w="0" w:type="dxa"/>
                    <w:left w:w="0" w:type="dxa"/>
                    <w:bottom w:w="0" w:type="dxa"/>
                    <w:right w:w="0" w:type="dxa"/>
                  </w:tcMar>
                  <w:vAlign w:val="center"/>
                </w:tcPr>
                <w:p w14:paraId="40BE0F4F">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-17.6</w:t>
                  </w:r>
                </w:p>
              </w:tc>
              <w:tc>
                <w:tcPr>
                  <w:tcW w:w="396" w:type="dxa"/>
                  <w:shd w:val="clear" w:color="auto" w:fill="FFFFFF"/>
                  <w:tcMar>
                    <w:top w:w="0" w:type="dxa"/>
                    <w:left w:w="0" w:type="dxa"/>
                    <w:bottom w:w="0" w:type="dxa"/>
                    <w:right w:w="0" w:type="dxa"/>
                  </w:tcMar>
                  <w:vAlign w:val="center"/>
                </w:tcPr>
                <w:p w14:paraId="565E2017">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7401FCC0">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84.7</w:t>
                  </w:r>
                </w:p>
              </w:tc>
              <w:tc>
                <w:tcPr>
                  <w:tcW w:w="0" w:type="auto"/>
                  <w:shd w:val="clear" w:color="auto" w:fill="FFFFFF"/>
                  <w:tcMar>
                    <w:top w:w="0" w:type="dxa"/>
                    <w:left w:w="0" w:type="dxa"/>
                    <w:bottom w:w="0" w:type="dxa"/>
                    <w:right w:w="0" w:type="dxa"/>
                  </w:tcMar>
                  <w:vAlign w:val="center"/>
                </w:tcPr>
                <w:p w14:paraId="0B4A4F42">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225.1</w:t>
                  </w:r>
                </w:p>
              </w:tc>
              <w:tc>
                <w:tcPr>
                  <w:tcW w:w="0" w:type="auto"/>
                  <w:shd w:val="clear" w:color="auto" w:fill="FFFFFF"/>
                  <w:tcMar>
                    <w:top w:w="0" w:type="dxa"/>
                    <w:left w:w="0" w:type="dxa"/>
                    <w:bottom w:w="0" w:type="dxa"/>
                    <w:right w:w="0" w:type="dxa"/>
                  </w:tcMar>
                  <w:vAlign w:val="center"/>
                </w:tcPr>
                <w:p w14:paraId="3CCF540B">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75.3</w:t>
                  </w:r>
                </w:p>
              </w:tc>
              <w:tc>
                <w:tcPr>
                  <w:tcW w:w="0" w:type="auto"/>
                  <w:shd w:val="clear" w:color="auto" w:fill="FFFFFF"/>
                  <w:tcMar>
                    <w:top w:w="0" w:type="dxa"/>
                    <w:left w:w="0" w:type="dxa"/>
                    <w:bottom w:w="0" w:type="dxa"/>
                    <w:right w:w="0" w:type="dxa"/>
                  </w:tcMar>
                  <w:vAlign w:val="center"/>
                </w:tcPr>
                <w:p w14:paraId="78D80541">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214.9</w:t>
                  </w:r>
                </w:p>
              </w:tc>
              <w:tc>
                <w:tcPr>
                  <w:tcW w:w="0" w:type="auto"/>
                  <w:shd w:val="clear" w:color="auto" w:fill="FFFFFF"/>
                  <w:tcMar>
                    <w:top w:w="0" w:type="dxa"/>
                    <w:left w:w="0" w:type="dxa"/>
                    <w:bottom w:w="0" w:type="dxa"/>
                    <w:right w:w="0" w:type="dxa"/>
                  </w:tcMar>
                  <w:vAlign w:val="center"/>
                </w:tcPr>
                <w:p w14:paraId="124E97F6">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6C2869E4">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65735280">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1430F050">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0" w:type="auto"/>
                  <w:shd w:val="clear" w:color="auto" w:fill="FFFFFF"/>
                  <w:tcMar>
                    <w:top w:w="0" w:type="dxa"/>
                    <w:left w:w="0" w:type="dxa"/>
                    <w:bottom w:w="0" w:type="dxa"/>
                    <w:right w:w="0" w:type="dxa"/>
                  </w:tcMar>
                  <w:vAlign w:val="center"/>
                </w:tcPr>
                <w:p w14:paraId="347FF18C">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2B626273">
                  <w:pPr>
                    <w:kinsoku/>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7867A067">
                  <w:pPr>
                    <w:kinsoku/>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3A818C53">
                  <w:pPr>
                    <w:kinsoku/>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16F11E34">
                  <w:pPr>
                    <w:kinsoku/>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3B206065">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641EE2AC">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0FEAD47A">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0" w:type="auto"/>
                  <w:shd w:val="clear" w:color="auto" w:fill="FFFFFF"/>
                  <w:tcMar>
                    <w:top w:w="0" w:type="dxa"/>
                    <w:left w:w="0" w:type="dxa"/>
                    <w:bottom w:w="0" w:type="dxa"/>
                    <w:right w:w="0" w:type="dxa"/>
                  </w:tcMar>
                  <w:vAlign w:val="center"/>
                </w:tcPr>
                <w:p w14:paraId="3EE606B1">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r>
            <w:tr w14:paraId="5978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7CC60DFC">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26</w:t>
                  </w:r>
                </w:p>
              </w:tc>
              <w:tc>
                <w:tcPr>
                  <w:tcW w:w="675" w:type="dxa"/>
                  <w:vMerge w:val="continue"/>
                  <w:shd w:val="clear" w:color="auto" w:fill="FFFFFF"/>
                  <w:tcMar>
                    <w:top w:w="0" w:type="dxa"/>
                    <w:left w:w="0" w:type="dxa"/>
                    <w:bottom w:w="0" w:type="dxa"/>
                    <w:right w:w="0" w:type="dxa"/>
                  </w:tcMar>
                  <w:vAlign w:val="center"/>
                </w:tcPr>
                <w:p w14:paraId="55136D3D">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65529E31">
                  <w:pPr>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等离子切割机</w:t>
                  </w:r>
                </w:p>
              </w:tc>
              <w:tc>
                <w:tcPr>
                  <w:tcW w:w="847" w:type="dxa"/>
                  <w:shd w:val="clear" w:color="auto" w:fill="FFFFFF"/>
                  <w:tcMar>
                    <w:top w:w="0" w:type="dxa"/>
                    <w:left w:w="0" w:type="dxa"/>
                    <w:bottom w:w="0" w:type="dxa"/>
                    <w:right w:w="0" w:type="dxa"/>
                  </w:tcMar>
                  <w:vAlign w:val="center"/>
                </w:tcPr>
                <w:p w14:paraId="2D8BA04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608FD160">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-46.5</w:t>
                  </w:r>
                </w:p>
              </w:tc>
              <w:tc>
                <w:tcPr>
                  <w:tcW w:w="595" w:type="dxa"/>
                  <w:shd w:val="clear" w:color="auto" w:fill="FFFFFF"/>
                  <w:tcMar>
                    <w:top w:w="0" w:type="dxa"/>
                    <w:left w:w="0" w:type="dxa"/>
                    <w:bottom w:w="0" w:type="dxa"/>
                    <w:right w:w="0" w:type="dxa"/>
                  </w:tcMar>
                  <w:vAlign w:val="center"/>
                </w:tcPr>
                <w:p w14:paraId="08604212">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-10.4</w:t>
                  </w:r>
                </w:p>
              </w:tc>
              <w:tc>
                <w:tcPr>
                  <w:tcW w:w="396" w:type="dxa"/>
                  <w:shd w:val="clear" w:color="auto" w:fill="FFFFFF"/>
                  <w:tcMar>
                    <w:top w:w="0" w:type="dxa"/>
                    <w:left w:w="0" w:type="dxa"/>
                    <w:bottom w:w="0" w:type="dxa"/>
                    <w:right w:w="0" w:type="dxa"/>
                  </w:tcMar>
                  <w:vAlign w:val="center"/>
                </w:tcPr>
                <w:p w14:paraId="6FD3591E">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0" w:type="auto"/>
                  <w:shd w:val="clear" w:color="auto" w:fill="FFFFFF"/>
                  <w:tcMar>
                    <w:top w:w="0" w:type="dxa"/>
                    <w:left w:w="0" w:type="dxa"/>
                    <w:bottom w:w="0" w:type="dxa"/>
                    <w:right w:w="0" w:type="dxa"/>
                  </w:tcMar>
                  <w:vAlign w:val="center"/>
                </w:tcPr>
                <w:p w14:paraId="1A0ED707">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77.2</w:t>
                  </w:r>
                </w:p>
              </w:tc>
              <w:tc>
                <w:tcPr>
                  <w:tcW w:w="0" w:type="auto"/>
                  <w:shd w:val="clear" w:color="auto" w:fill="FFFFFF"/>
                  <w:tcMar>
                    <w:top w:w="0" w:type="dxa"/>
                    <w:left w:w="0" w:type="dxa"/>
                    <w:bottom w:w="0" w:type="dxa"/>
                    <w:right w:w="0" w:type="dxa"/>
                  </w:tcMar>
                  <w:vAlign w:val="center"/>
                </w:tcPr>
                <w:p w14:paraId="465BD639">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261.8</w:t>
                  </w:r>
                </w:p>
              </w:tc>
              <w:tc>
                <w:tcPr>
                  <w:tcW w:w="0" w:type="auto"/>
                  <w:shd w:val="clear" w:color="auto" w:fill="FFFFFF"/>
                  <w:tcMar>
                    <w:top w:w="0" w:type="dxa"/>
                    <w:left w:w="0" w:type="dxa"/>
                    <w:bottom w:w="0" w:type="dxa"/>
                    <w:right w:w="0" w:type="dxa"/>
                  </w:tcMar>
                  <w:vAlign w:val="center"/>
                </w:tcPr>
                <w:p w14:paraId="4C3628C4">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82.8</w:t>
                  </w:r>
                </w:p>
              </w:tc>
              <w:tc>
                <w:tcPr>
                  <w:tcW w:w="0" w:type="auto"/>
                  <w:shd w:val="clear" w:color="auto" w:fill="FFFFFF"/>
                  <w:tcMar>
                    <w:top w:w="0" w:type="dxa"/>
                    <w:left w:w="0" w:type="dxa"/>
                    <w:bottom w:w="0" w:type="dxa"/>
                    <w:right w:w="0" w:type="dxa"/>
                  </w:tcMar>
                  <w:vAlign w:val="center"/>
                </w:tcPr>
                <w:p w14:paraId="54C6BBCC">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178.2</w:t>
                  </w:r>
                </w:p>
              </w:tc>
              <w:tc>
                <w:tcPr>
                  <w:tcW w:w="0" w:type="auto"/>
                  <w:shd w:val="clear" w:color="auto" w:fill="FFFFFF"/>
                  <w:tcMar>
                    <w:top w:w="0" w:type="dxa"/>
                    <w:left w:w="0" w:type="dxa"/>
                    <w:bottom w:w="0" w:type="dxa"/>
                    <w:right w:w="0" w:type="dxa"/>
                  </w:tcMar>
                  <w:vAlign w:val="center"/>
                </w:tcPr>
                <w:p w14:paraId="671F5DB8">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395B492A">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7E12AA9E">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2D2871DA">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0" w:type="auto"/>
                  <w:shd w:val="clear" w:color="auto" w:fill="FFFFFF"/>
                  <w:tcMar>
                    <w:top w:w="0" w:type="dxa"/>
                    <w:left w:w="0" w:type="dxa"/>
                    <w:bottom w:w="0" w:type="dxa"/>
                    <w:right w:w="0" w:type="dxa"/>
                  </w:tcMar>
                  <w:vAlign w:val="center"/>
                </w:tcPr>
                <w:p w14:paraId="03A474D1">
                  <w:pPr>
                    <w:adjustRightInd/>
                    <w:snapToGrid/>
                    <w:jc w:val="cente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0" w:type="auto"/>
                  <w:shd w:val="clear" w:color="auto" w:fill="FFFFFF"/>
                  <w:tcMar>
                    <w:top w:w="0" w:type="dxa"/>
                    <w:left w:w="0" w:type="dxa"/>
                    <w:bottom w:w="0" w:type="dxa"/>
                    <w:right w:w="0" w:type="dxa"/>
                  </w:tcMar>
                  <w:vAlign w:val="center"/>
                </w:tcPr>
                <w:p w14:paraId="57222761">
                  <w:pPr>
                    <w:kinsoku/>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44D8995">
                  <w:pPr>
                    <w:kinsoku/>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3DA3EEB3">
                  <w:pPr>
                    <w:kinsoku/>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5090D23">
                  <w:pPr>
                    <w:kinsoku/>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0" w:type="auto"/>
                  <w:shd w:val="clear" w:color="auto" w:fill="FFFFFF"/>
                  <w:tcMar>
                    <w:top w:w="0" w:type="dxa"/>
                    <w:left w:w="0" w:type="dxa"/>
                    <w:bottom w:w="0" w:type="dxa"/>
                    <w:right w:w="0" w:type="dxa"/>
                  </w:tcMar>
                  <w:vAlign w:val="center"/>
                </w:tcPr>
                <w:p w14:paraId="5749D5D3">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469CDEE3">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0B1F7F23">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0" w:type="auto"/>
                  <w:shd w:val="clear" w:color="auto" w:fill="FFFFFF"/>
                  <w:tcMar>
                    <w:top w:w="0" w:type="dxa"/>
                    <w:left w:w="0" w:type="dxa"/>
                    <w:bottom w:w="0" w:type="dxa"/>
                    <w:right w:w="0" w:type="dxa"/>
                  </w:tcMar>
                  <w:vAlign w:val="center"/>
                </w:tcPr>
                <w:p w14:paraId="525D1EEE">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r>
            <w:tr w14:paraId="5AB1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7DE02321">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27</w:t>
                  </w:r>
                </w:p>
              </w:tc>
              <w:tc>
                <w:tcPr>
                  <w:tcW w:w="675" w:type="dxa"/>
                  <w:vMerge w:val="continue"/>
                  <w:shd w:val="clear" w:color="auto" w:fill="FFFFFF"/>
                  <w:tcMar>
                    <w:top w:w="0" w:type="dxa"/>
                    <w:left w:w="0" w:type="dxa"/>
                    <w:bottom w:w="0" w:type="dxa"/>
                    <w:right w:w="0" w:type="dxa"/>
                  </w:tcMar>
                  <w:vAlign w:val="center"/>
                </w:tcPr>
                <w:p w14:paraId="1AB0A7EB">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0626B0D3">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DA006</w:t>
                  </w:r>
                </w:p>
              </w:tc>
              <w:tc>
                <w:tcPr>
                  <w:tcW w:w="847" w:type="dxa"/>
                  <w:shd w:val="clear" w:color="auto" w:fill="FFFFFF"/>
                  <w:tcMar>
                    <w:top w:w="0" w:type="dxa"/>
                    <w:left w:w="0" w:type="dxa"/>
                    <w:bottom w:w="0" w:type="dxa"/>
                    <w:right w:w="0" w:type="dxa"/>
                  </w:tcMar>
                  <w:vAlign w:val="center"/>
                </w:tcPr>
                <w:p w14:paraId="155A48F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43AD51E4">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.5</w:t>
                  </w:r>
                </w:p>
              </w:tc>
              <w:tc>
                <w:tcPr>
                  <w:tcW w:w="595" w:type="dxa"/>
                  <w:shd w:val="clear" w:color="auto" w:fill="FFFFFF"/>
                  <w:tcMar>
                    <w:top w:w="0" w:type="dxa"/>
                    <w:left w:w="0" w:type="dxa"/>
                    <w:bottom w:w="0" w:type="dxa"/>
                    <w:right w:w="0" w:type="dxa"/>
                  </w:tcMar>
                  <w:vAlign w:val="center"/>
                </w:tcPr>
                <w:p w14:paraId="6B2B79D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10.2</w:t>
                  </w:r>
                </w:p>
              </w:tc>
              <w:tc>
                <w:tcPr>
                  <w:tcW w:w="396" w:type="dxa"/>
                  <w:shd w:val="clear" w:color="auto" w:fill="FFFFFF"/>
                  <w:tcMar>
                    <w:top w:w="0" w:type="dxa"/>
                    <w:left w:w="0" w:type="dxa"/>
                    <w:bottom w:w="0" w:type="dxa"/>
                    <w:right w:w="0" w:type="dxa"/>
                  </w:tcMar>
                  <w:vAlign w:val="center"/>
                </w:tcPr>
                <w:p w14:paraId="7DEDD0B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483" w:type="dxa"/>
                  <w:shd w:val="clear" w:color="auto" w:fill="FFFFFF"/>
                  <w:tcMar>
                    <w:top w:w="0" w:type="dxa"/>
                    <w:left w:w="0" w:type="dxa"/>
                    <w:bottom w:w="0" w:type="dxa"/>
                    <w:right w:w="0" w:type="dxa"/>
                  </w:tcMar>
                  <w:vAlign w:val="center"/>
                </w:tcPr>
                <w:p w14:paraId="276C214B">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57.6</w:t>
                  </w:r>
                </w:p>
              </w:tc>
              <w:tc>
                <w:tcPr>
                  <w:tcW w:w="483" w:type="dxa"/>
                  <w:shd w:val="clear" w:color="auto" w:fill="FFFFFF"/>
                  <w:tcMar>
                    <w:top w:w="0" w:type="dxa"/>
                    <w:left w:w="0" w:type="dxa"/>
                    <w:bottom w:w="0" w:type="dxa"/>
                    <w:right w:w="0" w:type="dxa"/>
                  </w:tcMar>
                  <w:vAlign w:val="center"/>
                </w:tcPr>
                <w:p w14:paraId="7A4611FC">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247.8</w:t>
                  </w:r>
                </w:p>
              </w:tc>
              <w:tc>
                <w:tcPr>
                  <w:tcW w:w="483" w:type="dxa"/>
                  <w:shd w:val="clear" w:color="auto" w:fill="FFFFFF"/>
                  <w:tcMar>
                    <w:top w:w="0" w:type="dxa"/>
                    <w:left w:w="0" w:type="dxa"/>
                    <w:bottom w:w="0" w:type="dxa"/>
                    <w:right w:w="0" w:type="dxa"/>
                  </w:tcMar>
                  <w:vAlign w:val="center"/>
                </w:tcPr>
                <w:p w14:paraId="6D2CE548">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102.4</w:t>
                  </w:r>
                </w:p>
              </w:tc>
              <w:tc>
                <w:tcPr>
                  <w:tcW w:w="483" w:type="dxa"/>
                  <w:shd w:val="clear" w:color="auto" w:fill="FFFFFF"/>
                  <w:tcMar>
                    <w:top w:w="0" w:type="dxa"/>
                    <w:left w:w="0" w:type="dxa"/>
                    <w:bottom w:w="0" w:type="dxa"/>
                    <w:right w:w="0" w:type="dxa"/>
                  </w:tcMar>
                  <w:vAlign w:val="center"/>
                </w:tcPr>
                <w:p w14:paraId="6E64FB5B">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192.2</w:t>
                  </w:r>
                </w:p>
              </w:tc>
              <w:tc>
                <w:tcPr>
                  <w:tcW w:w="475" w:type="dxa"/>
                  <w:shd w:val="clear" w:color="auto" w:fill="FFFFFF"/>
                  <w:tcMar>
                    <w:top w:w="0" w:type="dxa"/>
                    <w:left w:w="0" w:type="dxa"/>
                    <w:bottom w:w="0" w:type="dxa"/>
                    <w:right w:w="0" w:type="dxa"/>
                  </w:tcMar>
                  <w:vAlign w:val="center"/>
                </w:tcPr>
                <w:p w14:paraId="330BCA2B">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475" w:type="dxa"/>
                  <w:shd w:val="clear" w:color="auto" w:fill="FFFFFF"/>
                  <w:tcMar>
                    <w:top w:w="0" w:type="dxa"/>
                    <w:left w:w="0" w:type="dxa"/>
                    <w:bottom w:w="0" w:type="dxa"/>
                    <w:right w:w="0" w:type="dxa"/>
                  </w:tcMar>
                  <w:vAlign w:val="center"/>
                </w:tcPr>
                <w:p w14:paraId="6657B40D">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474" w:type="dxa"/>
                  <w:shd w:val="clear" w:color="auto" w:fill="FFFFFF"/>
                  <w:tcMar>
                    <w:top w:w="0" w:type="dxa"/>
                    <w:left w:w="0" w:type="dxa"/>
                    <w:bottom w:w="0" w:type="dxa"/>
                    <w:right w:w="0" w:type="dxa"/>
                  </w:tcMar>
                  <w:vAlign w:val="center"/>
                </w:tcPr>
                <w:p w14:paraId="4DA34E28">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475" w:type="dxa"/>
                  <w:shd w:val="clear" w:color="auto" w:fill="FFFFFF"/>
                  <w:tcMar>
                    <w:top w:w="0" w:type="dxa"/>
                    <w:left w:w="0" w:type="dxa"/>
                    <w:bottom w:w="0" w:type="dxa"/>
                    <w:right w:w="0" w:type="dxa"/>
                  </w:tcMar>
                  <w:vAlign w:val="center"/>
                </w:tcPr>
                <w:p w14:paraId="0CFA42E7">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613" w:type="dxa"/>
                  <w:shd w:val="clear" w:color="auto" w:fill="FFFFFF"/>
                  <w:tcMar>
                    <w:top w:w="0" w:type="dxa"/>
                    <w:left w:w="0" w:type="dxa"/>
                    <w:bottom w:w="0" w:type="dxa"/>
                    <w:right w:w="0" w:type="dxa"/>
                  </w:tcMar>
                  <w:vAlign w:val="center"/>
                </w:tcPr>
                <w:p w14:paraId="77E560BF">
                  <w:pPr>
                    <w:adjustRightInd/>
                    <w:snapToGrid/>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539" w:type="dxa"/>
                  <w:shd w:val="clear" w:color="auto" w:fill="FFFFFF"/>
                  <w:tcMar>
                    <w:top w:w="0" w:type="dxa"/>
                    <w:left w:w="0" w:type="dxa"/>
                    <w:bottom w:w="0" w:type="dxa"/>
                    <w:right w:w="0" w:type="dxa"/>
                  </w:tcMar>
                  <w:vAlign w:val="center"/>
                </w:tcPr>
                <w:p w14:paraId="35BD6E82">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39" w:type="dxa"/>
                  <w:shd w:val="clear" w:color="auto" w:fill="FFFFFF"/>
                  <w:tcMar>
                    <w:top w:w="0" w:type="dxa"/>
                    <w:left w:w="0" w:type="dxa"/>
                    <w:bottom w:w="0" w:type="dxa"/>
                    <w:right w:w="0" w:type="dxa"/>
                  </w:tcMar>
                  <w:vAlign w:val="center"/>
                </w:tcPr>
                <w:p w14:paraId="3F453317">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38" w:type="dxa"/>
                  <w:shd w:val="clear" w:color="auto" w:fill="FFFFFF"/>
                  <w:tcMar>
                    <w:top w:w="0" w:type="dxa"/>
                    <w:left w:w="0" w:type="dxa"/>
                    <w:bottom w:w="0" w:type="dxa"/>
                    <w:right w:w="0" w:type="dxa"/>
                  </w:tcMar>
                  <w:vAlign w:val="center"/>
                </w:tcPr>
                <w:p w14:paraId="5CC5C63B">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39" w:type="dxa"/>
                  <w:shd w:val="clear" w:color="auto" w:fill="FFFFFF"/>
                  <w:tcMar>
                    <w:top w:w="0" w:type="dxa"/>
                    <w:left w:w="0" w:type="dxa"/>
                    <w:bottom w:w="0" w:type="dxa"/>
                    <w:right w:w="0" w:type="dxa"/>
                  </w:tcMar>
                  <w:vAlign w:val="center"/>
                </w:tcPr>
                <w:p w14:paraId="2A52AD36">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84" w:type="dxa"/>
                  <w:shd w:val="clear" w:color="auto" w:fill="FFFFFF"/>
                  <w:tcMar>
                    <w:top w:w="0" w:type="dxa"/>
                    <w:left w:w="0" w:type="dxa"/>
                    <w:bottom w:w="0" w:type="dxa"/>
                    <w:right w:w="0" w:type="dxa"/>
                  </w:tcMar>
                  <w:vAlign w:val="center"/>
                </w:tcPr>
                <w:p w14:paraId="40CBBA0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584" w:type="dxa"/>
                  <w:shd w:val="clear" w:color="auto" w:fill="FFFFFF"/>
                  <w:tcMar>
                    <w:top w:w="0" w:type="dxa"/>
                    <w:left w:w="0" w:type="dxa"/>
                    <w:bottom w:w="0" w:type="dxa"/>
                    <w:right w:w="0" w:type="dxa"/>
                  </w:tcMar>
                  <w:vAlign w:val="center"/>
                </w:tcPr>
                <w:p w14:paraId="62AD387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584" w:type="dxa"/>
                  <w:shd w:val="clear" w:color="auto" w:fill="FFFFFF"/>
                  <w:tcMar>
                    <w:top w:w="0" w:type="dxa"/>
                    <w:left w:w="0" w:type="dxa"/>
                    <w:bottom w:w="0" w:type="dxa"/>
                    <w:right w:w="0" w:type="dxa"/>
                  </w:tcMar>
                  <w:vAlign w:val="center"/>
                </w:tcPr>
                <w:p w14:paraId="2A5D4DA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584" w:type="dxa"/>
                  <w:shd w:val="clear" w:color="auto" w:fill="FFFFFF"/>
                  <w:tcMar>
                    <w:top w:w="0" w:type="dxa"/>
                    <w:left w:w="0" w:type="dxa"/>
                    <w:bottom w:w="0" w:type="dxa"/>
                    <w:right w:w="0" w:type="dxa"/>
                  </w:tcMar>
                  <w:vAlign w:val="center"/>
                </w:tcPr>
                <w:p w14:paraId="5879FB7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r>
            <w:tr w14:paraId="659C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63BF12CF">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28</w:t>
                  </w:r>
                </w:p>
              </w:tc>
              <w:tc>
                <w:tcPr>
                  <w:tcW w:w="675" w:type="dxa"/>
                  <w:vMerge w:val="continue"/>
                  <w:shd w:val="clear" w:color="auto" w:fill="FFFFFF"/>
                  <w:tcMar>
                    <w:top w:w="0" w:type="dxa"/>
                    <w:left w:w="0" w:type="dxa"/>
                    <w:bottom w:w="0" w:type="dxa"/>
                    <w:right w:w="0" w:type="dxa"/>
                  </w:tcMar>
                  <w:vAlign w:val="center"/>
                </w:tcPr>
                <w:p w14:paraId="34417BD9">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4F38F5D8">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DA007</w:t>
                  </w:r>
                </w:p>
              </w:tc>
              <w:tc>
                <w:tcPr>
                  <w:tcW w:w="847" w:type="dxa"/>
                  <w:shd w:val="clear" w:color="auto" w:fill="FFFFFF"/>
                  <w:tcMar>
                    <w:top w:w="0" w:type="dxa"/>
                    <w:left w:w="0" w:type="dxa"/>
                    <w:bottom w:w="0" w:type="dxa"/>
                    <w:right w:w="0" w:type="dxa"/>
                  </w:tcMar>
                  <w:vAlign w:val="center"/>
                </w:tcPr>
                <w:p w14:paraId="573C3A4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3C94BBB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62</w:t>
                  </w:r>
                  <w:r>
                    <w:rPr>
                      <w:rFonts w:ascii="Times New Roman" w:hAnsi="Times New Roman" w:cs="Times New Roman"/>
                      <w:color w:val="000000" w:themeColor="text1"/>
                      <w14:textFill>
                        <w14:solidFill>
                          <w14:schemeClr w14:val="tx1"/>
                        </w14:solidFill>
                      </w14:textFill>
                    </w:rPr>
                    <w:t>.7</w:t>
                  </w:r>
                </w:p>
              </w:tc>
              <w:tc>
                <w:tcPr>
                  <w:tcW w:w="595" w:type="dxa"/>
                  <w:shd w:val="clear" w:color="auto" w:fill="FFFFFF"/>
                  <w:tcMar>
                    <w:top w:w="0" w:type="dxa"/>
                    <w:left w:w="0" w:type="dxa"/>
                    <w:bottom w:w="0" w:type="dxa"/>
                    <w:right w:w="0" w:type="dxa"/>
                  </w:tcMar>
                  <w:vAlign w:val="center"/>
                </w:tcPr>
                <w:p w14:paraId="30F13F7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33.5</w:t>
                  </w:r>
                </w:p>
              </w:tc>
              <w:tc>
                <w:tcPr>
                  <w:tcW w:w="396" w:type="dxa"/>
                  <w:shd w:val="clear" w:color="auto" w:fill="FFFFFF"/>
                  <w:tcMar>
                    <w:top w:w="0" w:type="dxa"/>
                    <w:left w:w="0" w:type="dxa"/>
                    <w:bottom w:w="0" w:type="dxa"/>
                    <w:right w:w="0" w:type="dxa"/>
                  </w:tcMar>
                  <w:vAlign w:val="center"/>
                </w:tcPr>
                <w:p w14:paraId="321D24C8">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483" w:type="dxa"/>
                  <w:shd w:val="clear" w:color="auto" w:fill="FFFFFF"/>
                  <w:tcMar>
                    <w:top w:w="0" w:type="dxa"/>
                    <w:left w:w="0" w:type="dxa"/>
                    <w:bottom w:w="0" w:type="dxa"/>
                    <w:right w:w="0" w:type="dxa"/>
                  </w:tcMar>
                  <w:vAlign w:val="center"/>
                </w:tcPr>
                <w:p w14:paraId="2318D0FE">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35.2</w:t>
                  </w:r>
                </w:p>
              </w:tc>
              <w:tc>
                <w:tcPr>
                  <w:tcW w:w="483" w:type="dxa"/>
                  <w:shd w:val="clear" w:color="auto" w:fill="FFFFFF"/>
                  <w:tcMar>
                    <w:top w:w="0" w:type="dxa"/>
                    <w:left w:w="0" w:type="dxa"/>
                    <w:bottom w:w="0" w:type="dxa"/>
                    <w:right w:w="0" w:type="dxa"/>
                  </w:tcMar>
                  <w:vAlign w:val="center"/>
                </w:tcPr>
                <w:p w14:paraId="0A166CEE">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278.0</w:t>
                  </w:r>
                </w:p>
              </w:tc>
              <w:tc>
                <w:tcPr>
                  <w:tcW w:w="483" w:type="dxa"/>
                  <w:shd w:val="clear" w:color="auto" w:fill="FFFFFF"/>
                  <w:tcMar>
                    <w:top w:w="0" w:type="dxa"/>
                    <w:left w:w="0" w:type="dxa"/>
                    <w:bottom w:w="0" w:type="dxa"/>
                    <w:right w:w="0" w:type="dxa"/>
                  </w:tcMar>
                  <w:vAlign w:val="center"/>
                </w:tcPr>
                <w:p w14:paraId="195D92F9">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124.8</w:t>
                  </w:r>
                </w:p>
              </w:tc>
              <w:tc>
                <w:tcPr>
                  <w:tcW w:w="483" w:type="dxa"/>
                  <w:shd w:val="clear" w:color="auto" w:fill="FFFFFF"/>
                  <w:tcMar>
                    <w:top w:w="0" w:type="dxa"/>
                    <w:left w:w="0" w:type="dxa"/>
                    <w:bottom w:w="0" w:type="dxa"/>
                    <w:right w:w="0" w:type="dxa"/>
                  </w:tcMar>
                  <w:vAlign w:val="center"/>
                </w:tcPr>
                <w:p w14:paraId="35DC09E3">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162</w:t>
                  </w:r>
                </w:p>
              </w:tc>
              <w:tc>
                <w:tcPr>
                  <w:tcW w:w="475" w:type="dxa"/>
                  <w:shd w:val="clear" w:color="auto" w:fill="FFFFFF"/>
                  <w:tcMar>
                    <w:top w:w="0" w:type="dxa"/>
                    <w:left w:w="0" w:type="dxa"/>
                    <w:bottom w:w="0" w:type="dxa"/>
                    <w:right w:w="0" w:type="dxa"/>
                  </w:tcMar>
                  <w:vAlign w:val="center"/>
                </w:tcPr>
                <w:p w14:paraId="5574227B">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475" w:type="dxa"/>
                  <w:shd w:val="clear" w:color="auto" w:fill="FFFFFF"/>
                  <w:tcMar>
                    <w:top w:w="0" w:type="dxa"/>
                    <w:left w:w="0" w:type="dxa"/>
                    <w:bottom w:w="0" w:type="dxa"/>
                    <w:right w:w="0" w:type="dxa"/>
                  </w:tcMar>
                  <w:vAlign w:val="center"/>
                </w:tcPr>
                <w:p w14:paraId="635B9A6E">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474" w:type="dxa"/>
                  <w:shd w:val="clear" w:color="auto" w:fill="FFFFFF"/>
                  <w:tcMar>
                    <w:top w:w="0" w:type="dxa"/>
                    <w:left w:w="0" w:type="dxa"/>
                    <w:bottom w:w="0" w:type="dxa"/>
                    <w:right w:w="0" w:type="dxa"/>
                  </w:tcMar>
                  <w:vAlign w:val="center"/>
                </w:tcPr>
                <w:p w14:paraId="4C404E5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475" w:type="dxa"/>
                  <w:shd w:val="clear" w:color="auto" w:fill="FFFFFF"/>
                  <w:tcMar>
                    <w:top w:w="0" w:type="dxa"/>
                    <w:left w:w="0" w:type="dxa"/>
                    <w:bottom w:w="0" w:type="dxa"/>
                    <w:right w:w="0" w:type="dxa"/>
                  </w:tcMar>
                  <w:vAlign w:val="center"/>
                </w:tcPr>
                <w:p w14:paraId="5A0969E4">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56.1</w:t>
                  </w:r>
                </w:p>
              </w:tc>
              <w:tc>
                <w:tcPr>
                  <w:tcW w:w="613" w:type="dxa"/>
                  <w:shd w:val="clear" w:color="auto" w:fill="FFFFFF"/>
                  <w:tcMar>
                    <w:top w:w="0" w:type="dxa"/>
                    <w:left w:w="0" w:type="dxa"/>
                    <w:bottom w:w="0" w:type="dxa"/>
                    <w:right w:w="0" w:type="dxa"/>
                  </w:tcMar>
                  <w:vAlign w:val="center"/>
                </w:tcPr>
                <w:p w14:paraId="36304252">
                  <w:pPr>
                    <w:adjustRightInd/>
                    <w:snapToGrid/>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539" w:type="dxa"/>
                  <w:shd w:val="clear" w:color="auto" w:fill="FFFFFF"/>
                  <w:tcMar>
                    <w:top w:w="0" w:type="dxa"/>
                    <w:left w:w="0" w:type="dxa"/>
                    <w:bottom w:w="0" w:type="dxa"/>
                    <w:right w:w="0" w:type="dxa"/>
                  </w:tcMar>
                  <w:vAlign w:val="center"/>
                </w:tcPr>
                <w:p w14:paraId="746D0C3E">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39" w:type="dxa"/>
                  <w:shd w:val="clear" w:color="auto" w:fill="FFFFFF"/>
                  <w:tcMar>
                    <w:top w:w="0" w:type="dxa"/>
                    <w:left w:w="0" w:type="dxa"/>
                    <w:bottom w:w="0" w:type="dxa"/>
                    <w:right w:w="0" w:type="dxa"/>
                  </w:tcMar>
                  <w:vAlign w:val="center"/>
                </w:tcPr>
                <w:p w14:paraId="167B992B">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38" w:type="dxa"/>
                  <w:shd w:val="clear" w:color="auto" w:fill="FFFFFF"/>
                  <w:tcMar>
                    <w:top w:w="0" w:type="dxa"/>
                    <w:left w:w="0" w:type="dxa"/>
                    <w:bottom w:w="0" w:type="dxa"/>
                    <w:right w:w="0" w:type="dxa"/>
                  </w:tcMar>
                  <w:vAlign w:val="center"/>
                </w:tcPr>
                <w:p w14:paraId="1EAFB6CD">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39" w:type="dxa"/>
                  <w:shd w:val="clear" w:color="auto" w:fill="FFFFFF"/>
                  <w:tcMar>
                    <w:top w:w="0" w:type="dxa"/>
                    <w:left w:w="0" w:type="dxa"/>
                    <w:bottom w:w="0" w:type="dxa"/>
                    <w:right w:w="0" w:type="dxa"/>
                  </w:tcMar>
                  <w:vAlign w:val="center"/>
                </w:tcPr>
                <w:p w14:paraId="5604A871">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84" w:type="dxa"/>
                  <w:shd w:val="clear" w:color="auto" w:fill="FFFFFF"/>
                  <w:tcMar>
                    <w:top w:w="0" w:type="dxa"/>
                    <w:left w:w="0" w:type="dxa"/>
                    <w:bottom w:w="0" w:type="dxa"/>
                    <w:right w:w="0" w:type="dxa"/>
                  </w:tcMar>
                  <w:vAlign w:val="center"/>
                </w:tcPr>
                <w:p w14:paraId="0BBEEC5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584" w:type="dxa"/>
                  <w:shd w:val="clear" w:color="auto" w:fill="FFFFFF"/>
                  <w:tcMar>
                    <w:top w:w="0" w:type="dxa"/>
                    <w:left w:w="0" w:type="dxa"/>
                    <w:bottom w:w="0" w:type="dxa"/>
                    <w:right w:w="0" w:type="dxa"/>
                  </w:tcMar>
                  <w:vAlign w:val="center"/>
                </w:tcPr>
                <w:p w14:paraId="367C9D2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584" w:type="dxa"/>
                  <w:shd w:val="clear" w:color="auto" w:fill="FFFFFF"/>
                  <w:tcMar>
                    <w:top w:w="0" w:type="dxa"/>
                    <w:left w:w="0" w:type="dxa"/>
                    <w:bottom w:w="0" w:type="dxa"/>
                    <w:right w:w="0" w:type="dxa"/>
                  </w:tcMar>
                  <w:vAlign w:val="center"/>
                </w:tcPr>
                <w:p w14:paraId="65A647D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c>
                <w:tcPr>
                  <w:tcW w:w="584" w:type="dxa"/>
                  <w:shd w:val="clear" w:color="auto" w:fill="FFFFFF"/>
                  <w:tcMar>
                    <w:top w:w="0" w:type="dxa"/>
                    <w:left w:w="0" w:type="dxa"/>
                    <w:bottom w:w="0" w:type="dxa"/>
                    <w:right w:w="0" w:type="dxa"/>
                  </w:tcMar>
                  <w:vAlign w:val="center"/>
                </w:tcPr>
                <w:p w14:paraId="37201A4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6.1</w:t>
                  </w:r>
                </w:p>
              </w:tc>
            </w:tr>
            <w:tr w14:paraId="20E7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3F966FD7">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29</w:t>
                  </w:r>
                </w:p>
              </w:tc>
              <w:tc>
                <w:tcPr>
                  <w:tcW w:w="675" w:type="dxa"/>
                  <w:vMerge w:val="continue"/>
                  <w:shd w:val="clear" w:color="auto" w:fill="FFFFFF"/>
                  <w:tcMar>
                    <w:top w:w="0" w:type="dxa"/>
                    <w:left w:w="0" w:type="dxa"/>
                    <w:bottom w:w="0" w:type="dxa"/>
                    <w:right w:w="0" w:type="dxa"/>
                  </w:tcMar>
                  <w:vAlign w:val="center"/>
                </w:tcPr>
                <w:p w14:paraId="094D670C">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7976E5F6">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DA008</w:t>
                  </w:r>
                </w:p>
              </w:tc>
              <w:tc>
                <w:tcPr>
                  <w:tcW w:w="847" w:type="dxa"/>
                  <w:shd w:val="clear" w:color="auto" w:fill="FFFFFF"/>
                  <w:tcMar>
                    <w:top w:w="0" w:type="dxa"/>
                    <w:left w:w="0" w:type="dxa"/>
                    <w:bottom w:w="0" w:type="dxa"/>
                    <w:right w:w="0" w:type="dxa"/>
                  </w:tcMar>
                  <w:vAlign w:val="center"/>
                </w:tcPr>
                <w:p w14:paraId="61610DD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635C0A14">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w:t>
                  </w: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w:t>
                  </w:r>
                </w:p>
              </w:tc>
              <w:tc>
                <w:tcPr>
                  <w:tcW w:w="595" w:type="dxa"/>
                  <w:shd w:val="clear" w:color="auto" w:fill="FFFFFF"/>
                  <w:tcMar>
                    <w:top w:w="0" w:type="dxa"/>
                    <w:left w:w="0" w:type="dxa"/>
                    <w:bottom w:w="0" w:type="dxa"/>
                    <w:right w:w="0" w:type="dxa"/>
                  </w:tcMar>
                  <w:vAlign w:val="center"/>
                </w:tcPr>
                <w:p w14:paraId="5CFB8478">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7</w:t>
                  </w:r>
                  <w:r>
                    <w:rPr>
                      <w:rFonts w:ascii="Times New Roman" w:hAnsi="Times New Roman" w:cs="Times New Roman"/>
                      <w:color w:val="000000" w:themeColor="text1"/>
                      <w14:textFill>
                        <w14:solidFill>
                          <w14:schemeClr w14:val="tx1"/>
                        </w14:solidFill>
                      </w14:textFill>
                    </w:rPr>
                    <w:t>.4</w:t>
                  </w:r>
                </w:p>
              </w:tc>
              <w:tc>
                <w:tcPr>
                  <w:tcW w:w="396" w:type="dxa"/>
                  <w:shd w:val="clear" w:color="auto" w:fill="FFFFFF"/>
                  <w:tcMar>
                    <w:top w:w="0" w:type="dxa"/>
                    <w:left w:w="0" w:type="dxa"/>
                    <w:bottom w:w="0" w:type="dxa"/>
                    <w:right w:w="0" w:type="dxa"/>
                  </w:tcMar>
                  <w:vAlign w:val="center"/>
                </w:tcPr>
                <w:p w14:paraId="3815DC5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483" w:type="dxa"/>
                  <w:shd w:val="clear" w:color="auto" w:fill="FFFFFF"/>
                  <w:tcMar>
                    <w:top w:w="0" w:type="dxa"/>
                    <w:left w:w="0" w:type="dxa"/>
                    <w:bottom w:w="0" w:type="dxa"/>
                    <w:right w:w="0" w:type="dxa"/>
                  </w:tcMar>
                  <w:vAlign w:val="center"/>
                </w:tcPr>
                <w:p w14:paraId="39B1D868">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85.0</w:t>
                  </w:r>
                </w:p>
              </w:tc>
              <w:tc>
                <w:tcPr>
                  <w:tcW w:w="483" w:type="dxa"/>
                  <w:shd w:val="clear" w:color="auto" w:fill="FFFFFF"/>
                  <w:tcMar>
                    <w:top w:w="0" w:type="dxa"/>
                    <w:left w:w="0" w:type="dxa"/>
                    <w:bottom w:w="0" w:type="dxa"/>
                    <w:right w:w="0" w:type="dxa"/>
                  </w:tcMar>
                  <w:vAlign w:val="center"/>
                </w:tcPr>
                <w:p w14:paraId="76C7E478">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287.5</w:t>
                  </w:r>
                </w:p>
              </w:tc>
              <w:tc>
                <w:tcPr>
                  <w:tcW w:w="483" w:type="dxa"/>
                  <w:shd w:val="clear" w:color="auto" w:fill="FFFFFF"/>
                  <w:tcMar>
                    <w:top w:w="0" w:type="dxa"/>
                    <w:left w:w="0" w:type="dxa"/>
                    <w:bottom w:w="0" w:type="dxa"/>
                    <w:right w:w="0" w:type="dxa"/>
                  </w:tcMar>
                  <w:vAlign w:val="center"/>
                </w:tcPr>
                <w:p w14:paraId="6D94D5DD">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75</w:t>
                  </w:r>
                </w:p>
              </w:tc>
              <w:tc>
                <w:tcPr>
                  <w:tcW w:w="483" w:type="dxa"/>
                  <w:shd w:val="clear" w:color="auto" w:fill="FFFFFF"/>
                  <w:tcMar>
                    <w:top w:w="0" w:type="dxa"/>
                    <w:left w:w="0" w:type="dxa"/>
                    <w:bottom w:w="0" w:type="dxa"/>
                    <w:right w:w="0" w:type="dxa"/>
                  </w:tcMar>
                  <w:vAlign w:val="center"/>
                </w:tcPr>
                <w:p w14:paraId="01DD6C4F">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152.5</w:t>
                  </w:r>
                </w:p>
              </w:tc>
              <w:tc>
                <w:tcPr>
                  <w:tcW w:w="475" w:type="dxa"/>
                  <w:shd w:val="clear" w:color="auto" w:fill="FFFFFF"/>
                  <w:tcMar>
                    <w:top w:w="0" w:type="dxa"/>
                    <w:left w:w="0" w:type="dxa"/>
                    <w:bottom w:w="0" w:type="dxa"/>
                    <w:right w:w="0" w:type="dxa"/>
                  </w:tcMar>
                  <w:vAlign w:val="center"/>
                </w:tcPr>
                <w:p w14:paraId="2690D144">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475" w:type="dxa"/>
                  <w:shd w:val="clear" w:color="auto" w:fill="FFFFFF"/>
                  <w:tcMar>
                    <w:top w:w="0" w:type="dxa"/>
                    <w:left w:w="0" w:type="dxa"/>
                    <w:bottom w:w="0" w:type="dxa"/>
                    <w:right w:w="0" w:type="dxa"/>
                  </w:tcMar>
                  <w:vAlign w:val="center"/>
                </w:tcPr>
                <w:p w14:paraId="1CB8EAE2">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474" w:type="dxa"/>
                  <w:shd w:val="clear" w:color="auto" w:fill="FFFFFF"/>
                  <w:tcMar>
                    <w:top w:w="0" w:type="dxa"/>
                    <w:left w:w="0" w:type="dxa"/>
                    <w:bottom w:w="0" w:type="dxa"/>
                    <w:right w:w="0" w:type="dxa"/>
                  </w:tcMar>
                  <w:vAlign w:val="center"/>
                </w:tcPr>
                <w:p w14:paraId="7D17AE06">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475" w:type="dxa"/>
                  <w:shd w:val="clear" w:color="auto" w:fill="FFFFFF"/>
                  <w:tcMar>
                    <w:top w:w="0" w:type="dxa"/>
                    <w:left w:w="0" w:type="dxa"/>
                    <w:bottom w:w="0" w:type="dxa"/>
                    <w:right w:w="0" w:type="dxa"/>
                  </w:tcMar>
                  <w:vAlign w:val="center"/>
                </w:tcPr>
                <w:p w14:paraId="107C18CA">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51.0</w:t>
                  </w:r>
                </w:p>
              </w:tc>
              <w:tc>
                <w:tcPr>
                  <w:tcW w:w="613" w:type="dxa"/>
                  <w:shd w:val="clear" w:color="auto" w:fill="FFFFFF"/>
                  <w:tcMar>
                    <w:top w:w="0" w:type="dxa"/>
                    <w:left w:w="0" w:type="dxa"/>
                    <w:bottom w:w="0" w:type="dxa"/>
                    <w:right w:w="0" w:type="dxa"/>
                  </w:tcMar>
                  <w:vAlign w:val="center"/>
                </w:tcPr>
                <w:p w14:paraId="03CFB38F">
                  <w:pPr>
                    <w:adjustRightInd/>
                    <w:snapToGrid/>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539" w:type="dxa"/>
                  <w:shd w:val="clear" w:color="auto" w:fill="FFFFFF"/>
                  <w:tcMar>
                    <w:top w:w="0" w:type="dxa"/>
                    <w:left w:w="0" w:type="dxa"/>
                    <w:bottom w:w="0" w:type="dxa"/>
                    <w:right w:w="0" w:type="dxa"/>
                  </w:tcMar>
                  <w:vAlign w:val="center"/>
                </w:tcPr>
                <w:p w14:paraId="522834F0">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39" w:type="dxa"/>
                  <w:shd w:val="clear" w:color="auto" w:fill="FFFFFF"/>
                  <w:tcMar>
                    <w:top w:w="0" w:type="dxa"/>
                    <w:left w:w="0" w:type="dxa"/>
                    <w:bottom w:w="0" w:type="dxa"/>
                    <w:right w:w="0" w:type="dxa"/>
                  </w:tcMar>
                  <w:vAlign w:val="center"/>
                </w:tcPr>
                <w:p w14:paraId="6B83B9AB">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38" w:type="dxa"/>
                  <w:shd w:val="clear" w:color="auto" w:fill="FFFFFF"/>
                  <w:tcMar>
                    <w:top w:w="0" w:type="dxa"/>
                    <w:left w:w="0" w:type="dxa"/>
                    <w:bottom w:w="0" w:type="dxa"/>
                    <w:right w:w="0" w:type="dxa"/>
                  </w:tcMar>
                  <w:vAlign w:val="center"/>
                </w:tcPr>
                <w:p w14:paraId="3776D733">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39" w:type="dxa"/>
                  <w:shd w:val="clear" w:color="auto" w:fill="FFFFFF"/>
                  <w:tcMar>
                    <w:top w:w="0" w:type="dxa"/>
                    <w:left w:w="0" w:type="dxa"/>
                    <w:bottom w:w="0" w:type="dxa"/>
                    <w:right w:w="0" w:type="dxa"/>
                  </w:tcMar>
                  <w:vAlign w:val="center"/>
                </w:tcPr>
                <w:p w14:paraId="652A7F97">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84" w:type="dxa"/>
                  <w:shd w:val="clear" w:color="auto" w:fill="FFFFFF"/>
                  <w:tcMar>
                    <w:top w:w="0" w:type="dxa"/>
                    <w:left w:w="0" w:type="dxa"/>
                    <w:bottom w:w="0" w:type="dxa"/>
                    <w:right w:w="0" w:type="dxa"/>
                  </w:tcMar>
                  <w:vAlign w:val="center"/>
                </w:tcPr>
                <w:p w14:paraId="2A6DA94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584" w:type="dxa"/>
                  <w:shd w:val="clear" w:color="auto" w:fill="FFFFFF"/>
                  <w:tcMar>
                    <w:top w:w="0" w:type="dxa"/>
                    <w:left w:w="0" w:type="dxa"/>
                    <w:bottom w:w="0" w:type="dxa"/>
                    <w:right w:w="0" w:type="dxa"/>
                  </w:tcMar>
                  <w:vAlign w:val="center"/>
                </w:tcPr>
                <w:p w14:paraId="4C05134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584" w:type="dxa"/>
                  <w:shd w:val="clear" w:color="auto" w:fill="FFFFFF"/>
                  <w:tcMar>
                    <w:top w:w="0" w:type="dxa"/>
                    <w:left w:w="0" w:type="dxa"/>
                    <w:bottom w:w="0" w:type="dxa"/>
                    <w:right w:w="0" w:type="dxa"/>
                  </w:tcMar>
                  <w:vAlign w:val="center"/>
                </w:tcPr>
                <w:p w14:paraId="79C1E4A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c>
                <w:tcPr>
                  <w:tcW w:w="584" w:type="dxa"/>
                  <w:shd w:val="clear" w:color="auto" w:fill="FFFFFF"/>
                  <w:tcMar>
                    <w:top w:w="0" w:type="dxa"/>
                    <w:left w:w="0" w:type="dxa"/>
                    <w:bottom w:w="0" w:type="dxa"/>
                    <w:right w:w="0" w:type="dxa"/>
                  </w:tcMar>
                  <w:vAlign w:val="center"/>
                </w:tcPr>
                <w:p w14:paraId="1E6EEF8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1.0</w:t>
                  </w:r>
                </w:p>
              </w:tc>
            </w:tr>
            <w:tr w14:paraId="3C940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7" w:hRule="atLeast"/>
              </w:trPr>
              <w:tc>
                <w:tcPr>
                  <w:tcW w:w="0" w:type="auto"/>
                  <w:shd w:val="clear" w:color="auto" w:fill="FFFFFF"/>
                  <w:tcMar>
                    <w:top w:w="0" w:type="dxa"/>
                    <w:left w:w="0" w:type="dxa"/>
                    <w:bottom w:w="0" w:type="dxa"/>
                    <w:right w:w="0" w:type="dxa"/>
                  </w:tcMar>
                  <w:vAlign w:val="center"/>
                </w:tcPr>
                <w:p w14:paraId="5B8F0D29">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30</w:t>
                  </w:r>
                </w:p>
              </w:tc>
              <w:tc>
                <w:tcPr>
                  <w:tcW w:w="675" w:type="dxa"/>
                  <w:vMerge w:val="continue"/>
                  <w:shd w:val="clear" w:color="auto" w:fill="FFFFFF"/>
                  <w:tcMar>
                    <w:top w:w="0" w:type="dxa"/>
                    <w:left w:w="0" w:type="dxa"/>
                    <w:bottom w:w="0" w:type="dxa"/>
                    <w:right w:w="0" w:type="dxa"/>
                  </w:tcMar>
                  <w:vAlign w:val="center"/>
                </w:tcPr>
                <w:p w14:paraId="19F8D076">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p>
              </w:tc>
              <w:tc>
                <w:tcPr>
                  <w:tcW w:w="956" w:type="dxa"/>
                  <w:shd w:val="clear" w:color="auto" w:fill="FFFFFF"/>
                  <w:tcMar>
                    <w:top w:w="0" w:type="dxa"/>
                    <w:left w:w="0" w:type="dxa"/>
                    <w:bottom w:w="0" w:type="dxa"/>
                    <w:right w:w="0" w:type="dxa"/>
                  </w:tcMar>
                  <w:vAlign w:val="center"/>
                </w:tcPr>
                <w:p w14:paraId="79620E4A">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DA009</w:t>
                  </w:r>
                </w:p>
              </w:tc>
              <w:tc>
                <w:tcPr>
                  <w:tcW w:w="847" w:type="dxa"/>
                  <w:shd w:val="clear" w:color="auto" w:fill="FFFFFF"/>
                  <w:tcMar>
                    <w:top w:w="0" w:type="dxa"/>
                    <w:left w:w="0" w:type="dxa"/>
                    <w:bottom w:w="0" w:type="dxa"/>
                    <w:right w:w="0" w:type="dxa"/>
                  </w:tcMar>
                  <w:vAlign w:val="center"/>
                </w:tcPr>
                <w:p w14:paraId="41CB1B6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80</w:t>
                  </w:r>
                </w:p>
              </w:tc>
              <w:tc>
                <w:tcPr>
                  <w:tcW w:w="667" w:type="dxa"/>
                  <w:shd w:val="clear" w:color="auto" w:fill="FFFFFF"/>
                  <w:tcMar>
                    <w:top w:w="0" w:type="dxa"/>
                    <w:left w:w="0" w:type="dxa"/>
                    <w:bottom w:w="0" w:type="dxa"/>
                    <w:right w:w="0" w:type="dxa"/>
                  </w:tcMar>
                  <w:vAlign w:val="center"/>
                </w:tcPr>
                <w:p w14:paraId="27E7154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w:t>
                  </w:r>
                  <w:r>
                    <w:rPr>
                      <w:rFonts w:hint="eastAsia" w:ascii="Times New Roman" w:hAnsi="Times New Roman" w:eastAsia="宋体" w:cs="Times New Roman"/>
                      <w:color w:val="000000" w:themeColor="text1"/>
                      <w:lang w:eastAsia="zh-CN"/>
                      <w14:textFill>
                        <w14:solidFill>
                          <w14:schemeClr w14:val="tx1"/>
                        </w14:solidFill>
                      </w14:textFill>
                    </w:rPr>
                    <w:t>5</w:t>
                  </w:r>
                  <w:r>
                    <w:rPr>
                      <w:rFonts w:ascii="Times New Roman" w:hAnsi="Times New Roman" w:cs="Times New Roman"/>
                      <w:color w:val="000000" w:themeColor="text1"/>
                      <w14:textFill>
                        <w14:solidFill>
                          <w14:schemeClr w14:val="tx1"/>
                        </w14:solidFill>
                      </w14:textFill>
                    </w:rPr>
                    <w:t>.1</w:t>
                  </w:r>
                </w:p>
              </w:tc>
              <w:tc>
                <w:tcPr>
                  <w:tcW w:w="595" w:type="dxa"/>
                  <w:shd w:val="clear" w:color="auto" w:fill="FFFFFF"/>
                  <w:tcMar>
                    <w:top w:w="0" w:type="dxa"/>
                    <w:left w:w="0" w:type="dxa"/>
                    <w:bottom w:w="0" w:type="dxa"/>
                    <w:right w:w="0" w:type="dxa"/>
                  </w:tcMar>
                  <w:vAlign w:val="center"/>
                </w:tcPr>
                <w:p w14:paraId="672772D2">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w:t>
                  </w: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.7</w:t>
                  </w:r>
                </w:p>
              </w:tc>
              <w:tc>
                <w:tcPr>
                  <w:tcW w:w="396" w:type="dxa"/>
                  <w:shd w:val="clear" w:color="auto" w:fill="FFFFFF"/>
                  <w:tcMar>
                    <w:top w:w="0" w:type="dxa"/>
                    <w:left w:w="0" w:type="dxa"/>
                    <w:bottom w:w="0" w:type="dxa"/>
                    <w:right w:w="0" w:type="dxa"/>
                  </w:tcMar>
                  <w:vAlign w:val="center"/>
                </w:tcPr>
                <w:p w14:paraId="6F6CC71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1.2</w:t>
                  </w:r>
                </w:p>
              </w:tc>
              <w:tc>
                <w:tcPr>
                  <w:tcW w:w="483" w:type="dxa"/>
                  <w:shd w:val="clear" w:color="auto" w:fill="FFFFFF"/>
                  <w:tcMar>
                    <w:top w:w="0" w:type="dxa"/>
                    <w:left w:w="0" w:type="dxa"/>
                    <w:bottom w:w="0" w:type="dxa"/>
                    <w:right w:w="0" w:type="dxa"/>
                  </w:tcMar>
                  <w:vAlign w:val="center"/>
                </w:tcPr>
                <w:p w14:paraId="3B1DBCC7">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91.6</w:t>
                  </w:r>
                </w:p>
              </w:tc>
              <w:tc>
                <w:tcPr>
                  <w:tcW w:w="483" w:type="dxa"/>
                  <w:shd w:val="clear" w:color="auto" w:fill="FFFFFF"/>
                  <w:tcMar>
                    <w:top w:w="0" w:type="dxa"/>
                    <w:left w:w="0" w:type="dxa"/>
                    <w:bottom w:w="0" w:type="dxa"/>
                    <w:right w:w="0" w:type="dxa"/>
                  </w:tcMar>
                  <w:vAlign w:val="center"/>
                </w:tcPr>
                <w:p w14:paraId="7EE003D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243.8</w:t>
                  </w:r>
                </w:p>
              </w:tc>
              <w:tc>
                <w:tcPr>
                  <w:tcW w:w="483" w:type="dxa"/>
                  <w:shd w:val="clear" w:color="auto" w:fill="FFFFFF"/>
                  <w:tcMar>
                    <w:top w:w="0" w:type="dxa"/>
                    <w:left w:w="0" w:type="dxa"/>
                    <w:bottom w:w="0" w:type="dxa"/>
                    <w:right w:w="0" w:type="dxa"/>
                  </w:tcMar>
                  <w:vAlign w:val="center"/>
                </w:tcPr>
                <w:p w14:paraId="72FF6DD9">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68.4</w:t>
                  </w:r>
                </w:p>
              </w:tc>
              <w:tc>
                <w:tcPr>
                  <w:tcW w:w="483" w:type="dxa"/>
                  <w:shd w:val="clear" w:color="auto" w:fill="FFFFFF"/>
                  <w:tcMar>
                    <w:top w:w="0" w:type="dxa"/>
                    <w:left w:w="0" w:type="dxa"/>
                    <w:bottom w:w="0" w:type="dxa"/>
                    <w:right w:w="0" w:type="dxa"/>
                  </w:tcMar>
                  <w:vAlign w:val="center"/>
                </w:tcPr>
                <w:p w14:paraId="4C2600A9">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196.2</w:t>
                  </w:r>
                </w:p>
              </w:tc>
              <w:tc>
                <w:tcPr>
                  <w:tcW w:w="475" w:type="dxa"/>
                  <w:shd w:val="clear" w:color="auto" w:fill="FFFFFF"/>
                  <w:tcMar>
                    <w:top w:w="0" w:type="dxa"/>
                    <w:left w:w="0" w:type="dxa"/>
                    <w:bottom w:w="0" w:type="dxa"/>
                    <w:right w:w="0" w:type="dxa"/>
                  </w:tcMar>
                  <w:vAlign w:val="center"/>
                </w:tcPr>
                <w:p w14:paraId="68F443B6">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475" w:type="dxa"/>
                  <w:shd w:val="clear" w:color="auto" w:fill="FFFFFF"/>
                  <w:tcMar>
                    <w:top w:w="0" w:type="dxa"/>
                    <w:left w:w="0" w:type="dxa"/>
                    <w:bottom w:w="0" w:type="dxa"/>
                    <w:right w:w="0" w:type="dxa"/>
                  </w:tcMar>
                  <w:vAlign w:val="center"/>
                </w:tcPr>
                <w:p w14:paraId="7DD681AB">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474" w:type="dxa"/>
                  <w:shd w:val="clear" w:color="auto" w:fill="FFFFFF"/>
                  <w:tcMar>
                    <w:top w:w="0" w:type="dxa"/>
                    <w:left w:w="0" w:type="dxa"/>
                    <w:bottom w:w="0" w:type="dxa"/>
                    <w:right w:w="0" w:type="dxa"/>
                  </w:tcMar>
                  <w:vAlign w:val="center"/>
                </w:tcPr>
                <w:p w14:paraId="2939742F">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475" w:type="dxa"/>
                  <w:shd w:val="clear" w:color="auto" w:fill="FFFFFF"/>
                  <w:tcMar>
                    <w:top w:w="0" w:type="dxa"/>
                    <w:left w:w="0" w:type="dxa"/>
                    <w:bottom w:w="0" w:type="dxa"/>
                    <w:right w:w="0" w:type="dxa"/>
                  </w:tcMar>
                  <w:vAlign w:val="center"/>
                </w:tcPr>
                <w:p w14:paraId="1C2AFAAE">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56.0</w:t>
                  </w:r>
                </w:p>
              </w:tc>
              <w:tc>
                <w:tcPr>
                  <w:tcW w:w="613" w:type="dxa"/>
                  <w:shd w:val="clear" w:color="auto" w:fill="FFFFFF"/>
                  <w:tcMar>
                    <w:top w:w="0" w:type="dxa"/>
                    <w:left w:w="0" w:type="dxa"/>
                    <w:bottom w:w="0" w:type="dxa"/>
                    <w:right w:w="0" w:type="dxa"/>
                  </w:tcMar>
                  <w:vAlign w:val="center"/>
                </w:tcPr>
                <w:p w14:paraId="37DFA341">
                  <w:pPr>
                    <w:adjustRightInd/>
                    <w:snapToGrid/>
                    <w:jc w:val="center"/>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昼夜</w:t>
                  </w:r>
                </w:p>
              </w:tc>
              <w:tc>
                <w:tcPr>
                  <w:tcW w:w="539" w:type="dxa"/>
                  <w:shd w:val="clear" w:color="auto" w:fill="FFFFFF"/>
                  <w:tcMar>
                    <w:top w:w="0" w:type="dxa"/>
                    <w:left w:w="0" w:type="dxa"/>
                    <w:bottom w:w="0" w:type="dxa"/>
                    <w:right w:w="0" w:type="dxa"/>
                  </w:tcMar>
                  <w:vAlign w:val="center"/>
                </w:tcPr>
                <w:p w14:paraId="1986B761">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39" w:type="dxa"/>
                  <w:shd w:val="clear" w:color="auto" w:fill="FFFFFF"/>
                  <w:tcMar>
                    <w:top w:w="0" w:type="dxa"/>
                    <w:left w:w="0" w:type="dxa"/>
                    <w:bottom w:w="0" w:type="dxa"/>
                    <w:right w:w="0" w:type="dxa"/>
                  </w:tcMar>
                  <w:vAlign w:val="center"/>
                </w:tcPr>
                <w:p w14:paraId="6035B1A5">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38" w:type="dxa"/>
                  <w:shd w:val="clear" w:color="auto" w:fill="FFFFFF"/>
                  <w:tcMar>
                    <w:top w:w="0" w:type="dxa"/>
                    <w:left w:w="0" w:type="dxa"/>
                    <w:bottom w:w="0" w:type="dxa"/>
                    <w:right w:w="0" w:type="dxa"/>
                  </w:tcMar>
                  <w:vAlign w:val="center"/>
                </w:tcPr>
                <w:p w14:paraId="06ECE3A2">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39" w:type="dxa"/>
                  <w:shd w:val="clear" w:color="auto" w:fill="FFFFFF"/>
                  <w:tcMar>
                    <w:top w:w="0" w:type="dxa"/>
                    <w:left w:w="0" w:type="dxa"/>
                    <w:bottom w:w="0" w:type="dxa"/>
                    <w:right w:w="0" w:type="dxa"/>
                  </w:tcMar>
                  <w:vAlign w:val="center"/>
                </w:tcPr>
                <w:p w14:paraId="48E5656A">
                  <w:pPr>
                    <w:kinsoku/>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20.0</w:t>
                  </w:r>
                </w:p>
              </w:tc>
              <w:tc>
                <w:tcPr>
                  <w:tcW w:w="584" w:type="dxa"/>
                  <w:shd w:val="clear" w:color="auto" w:fill="FFFFFF"/>
                  <w:tcMar>
                    <w:top w:w="0" w:type="dxa"/>
                    <w:left w:w="0" w:type="dxa"/>
                    <w:bottom w:w="0" w:type="dxa"/>
                    <w:right w:w="0" w:type="dxa"/>
                  </w:tcMar>
                  <w:vAlign w:val="center"/>
                </w:tcPr>
                <w:p w14:paraId="237069C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584" w:type="dxa"/>
                  <w:shd w:val="clear" w:color="auto" w:fill="FFFFFF"/>
                  <w:tcMar>
                    <w:top w:w="0" w:type="dxa"/>
                    <w:left w:w="0" w:type="dxa"/>
                    <w:bottom w:w="0" w:type="dxa"/>
                    <w:right w:w="0" w:type="dxa"/>
                  </w:tcMar>
                  <w:vAlign w:val="center"/>
                </w:tcPr>
                <w:p w14:paraId="2A95C73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584" w:type="dxa"/>
                  <w:shd w:val="clear" w:color="auto" w:fill="FFFFFF"/>
                  <w:tcMar>
                    <w:top w:w="0" w:type="dxa"/>
                    <w:left w:w="0" w:type="dxa"/>
                    <w:bottom w:w="0" w:type="dxa"/>
                    <w:right w:w="0" w:type="dxa"/>
                  </w:tcMar>
                  <w:vAlign w:val="center"/>
                </w:tcPr>
                <w:p w14:paraId="4F08420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c>
                <w:tcPr>
                  <w:tcW w:w="584" w:type="dxa"/>
                  <w:shd w:val="clear" w:color="auto" w:fill="FFFFFF"/>
                  <w:tcMar>
                    <w:top w:w="0" w:type="dxa"/>
                    <w:left w:w="0" w:type="dxa"/>
                    <w:bottom w:w="0" w:type="dxa"/>
                    <w:right w:w="0" w:type="dxa"/>
                  </w:tcMar>
                  <w:vAlign w:val="center"/>
                </w:tcPr>
                <w:p w14:paraId="0AD8DC9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3</w:t>
                  </w:r>
                  <w:r>
                    <w:rPr>
                      <w:rFonts w:ascii="Times New Roman" w:hAnsi="Times New Roman" w:cs="Times New Roman"/>
                      <w:color w:val="000000" w:themeColor="text1"/>
                      <w14:textFill>
                        <w14:solidFill>
                          <w14:schemeClr w14:val="tx1"/>
                        </w14:solidFill>
                      </w14:textFill>
                    </w:rPr>
                    <w:t>6.0</w:t>
                  </w:r>
                </w:p>
              </w:tc>
            </w:tr>
            <w:bookmarkEnd w:id="12"/>
          </w:tbl>
          <w:p w14:paraId="151000E5">
            <w:pPr>
              <w:widowControl w:val="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eastAsiaTheme="minorEastAsia"/>
                <w:bCs/>
                <w:color w:val="000000" w:themeColor="text1"/>
                <w:lang w:eastAsia="zh-CN"/>
                <w14:textFill>
                  <w14:solidFill>
                    <w14:schemeClr w14:val="tx1"/>
                  </w14:solidFill>
                </w14:textFill>
              </w:rPr>
              <w:t>表中坐标以厂界中心（</w:t>
            </w:r>
            <w:bookmarkStart w:id="14" w:name="PO_7"/>
            <w:r>
              <w:rPr>
                <w:rFonts w:ascii="Times New Roman" w:hAnsi="Times New Roman" w:cs="Times New Roman" w:eastAsiaTheme="minorEastAsia"/>
                <w:bCs/>
                <w:color w:val="000000" w:themeColor="text1"/>
                <w:lang w:eastAsia="zh-CN"/>
                <w14:textFill>
                  <w14:solidFill>
                    <w14:schemeClr w14:val="tx1"/>
                  </w14:solidFill>
                </w14:textFill>
              </w:rPr>
              <w:t>116.831611,34.064559</w:t>
            </w:r>
            <w:bookmarkEnd w:id="14"/>
            <w:r>
              <w:rPr>
                <w:rFonts w:ascii="Times New Roman" w:hAnsi="Times New Roman" w:cs="Times New Roman" w:eastAsiaTheme="minorEastAsia"/>
                <w:bCs/>
                <w:color w:val="000000" w:themeColor="text1"/>
                <w:lang w:eastAsia="zh-CN"/>
                <w14:textFill>
                  <w14:solidFill>
                    <w14:schemeClr w14:val="tx1"/>
                  </w14:solidFill>
                </w14:textFill>
              </w:rPr>
              <w:t>）为坐标原点，正东向为X轴正方向，正北向为Y轴正方向</w:t>
            </w:r>
          </w:p>
          <w:p w14:paraId="21FEFE86">
            <w:pPr>
              <w:widowControl w:val="0"/>
              <w:jc w:val="both"/>
              <w:rPr>
                <w:rFonts w:ascii="Times New Roman" w:hAnsi="Times New Roman" w:eastAsia="黑体" w:cs="Times New Roman"/>
                <w:color w:val="000000" w:themeColor="text1"/>
                <w:sz w:val="30"/>
                <w:szCs w:val="30"/>
                <w14:textFill>
                  <w14:solidFill>
                    <w14:schemeClr w14:val="tx1"/>
                  </w14:solidFill>
                </w14:textFill>
              </w:rPr>
            </w:pPr>
          </w:p>
        </w:tc>
      </w:tr>
    </w:tbl>
    <w:p w14:paraId="48E9B657">
      <w:pPr>
        <w:rPr>
          <w:rFonts w:ascii="Times New Roman" w:hAnsi="Times New Roman" w:cs="Times New Roman"/>
        </w:rPr>
        <w:sectPr>
          <w:pgSz w:w="16838" w:h="11906" w:orient="landscape"/>
          <w:pgMar w:top="1800" w:right="1440" w:bottom="1800" w:left="1440" w:header="851" w:footer="992" w:gutter="0"/>
          <w:cols w:space="425" w:num="1"/>
          <w:docGrid w:type="lines" w:linePitch="312" w:charSpace="0"/>
        </w:sectPr>
      </w:pPr>
    </w:p>
    <w:tbl>
      <w:tblPr>
        <w:tblStyle w:val="30"/>
        <w:tblW w:w="51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8104"/>
      </w:tblGrid>
      <w:tr w14:paraId="5CEE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76" w:hRule="atLeast"/>
          <w:jc w:val="center"/>
        </w:trPr>
        <w:tc>
          <w:tcPr>
            <w:tcW w:w="507" w:type="pct"/>
          </w:tcPr>
          <w:p w14:paraId="0A4D3A51">
            <w:pPr>
              <w:pStyle w:val="2"/>
              <w:numPr>
                <w:ilvl w:val="1"/>
                <w:numId w:val="0"/>
              </w:numPr>
              <w:adjustRightInd/>
              <w:snapToGrid/>
              <w:rPr>
                <w:rFonts w:ascii="Times New Roman" w:hAnsi="Times New Roman"/>
                <w:color w:val="000000" w:themeColor="text1"/>
                <w14:textFill>
                  <w14:solidFill>
                    <w14:schemeClr w14:val="tx1"/>
                  </w14:solidFill>
                </w14:textFill>
              </w:rPr>
            </w:pPr>
          </w:p>
        </w:tc>
        <w:tc>
          <w:tcPr>
            <w:tcW w:w="4492" w:type="pct"/>
          </w:tcPr>
          <w:p w14:paraId="4FC2EF0C">
            <w:pPr>
              <w:pStyle w:val="66"/>
              <w:adjustRightInd/>
              <w:snapToGrid/>
              <w:spacing w:before="0" w:line="360" w:lineRule="auto"/>
              <w:ind w:firstLineChars="200"/>
              <w:rPr>
                <w:rFonts w:ascii="Times New Roman" w:hAnsi="Times New Roman" w:eastAsia="宋体" w:cs="Times New Roman"/>
                <w:b/>
                <w:bCs/>
                <w:color w:val="000000" w:themeColor="text1"/>
                <w:kern w:val="2"/>
                <w:sz w:val="24"/>
                <w14:textFill>
                  <w14:solidFill>
                    <w14:schemeClr w14:val="tx1"/>
                  </w14:solidFill>
                </w14:textFill>
              </w:rPr>
            </w:pPr>
            <w:r>
              <w:rPr>
                <w:rFonts w:ascii="Times New Roman" w:hAnsi="Times New Roman" w:eastAsia="宋体" w:cs="Times New Roman"/>
                <w:b/>
                <w:bCs/>
                <w:color w:val="000000" w:themeColor="text1"/>
                <w:kern w:val="2"/>
                <w:sz w:val="24"/>
                <w14:textFill>
                  <w14:solidFill>
                    <w14:schemeClr w14:val="tx1"/>
                  </w14:solidFill>
                </w14:textFill>
              </w:rPr>
              <w:t>2、厂界达标情况分析</w:t>
            </w:r>
          </w:p>
          <w:p w14:paraId="04596CFD">
            <w:pPr>
              <w:adjustRightInd/>
              <w:snapToGrid/>
              <w:spacing w:line="360" w:lineRule="auto"/>
              <w:ind w:firstLine="480" w:firstLineChars="200"/>
              <w:rPr>
                <w:rFonts w:ascii="Times New Roman" w:hAnsi="Times New Roman" w:eastAsia="宋体" w:cs="Times New Roman"/>
                <w:bCs/>
                <w:color w:val="000000" w:themeColor="text1"/>
                <w:spacing w:val="8"/>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预测模式采用《环境影响评价技术导则 声环境》（HJ 2.4—2021）中推荐的模型。根据建设项目噪声源和环境特征，预测过程中考虑了厂房等建筑物的屏障作用、空气吸收效应。</w:t>
            </w:r>
          </w:p>
          <w:p w14:paraId="75B6E047">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（1）室外声源</w:t>
            </w:r>
          </w:p>
          <w:p w14:paraId="03C6F0BE">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① 计算某个声源在预测点的倍频带声压级</w:t>
            </w:r>
          </w:p>
          <w:p w14:paraId="020E60B3">
            <w:pPr>
              <w:adjustRightInd/>
              <w:snapToGrid/>
              <w:spacing w:line="360" w:lineRule="auto"/>
              <w:jc w:val="center"/>
              <w:rPr>
                <w:rFonts w:ascii="Times New Roman" w:hAnsi="Times New Roman" w:eastAsia="宋体" w:cs="Times New Roman"/>
                <w:color w:val="000000" w:themeColor="text1"/>
                <w:lang w:val="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2016760" cy="436880"/>
                  <wp:effectExtent l="0" t="0" r="10160" b="4445"/>
                  <wp:docPr id="1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
                          <pic:cNvPicPr>
                            <a:picLocks noChangeAspect="1"/>
                          </pic:cNvPicPr>
                        </pic:nvPicPr>
                        <pic:blipFill>
                          <a:blip r:embed="rId63"/>
                          <a:stretch>
                            <a:fillRect/>
                          </a:stretch>
                        </pic:blipFill>
                        <pic:spPr>
                          <a:xfrm>
                            <a:off x="0" y="0"/>
                            <a:ext cx="2016760" cy="436880"/>
                          </a:xfrm>
                          <a:prstGeom prst="rect">
                            <a:avLst/>
                          </a:prstGeom>
                          <a:noFill/>
                          <a:ln>
                            <a:noFill/>
                          </a:ln>
                        </pic:spPr>
                      </pic:pic>
                    </a:graphicData>
                  </a:graphic>
                </wp:inline>
              </w:drawing>
            </w:r>
          </w:p>
          <w:p w14:paraId="7CA064ED">
            <w:pPr>
              <w:adjustRightInd/>
              <w:snapToGrid/>
              <w:spacing w:line="360" w:lineRule="auto"/>
              <w:ind w:firstLine="480" w:firstLineChars="200"/>
              <w:rPr>
                <w:rFonts w:ascii="Times New Roman" w:hAnsi="Times New Roman" w:eastAsia="宋体" w:cs="Times New Roman"/>
                <w:iCs/>
                <w:color w:val="000000" w:themeColor="text1"/>
                <w:sz w:val="24"/>
                <w:lang w:val="zh-CN"/>
                <w14:textFill>
                  <w14:solidFill>
                    <w14:schemeClr w14:val="tx1"/>
                  </w14:solidFill>
                </w14:textFill>
              </w:rPr>
            </w:pPr>
            <w:r>
              <w:rPr>
                <w:rFonts w:ascii="Times New Roman" w:hAnsi="Times New Roman" w:eastAsia="宋体" w:cs="Times New Roman"/>
                <w:iCs/>
                <w:color w:val="000000" w:themeColor="text1"/>
                <w:sz w:val="24"/>
                <w:lang w:val="zh-CN"/>
                <w14:textFill>
                  <w14:solidFill>
                    <w14:schemeClr w14:val="tx1"/>
                  </w14:solidFill>
                </w14:textFill>
              </w:rPr>
              <w:t>式中：</w:t>
            </w:r>
          </w:p>
          <w:p w14:paraId="304CD741">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i/>
                <w:iCs/>
                <w:color w:val="000000" w:themeColor="text1"/>
                <w:sz w:val="24"/>
                <w:lang w:val="zh-CN"/>
                <w14:textFill>
                  <w14:solidFill>
                    <w14:schemeClr w14:val="tx1"/>
                  </w14:solidFill>
                </w14:textFill>
              </w:rPr>
              <w:t>L</w:t>
            </w:r>
            <w:r>
              <w:rPr>
                <w:rFonts w:ascii="Times New Roman" w:hAnsi="Times New Roman" w:eastAsia="宋体" w:cs="Times New Roman"/>
                <w:color w:val="000000" w:themeColor="text1"/>
                <w:sz w:val="24"/>
                <w:vertAlign w:val="subscript"/>
                <w14:textFill>
                  <w14:solidFill>
                    <w14:schemeClr w14:val="tx1"/>
                  </w14:solidFill>
                </w14:textFill>
              </w:rPr>
              <w:t>oct</w:t>
            </w:r>
            <w:r>
              <w:rPr>
                <w:rFonts w:ascii="Times New Roman" w:hAnsi="Times New Roman" w:eastAsia="宋体" w:cs="Times New Roman"/>
                <w:i/>
                <w:iCs/>
                <w:color w:val="000000" w:themeColor="text1"/>
                <w:sz w:val="24"/>
                <w14:textFill>
                  <w14:solidFill>
                    <w14:schemeClr w14:val="tx1"/>
                  </w14:solidFill>
                </w14:textFill>
              </w:rPr>
              <w:t>(r)</w:t>
            </w:r>
            <w:r>
              <w:rPr>
                <w:rFonts w:ascii="Times New Roman" w:hAnsi="Times New Roman" w:eastAsia="宋体" w:cs="Times New Roman"/>
                <w:color w:val="000000" w:themeColor="text1"/>
                <w:sz w:val="24"/>
                <w14:textFill>
                  <w14:solidFill>
                    <w14:schemeClr w14:val="tx1"/>
                  </w14:solidFill>
                </w14:textFill>
              </w:rPr>
              <w:t>——点声源在预测点产生的倍频带声压级；</w:t>
            </w:r>
          </w:p>
          <w:p w14:paraId="0EEAAC76">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color w:val="000000" w:themeColor="text1"/>
                <w:sz w:val="24"/>
                <w:vertAlign w:val="subscript"/>
                <w14:textFill>
                  <w14:solidFill>
                    <w14:schemeClr w14:val="tx1"/>
                  </w14:solidFill>
                </w14:textFill>
              </w:rPr>
              <w:t>oct</w:t>
            </w:r>
            <w:r>
              <w:rPr>
                <w:rFonts w:ascii="Times New Roman" w:hAnsi="Times New Roman" w:eastAsia="宋体" w:cs="Times New Roman"/>
                <w:i/>
                <w:iCs/>
                <w:color w:val="000000" w:themeColor="text1"/>
                <w:sz w:val="24"/>
                <w14:textFill>
                  <w14:solidFill>
                    <w14:schemeClr w14:val="tx1"/>
                  </w14:solidFill>
                </w14:textFill>
              </w:rPr>
              <w:t>(r</w:t>
            </w:r>
            <w:r>
              <w:rPr>
                <w:rFonts w:ascii="Times New Roman" w:hAnsi="Times New Roman" w:eastAsia="宋体" w:cs="Times New Roman"/>
                <w:i/>
                <w:iCs/>
                <w:color w:val="000000" w:themeColor="text1"/>
                <w:sz w:val="24"/>
                <w:vertAlign w:val="subscript"/>
                <w14:textFill>
                  <w14:solidFill>
                    <w14:schemeClr w14:val="tx1"/>
                  </w14:solidFill>
                </w14:textFill>
              </w:rPr>
              <w:t>0</w:t>
            </w:r>
            <w:r>
              <w:rPr>
                <w:rFonts w:ascii="Times New Roman" w:hAnsi="Times New Roman" w:eastAsia="宋体" w:cs="Times New Roman"/>
                <w:i/>
                <w:iCs/>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——参考位置</w:t>
            </w:r>
            <w:r>
              <w:rPr>
                <w:rFonts w:ascii="Times New Roman" w:hAnsi="Times New Roman" w:eastAsia="宋体" w:cs="Times New Roman"/>
                <w:i/>
                <w:iCs/>
                <w:color w:val="000000" w:themeColor="text1"/>
                <w:sz w:val="24"/>
                <w14:textFill>
                  <w14:solidFill>
                    <w14:schemeClr w14:val="tx1"/>
                  </w14:solidFill>
                </w14:textFill>
              </w:rPr>
              <w:t>r</w:t>
            </w:r>
            <w:r>
              <w:rPr>
                <w:rFonts w:ascii="Times New Roman" w:hAnsi="Times New Roman" w:eastAsia="宋体" w:cs="Times New Roman"/>
                <w:i/>
                <w:iCs/>
                <w:color w:val="000000" w:themeColor="text1"/>
                <w:sz w:val="24"/>
                <w:vertAlign w:val="subscript"/>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处的倍频带声压级；</w:t>
            </w:r>
          </w:p>
          <w:p w14:paraId="5BE6E828">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i/>
                <w:iCs/>
                <w:color w:val="000000" w:themeColor="text1"/>
                <w:sz w:val="24"/>
                <w14:textFill>
                  <w14:solidFill>
                    <w14:schemeClr w14:val="tx1"/>
                  </w14:solidFill>
                </w14:textFill>
              </w:rPr>
              <w:t>r</w:t>
            </w:r>
            <w:r>
              <w:rPr>
                <w:rFonts w:ascii="Times New Roman" w:hAnsi="Times New Roman" w:eastAsia="宋体" w:cs="Times New Roman"/>
                <w:color w:val="000000" w:themeColor="text1"/>
                <w:sz w:val="24"/>
                <w14:textFill>
                  <w14:solidFill>
                    <w14:schemeClr w14:val="tx1"/>
                  </w14:solidFill>
                </w14:textFill>
              </w:rPr>
              <w:t>——预测点距声源的距离，m；</w:t>
            </w:r>
          </w:p>
          <w:p w14:paraId="446536B3">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i/>
                <w:iCs/>
                <w:color w:val="000000" w:themeColor="text1"/>
                <w:sz w:val="24"/>
                <w14:textFill>
                  <w14:solidFill>
                    <w14:schemeClr w14:val="tx1"/>
                  </w14:solidFill>
                </w14:textFill>
              </w:rPr>
              <w:t>r</w:t>
            </w:r>
            <w:r>
              <w:rPr>
                <w:rFonts w:ascii="Times New Roman" w:hAnsi="Times New Roman" w:eastAsia="宋体" w:cs="Times New Roman"/>
                <w:i/>
                <w:iCs/>
                <w:color w:val="000000" w:themeColor="text1"/>
                <w:sz w:val="24"/>
                <w:vertAlign w:val="subscript"/>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——参考位置距声源的距离，m；</w:t>
            </w:r>
          </w:p>
          <w:p w14:paraId="79F047A4">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i/>
                <w:iCs/>
                <w:color w:val="000000" w:themeColor="text1"/>
                <w:sz w:val="24"/>
                <w14:textFill>
                  <w14:solidFill>
                    <w14:schemeClr w14:val="tx1"/>
                  </w14:solidFill>
                </w14:textFill>
              </w:rPr>
              <w:t>ΔL</w:t>
            </w:r>
            <w:r>
              <w:rPr>
                <w:rFonts w:ascii="Times New Roman" w:hAnsi="Times New Roman" w:eastAsia="宋体" w:cs="Times New Roman"/>
                <w:i/>
                <w:iCs/>
                <w:color w:val="000000" w:themeColor="text1"/>
                <w:sz w:val="24"/>
                <w:vertAlign w:val="subscript"/>
                <w14:textFill>
                  <w14:solidFill>
                    <w14:schemeClr w14:val="tx1"/>
                  </w14:solidFill>
                </w14:textFill>
              </w:rPr>
              <w:t>oct</w:t>
            </w:r>
            <w:r>
              <w:rPr>
                <w:rFonts w:ascii="Times New Roman" w:hAnsi="Times New Roman" w:eastAsia="宋体" w:cs="Times New Roman"/>
                <w:color w:val="000000" w:themeColor="text1"/>
                <w:sz w:val="24"/>
                <w14:textFill>
                  <w14:solidFill>
                    <w14:schemeClr w14:val="tx1"/>
                  </w14:solidFill>
                </w14:textFill>
              </w:rPr>
              <w:t>——各种因素引起的衰减量（包括声屏障、遮挡物、空气吸收、地面效应等引起的衰减量，其计算方法详见“导则”正文）。</w:t>
            </w:r>
          </w:p>
          <w:p w14:paraId="11F95DE2">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如果已知声源的倍频带声功率级</w:t>
            </w: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i/>
                <w:iCs/>
                <w:color w:val="000000" w:themeColor="text1"/>
                <w:sz w:val="24"/>
                <w:vertAlign w:val="subscript"/>
                <w14:textFill>
                  <w14:solidFill>
                    <w14:schemeClr w14:val="tx1"/>
                  </w14:solidFill>
                </w14:textFill>
              </w:rPr>
              <w:t>w oct</w:t>
            </w:r>
            <w:r>
              <w:rPr>
                <w:rFonts w:ascii="Times New Roman" w:hAnsi="Times New Roman" w:eastAsia="宋体" w:cs="Times New Roman"/>
                <w:color w:val="000000" w:themeColor="text1"/>
                <w:sz w:val="24"/>
                <w14:textFill>
                  <w14:solidFill>
                    <w14:schemeClr w14:val="tx1"/>
                  </w14:solidFill>
                </w14:textFill>
              </w:rPr>
              <w:t>，且声源可看作是位于地面上的，则</w:t>
            </w:r>
          </w:p>
          <w:p w14:paraId="269371F5">
            <w:pPr>
              <w:adjustRightInd/>
              <w:snapToGrid/>
              <w:spacing w:line="360" w:lineRule="auto"/>
              <w:jc w:val="center"/>
              <w:rPr>
                <w:rFonts w:ascii="Times New Roman" w:hAnsi="Times New Roman" w:eastAsia="宋体" w:cs="Times New Roman"/>
                <w:color w:val="000000" w:themeColor="text1"/>
                <w:sz w:val="24"/>
                <w:lang w:val="zh-CN"/>
                <w14:textFill>
                  <w14:solidFill>
                    <w14:schemeClr w14:val="tx1"/>
                  </w14:solidFill>
                </w14:textFill>
              </w:rPr>
            </w:pPr>
            <w:r>
              <w:rPr>
                <w:rFonts w:ascii="Times New Roman" w:hAnsi="Times New Roman" w:eastAsia="宋体" w:cs="Times New Roman"/>
                <w:color w:val="000000" w:themeColor="text1"/>
                <w:position w:val="-14"/>
                <w:sz w:val="24"/>
                <w14:textFill>
                  <w14:solidFill>
                    <w14:schemeClr w14:val="tx1"/>
                  </w14:solidFill>
                </w14:textFill>
              </w:rPr>
              <w:drawing>
                <wp:inline distT="0" distB="0" distL="114300" distR="114300">
                  <wp:extent cx="1795780" cy="230505"/>
                  <wp:effectExtent l="0" t="0" r="2540" b="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64"/>
                          <a:stretch>
                            <a:fillRect/>
                          </a:stretch>
                        </pic:blipFill>
                        <pic:spPr>
                          <a:xfrm>
                            <a:off x="0" y="0"/>
                            <a:ext cx="1795780" cy="230505"/>
                          </a:xfrm>
                          <a:prstGeom prst="rect">
                            <a:avLst/>
                          </a:prstGeom>
                          <a:noFill/>
                          <a:ln>
                            <a:noFill/>
                          </a:ln>
                        </pic:spPr>
                      </pic:pic>
                    </a:graphicData>
                  </a:graphic>
                </wp:inline>
              </w:drawing>
            </w:r>
          </w:p>
          <w:p w14:paraId="01878918">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② 由各倍频带声压级合成计算出该声源产生的声级</w:t>
            </w: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i/>
                <w:iCs/>
                <w:color w:val="000000" w:themeColor="text1"/>
                <w:sz w:val="24"/>
                <w:vertAlign w:val="subscript"/>
                <w14:textFill>
                  <w14:solidFill>
                    <w14:schemeClr w14:val="tx1"/>
                  </w14:solidFill>
                </w14:textFill>
              </w:rPr>
              <w:t>A</w:t>
            </w:r>
            <w:r>
              <w:rPr>
                <w:rFonts w:ascii="Times New Roman" w:hAnsi="Times New Roman" w:eastAsia="宋体" w:cs="Times New Roman"/>
                <w:color w:val="000000" w:themeColor="text1"/>
                <w:sz w:val="24"/>
                <w14:textFill>
                  <w14:solidFill>
                    <w14:schemeClr w14:val="tx1"/>
                  </w14:solidFill>
                </w14:textFill>
              </w:rPr>
              <w:t>。</w:t>
            </w:r>
          </w:p>
          <w:p w14:paraId="47A2FCF7">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（2）室内声源</w:t>
            </w:r>
          </w:p>
          <w:p w14:paraId="52CF5FC1">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① 首先计算出某个室内靠近围护结构处的倍频带声压级：</w:t>
            </w:r>
          </w:p>
          <w:p w14:paraId="7899541D">
            <w:pPr>
              <w:adjustRightInd/>
              <w:snapToGrid/>
              <w:spacing w:line="360" w:lineRule="auto"/>
              <w:jc w:val="center"/>
              <w:rPr>
                <w:rFonts w:ascii="Times New Roman" w:hAnsi="Times New Roman" w:eastAsia="宋体" w:cs="Times New Roman"/>
                <w:color w:val="000000" w:themeColor="text1"/>
                <w:lang w:val="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2017395" cy="485775"/>
                  <wp:effectExtent l="0" t="0" r="9525" b="190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65"/>
                          <a:stretch>
                            <a:fillRect/>
                          </a:stretch>
                        </pic:blipFill>
                        <pic:spPr>
                          <a:xfrm>
                            <a:off x="0" y="0"/>
                            <a:ext cx="2017395" cy="485775"/>
                          </a:xfrm>
                          <a:prstGeom prst="rect">
                            <a:avLst/>
                          </a:prstGeom>
                          <a:noFill/>
                          <a:ln>
                            <a:noFill/>
                          </a:ln>
                        </pic:spPr>
                      </pic:pic>
                    </a:graphicData>
                  </a:graphic>
                </wp:inline>
              </w:drawing>
            </w:r>
          </w:p>
          <w:p w14:paraId="2D3CD70B">
            <w:pPr>
              <w:kinsoku/>
              <w:topLinePunct/>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lang w:val="zh-CN"/>
                <w14:textFill>
                  <w14:solidFill>
                    <w14:schemeClr w14:val="tx1"/>
                  </w14:solidFill>
                </w14:textFill>
              </w:rPr>
              <w:t>式中：</w:t>
            </w:r>
            <w:r>
              <w:rPr>
                <w:rFonts w:ascii="Times New Roman" w:hAnsi="Times New Roman" w:eastAsia="宋体" w:cs="Times New Roman"/>
                <w:i/>
                <w:iCs/>
                <w:color w:val="000000" w:themeColor="text1"/>
                <w:sz w:val="24"/>
                <w:lang w:val="zh-CN"/>
                <w14:textFill>
                  <w14:solidFill>
                    <w14:schemeClr w14:val="tx1"/>
                  </w14:solidFill>
                </w14:textFill>
              </w:rPr>
              <w:t>L</w:t>
            </w:r>
            <w:r>
              <w:rPr>
                <w:rFonts w:ascii="Times New Roman" w:hAnsi="Times New Roman" w:eastAsia="宋体" w:cs="Times New Roman"/>
                <w:i/>
                <w:iCs/>
                <w:color w:val="000000" w:themeColor="text1"/>
                <w:sz w:val="24"/>
                <w:vertAlign w:val="subscript"/>
                <w14:textFill>
                  <w14:solidFill>
                    <w14:schemeClr w14:val="tx1"/>
                  </w14:solidFill>
                </w14:textFill>
              </w:rPr>
              <w:t>oct,1</w:t>
            </w:r>
            <w:r>
              <w:rPr>
                <w:rFonts w:ascii="Times New Roman" w:hAnsi="Times New Roman" w:eastAsia="宋体" w:cs="Times New Roman"/>
                <w:color w:val="000000" w:themeColor="text1"/>
                <w:sz w:val="24"/>
                <w14:textFill>
                  <w14:solidFill>
                    <w14:schemeClr w14:val="tx1"/>
                  </w14:solidFill>
                </w14:textFill>
              </w:rPr>
              <w:t>为某个室内声源在靠近围护结构处产生的倍频带声压级，</w:t>
            </w: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i/>
                <w:iCs/>
                <w:color w:val="000000" w:themeColor="text1"/>
                <w:sz w:val="24"/>
                <w:vertAlign w:val="subscript"/>
                <w14:textFill>
                  <w14:solidFill>
                    <w14:schemeClr w14:val="tx1"/>
                  </w14:solidFill>
                </w14:textFill>
              </w:rPr>
              <w:t>w oct</w:t>
            </w:r>
            <w:r>
              <w:rPr>
                <w:rFonts w:ascii="Times New Roman" w:hAnsi="Times New Roman" w:eastAsia="宋体" w:cs="Times New Roman"/>
                <w:color w:val="000000" w:themeColor="text1"/>
                <w:sz w:val="24"/>
                <w14:textFill>
                  <w14:solidFill>
                    <w14:schemeClr w14:val="tx1"/>
                  </w14:solidFill>
                </w14:textFill>
              </w:rPr>
              <w:t>为某个声源的倍频带声功率级，r</w:t>
            </w:r>
            <w:r>
              <w:rPr>
                <w:rFonts w:ascii="Times New Roman" w:hAnsi="Times New Roman" w:eastAsia="宋体" w:cs="Times New Roman"/>
                <w:color w:val="000000" w:themeColor="text1"/>
                <w:sz w:val="24"/>
                <w:vertAlign w:val="subscript"/>
                <w14:textFill>
                  <w14:solidFill>
                    <w14:schemeClr w14:val="tx1"/>
                  </w14:solidFill>
                </w14:textFill>
              </w:rPr>
              <w:t>1</w:t>
            </w:r>
            <w:r>
              <w:rPr>
                <w:rFonts w:ascii="Times New Roman" w:hAnsi="Times New Roman" w:eastAsia="宋体" w:cs="Times New Roman"/>
                <w:color w:val="000000" w:themeColor="text1"/>
                <w:sz w:val="24"/>
                <w14:textFill>
                  <w14:solidFill>
                    <w14:schemeClr w14:val="tx1"/>
                  </w14:solidFill>
                </w14:textFill>
              </w:rPr>
              <w:t>为室内某个声源与靠近围护结构处的距离，R为房间常数，Q为方向因子。</w:t>
            </w:r>
          </w:p>
          <w:p w14:paraId="12129A3D">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② 计算出所有室内声源在靠近围护结构处产生的总倍频带声压级：</w:t>
            </w:r>
          </w:p>
          <w:p w14:paraId="6EB3D672">
            <w:pPr>
              <w:adjustRightInd/>
              <w:snapToGrid/>
              <w:spacing w:line="360"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1837690" cy="461010"/>
                  <wp:effectExtent l="0" t="0" r="6350" b="1143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66"/>
                          <a:stretch>
                            <a:fillRect/>
                          </a:stretch>
                        </pic:blipFill>
                        <pic:spPr>
                          <a:xfrm>
                            <a:off x="0" y="0"/>
                            <a:ext cx="1837690" cy="461010"/>
                          </a:xfrm>
                          <a:prstGeom prst="rect">
                            <a:avLst/>
                          </a:prstGeom>
                          <a:noFill/>
                          <a:ln>
                            <a:noFill/>
                          </a:ln>
                        </pic:spPr>
                      </pic:pic>
                    </a:graphicData>
                  </a:graphic>
                </wp:inline>
              </w:drawing>
            </w:r>
          </w:p>
          <w:p w14:paraId="0436CDC7">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③ 计算出室外靠近围护结构处的声压级：</w:t>
            </w:r>
          </w:p>
          <w:p w14:paraId="4580F03C">
            <w:pPr>
              <w:adjustRightInd/>
              <w:snapToGrid/>
              <w:spacing w:line="360" w:lineRule="auto"/>
              <w:ind w:firstLine="360" w:firstLineChars="20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drawing>
                <wp:inline distT="0" distB="0" distL="114300" distR="114300">
                  <wp:extent cx="1952625" cy="230505"/>
                  <wp:effectExtent l="0" t="0" r="13335" b="13970"/>
                  <wp:docPr id="20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6"/>
                          <pic:cNvPicPr>
                            <a:picLocks noChangeAspect="1"/>
                          </pic:cNvPicPr>
                        </pic:nvPicPr>
                        <pic:blipFill>
                          <a:blip r:embed="rId67"/>
                          <a:stretch>
                            <a:fillRect/>
                          </a:stretch>
                        </pic:blipFill>
                        <pic:spPr>
                          <a:xfrm>
                            <a:off x="0" y="0"/>
                            <a:ext cx="1952625" cy="230505"/>
                          </a:xfrm>
                          <a:prstGeom prst="rect">
                            <a:avLst/>
                          </a:prstGeom>
                          <a:noFill/>
                          <a:ln>
                            <a:noFill/>
                          </a:ln>
                        </pic:spPr>
                      </pic:pic>
                    </a:graphicData>
                  </a:graphic>
                </wp:inline>
              </w:drawing>
            </w:r>
          </w:p>
          <w:p w14:paraId="7E8CF653">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④ 将室外声级</w:t>
            </w: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i/>
                <w:iCs/>
                <w:color w:val="000000" w:themeColor="text1"/>
                <w:sz w:val="24"/>
                <w:vertAlign w:val="subscript"/>
                <w14:textFill>
                  <w14:solidFill>
                    <w14:schemeClr w14:val="tx1"/>
                  </w14:solidFill>
                </w14:textFill>
              </w:rPr>
              <w:t>oct,2</w:t>
            </w:r>
            <w:r>
              <w:rPr>
                <w:rFonts w:ascii="Times New Roman" w:hAnsi="Times New Roman" w:eastAsia="宋体" w:cs="Times New Roman"/>
                <w:i/>
                <w:iCs/>
                <w:color w:val="000000" w:themeColor="text1"/>
                <w:sz w:val="24"/>
                <w14:textFill>
                  <w14:solidFill>
                    <w14:schemeClr w14:val="tx1"/>
                  </w14:solidFill>
                </w14:textFill>
              </w:rPr>
              <w:t>(T)</w:t>
            </w:r>
            <w:r>
              <w:rPr>
                <w:rFonts w:ascii="Times New Roman" w:hAnsi="Times New Roman" w:eastAsia="宋体" w:cs="Times New Roman"/>
                <w:color w:val="000000" w:themeColor="text1"/>
                <w:sz w:val="24"/>
                <w14:textFill>
                  <w14:solidFill>
                    <w14:schemeClr w14:val="tx1"/>
                  </w14:solidFill>
                </w14:textFill>
              </w:rPr>
              <w:t>和透声面积换算成等效的室外声源，计算出等效声源第i个倍频带的声功率级</w:t>
            </w: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i/>
                <w:iCs/>
                <w:color w:val="000000" w:themeColor="text1"/>
                <w:sz w:val="24"/>
                <w:vertAlign w:val="subscript"/>
                <w14:textFill>
                  <w14:solidFill>
                    <w14:schemeClr w14:val="tx1"/>
                  </w14:solidFill>
                </w14:textFill>
              </w:rPr>
              <w:t>w oct</w:t>
            </w:r>
            <w:r>
              <w:rPr>
                <w:rFonts w:ascii="Times New Roman" w:hAnsi="Times New Roman" w:eastAsia="宋体" w:cs="Times New Roman"/>
                <w:color w:val="000000" w:themeColor="text1"/>
                <w:sz w:val="24"/>
                <w14:textFill>
                  <w14:solidFill>
                    <w14:schemeClr w14:val="tx1"/>
                  </w14:solidFill>
                </w14:textFill>
              </w:rPr>
              <w:t>：</w:t>
            </w:r>
          </w:p>
          <w:p w14:paraId="00D2C7C4">
            <w:pPr>
              <w:adjustRightInd/>
              <w:snapToGrid/>
              <w:spacing w:line="360"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1929765" cy="273685"/>
                  <wp:effectExtent l="0" t="0" r="5715" b="0"/>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68"/>
                          <a:stretch>
                            <a:fillRect/>
                          </a:stretch>
                        </pic:blipFill>
                        <pic:spPr>
                          <a:xfrm>
                            <a:off x="0" y="0"/>
                            <a:ext cx="1929765" cy="273685"/>
                          </a:xfrm>
                          <a:prstGeom prst="rect">
                            <a:avLst/>
                          </a:prstGeom>
                          <a:noFill/>
                          <a:ln>
                            <a:noFill/>
                          </a:ln>
                        </pic:spPr>
                      </pic:pic>
                    </a:graphicData>
                  </a:graphic>
                </wp:inline>
              </w:drawing>
            </w:r>
          </w:p>
          <w:p w14:paraId="31465630">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式中：S为透声面积，m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w:t>
            </w:r>
          </w:p>
          <w:p w14:paraId="72653AD0">
            <w:pPr>
              <w:kinsoku/>
              <w:topLinePunct/>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⑤ 等效室外声源的位置为围护结构的位置，其倍频带声功率级为</w:t>
            </w: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i/>
                <w:iCs/>
                <w:color w:val="000000" w:themeColor="text1"/>
                <w:sz w:val="24"/>
                <w:vertAlign w:val="subscript"/>
                <w14:textFill>
                  <w14:solidFill>
                    <w14:schemeClr w14:val="tx1"/>
                  </w14:solidFill>
                </w14:textFill>
              </w:rPr>
              <w:t>w oct</w:t>
            </w:r>
            <w:r>
              <w:rPr>
                <w:rFonts w:ascii="Times New Roman" w:hAnsi="Times New Roman" w:eastAsia="宋体" w:cs="Times New Roman"/>
                <w:color w:val="000000" w:themeColor="text1"/>
                <w:sz w:val="24"/>
                <w14:textFill>
                  <w14:solidFill>
                    <w14:schemeClr w14:val="tx1"/>
                  </w14:solidFill>
                </w14:textFill>
              </w:rPr>
              <w:t>，由此按室外声源方法计算等效室外声源在预测点产生的声级。</w:t>
            </w:r>
          </w:p>
          <w:p w14:paraId="308E3EED">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（3）计算总声压级</w:t>
            </w:r>
          </w:p>
          <w:p w14:paraId="5C10E7FB">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设第i个室外声源在预测点产生的A声级为</w:t>
            </w: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i/>
                <w:iCs/>
                <w:color w:val="000000" w:themeColor="text1"/>
                <w:sz w:val="24"/>
                <w:vertAlign w:val="subscript"/>
                <w14:textFill>
                  <w14:solidFill>
                    <w14:schemeClr w14:val="tx1"/>
                  </w14:solidFill>
                </w14:textFill>
              </w:rPr>
              <w:t>A in,i</w:t>
            </w:r>
            <w:r>
              <w:rPr>
                <w:rFonts w:ascii="Times New Roman" w:hAnsi="Times New Roman" w:eastAsia="宋体" w:cs="Times New Roman"/>
                <w:color w:val="000000" w:themeColor="text1"/>
                <w:sz w:val="24"/>
                <w14:textFill>
                  <w14:solidFill>
                    <w14:schemeClr w14:val="tx1"/>
                  </w14:solidFill>
                </w14:textFill>
              </w:rPr>
              <w:t>，在T时间内该声源工作时间为</w:t>
            </w:r>
            <w:r>
              <w:rPr>
                <w:rFonts w:ascii="Times New Roman" w:hAnsi="Times New Roman" w:eastAsia="宋体" w:cs="Times New Roman"/>
                <w:i/>
                <w:iCs/>
                <w:color w:val="000000" w:themeColor="text1"/>
                <w:sz w:val="24"/>
                <w14:textFill>
                  <w14:solidFill>
                    <w14:schemeClr w14:val="tx1"/>
                  </w14:solidFill>
                </w14:textFill>
              </w:rPr>
              <w:t>t</w:t>
            </w:r>
            <w:r>
              <w:rPr>
                <w:rFonts w:ascii="Times New Roman" w:hAnsi="Times New Roman" w:eastAsia="宋体" w:cs="Times New Roman"/>
                <w:i/>
                <w:iCs/>
                <w:color w:val="000000" w:themeColor="text1"/>
                <w:sz w:val="24"/>
                <w:vertAlign w:val="subscript"/>
                <w14:textFill>
                  <w14:solidFill>
                    <w14:schemeClr w14:val="tx1"/>
                  </w14:solidFill>
                </w14:textFill>
              </w:rPr>
              <w:t>in,i</w:t>
            </w:r>
            <w:r>
              <w:rPr>
                <w:rFonts w:ascii="Times New Roman" w:hAnsi="Times New Roman" w:eastAsia="宋体" w:cs="Times New Roman"/>
                <w:color w:val="000000" w:themeColor="text1"/>
                <w:sz w:val="24"/>
                <w14:textFill>
                  <w14:solidFill>
                    <w14:schemeClr w14:val="tx1"/>
                  </w14:solidFill>
                </w14:textFill>
              </w:rPr>
              <w:t>；第j个等效室外声源在预测点产生的A声级为</w:t>
            </w: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i/>
                <w:iCs/>
                <w:color w:val="000000" w:themeColor="text1"/>
                <w:sz w:val="24"/>
                <w:vertAlign w:val="subscript"/>
                <w14:textFill>
                  <w14:solidFill>
                    <w14:schemeClr w14:val="tx1"/>
                  </w14:solidFill>
                </w14:textFill>
              </w:rPr>
              <w:t>A out,j</w:t>
            </w:r>
            <w:r>
              <w:rPr>
                <w:rFonts w:ascii="Times New Roman" w:hAnsi="Times New Roman" w:eastAsia="宋体" w:cs="Times New Roman"/>
                <w:color w:val="000000" w:themeColor="text1"/>
                <w:sz w:val="24"/>
                <w14:textFill>
                  <w14:solidFill>
                    <w14:schemeClr w14:val="tx1"/>
                  </w14:solidFill>
                </w14:textFill>
              </w:rPr>
              <w:t>，在T时间内该声源工作时间为</w:t>
            </w:r>
            <w:r>
              <w:rPr>
                <w:rFonts w:ascii="Times New Roman" w:hAnsi="Times New Roman" w:eastAsia="宋体" w:cs="Times New Roman"/>
                <w:i/>
                <w:iCs/>
                <w:color w:val="000000" w:themeColor="text1"/>
                <w:sz w:val="24"/>
                <w14:textFill>
                  <w14:solidFill>
                    <w14:schemeClr w14:val="tx1"/>
                  </w14:solidFill>
                </w14:textFill>
              </w:rPr>
              <w:t>t</w:t>
            </w:r>
            <w:r>
              <w:rPr>
                <w:rFonts w:ascii="Times New Roman" w:hAnsi="Times New Roman" w:eastAsia="宋体" w:cs="Times New Roman"/>
                <w:i/>
                <w:iCs/>
                <w:color w:val="000000" w:themeColor="text1"/>
                <w:sz w:val="24"/>
                <w:vertAlign w:val="subscript"/>
                <w14:textFill>
                  <w14:solidFill>
                    <w14:schemeClr w14:val="tx1"/>
                  </w14:solidFill>
                </w14:textFill>
              </w:rPr>
              <w:t>out,j</w:t>
            </w:r>
            <w:r>
              <w:rPr>
                <w:rFonts w:ascii="Times New Roman" w:hAnsi="Times New Roman" w:eastAsia="宋体" w:cs="Times New Roman"/>
                <w:color w:val="000000" w:themeColor="text1"/>
                <w:sz w:val="24"/>
                <w14:textFill>
                  <w14:solidFill>
                    <w14:schemeClr w14:val="tx1"/>
                  </w14:solidFill>
                </w14:textFill>
              </w:rPr>
              <w:t>，则预测点的总等效声级为：</w:t>
            </w:r>
          </w:p>
          <w:p w14:paraId="0FA078E1">
            <w:pPr>
              <w:adjustRightInd/>
              <w:snapToGrid/>
              <w:spacing w:line="360"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3409315" cy="485775"/>
                  <wp:effectExtent l="0" t="0" r="4445" b="1905"/>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69"/>
                          <a:stretch>
                            <a:fillRect/>
                          </a:stretch>
                        </pic:blipFill>
                        <pic:spPr>
                          <a:xfrm>
                            <a:off x="0" y="0"/>
                            <a:ext cx="3409315" cy="485775"/>
                          </a:xfrm>
                          <a:prstGeom prst="rect">
                            <a:avLst/>
                          </a:prstGeom>
                          <a:noFill/>
                          <a:ln>
                            <a:noFill/>
                          </a:ln>
                        </pic:spPr>
                      </pic:pic>
                    </a:graphicData>
                  </a:graphic>
                </wp:inline>
              </w:drawing>
            </w:r>
          </w:p>
          <w:p w14:paraId="1A4A0A69">
            <w:pPr>
              <w:kinsoku/>
              <w:topLinePunct/>
              <w:adjustRightInd/>
              <w:snapToGrid/>
              <w:spacing w:line="360" w:lineRule="auto"/>
              <w:rPr>
                <w:rFonts w:ascii="Times New Roman" w:hAnsi="Times New Roman" w:eastAsia="宋体" w:cs="Times New Roman"/>
                <w:bCs/>
                <w:color w:val="000000" w:themeColor="text1"/>
                <w:spacing w:val="8"/>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式中：T为计算等效声级的时间，N为室外声源个数，M为等效室外声源个数。</w:t>
            </w:r>
          </w:p>
          <w:p w14:paraId="257E1A3D">
            <w:pPr>
              <w:pStyle w:val="66"/>
              <w:adjustRightInd/>
              <w:snapToGrid/>
              <w:spacing w:before="0" w:line="360" w:lineRule="auto"/>
              <w:ind w:firstLine="480" w:firstLineChars="200"/>
              <w:rPr>
                <w:rFonts w:ascii="Times New Roman" w:hAnsi="Times New Roman" w:eastAsia="宋体" w:cs="Times New Roman"/>
                <w:color w:val="000000" w:themeColor="text1"/>
                <w:kern w:val="2"/>
                <w:sz w:val="24"/>
                <w14:textFill>
                  <w14:solidFill>
                    <w14:schemeClr w14:val="tx1"/>
                  </w14:solidFill>
                </w14:textFill>
              </w:rPr>
            </w:pPr>
            <w:r>
              <w:rPr>
                <w:rFonts w:ascii="Times New Roman" w:hAnsi="Times New Roman" w:eastAsia="宋体" w:cs="Times New Roman"/>
                <w:color w:val="000000" w:themeColor="text1"/>
                <w:kern w:val="2"/>
                <w:sz w:val="24"/>
                <w14:textFill>
                  <w14:solidFill>
                    <w14:schemeClr w14:val="tx1"/>
                  </w14:solidFill>
                </w14:textFill>
              </w:rPr>
              <w:t>（4）预测结果</w:t>
            </w:r>
          </w:p>
          <w:p w14:paraId="71C1638F">
            <w:pPr>
              <w:pStyle w:val="66"/>
              <w:adjustRightInd/>
              <w:snapToGrid/>
              <w:spacing w:before="0" w:line="360" w:lineRule="auto"/>
              <w:ind w:firstLine="480" w:firstLineChars="200"/>
              <w:rPr>
                <w:rFonts w:ascii="Times New Roman" w:hAnsi="Times New Roman" w:eastAsia="宋体" w:cs="Times New Roman"/>
                <w:color w:val="000000" w:themeColor="text1"/>
                <w:kern w:val="2"/>
                <w:sz w:val="24"/>
                <w14:textFill>
                  <w14:solidFill>
                    <w14:schemeClr w14:val="tx1"/>
                  </w14:solidFill>
                </w14:textFill>
              </w:rPr>
            </w:pPr>
            <w:r>
              <w:rPr>
                <w:rFonts w:ascii="Times New Roman" w:hAnsi="Times New Roman" w:eastAsia="宋体" w:cs="Times New Roman"/>
                <w:color w:val="000000" w:themeColor="text1"/>
                <w:kern w:val="2"/>
                <w:sz w:val="24"/>
                <w14:textFill>
                  <w14:solidFill>
                    <w14:schemeClr w14:val="tx1"/>
                  </w14:solidFill>
                </w14:textFill>
              </w:rPr>
              <w:t>项目噪声预测结果见下表。</w:t>
            </w:r>
          </w:p>
          <w:p w14:paraId="23155724">
            <w:pPr>
              <w:adjustRightInd/>
              <w:snapToGrid/>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表4-</w:t>
            </w:r>
            <w:r>
              <w:rPr>
                <w:rFonts w:hint="eastAsia" w:ascii="Times New Roman" w:hAnsi="Times New Roman" w:eastAsia="宋体" w:cs="Times New Roman"/>
                <w:b/>
                <w:bCs/>
                <w:color w:val="000000" w:themeColor="text1"/>
                <w:sz w:val="24"/>
                <w:lang w:val="en-US" w:eastAsia="zh-CN"/>
                <w14:textFill>
                  <w14:solidFill>
                    <w14:schemeClr w14:val="tx1"/>
                  </w14:solidFill>
                </w14:textFill>
              </w:rPr>
              <w:t>40</w:t>
            </w:r>
            <w:r>
              <w:rPr>
                <w:rFonts w:ascii="Times New Roman" w:hAnsi="Times New Roman" w:eastAsia="宋体" w:cs="Times New Roman"/>
                <w:b/>
                <w:bCs/>
                <w:color w:val="000000" w:themeColor="text1"/>
                <w:sz w:val="24"/>
                <w:lang w:eastAsia="zh-CN"/>
                <w14:textFill>
                  <w14:solidFill>
                    <w14:schemeClr w14:val="tx1"/>
                  </w14:solidFill>
                </w14:textFill>
              </w:rPr>
              <w:t xml:space="preserve">  </w:t>
            </w:r>
            <w:r>
              <w:rPr>
                <w:rFonts w:ascii="Times New Roman" w:hAnsi="Times New Roman" w:eastAsia="宋体" w:cs="Times New Roman"/>
                <w:b/>
                <w:bCs/>
                <w:color w:val="000000" w:themeColor="text1"/>
                <w:sz w:val="24"/>
                <w14:textFill>
                  <w14:solidFill>
                    <w14:schemeClr w14:val="tx1"/>
                  </w14:solidFill>
                </w14:textFill>
              </w:rPr>
              <w:t>噪声预测结果  单位：dB（A）</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1278"/>
              <w:gridCol w:w="1716"/>
              <w:gridCol w:w="1936"/>
              <w:gridCol w:w="1532"/>
            </w:tblGrid>
            <w:tr w14:paraId="3434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897" w:type="pct"/>
                  <w:vMerge w:val="restart"/>
                  <w:vAlign w:val="center"/>
                </w:tcPr>
                <w:p w14:paraId="04BCD307">
                  <w:pPr>
                    <w:adjustRightInd/>
                    <w:snapToGrid/>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预测方位</w:t>
                  </w:r>
                </w:p>
              </w:tc>
              <w:tc>
                <w:tcPr>
                  <w:tcW w:w="811" w:type="pct"/>
                  <w:vMerge w:val="restart"/>
                  <w:vAlign w:val="center"/>
                </w:tcPr>
                <w:p w14:paraId="5AF869F1">
                  <w:pPr>
                    <w:adjustRightInd/>
                    <w:snapToGrid/>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时段</w:t>
                  </w:r>
                </w:p>
              </w:tc>
              <w:tc>
                <w:tcPr>
                  <w:tcW w:w="1089" w:type="pct"/>
                  <w:vMerge w:val="restart"/>
                  <w:vAlign w:val="center"/>
                </w:tcPr>
                <w:p w14:paraId="07051773">
                  <w:pPr>
                    <w:adjustRightInd/>
                    <w:snapToGrid/>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贡献值（dB(A)）</w:t>
                  </w:r>
                </w:p>
              </w:tc>
              <w:tc>
                <w:tcPr>
                  <w:tcW w:w="1229" w:type="pct"/>
                  <w:vMerge w:val="restart"/>
                  <w:vAlign w:val="center"/>
                </w:tcPr>
                <w:p w14:paraId="69614289">
                  <w:pPr>
                    <w:adjustRightInd/>
                    <w:snapToGrid/>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标准限值（dB(A)）</w:t>
                  </w:r>
                </w:p>
              </w:tc>
              <w:tc>
                <w:tcPr>
                  <w:tcW w:w="972" w:type="pct"/>
                  <w:vMerge w:val="restart"/>
                  <w:vAlign w:val="center"/>
                </w:tcPr>
                <w:p w14:paraId="53425E9B">
                  <w:pPr>
                    <w:adjustRightInd/>
                    <w:snapToGrid/>
                    <w:jc w:val="center"/>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达标情况</w:t>
                  </w:r>
                </w:p>
              </w:tc>
            </w:tr>
            <w:tr w14:paraId="2D19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7" w:type="pct"/>
                  <w:vMerge w:val="continue"/>
                  <w:shd w:val="clear" w:color="auto" w:fill="FFFFFF"/>
                  <w:vAlign w:val="center"/>
                </w:tcPr>
                <w:p w14:paraId="52F531FC">
                  <w:pPr>
                    <w:adjustRightInd/>
                    <w:snapToGrid/>
                    <w:jc w:val="center"/>
                    <w:rPr>
                      <w:rFonts w:ascii="Times New Roman" w:hAnsi="Times New Roman" w:cs="Times New Roman"/>
                      <w:color w:val="000000" w:themeColor="text1"/>
                      <w14:textFill>
                        <w14:solidFill>
                          <w14:schemeClr w14:val="tx1"/>
                        </w14:solidFill>
                      </w14:textFill>
                    </w:rPr>
                  </w:pPr>
                </w:p>
              </w:tc>
              <w:tc>
                <w:tcPr>
                  <w:tcW w:w="811" w:type="pct"/>
                  <w:vMerge w:val="continue"/>
                  <w:shd w:val="clear" w:color="auto" w:fill="FFFFFF"/>
                  <w:vAlign w:val="center"/>
                </w:tcPr>
                <w:p w14:paraId="238B6DC2">
                  <w:pPr>
                    <w:adjustRightInd/>
                    <w:snapToGrid/>
                    <w:jc w:val="center"/>
                    <w:rPr>
                      <w:rFonts w:ascii="Times New Roman" w:hAnsi="Times New Roman" w:cs="Times New Roman"/>
                      <w:color w:val="000000" w:themeColor="text1"/>
                      <w14:textFill>
                        <w14:solidFill>
                          <w14:schemeClr w14:val="tx1"/>
                        </w14:solidFill>
                      </w14:textFill>
                    </w:rPr>
                  </w:pPr>
                </w:p>
              </w:tc>
              <w:tc>
                <w:tcPr>
                  <w:tcW w:w="1089" w:type="pct"/>
                  <w:vMerge w:val="continue"/>
                  <w:shd w:val="clear" w:color="auto" w:fill="FFFFFF"/>
                  <w:vAlign w:val="center"/>
                </w:tcPr>
                <w:p w14:paraId="36FE83D1">
                  <w:pPr>
                    <w:adjustRightInd/>
                    <w:snapToGrid/>
                    <w:jc w:val="center"/>
                    <w:rPr>
                      <w:rFonts w:ascii="Times New Roman" w:hAnsi="Times New Roman" w:cs="Times New Roman"/>
                      <w:color w:val="000000" w:themeColor="text1"/>
                      <w14:textFill>
                        <w14:solidFill>
                          <w14:schemeClr w14:val="tx1"/>
                        </w14:solidFill>
                      </w14:textFill>
                    </w:rPr>
                  </w:pPr>
                </w:p>
              </w:tc>
              <w:tc>
                <w:tcPr>
                  <w:tcW w:w="1229" w:type="pct"/>
                  <w:vMerge w:val="continue"/>
                  <w:shd w:val="clear" w:color="auto" w:fill="FFFFFF"/>
                  <w:vAlign w:val="center"/>
                </w:tcPr>
                <w:p w14:paraId="5D13C8AF">
                  <w:pPr>
                    <w:adjustRightInd/>
                    <w:snapToGrid/>
                    <w:jc w:val="center"/>
                    <w:rPr>
                      <w:rFonts w:ascii="Times New Roman" w:hAnsi="Times New Roman" w:cs="Times New Roman"/>
                      <w:color w:val="000000" w:themeColor="text1"/>
                      <w14:textFill>
                        <w14:solidFill>
                          <w14:schemeClr w14:val="tx1"/>
                        </w14:solidFill>
                      </w14:textFill>
                    </w:rPr>
                  </w:pPr>
                </w:p>
              </w:tc>
              <w:tc>
                <w:tcPr>
                  <w:tcW w:w="972" w:type="pct"/>
                  <w:vMerge w:val="continue"/>
                  <w:shd w:val="clear" w:color="auto" w:fill="FFFFFF"/>
                  <w:vAlign w:val="center"/>
                </w:tcPr>
                <w:p w14:paraId="5B06C0A8">
                  <w:pPr>
                    <w:adjustRightInd/>
                    <w:snapToGrid/>
                    <w:jc w:val="center"/>
                    <w:rPr>
                      <w:rFonts w:ascii="Times New Roman" w:hAnsi="Times New Roman" w:cs="Times New Roman"/>
                      <w:color w:val="000000" w:themeColor="text1"/>
                      <w14:textFill>
                        <w14:solidFill>
                          <w14:schemeClr w14:val="tx1"/>
                        </w14:solidFill>
                      </w14:textFill>
                    </w:rPr>
                  </w:pPr>
                </w:p>
              </w:tc>
            </w:tr>
            <w:tr w14:paraId="1A9C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exact"/>
                <w:jc w:val="center"/>
              </w:trPr>
              <w:tc>
                <w:tcPr>
                  <w:tcW w:w="897" w:type="pct"/>
                  <w:vMerge w:val="restart"/>
                  <w:shd w:val="clear" w:color="auto" w:fill="FFFFFF"/>
                  <w:vAlign w:val="center"/>
                </w:tcPr>
                <w:p w14:paraId="53D1E972">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东侧</w:t>
                  </w:r>
                </w:p>
              </w:tc>
              <w:tc>
                <w:tcPr>
                  <w:tcW w:w="811" w:type="pct"/>
                  <w:shd w:val="clear" w:color="auto" w:fill="FFFFFF"/>
                  <w:vAlign w:val="center"/>
                </w:tcPr>
                <w:p w14:paraId="36F5A2DD">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昼间</w:t>
                  </w:r>
                </w:p>
              </w:tc>
              <w:tc>
                <w:tcPr>
                  <w:tcW w:w="1089" w:type="pct"/>
                  <w:shd w:val="clear" w:color="auto" w:fill="FFFFFF"/>
                  <w:vAlign w:val="center"/>
                </w:tcPr>
                <w:p w14:paraId="0875DA12">
                  <w:pPr>
                    <w:adjustRightInd/>
                    <w:snapToGrid/>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50.9</w:t>
                  </w:r>
                </w:p>
              </w:tc>
              <w:tc>
                <w:tcPr>
                  <w:tcW w:w="1229" w:type="pct"/>
                  <w:shd w:val="clear" w:color="auto" w:fill="FFFFFF"/>
                  <w:vAlign w:val="center"/>
                </w:tcPr>
                <w:p w14:paraId="2C3B9997">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65</w:t>
                  </w:r>
                </w:p>
              </w:tc>
              <w:tc>
                <w:tcPr>
                  <w:tcW w:w="972" w:type="pct"/>
                  <w:shd w:val="clear" w:color="auto" w:fill="FFFFFF"/>
                  <w:vAlign w:val="center"/>
                </w:tcPr>
                <w:p w14:paraId="0580006A">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w:t>
                  </w:r>
                </w:p>
              </w:tc>
            </w:tr>
            <w:tr w14:paraId="1B3C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exact"/>
                <w:jc w:val="center"/>
              </w:trPr>
              <w:tc>
                <w:tcPr>
                  <w:tcW w:w="897" w:type="pct"/>
                  <w:vMerge w:val="continue"/>
                  <w:shd w:val="clear" w:color="auto" w:fill="FFFFFF"/>
                  <w:vAlign w:val="center"/>
                </w:tcPr>
                <w:p w14:paraId="02A8E7F1">
                  <w:pPr>
                    <w:adjustRightInd/>
                    <w:snapToGrid/>
                    <w:jc w:val="center"/>
                    <w:rPr>
                      <w:rFonts w:ascii="Times New Roman" w:hAnsi="Times New Roman" w:cs="Times New Roman"/>
                      <w:color w:val="000000" w:themeColor="text1"/>
                      <w14:textFill>
                        <w14:solidFill>
                          <w14:schemeClr w14:val="tx1"/>
                        </w14:solidFill>
                      </w14:textFill>
                    </w:rPr>
                  </w:pPr>
                </w:p>
              </w:tc>
              <w:tc>
                <w:tcPr>
                  <w:tcW w:w="811" w:type="pct"/>
                  <w:shd w:val="clear" w:color="auto" w:fill="FFFFFF"/>
                  <w:vAlign w:val="center"/>
                </w:tcPr>
                <w:p w14:paraId="24D6B0B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夜间</w:t>
                  </w:r>
                </w:p>
              </w:tc>
              <w:tc>
                <w:tcPr>
                  <w:tcW w:w="1089" w:type="pct"/>
                  <w:shd w:val="clear" w:color="auto" w:fill="FFFFFF"/>
                  <w:vAlign w:val="center"/>
                </w:tcPr>
                <w:p w14:paraId="5B461DB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50.9</w:t>
                  </w:r>
                </w:p>
              </w:tc>
              <w:tc>
                <w:tcPr>
                  <w:tcW w:w="1229" w:type="pct"/>
                  <w:shd w:val="clear" w:color="auto" w:fill="FFFFFF"/>
                  <w:vAlign w:val="center"/>
                </w:tcPr>
                <w:p w14:paraId="2BEFFAE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55</w:t>
                  </w:r>
                </w:p>
              </w:tc>
              <w:tc>
                <w:tcPr>
                  <w:tcW w:w="972" w:type="pct"/>
                  <w:shd w:val="clear" w:color="auto" w:fill="FFFFFF"/>
                  <w:vAlign w:val="center"/>
                </w:tcPr>
                <w:p w14:paraId="3078896B">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w:t>
                  </w:r>
                </w:p>
              </w:tc>
            </w:tr>
            <w:tr w14:paraId="0DC3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exact"/>
                <w:jc w:val="center"/>
              </w:trPr>
              <w:tc>
                <w:tcPr>
                  <w:tcW w:w="897" w:type="pct"/>
                  <w:vMerge w:val="restart"/>
                  <w:shd w:val="clear" w:color="auto" w:fill="FFFFFF"/>
                  <w:vAlign w:val="center"/>
                </w:tcPr>
                <w:p w14:paraId="7E31E2DC">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南侧</w:t>
                  </w:r>
                </w:p>
              </w:tc>
              <w:tc>
                <w:tcPr>
                  <w:tcW w:w="811" w:type="pct"/>
                  <w:shd w:val="clear" w:color="auto" w:fill="FFFFFF"/>
                  <w:vAlign w:val="center"/>
                </w:tcPr>
                <w:p w14:paraId="5AD903E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昼间</w:t>
                  </w:r>
                </w:p>
              </w:tc>
              <w:tc>
                <w:tcPr>
                  <w:tcW w:w="1089" w:type="pct"/>
                  <w:shd w:val="clear" w:color="auto" w:fill="FFFFFF"/>
                  <w:vAlign w:val="center"/>
                </w:tcPr>
                <w:p w14:paraId="5276FFF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52.5</w:t>
                  </w:r>
                </w:p>
              </w:tc>
              <w:tc>
                <w:tcPr>
                  <w:tcW w:w="1229" w:type="pct"/>
                  <w:shd w:val="clear" w:color="auto" w:fill="FFFFFF"/>
                  <w:vAlign w:val="center"/>
                </w:tcPr>
                <w:p w14:paraId="3A45B0A5">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65</w:t>
                  </w:r>
                </w:p>
              </w:tc>
              <w:tc>
                <w:tcPr>
                  <w:tcW w:w="972" w:type="pct"/>
                  <w:shd w:val="clear" w:color="auto" w:fill="FFFFFF"/>
                  <w:vAlign w:val="center"/>
                </w:tcPr>
                <w:p w14:paraId="1E967998">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w:t>
                  </w:r>
                </w:p>
              </w:tc>
            </w:tr>
            <w:tr w14:paraId="5A9F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exact"/>
                <w:jc w:val="center"/>
              </w:trPr>
              <w:tc>
                <w:tcPr>
                  <w:tcW w:w="897" w:type="pct"/>
                  <w:vMerge w:val="continue"/>
                  <w:shd w:val="clear" w:color="auto" w:fill="FFFFFF"/>
                  <w:vAlign w:val="center"/>
                </w:tcPr>
                <w:p w14:paraId="1E1C6BC7">
                  <w:pPr>
                    <w:adjustRightInd/>
                    <w:snapToGrid/>
                    <w:jc w:val="center"/>
                    <w:rPr>
                      <w:rFonts w:ascii="Times New Roman" w:hAnsi="Times New Roman" w:cs="Times New Roman"/>
                      <w:color w:val="000000" w:themeColor="text1"/>
                      <w14:textFill>
                        <w14:solidFill>
                          <w14:schemeClr w14:val="tx1"/>
                        </w14:solidFill>
                      </w14:textFill>
                    </w:rPr>
                  </w:pPr>
                </w:p>
              </w:tc>
              <w:tc>
                <w:tcPr>
                  <w:tcW w:w="811" w:type="pct"/>
                  <w:shd w:val="clear" w:color="auto" w:fill="FFFFFF"/>
                  <w:vAlign w:val="center"/>
                </w:tcPr>
                <w:p w14:paraId="435F72EE">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夜间</w:t>
                  </w:r>
                </w:p>
              </w:tc>
              <w:tc>
                <w:tcPr>
                  <w:tcW w:w="1089" w:type="pct"/>
                  <w:shd w:val="clear" w:color="auto" w:fill="FFFFFF"/>
                  <w:vAlign w:val="center"/>
                </w:tcPr>
                <w:p w14:paraId="3FC8F2C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52.5</w:t>
                  </w:r>
                </w:p>
              </w:tc>
              <w:tc>
                <w:tcPr>
                  <w:tcW w:w="1229" w:type="pct"/>
                  <w:shd w:val="clear" w:color="auto" w:fill="FFFFFF"/>
                  <w:vAlign w:val="center"/>
                </w:tcPr>
                <w:p w14:paraId="1B1749E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55</w:t>
                  </w:r>
                </w:p>
              </w:tc>
              <w:tc>
                <w:tcPr>
                  <w:tcW w:w="972" w:type="pct"/>
                  <w:shd w:val="clear" w:color="auto" w:fill="FFFFFF"/>
                  <w:vAlign w:val="center"/>
                </w:tcPr>
                <w:p w14:paraId="677A51C5">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w:t>
                  </w:r>
                </w:p>
              </w:tc>
            </w:tr>
            <w:tr w14:paraId="1291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12" w:hRule="exact"/>
                <w:jc w:val="center"/>
              </w:trPr>
              <w:tc>
                <w:tcPr>
                  <w:tcW w:w="897" w:type="pct"/>
                  <w:vMerge w:val="restart"/>
                  <w:shd w:val="clear" w:color="auto" w:fill="FFFFFF"/>
                  <w:vAlign w:val="center"/>
                </w:tcPr>
                <w:p w14:paraId="411250B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西侧</w:t>
                  </w:r>
                </w:p>
              </w:tc>
              <w:tc>
                <w:tcPr>
                  <w:tcW w:w="811" w:type="pct"/>
                  <w:shd w:val="clear" w:color="auto" w:fill="FFFFFF"/>
                  <w:vAlign w:val="center"/>
                </w:tcPr>
                <w:p w14:paraId="76AECCAC">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昼间</w:t>
                  </w:r>
                </w:p>
              </w:tc>
              <w:tc>
                <w:tcPr>
                  <w:tcW w:w="1089" w:type="pct"/>
                  <w:shd w:val="clear" w:color="auto" w:fill="FFFFFF"/>
                  <w:vAlign w:val="center"/>
                </w:tcPr>
                <w:p w14:paraId="2AEEE70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53.1</w:t>
                  </w:r>
                </w:p>
              </w:tc>
              <w:tc>
                <w:tcPr>
                  <w:tcW w:w="1229" w:type="pct"/>
                  <w:shd w:val="clear" w:color="auto" w:fill="FFFFFF"/>
                  <w:vAlign w:val="center"/>
                </w:tcPr>
                <w:p w14:paraId="2A22042F">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65</w:t>
                  </w:r>
                </w:p>
              </w:tc>
              <w:tc>
                <w:tcPr>
                  <w:tcW w:w="972" w:type="pct"/>
                  <w:shd w:val="clear" w:color="auto" w:fill="FFFFFF"/>
                  <w:vAlign w:val="center"/>
                </w:tcPr>
                <w:p w14:paraId="76075696">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w:t>
                  </w:r>
                </w:p>
              </w:tc>
            </w:tr>
            <w:tr w14:paraId="7413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12" w:hRule="exact"/>
                <w:jc w:val="center"/>
              </w:trPr>
              <w:tc>
                <w:tcPr>
                  <w:tcW w:w="897" w:type="pct"/>
                  <w:vMerge w:val="continue"/>
                  <w:shd w:val="clear" w:color="auto" w:fill="FFFFFF"/>
                  <w:vAlign w:val="center"/>
                </w:tcPr>
                <w:p w14:paraId="7C4D4C10">
                  <w:pPr>
                    <w:adjustRightInd/>
                    <w:snapToGrid/>
                    <w:jc w:val="center"/>
                    <w:rPr>
                      <w:rFonts w:ascii="Times New Roman" w:hAnsi="Times New Roman" w:cs="Times New Roman"/>
                      <w:color w:val="000000" w:themeColor="text1"/>
                      <w14:textFill>
                        <w14:solidFill>
                          <w14:schemeClr w14:val="tx1"/>
                        </w14:solidFill>
                      </w14:textFill>
                    </w:rPr>
                  </w:pPr>
                </w:p>
              </w:tc>
              <w:tc>
                <w:tcPr>
                  <w:tcW w:w="811" w:type="pct"/>
                  <w:shd w:val="clear" w:color="auto" w:fill="FFFFFF"/>
                  <w:vAlign w:val="center"/>
                </w:tcPr>
                <w:p w14:paraId="3C6BF1C2">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夜间</w:t>
                  </w:r>
                </w:p>
              </w:tc>
              <w:tc>
                <w:tcPr>
                  <w:tcW w:w="1089" w:type="pct"/>
                  <w:shd w:val="clear" w:color="auto" w:fill="FFFFFF"/>
                  <w:vAlign w:val="center"/>
                </w:tcPr>
                <w:p w14:paraId="1426615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53.1</w:t>
                  </w:r>
                </w:p>
              </w:tc>
              <w:tc>
                <w:tcPr>
                  <w:tcW w:w="1229" w:type="pct"/>
                  <w:shd w:val="clear" w:color="auto" w:fill="FFFFFF"/>
                  <w:vAlign w:val="center"/>
                </w:tcPr>
                <w:p w14:paraId="1F71137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55</w:t>
                  </w:r>
                </w:p>
              </w:tc>
              <w:tc>
                <w:tcPr>
                  <w:tcW w:w="972" w:type="pct"/>
                  <w:shd w:val="clear" w:color="auto" w:fill="FFFFFF"/>
                  <w:vAlign w:val="center"/>
                </w:tcPr>
                <w:p w14:paraId="50053D75">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w:t>
                  </w:r>
                </w:p>
              </w:tc>
            </w:tr>
            <w:tr w14:paraId="4D0B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exact"/>
                <w:jc w:val="center"/>
              </w:trPr>
              <w:tc>
                <w:tcPr>
                  <w:tcW w:w="897" w:type="pct"/>
                  <w:vMerge w:val="restart"/>
                  <w:shd w:val="clear" w:color="auto" w:fill="FFFFFF"/>
                  <w:vAlign w:val="center"/>
                </w:tcPr>
                <w:p w14:paraId="301FBAC0">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北侧</w:t>
                  </w:r>
                </w:p>
              </w:tc>
              <w:tc>
                <w:tcPr>
                  <w:tcW w:w="811" w:type="pct"/>
                  <w:shd w:val="clear" w:color="auto" w:fill="FFFFFF"/>
                  <w:vAlign w:val="center"/>
                </w:tcPr>
                <w:p w14:paraId="4C4C1F02">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昼间</w:t>
                  </w:r>
                </w:p>
              </w:tc>
              <w:tc>
                <w:tcPr>
                  <w:tcW w:w="1089" w:type="pct"/>
                  <w:shd w:val="clear" w:color="auto" w:fill="FFFFFF"/>
                  <w:vAlign w:val="center"/>
                </w:tcPr>
                <w:p w14:paraId="1F4E5F9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5</w:t>
                  </w:r>
                  <w:r>
                    <w:rPr>
                      <w:rFonts w:hint="eastAsia" w:ascii="Times New Roman" w:hAnsi="Times New Roman" w:eastAsia="宋体" w:cs="Times New Roman"/>
                      <w:color w:val="000000" w:themeColor="text1"/>
                      <w:lang w:eastAsia="zh-CN"/>
                      <w14:textFill>
                        <w14:solidFill>
                          <w14:schemeClr w14:val="tx1"/>
                        </w14:solidFill>
                      </w14:textFill>
                    </w:rPr>
                    <w:t>2.9</w:t>
                  </w:r>
                </w:p>
              </w:tc>
              <w:tc>
                <w:tcPr>
                  <w:tcW w:w="1229" w:type="pct"/>
                  <w:shd w:val="clear" w:color="auto" w:fill="FFFFFF"/>
                  <w:vAlign w:val="center"/>
                </w:tcPr>
                <w:p w14:paraId="1CB6628D">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65</w:t>
                  </w:r>
                </w:p>
              </w:tc>
              <w:tc>
                <w:tcPr>
                  <w:tcW w:w="972" w:type="pct"/>
                  <w:shd w:val="clear" w:color="auto" w:fill="FFFFFF"/>
                  <w:vAlign w:val="center"/>
                </w:tcPr>
                <w:p w14:paraId="1BEF7944">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w:t>
                  </w:r>
                </w:p>
              </w:tc>
            </w:tr>
            <w:tr w14:paraId="63DFB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0" w:hRule="exact"/>
                <w:jc w:val="center"/>
              </w:trPr>
              <w:tc>
                <w:tcPr>
                  <w:tcW w:w="897" w:type="pct"/>
                  <w:vMerge w:val="continue"/>
                  <w:shd w:val="clear" w:color="auto" w:fill="FFFFFF"/>
                  <w:vAlign w:val="center"/>
                </w:tcPr>
                <w:p w14:paraId="5CE1F100">
                  <w:pPr>
                    <w:adjustRightInd/>
                    <w:snapToGrid/>
                    <w:jc w:val="center"/>
                    <w:rPr>
                      <w:rFonts w:ascii="Times New Roman" w:hAnsi="Times New Roman" w:cs="Times New Roman"/>
                      <w:color w:val="000000" w:themeColor="text1"/>
                      <w14:textFill>
                        <w14:solidFill>
                          <w14:schemeClr w14:val="tx1"/>
                        </w14:solidFill>
                      </w14:textFill>
                    </w:rPr>
                  </w:pPr>
                </w:p>
              </w:tc>
              <w:tc>
                <w:tcPr>
                  <w:tcW w:w="811" w:type="pct"/>
                  <w:shd w:val="clear" w:color="auto" w:fill="FFFFFF"/>
                  <w:vAlign w:val="center"/>
                </w:tcPr>
                <w:p w14:paraId="62E769AF">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夜间</w:t>
                  </w:r>
                </w:p>
              </w:tc>
              <w:tc>
                <w:tcPr>
                  <w:tcW w:w="1089" w:type="pct"/>
                  <w:shd w:val="clear" w:color="auto" w:fill="FFFFFF"/>
                  <w:vAlign w:val="center"/>
                </w:tcPr>
                <w:p w14:paraId="62CE52D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5</w:t>
                  </w:r>
                  <w:r>
                    <w:rPr>
                      <w:rFonts w:hint="eastAsia" w:ascii="Times New Roman" w:hAnsi="Times New Roman" w:eastAsia="宋体" w:cs="Times New Roman"/>
                      <w:color w:val="000000" w:themeColor="text1"/>
                      <w:lang w:eastAsia="zh-CN"/>
                      <w14:textFill>
                        <w14:solidFill>
                          <w14:schemeClr w14:val="tx1"/>
                        </w14:solidFill>
                      </w14:textFill>
                    </w:rPr>
                    <w:t>2.9</w:t>
                  </w:r>
                </w:p>
              </w:tc>
              <w:tc>
                <w:tcPr>
                  <w:tcW w:w="1229" w:type="pct"/>
                  <w:shd w:val="clear" w:color="auto" w:fill="FFFFFF"/>
                  <w:vAlign w:val="center"/>
                </w:tcPr>
                <w:p w14:paraId="204DBE8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55</w:t>
                  </w:r>
                </w:p>
              </w:tc>
              <w:tc>
                <w:tcPr>
                  <w:tcW w:w="972" w:type="pct"/>
                  <w:shd w:val="clear" w:color="auto" w:fill="FFFFFF"/>
                  <w:vAlign w:val="center"/>
                </w:tcPr>
                <w:p w14:paraId="61931D81">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达标</w:t>
                  </w:r>
                </w:p>
              </w:tc>
            </w:tr>
          </w:tbl>
          <w:p w14:paraId="196BFC7F">
            <w:pPr>
              <w:pStyle w:val="66"/>
              <w:adjustRightInd/>
              <w:snapToGrid/>
              <w:spacing w:before="0" w:line="360" w:lineRule="auto"/>
              <w:ind w:firstLine="480" w:firstLineChars="200"/>
              <w:rPr>
                <w:rFonts w:ascii="Times New Roman" w:hAnsi="Times New Roman" w:eastAsia="宋体" w:cs="Times New Roman"/>
                <w:color w:val="000000" w:themeColor="text1"/>
                <w:kern w:val="2"/>
                <w:sz w:val="24"/>
                <w:lang w:eastAsia="zh-CN"/>
                <w14:textFill>
                  <w14:solidFill>
                    <w14:schemeClr w14:val="tx1"/>
                  </w14:solidFill>
                </w14:textFill>
              </w:rPr>
            </w:pPr>
            <w:r>
              <w:rPr>
                <w:rFonts w:ascii="Times New Roman" w:hAnsi="Times New Roman" w:eastAsia="宋体" w:cs="Times New Roman"/>
                <w:color w:val="000000" w:themeColor="text1"/>
                <w:kern w:val="2"/>
                <w:sz w:val="24"/>
                <w14:textFill>
                  <w14:solidFill>
                    <w14:schemeClr w14:val="tx1"/>
                  </w14:solidFill>
                </w14:textFill>
              </w:rPr>
              <w:t>根据预测结果可知，经以上防护措施及墙体隔声和距离的自然衰减等措施后，项目四周厂界均满足《工业企业厂界环境噪声排放标准》（GB12348-2008）中3类标准要求</w:t>
            </w:r>
            <w:r>
              <w:rPr>
                <w:rFonts w:ascii="Times New Roman" w:hAnsi="Times New Roman" w:cs="Times New Roman"/>
                <w:color w:val="000000" w:themeColor="text1"/>
                <w:kern w:val="2"/>
                <w:sz w:val="24"/>
                <w:lang w:eastAsia="zh-CN"/>
                <w14:textFill>
                  <w14:solidFill>
                    <w14:schemeClr w14:val="tx1"/>
                  </w14:solidFill>
                </w14:textFill>
              </w:rPr>
              <w:t>。</w:t>
            </w:r>
          </w:p>
          <w:p w14:paraId="5EC2491C">
            <w:pPr>
              <w:pStyle w:val="66"/>
              <w:adjustRightInd/>
              <w:snapToGrid/>
              <w:spacing w:before="0" w:line="360" w:lineRule="auto"/>
              <w:ind w:firstLineChars="200"/>
              <w:rPr>
                <w:rFonts w:ascii="Times New Roman" w:hAnsi="Times New Roman" w:eastAsia="宋体" w:cs="Times New Roman"/>
                <w:b/>
                <w:bCs/>
                <w:color w:val="000000" w:themeColor="text1"/>
                <w:kern w:val="2"/>
                <w:sz w:val="24"/>
                <w14:textFill>
                  <w14:solidFill>
                    <w14:schemeClr w14:val="tx1"/>
                  </w14:solidFill>
                </w14:textFill>
              </w:rPr>
            </w:pPr>
            <w:r>
              <w:rPr>
                <w:rFonts w:ascii="Times New Roman" w:hAnsi="Times New Roman" w:eastAsia="宋体" w:cs="Times New Roman"/>
                <w:b/>
                <w:bCs/>
                <w:color w:val="000000" w:themeColor="text1"/>
                <w:kern w:val="2"/>
                <w:sz w:val="24"/>
                <w14:textFill>
                  <w14:solidFill>
                    <w14:schemeClr w14:val="tx1"/>
                  </w14:solidFill>
                </w14:textFill>
              </w:rPr>
              <w:t>3、噪声降噪具体措施</w:t>
            </w:r>
          </w:p>
          <w:p w14:paraId="5E7BA11E">
            <w:pPr>
              <w:pStyle w:val="66"/>
              <w:kinsoku/>
              <w:topLinePunct/>
              <w:adjustRightInd/>
              <w:snapToGrid/>
              <w:spacing w:before="0" w:line="360" w:lineRule="auto"/>
              <w:ind w:firstLine="480" w:firstLineChars="200"/>
              <w:rPr>
                <w:rFonts w:ascii="Times New Roman" w:hAnsi="Times New Roman" w:eastAsia="宋体" w:cs="Times New Roman"/>
                <w:color w:val="000000" w:themeColor="text1"/>
                <w:kern w:val="2"/>
                <w:sz w:val="24"/>
                <w14:textFill>
                  <w14:solidFill>
                    <w14:schemeClr w14:val="tx1"/>
                  </w14:solidFill>
                </w14:textFill>
              </w:rPr>
            </w:pPr>
            <w:r>
              <w:rPr>
                <w:rFonts w:ascii="Times New Roman" w:hAnsi="Times New Roman" w:eastAsia="宋体" w:cs="Times New Roman"/>
                <w:color w:val="000000" w:themeColor="text1"/>
                <w:kern w:val="2"/>
                <w:sz w:val="24"/>
                <w14:textFill>
                  <w14:solidFill>
                    <w14:schemeClr w14:val="tx1"/>
                  </w14:solidFill>
                </w14:textFill>
              </w:rPr>
              <w:t>本项目生产设备在运行期间均会产生噪声，建设单位采取以下措施来减轻生产设备运行噪声的环境影响。</w:t>
            </w:r>
          </w:p>
          <w:p w14:paraId="47E0F5F5">
            <w:pPr>
              <w:pStyle w:val="66"/>
              <w:kinsoku/>
              <w:topLinePunct/>
              <w:adjustRightInd/>
              <w:snapToGrid/>
              <w:spacing w:before="0" w:line="360" w:lineRule="auto"/>
              <w:ind w:firstLine="480" w:firstLineChars="200"/>
              <w:rPr>
                <w:rFonts w:ascii="Times New Roman" w:hAnsi="Times New Roman" w:eastAsia="宋体" w:cs="Times New Roman"/>
                <w:color w:val="000000" w:themeColor="text1"/>
                <w:kern w:val="2"/>
                <w:sz w:val="24"/>
                <w14:textFill>
                  <w14:solidFill>
                    <w14:schemeClr w14:val="tx1"/>
                  </w14:solidFill>
                </w14:textFill>
              </w:rPr>
            </w:pPr>
            <w:r>
              <w:rPr>
                <w:rFonts w:ascii="Times New Roman" w:hAnsi="Times New Roman" w:eastAsia="宋体" w:cs="Times New Roman"/>
                <w:color w:val="000000" w:themeColor="text1"/>
                <w:kern w:val="2"/>
                <w:sz w:val="24"/>
                <w14:textFill>
                  <w14:solidFill>
                    <w14:schemeClr w14:val="tx1"/>
                  </w14:solidFill>
                </w14:textFill>
              </w:rPr>
              <w:t>（1）选用低噪声设备或带隔声、消声的设备，从源头减少噪声的产生。</w:t>
            </w:r>
          </w:p>
          <w:p w14:paraId="1C488DB9">
            <w:pPr>
              <w:pStyle w:val="66"/>
              <w:kinsoku/>
              <w:topLinePunct/>
              <w:adjustRightInd/>
              <w:snapToGrid/>
              <w:spacing w:before="0" w:line="360" w:lineRule="auto"/>
              <w:ind w:firstLine="480" w:firstLineChars="200"/>
              <w:rPr>
                <w:rFonts w:ascii="Times New Roman" w:hAnsi="Times New Roman" w:eastAsia="宋体" w:cs="Times New Roman"/>
                <w:color w:val="000000" w:themeColor="text1"/>
                <w:kern w:val="2"/>
                <w:sz w:val="24"/>
                <w14:textFill>
                  <w14:solidFill>
                    <w14:schemeClr w14:val="tx1"/>
                  </w14:solidFill>
                </w14:textFill>
              </w:rPr>
            </w:pPr>
            <w:r>
              <w:rPr>
                <w:rFonts w:ascii="Times New Roman" w:hAnsi="Times New Roman" w:eastAsia="宋体" w:cs="Times New Roman"/>
                <w:color w:val="000000" w:themeColor="text1"/>
                <w:kern w:val="2"/>
                <w:sz w:val="24"/>
                <w14:textFill>
                  <w14:solidFill>
                    <w14:schemeClr w14:val="tx1"/>
                  </w14:solidFill>
                </w14:textFill>
              </w:rPr>
              <w:t>（2）合理布局设备位置，</w:t>
            </w:r>
            <w:r>
              <w:rPr>
                <w:rFonts w:ascii="Times New Roman" w:hAnsi="Times New Roman" w:cs="Times New Roman"/>
                <w:color w:val="000000" w:themeColor="text1"/>
                <w:kern w:val="2"/>
                <w:sz w:val="24"/>
                <w:lang w:eastAsia="zh-CN"/>
                <w14:textFill>
                  <w14:solidFill>
                    <w14:schemeClr w14:val="tx1"/>
                  </w14:solidFill>
                </w14:textFill>
              </w:rPr>
              <w:t>并对产生高噪声设备采取基座减振措施，降低噪声值</w:t>
            </w:r>
            <w:r>
              <w:rPr>
                <w:rFonts w:ascii="Times New Roman" w:hAnsi="Times New Roman" w:eastAsia="宋体" w:cs="Times New Roman"/>
                <w:color w:val="000000" w:themeColor="text1"/>
                <w:kern w:val="2"/>
                <w:sz w:val="24"/>
                <w14:textFill>
                  <w14:solidFill>
                    <w14:schemeClr w14:val="tx1"/>
                  </w14:solidFill>
                </w14:textFill>
              </w:rPr>
              <w:t>。</w:t>
            </w:r>
          </w:p>
          <w:p w14:paraId="2671C441">
            <w:pPr>
              <w:pStyle w:val="66"/>
              <w:kinsoku/>
              <w:topLinePunct/>
              <w:adjustRightInd/>
              <w:snapToGrid/>
              <w:spacing w:before="0" w:line="360" w:lineRule="auto"/>
              <w:ind w:firstLine="480" w:firstLineChars="200"/>
              <w:rPr>
                <w:rFonts w:ascii="Times New Roman" w:hAnsi="Times New Roman" w:eastAsia="宋体" w:cs="Times New Roman"/>
                <w:color w:val="000000" w:themeColor="text1"/>
                <w:kern w:val="2"/>
                <w:sz w:val="24"/>
                <w:lang w:eastAsia="zh-CN"/>
                <w14:textFill>
                  <w14:solidFill>
                    <w14:schemeClr w14:val="tx1"/>
                  </w14:solidFill>
                </w14:textFill>
              </w:rPr>
            </w:pPr>
            <w:r>
              <w:rPr>
                <w:rFonts w:ascii="Times New Roman" w:hAnsi="Times New Roman" w:eastAsia="宋体" w:cs="Times New Roman"/>
                <w:color w:val="000000" w:themeColor="text1"/>
                <w:kern w:val="2"/>
                <w:sz w:val="24"/>
                <w14:textFill>
                  <w14:solidFill>
                    <w14:schemeClr w14:val="tx1"/>
                  </w14:solidFill>
                </w14:textFill>
              </w:rPr>
              <w:t>（</w:t>
            </w:r>
            <w:r>
              <w:rPr>
                <w:rFonts w:ascii="Times New Roman" w:hAnsi="Times New Roman" w:cs="Times New Roman"/>
                <w:color w:val="000000" w:themeColor="text1"/>
                <w:kern w:val="2"/>
                <w:sz w:val="24"/>
                <w:lang w:eastAsia="zh-CN"/>
                <w14:textFill>
                  <w14:solidFill>
                    <w14:schemeClr w14:val="tx1"/>
                  </w14:solidFill>
                </w14:textFill>
              </w:rPr>
              <w:t>3</w:t>
            </w:r>
            <w:r>
              <w:rPr>
                <w:rFonts w:ascii="Times New Roman" w:hAnsi="Times New Roman" w:eastAsia="宋体" w:cs="Times New Roman"/>
                <w:color w:val="000000" w:themeColor="text1"/>
                <w:kern w:val="2"/>
                <w:sz w:val="24"/>
                <w14:textFill>
                  <w14:solidFill>
                    <w14:schemeClr w14:val="tx1"/>
                  </w14:solidFill>
                </w14:textFill>
              </w:rPr>
              <w:t>）</w:t>
            </w:r>
            <w:r>
              <w:rPr>
                <w:rFonts w:ascii="Times New Roman" w:hAnsi="Times New Roman" w:eastAsia="宋体" w:cs="Times New Roman"/>
                <w:color w:val="000000" w:themeColor="text1"/>
                <w:kern w:val="2"/>
                <w:sz w:val="24"/>
                <w:lang w:eastAsia="zh-CN"/>
                <w14:textFill>
                  <w14:solidFill>
                    <w14:schemeClr w14:val="tx1"/>
                  </w14:solidFill>
                </w14:textFill>
              </w:rPr>
              <w:t>对室外风机采取减振、加装隔音罩等措施降低噪声值。</w:t>
            </w:r>
          </w:p>
          <w:p w14:paraId="4E50542F">
            <w:pPr>
              <w:pStyle w:val="66"/>
              <w:kinsoku/>
              <w:topLinePunct/>
              <w:adjustRightInd/>
              <w:snapToGrid/>
              <w:spacing w:before="0" w:line="360" w:lineRule="auto"/>
              <w:ind w:firstLine="480" w:firstLineChars="200"/>
              <w:rPr>
                <w:rFonts w:hint="eastAsia" w:ascii="Times New Roman" w:hAnsi="Times New Roman" w:eastAsia="宋体" w:cs="Times New Roman"/>
                <w:color w:val="000000" w:themeColor="text1"/>
                <w:kern w:val="2"/>
                <w:sz w:val="24"/>
                <w:lang w:val="en-US" w:eastAsia="zh-CN"/>
                <w14:textFill>
                  <w14:solidFill>
                    <w14:schemeClr w14:val="tx1"/>
                  </w14:solidFill>
                </w14:textFill>
              </w:rPr>
            </w:pPr>
            <w:r>
              <w:rPr>
                <w:rFonts w:hint="eastAsia" w:ascii="Times New Roman" w:hAnsi="Times New Roman" w:eastAsia="宋体" w:cs="Times New Roman"/>
                <w:color w:val="000000" w:themeColor="text1"/>
                <w:kern w:val="2"/>
                <w:sz w:val="24"/>
                <w:lang w:eastAsia="zh-CN"/>
                <w14:textFill>
                  <w14:solidFill>
                    <w14:schemeClr w14:val="tx1"/>
                  </w14:solidFill>
                </w14:textFill>
              </w:rPr>
              <w:t>（</w:t>
            </w:r>
            <w:r>
              <w:rPr>
                <w:rFonts w:hint="eastAsia" w:ascii="Times New Roman" w:hAnsi="Times New Roman" w:eastAsia="宋体" w:cs="Times New Roman"/>
                <w:color w:val="000000" w:themeColor="text1"/>
                <w:kern w:val="2"/>
                <w:sz w:val="24"/>
                <w:lang w:val="en-US" w:eastAsia="zh-CN"/>
                <w14:textFill>
                  <w14:solidFill>
                    <w14:schemeClr w14:val="tx1"/>
                  </w14:solidFill>
                </w14:textFill>
              </w:rPr>
              <w:t>4</w:t>
            </w:r>
            <w:r>
              <w:rPr>
                <w:rFonts w:hint="eastAsia" w:ascii="Times New Roman" w:hAnsi="Times New Roman" w:eastAsia="宋体" w:cs="Times New Roman"/>
                <w:color w:val="000000" w:themeColor="text1"/>
                <w:kern w:val="2"/>
                <w:sz w:val="24"/>
                <w:lang w:eastAsia="zh-CN"/>
                <w14:textFill>
                  <w14:solidFill>
                    <w14:schemeClr w14:val="tx1"/>
                  </w14:solidFill>
                </w14:textFill>
              </w:rPr>
              <w:t>）</w:t>
            </w:r>
            <w:r>
              <w:rPr>
                <w:rFonts w:hint="eastAsia" w:ascii="Times New Roman" w:hAnsi="Times New Roman" w:eastAsia="宋体" w:cs="Times New Roman"/>
                <w:color w:val="000000" w:themeColor="text1"/>
                <w:kern w:val="2"/>
                <w:sz w:val="24"/>
                <w:lang w:val="en-US" w:eastAsia="zh-CN"/>
                <w14:textFill>
                  <w14:solidFill>
                    <w14:schemeClr w14:val="tx1"/>
                  </w14:solidFill>
                </w14:textFill>
              </w:rPr>
              <w:t>对小型高噪声设备进行整体封闭，制作可拆卸静音罩、隔声罩，罩体内衬吸音棉、隔音板，预留通风散热、检修开口，兼顾降噪与设备运行需求；流水线高噪声工位设置局部隔声围挡，限制噪声扩散范围。</w:t>
            </w:r>
          </w:p>
          <w:p w14:paraId="25EE25DC">
            <w:pPr>
              <w:pStyle w:val="66"/>
              <w:kinsoku/>
              <w:topLinePunct/>
              <w:adjustRightInd/>
              <w:snapToGrid/>
              <w:spacing w:before="0" w:line="360" w:lineRule="auto"/>
              <w:ind w:firstLine="480" w:firstLineChars="200"/>
              <w:rPr>
                <w:rFonts w:hint="eastAsia" w:ascii="Times New Roman" w:hAnsi="Times New Roman" w:eastAsia="宋体" w:cs="Times New Roman"/>
                <w:color w:val="000000" w:themeColor="text1"/>
                <w:kern w:val="2"/>
                <w:sz w:val="24"/>
                <w:lang w:val="en-US" w:eastAsia="zh-CN"/>
                <w14:textFill>
                  <w14:solidFill>
                    <w14:schemeClr w14:val="tx1"/>
                  </w14:solidFill>
                </w14:textFill>
              </w:rPr>
            </w:pPr>
            <w:r>
              <w:rPr>
                <w:rFonts w:hint="eastAsia" w:ascii="Times New Roman" w:hAnsi="Times New Roman" w:eastAsia="宋体" w:cs="Times New Roman"/>
                <w:color w:val="000000" w:themeColor="text1"/>
                <w:kern w:val="2"/>
                <w:sz w:val="24"/>
                <w:lang w:val="en-US" w:eastAsia="zh-CN"/>
                <w14:textFill>
                  <w14:solidFill>
                    <w14:schemeClr w14:val="tx1"/>
                  </w14:solidFill>
                </w14:textFill>
              </w:rPr>
              <w:t>（5）定期对各类设备进行检修、保养，及时紧固松动部件、更换磨损零件，设备松动、磨损是异常噪声的主要诱因；定期清理风机、管道积尘杂物，避免设备运行卡顿产生额外噪声；老化减振、隔音配件定期更换，保证降噪设施有效性。</w:t>
            </w:r>
          </w:p>
          <w:p w14:paraId="7582C77A">
            <w:pPr>
              <w:pStyle w:val="66"/>
              <w:kinsoku/>
              <w:topLinePunct/>
              <w:adjustRightInd/>
              <w:snapToGrid/>
              <w:spacing w:before="0" w:line="360" w:lineRule="auto"/>
              <w:ind w:firstLine="480" w:firstLineChars="200"/>
              <w:rPr>
                <w:rFonts w:ascii="Times New Roman" w:hAnsi="Times New Roman" w:eastAsia="宋体" w:cs="Times New Roman"/>
                <w:color w:val="000000" w:themeColor="text1"/>
                <w:kern w:val="2"/>
                <w:sz w:val="24"/>
                <w14:textFill>
                  <w14:solidFill>
                    <w14:schemeClr w14:val="tx1"/>
                  </w14:solidFill>
                </w14:textFill>
              </w:rPr>
            </w:pPr>
            <w:r>
              <w:rPr>
                <w:rFonts w:ascii="Times New Roman" w:hAnsi="Times New Roman" w:eastAsia="宋体" w:cs="Times New Roman"/>
                <w:color w:val="000000" w:themeColor="text1"/>
                <w:kern w:val="2"/>
                <w:sz w:val="24"/>
                <w14:textFill>
                  <w14:solidFill>
                    <w14:schemeClr w14:val="tx1"/>
                  </w14:solidFill>
                </w14:textFill>
              </w:rPr>
              <w:t>（</w:t>
            </w:r>
            <w:r>
              <w:rPr>
                <w:rFonts w:hint="eastAsia" w:ascii="Times New Roman" w:hAnsi="Times New Roman" w:eastAsia="宋体" w:cs="Times New Roman"/>
                <w:color w:val="000000" w:themeColor="text1"/>
                <w:kern w:val="2"/>
                <w:sz w:val="24"/>
                <w:lang w:val="en-US" w:eastAsia="zh-CN"/>
                <w14:textFill>
                  <w14:solidFill>
                    <w14:schemeClr w14:val="tx1"/>
                  </w14:solidFill>
                </w14:textFill>
              </w:rPr>
              <w:t>6</w:t>
            </w:r>
            <w:r>
              <w:rPr>
                <w:rFonts w:ascii="Times New Roman" w:hAnsi="Times New Roman" w:eastAsia="宋体" w:cs="Times New Roman"/>
                <w:color w:val="000000" w:themeColor="text1"/>
                <w:kern w:val="2"/>
                <w:sz w:val="24"/>
                <w14:textFill>
                  <w14:solidFill>
                    <w14:schemeClr w14:val="tx1"/>
                  </w14:solidFill>
                </w14:textFill>
              </w:rPr>
              <w:t>）定期对生产设备进行保养维修，保证生产设备维持良好使用状态，并严格遵守生产设备的操作规范。</w:t>
            </w:r>
          </w:p>
          <w:p w14:paraId="352B99AB">
            <w:pPr>
              <w:pStyle w:val="66"/>
              <w:adjustRightInd/>
              <w:snapToGrid/>
              <w:spacing w:before="0" w:line="360" w:lineRule="auto"/>
              <w:ind w:firstLineChars="200"/>
              <w:rPr>
                <w:rFonts w:ascii="Times New Roman" w:hAnsi="Times New Roman" w:eastAsia="宋体" w:cs="Times New Roman"/>
                <w:b/>
                <w:bCs/>
                <w:color w:val="000000" w:themeColor="text1"/>
                <w:kern w:val="2"/>
                <w:sz w:val="24"/>
                <w14:textFill>
                  <w14:solidFill>
                    <w14:schemeClr w14:val="tx1"/>
                  </w14:solidFill>
                </w14:textFill>
              </w:rPr>
            </w:pPr>
            <w:r>
              <w:rPr>
                <w:rFonts w:ascii="Times New Roman" w:hAnsi="Times New Roman" w:eastAsia="宋体" w:cs="Times New Roman"/>
                <w:b/>
                <w:bCs/>
                <w:color w:val="000000" w:themeColor="text1"/>
                <w:kern w:val="2"/>
                <w:sz w:val="24"/>
                <w14:textFill>
                  <w14:solidFill>
                    <w14:schemeClr w14:val="tx1"/>
                  </w14:solidFill>
                </w14:textFill>
              </w:rPr>
              <w:t>4、噪声监测计划</w:t>
            </w:r>
          </w:p>
          <w:p w14:paraId="64B302D2">
            <w:pPr>
              <w:pStyle w:val="66"/>
              <w:adjustRightInd/>
              <w:snapToGrid/>
              <w:spacing w:before="0" w:line="360" w:lineRule="auto"/>
              <w:ind w:firstLine="480" w:firstLineChars="200"/>
              <w:rPr>
                <w:rFonts w:ascii="Times New Roman" w:hAnsi="Times New Roman" w:eastAsia="宋体" w:cs="Times New Roman"/>
                <w:color w:val="000000" w:themeColor="text1"/>
                <w:kern w:val="2"/>
                <w:sz w:val="24"/>
                <w14:textFill>
                  <w14:solidFill>
                    <w14:schemeClr w14:val="tx1"/>
                  </w14:solidFill>
                </w14:textFill>
              </w:rPr>
            </w:pPr>
            <w:r>
              <w:rPr>
                <w:rFonts w:ascii="Times New Roman" w:hAnsi="Times New Roman" w:eastAsia="宋体" w:cs="Times New Roman"/>
                <w:color w:val="000000" w:themeColor="text1"/>
                <w:kern w:val="2"/>
                <w:sz w:val="24"/>
                <w14:textFill>
                  <w14:solidFill>
                    <w14:schemeClr w14:val="tx1"/>
                  </w14:solidFill>
                </w14:textFill>
              </w:rPr>
              <w:t>根据《排污许可证申请与核发技术规范 工业噪声》（HJ</w:t>
            </w:r>
            <w:r>
              <w:rPr>
                <w:rFonts w:ascii="Times New Roman" w:hAnsi="Times New Roman" w:eastAsia="宋体" w:cs="Times New Roman"/>
                <w:color w:val="000000" w:themeColor="text1"/>
                <w:kern w:val="2"/>
                <w:sz w:val="24"/>
                <w:lang w:eastAsia="zh-CN"/>
                <w14:textFill>
                  <w14:solidFill>
                    <w14:schemeClr w14:val="tx1"/>
                  </w14:solidFill>
                </w14:textFill>
              </w:rPr>
              <w:t>1301</w:t>
            </w:r>
            <w:r>
              <w:rPr>
                <w:rFonts w:ascii="Times New Roman" w:hAnsi="Times New Roman" w:eastAsia="宋体" w:cs="Times New Roman"/>
                <w:color w:val="000000" w:themeColor="text1"/>
                <w:kern w:val="2"/>
                <w:sz w:val="24"/>
                <w14:textFill>
                  <w14:solidFill>
                    <w14:schemeClr w14:val="tx1"/>
                  </w14:solidFill>
                </w14:textFill>
              </w:rPr>
              <w:t>-20</w:t>
            </w:r>
            <w:r>
              <w:rPr>
                <w:rFonts w:ascii="Times New Roman" w:hAnsi="Times New Roman" w:eastAsia="宋体" w:cs="Times New Roman"/>
                <w:color w:val="000000" w:themeColor="text1"/>
                <w:kern w:val="2"/>
                <w:sz w:val="24"/>
                <w:lang w:eastAsia="zh-CN"/>
                <w14:textFill>
                  <w14:solidFill>
                    <w14:schemeClr w14:val="tx1"/>
                  </w14:solidFill>
                </w14:textFill>
              </w:rPr>
              <w:t>23</w:t>
            </w:r>
            <w:r>
              <w:rPr>
                <w:rFonts w:ascii="Times New Roman" w:hAnsi="Times New Roman" w:eastAsia="宋体" w:cs="Times New Roman"/>
                <w:color w:val="000000" w:themeColor="text1"/>
                <w:kern w:val="2"/>
                <w:sz w:val="24"/>
                <w14:textFill>
                  <w14:solidFill>
                    <w14:schemeClr w14:val="tx1"/>
                  </w14:solidFill>
                </w14:textFill>
              </w:rPr>
              <w:t>），项目噪声监测计划如下所示。</w:t>
            </w:r>
          </w:p>
          <w:p w14:paraId="428019FD">
            <w:pPr>
              <w:adjustRightInd/>
              <w:snapToGrid/>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表4</w:t>
            </w:r>
            <w:r>
              <w:rPr>
                <w:rFonts w:hint="eastAsia" w:ascii="Times New Roman" w:hAnsi="Times New Roman" w:eastAsia="宋体" w:cs="Times New Roman"/>
                <w:b/>
                <w:bCs/>
                <w:color w:val="000000" w:themeColor="text1"/>
                <w:sz w:val="24"/>
                <w:lang w:val="en-US" w:eastAsia="zh-CN"/>
                <w14:textFill>
                  <w14:solidFill>
                    <w14:schemeClr w14:val="tx1"/>
                  </w14:solidFill>
                </w14:textFill>
              </w:rPr>
              <w:t>-41</w:t>
            </w:r>
            <w:r>
              <w:rPr>
                <w:rFonts w:ascii="Times New Roman" w:hAnsi="Times New Roman" w:eastAsia="宋体" w:cs="Times New Roman"/>
                <w:b/>
                <w:bCs/>
                <w:color w:val="000000" w:themeColor="text1"/>
                <w:sz w:val="24"/>
                <w:lang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4"/>
                <w:lang w:eastAsia="zh-CN"/>
                <w14:textFill>
                  <w14:solidFill>
                    <w14:schemeClr w14:val="tx1"/>
                  </w14:solidFill>
                </w14:textFill>
              </w:rPr>
              <w:t xml:space="preserve"> </w:t>
            </w:r>
            <w:r>
              <w:rPr>
                <w:rFonts w:ascii="Times New Roman" w:hAnsi="Times New Roman" w:eastAsia="宋体" w:cs="Times New Roman"/>
                <w:b/>
                <w:bCs/>
                <w:color w:val="000000" w:themeColor="text1"/>
                <w:sz w:val="24"/>
                <w14:textFill>
                  <w14:solidFill>
                    <w14:schemeClr w14:val="tx1"/>
                  </w14:solidFill>
                </w14:textFill>
              </w:rPr>
              <w:t>噪声监测计划表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1642"/>
              <w:gridCol w:w="1041"/>
              <w:gridCol w:w="2200"/>
            </w:tblGrid>
            <w:tr w14:paraId="6826A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899" w:type="pct"/>
                  <w:tcBorders>
                    <w:top w:val="single" w:color="auto" w:sz="4" w:space="0"/>
                    <w:left w:val="single" w:color="auto" w:sz="4" w:space="0"/>
                    <w:bottom w:val="single" w:color="auto" w:sz="4" w:space="0"/>
                    <w:right w:val="single" w:color="auto" w:sz="4" w:space="0"/>
                  </w:tcBorders>
                  <w:vAlign w:val="center"/>
                </w:tcPr>
                <w:p w14:paraId="4771E7BC">
                  <w:pPr>
                    <w:pStyle w:val="68"/>
                    <w:adjustRightInd/>
                    <w:snapToGrid/>
                    <w:spacing w:line="240" w:lineRule="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监测点位置</w:t>
                  </w:r>
                </w:p>
              </w:tc>
              <w:tc>
                <w:tcPr>
                  <w:tcW w:w="1042" w:type="pct"/>
                  <w:tcBorders>
                    <w:top w:val="single" w:color="auto" w:sz="4" w:space="0"/>
                    <w:left w:val="nil"/>
                    <w:bottom w:val="single" w:color="auto" w:sz="4" w:space="0"/>
                    <w:right w:val="single" w:color="auto" w:sz="4" w:space="0"/>
                  </w:tcBorders>
                  <w:vAlign w:val="center"/>
                </w:tcPr>
                <w:p w14:paraId="77D3F58E">
                  <w:pPr>
                    <w:pStyle w:val="68"/>
                    <w:adjustRightInd/>
                    <w:snapToGrid/>
                    <w:spacing w:line="240" w:lineRule="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监测指标</w:t>
                  </w:r>
                </w:p>
              </w:tc>
              <w:tc>
                <w:tcPr>
                  <w:tcW w:w="661" w:type="pct"/>
                  <w:tcBorders>
                    <w:top w:val="single" w:color="auto" w:sz="4" w:space="0"/>
                    <w:left w:val="nil"/>
                    <w:bottom w:val="single" w:color="auto" w:sz="4" w:space="0"/>
                    <w:right w:val="single" w:color="auto" w:sz="4" w:space="0"/>
                  </w:tcBorders>
                  <w:vAlign w:val="center"/>
                </w:tcPr>
                <w:p w14:paraId="198035C2">
                  <w:pPr>
                    <w:pStyle w:val="68"/>
                    <w:adjustRightInd/>
                    <w:snapToGrid/>
                    <w:spacing w:line="240" w:lineRule="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监测频次</w:t>
                  </w:r>
                </w:p>
              </w:tc>
              <w:tc>
                <w:tcPr>
                  <w:tcW w:w="1396" w:type="pct"/>
                  <w:tcBorders>
                    <w:top w:val="single" w:color="auto" w:sz="4" w:space="0"/>
                    <w:left w:val="nil"/>
                    <w:bottom w:val="single" w:color="auto" w:sz="4" w:space="0"/>
                    <w:right w:val="single" w:color="auto" w:sz="4" w:space="0"/>
                  </w:tcBorders>
                  <w:vAlign w:val="center"/>
                </w:tcPr>
                <w:p w14:paraId="669B1FFA">
                  <w:pPr>
                    <w:pStyle w:val="68"/>
                    <w:adjustRightInd/>
                    <w:snapToGrid/>
                    <w:spacing w:line="240" w:lineRule="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监测天数</w:t>
                  </w:r>
                </w:p>
              </w:tc>
            </w:tr>
            <w:tr w14:paraId="48768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899" w:type="pct"/>
                  <w:tcBorders>
                    <w:top w:val="single" w:color="auto" w:sz="4" w:space="0"/>
                    <w:left w:val="single" w:color="auto" w:sz="4" w:space="0"/>
                    <w:bottom w:val="single" w:color="auto" w:sz="4" w:space="0"/>
                    <w:right w:val="single" w:color="auto" w:sz="4" w:space="0"/>
                  </w:tcBorders>
                  <w:vAlign w:val="center"/>
                </w:tcPr>
                <w:p w14:paraId="2D994DEF">
                  <w:pPr>
                    <w:pStyle w:val="68"/>
                    <w:adjustRightInd/>
                    <w:snapToGrid/>
                    <w:spacing w:line="240" w:lineRule="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厂界四周各布设一个噪声监测点</w:t>
                  </w:r>
                </w:p>
              </w:tc>
              <w:tc>
                <w:tcPr>
                  <w:tcW w:w="1042" w:type="pct"/>
                  <w:tcBorders>
                    <w:top w:val="single" w:color="auto" w:sz="4" w:space="0"/>
                    <w:left w:val="nil"/>
                    <w:bottom w:val="single" w:color="auto" w:sz="4" w:space="0"/>
                    <w:right w:val="single" w:color="auto" w:sz="4" w:space="0"/>
                  </w:tcBorders>
                  <w:vAlign w:val="center"/>
                </w:tcPr>
                <w:p w14:paraId="6D4FA216">
                  <w:pPr>
                    <w:pStyle w:val="68"/>
                    <w:adjustRightInd/>
                    <w:snapToGrid/>
                    <w:spacing w:line="240" w:lineRule="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连续等效A声级</w:t>
                  </w:r>
                </w:p>
              </w:tc>
              <w:tc>
                <w:tcPr>
                  <w:tcW w:w="661" w:type="pct"/>
                  <w:tcBorders>
                    <w:top w:val="single" w:color="auto" w:sz="4" w:space="0"/>
                    <w:left w:val="nil"/>
                    <w:bottom w:val="single" w:color="auto" w:sz="4" w:space="0"/>
                    <w:right w:val="single" w:color="auto" w:sz="4" w:space="0"/>
                  </w:tcBorders>
                  <w:vAlign w:val="center"/>
                </w:tcPr>
                <w:p w14:paraId="230A2526">
                  <w:pPr>
                    <w:pStyle w:val="68"/>
                    <w:adjustRightInd/>
                    <w:snapToGrid/>
                    <w:spacing w:line="240" w:lineRule="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每季一次</w:t>
                  </w:r>
                </w:p>
              </w:tc>
              <w:tc>
                <w:tcPr>
                  <w:tcW w:w="1396" w:type="pct"/>
                  <w:tcBorders>
                    <w:top w:val="single" w:color="auto" w:sz="4" w:space="0"/>
                    <w:left w:val="nil"/>
                    <w:bottom w:val="single" w:color="auto" w:sz="4" w:space="0"/>
                    <w:right w:val="single" w:color="auto" w:sz="4" w:space="0"/>
                  </w:tcBorders>
                  <w:vAlign w:val="center"/>
                </w:tcPr>
                <w:p w14:paraId="573FDFB8">
                  <w:pPr>
                    <w:pStyle w:val="68"/>
                    <w:adjustRightInd/>
                    <w:snapToGrid/>
                    <w:spacing w:line="240" w:lineRule="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连续1天，昼夜各一次</w:t>
                  </w:r>
                </w:p>
              </w:tc>
            </w:tr>
          </w:tbl>
          <w:p w14:paraId="068711A2">
            <w:pPr>
              <w:pStyle w:val="66"/>
              <w:adjustRightInd/>
              <w:snapToGrid/>
              <w:spacing w:before="0" w:line="360" w:lineRule="auto"/>
              <w:ind w:firstLine="0"/>
              <w:rPr>
                <w:rFonts w:ascii="Times New Roman" w:hAnsi="Times New Roman" w:eastAsia="宋体" w:cs="Times New Roman"/>
                <w:b/>
                <w:bCs/>
                <w:color w:val="000000" w:themeColor="text1"/>
                <w:kern w:val="2"/>
                <w:sz w:val="24"/>
                <w14:textFill>
                  <w14:solidFill>
                    <w14:schemeClr w14:val="tx1"/>
                  </w14:solidFill>
                </w14:textFill>
              </w:rPr>
            </w:pPr>
            <w:r>
              <w:rPr>
                <w:rFonts w:ascii="Times New Roman" w:hAnsi="Times New Roman" w:eastAsia="宋体" w:cs="Times New Roman"/>
                <w:b/>
                <w:bCs/>
                <w:color w:val="000000" w:themeColor="text1"/>
                <w:kern w:val="2"/>
                <w:sz w:val="24"/>
                <w14:textFill>
                  <w14:solidFill>
                    <w14:schemeClr w14:val="tx1"/>
                  </w14:solidFill>
                </w14:textFill>
              </w:rPr>
              <w:t>四、固体废物</w:t>
            </w:r>
          </w:p>
          <w:p w14:paraId="06BC248F">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本项目营运期固体废物主要为一般工业固废、危险废物和生活垃圾。</w:t>
            </w:r>
          </w:p>
          <w:p w14:paraId="7AD337F8">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1、</w:t>
            </w:r>
            <w:r>
              <w:rPr>
                <w:rFonts w:ascii="Times New Roman" w:hAnsi="Times New Roman" w:eastAsia="宋体" w:cs="Times New Roman"/>
                <w:color w:val="000000" w:themeColor="text1"/>
                <w:sz w:val="24"/>
                <w14:textFill>
                  <w14:solidFill>
                    <w14:schemeClr w14:val="tx1"/>
                  </w14:solidFill>
                </w14:textFill>
              </w:rPr>
              <w:t>一般工业固废</w:t>
            </w:r>
          </w:p>
          <w:p w14:paraId="141723E0">
            <w:pPr>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（1）铸件边角料</w:t>
            </w:r>
          </w:p>
          <w:p w14:paraId="56C808BD">
            <w:pPr>
              <w:pStyle w:val="10"/>
              <w:adjustRightInd/>
              <w:snapToGrid/>
              <w:spacing w:before="0" w:after="0" w:line="360" w:lineRule="auto"/>
              <w:ind w:right="0" w:firstLine="480" w:firstLineChars="200"/>
              <w:rPr>
                <w:rFonts w:ascii="Times New Roman" w:hAnsi="Times New Roman" w:eastAsia="宋体" w:cs="Times New Roman"/>
                <w:color w:val="000000" w:themeColor="text1"/>
                <w:sz w:val="24"/>
                <w:szCs w:val="21"/>
                <w:lang w:eastAsia="zh-CN"/>
                <w14:textFill>
                  <w14:solidFill>
                    <w14:schemeClr w14:val="tx1"/>
                  </w14:solidFill>
                </w14:textFill>
              </w:rPr>
            </w:pPr>
            <w:r>
              <w:rPr>
                <w:rFonts w:hint="eastAsia" w:ascii="Times New Roman" w:hAnsi="Times New Roman" w:eastAsia="宋体" w:cs="Times New Roman"/>
                <w:color w:val="000000" w:themeColor="text1"/>
                <w:sz w:val="24"/>
                <w:szCs w:val="21"/>
                <w:lang w:eastAsia="zh-CN"/>
                <w14:textFill>
                  <w14:solidFill>
                    <w14:schemeClr w14:val="tx1"/>
                  </w14:solidFill>
                </w14:textFill>
              </w:rPr>
              <w:t>项目压铸过程会产生一定的边角料，根据建设单位提供的资料项目铸件边角料产生量约为10.5t/a，压铸产生的边角料回用于生产。</w:t>
            </w:r>
          </w:p>
          <w:p w14:paraId="5304159F">
            <w:pPr>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（2）废钢丸</w:t>
            </w:r>
          </w:p>
          <w:p w14:paraId="5EBE623B">
            <w:pPr>
              <w:pStyle w:val="10"/>
              <w:adjustRightInd/>
              <w:snapToGrid/>
              <w:spacing w:before="0" w:after="0" w:line="360" w:lineRule="auto"/>
              <w:ind w:right="0" w:firstLine="480" w:firstLineChars="200"/>
              <w:rPr>
                <w:rFonts w:ascii="Times New Roman" w:hAnsi="Times New Roman" w:eastAsia="宋体" w:cs="Times New Roman"/>
                <w:color w:val="000000" w:themeColor="text1"/>
                <w:sz w:val="24"/>
                <w:szCs w:val="21"/>
                <w:lang w:eastAsia="zh-CN"/>
                <w14:textFill>
                  <w14:solidFill>
                    <w14:schemeClr w14:val="tx1"/>
                  </w14:solidFill>
                </w14:textFill>
              </w:rPr>
            </w:pPr>
            <w:r>
              <w:rPr>
                <w:rFonts w:hint="eastAsia" w:ascii="Times New Roman" w:hAnsi="Times New Roman" w:eastAsia="宋体" w:cs="Times New Roman"/>
                <w:color w:val="000000" w:themeColor="text1"/>
                <w:sz w:val="24"/>
                <w:szCs w:val="21"/>
                <w:lang w:eastAsia="zh-CN"/>
                <w14:textFill>
                  <w14:solidFill>
                    <w14:schemeClr w14:val="tx1"/>
                  </w14:solidFill>
                </w14:textFill>
              </w:rPr>
              <w:t>项目抛丸工段产生的废钢丸量约2t/a，集中收集后外售处理。</w:t>
            </w:r>
          </w:p>
          <w:p w14:paraId="48CB59BC">
            <w:pPr>
              <w:adjustRightInd/>
              <w:snapToGrid/>
              <w:spacing w:line="360" w:lineRule="auto"/>
              <w:ind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（3）不合格品</w:t>
            </w:r>
          </w:p>
          <w:p w14:paraId="3C3E5524">
            <w:pPr>
              <w:pStyle w:val="10"/>
              <w:adjustRightInd/>
              <w:snapToGrid/>
              <w:spacing w:before="0" w:after="0" w:line="360" w:lineRule="auto"/>
              <w:ind w:right="0" w:firstLine="480" w:firstLineChars="200"/>
              <w:rPr>
                <w:rFonts w:ascii="Times New Roman" w:hAnsi="Times New Roman" w:eastAsia="宋体" w:cs="Times New Roman"/>
                <w:color w:val="000000" w:themeColor="text1"/>
                <w:sz w:val="24"/>
                <w:szCs w:val="21"/>
                <w:lang w:eastAsia="zh-CN"/>
                <w14:textFill>
                  <w14:solidFill>
                    <w14:schemeClr w14:val="tx1"/>
                  </w14:solidFill>
                </w14:textFill>
              </w:rPr>
            </w:pPr>
            <w:r>
              <w:rPr>
                <w:rFonts w:hint="eastAsia" w:ascii="Times New Roman" w:hAnsi="Times New Roman" w:eastAsia="宋体" w:cs="Times New Roman"/>
                <w:color w:val="000000" w:themeColor="text1"/>
                <w:sz w:val="24"/>
                <w:szCs w:val="21"/>
                <w:lang w:eastAsia="zh-CN"/>
                <w14:textFill>
                  <w14:solidFill>
                    <w14:schemeClr w14:val="tx1"/>
                  </w14:solidFill>
                </w14:textFill>
              </w:rPr>
              <w:t>检验过程中会产生一定的不合格品，不合格品约1%，本项目铝锭、镁锭用量为12000t/a，则不合格品产生量约为1200t/a，收集后回用于生产。</w:t>
            </w:r>
          </w:p>
          <w:p w14:paraId="3E5529BC">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（4）</w:t>
            </w:r>
            <w:r>
              <w:rPr>
                <w:rFonts w:ascii="Times New Roman" w:hAnsi="Times New Roman" w:eastAsia="宋体" w:cs="Times New Roman"/>
                <w:color w:val="000000" w:themeColor="text1"/>
                <w:sz w:val="24"/>
                <w:lang w:eastAsia="zh-CN" w:bidi="zh-CN"/>
                <w14:textFill>
                  <w14:solidFill>
                    <w14:schemeClr w14:val="tx1"/>
                  </w14:solidFill>
                </w14:textFill>
              </w:rPr>
              <w:t>金属边角料</w:t>
            </w:r>
          </w:p>
          <w:p w14:paraId="642EDB19">
            <w:pPr>
              <w:kinsoku/>
              <w:adjustRightInd/>
              <w:snapToGrid/>
              <w:spacing w:line="360" w:lineRule="auto"/>
              <w:ind w:firstLine="480" w:firstLineChars="200"/>
              <w:rPr>
                <w:rFonts w:ascii="Times New Roman" w:hAnsi="Times New Roman" w:eastAsia="宋体" w:cs="Times New Roman"/>
                <w:color w:val="000000" w:themeColor="text1"/>
                <w:sz w:val="24"/>
                <w:lang w:eastAsia="zh-CN" w:bidi="zh-CN"/>
                <w14:textFill>
                  <w14:solidFill>
                    <w14:schemeClr w14:val="tx1"/>
                  </w14:solidFill>
                </w14:textFill>
              </w:rPr>
            </w:pPr>
            <w:r>
              <w:rPr>
                <w:rFonts w:ascii="Times New Roman" w:hAnsi="Times New Roman" w:eastAsia="宋体" w:cs="Times New Roman"/>
                <w:color w:val="000000" w:themeColor="text1"/>
                <w:sz w:val="24"/>
                <w:lang w:eastAsia="zh-CN" w:bidi="zh-CN"/>
                <w14:textFill>
                  <w14:solidFill>
                    <w14:schemeClr w14:val="tx1"/>
                  </w14:solidFill>
                </w14:textFill>
              </w:rPr>
              <w:t>金属边角料主要来自冲压、下料等工序，金属废料总产生量按照钢材量的0.1%计算，下料、冲压钢材总用量2</w:t>
            </w:r>
            <w:r>
              <w:rPr>
                <w:rFonts w:hint="eastAsia" w:ascii="Times New Roman" w:hAnsi="Times New Roman" w:eastAsia="宋体" w:cs="Times New Roman"/>
                <w:color w:val="000000" w:themeColor="text1"/>
                <w:sz w:val="24"/>
                <w:lang w:eastAsia="zh-CN" w:bidi="zh-CN"/>
                <w14:textFill>
                  <w14:solidFill>
                    <w14:schemeClr w14:val="tx1"/>
                  </w14:solidFill>
                </w14:textFill>
              </w:rPr>
              <w:t>5500</w:t>
            </w:r>
            <w:r>
              <w:rPr>
                <w:rFonts w:ascii="Times New Roman" w:hAnsi="Times New Roman" w:eastAsia="宋体" w:cs="Times New Roman"/>
                <w:color w:val="000000" w:themeColor="text1"/>
                <w:sz w:val="24"/>
                <w:lang w:eastAsia="zh-CN" w:bidi="zh-CN"/>
                <w14:textFill>
                  <w14:solidFill>
                    <w14:schemeClr w14:val="tx1"/>
                  </w14:solidFill>
                </w14:textFill>
              </w:rPr>
              <w:t>t/a，则项目金属边角料产生量约2</w:t>
            </w:r>
            <w:r>
              <w:rPr>
                <w:rFonts w:hint="eastAsia" w:ascii="Times New Roman" w:hAnsi="Times New Roman" w:eastAsia="宋体" w:cs="Times New Roman"/>
                <w:color w:val="000000" w:themeColor="text1"/>
                <w:sz w:val="24"/>
                <w:lang w:eastAsia="zh-CN" w:bidi="zh-CN"/>
                <w14:textFill>
                  <w14:solidFill>
                    <w14:schemeClr w14:val="tx1"/>
                  </w14:solidFill>
                </w14:textFill>
              </w:rPr>
              <w:t>5.5</w:t>
            </w:r>
            <w:r>
              <w:rPr>
                <w:rFonts w:ascii="Times New Roman" w:hAnsi="Times New Roman" w:eastAsia="宋体" w:cs="Times New Roman"/>
                <w:color w:val="000000" w:themeColor="text1"/>
                <w:sz w:val="24"/>
                <w:lang w:eastAsia="zh-CN" w:bidi="zh-CN"/>
                <w14:textFill>
                  <w14:solidFill>
                    <w14:schemeClr w14:val="tx1"/>
                  </w14:solidFill>
                </w14:textFill>
              </w:rPr>
              <w:t>t/a，本项目金属边角料经收集外售综合利用。</w:t>
            </w:r>
          </w:p>
          <w:p w14:paraId="74984B0F">
            <w:pPr>
              <w:pStyle w:val="14"/>
              <w:kinsoku/>
              <w:topLinePunct/>
              <w:adjustRightInd/>
              <w:snapToGrid/>
              <w:spacing w:after="0" w:line="360" w:lineRule="auto"/>
              <w:ind w:left="0" w:leftChars="0" w:firstLine="480"/>
              <w:rPr>
                <w:rFonts w:ascii="Times New Roman" w:hAnsi="Times New Roman" w:eastAsia="宋体" w:cs="Times New Roman"/>
                <w:color w:val="000000" w:themeColor="text1"/>
                <w:lang w:eastAsia="zh-CN" w:bidi="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（5）</w:t>
            </w:r>
            <w:r>
              <w:rPr>
                <w:rFonts w:ascii="Times New Roman" w:hAnsi="Times New Roman" w:eastAsia="宋体" w:cs="Times New Roman"/>
                <w:color w:val="000000" w:themeColor="text1"/>
                <w:lang w:eastAsia="zh-CN"/>
                <w14:textFill>
                  <w14:solidFill>
                    <w14:schemeClr w14:val="tx1"/>
                  </w14:solidFill>
                </w14:textFill>
              </w:rPr>
              <w:t>焊渣：</w:t>
            </w:r>
            <w:r>
              <w:rPr>
                <w:rFonts w:ascii="Times New Roman" w:hAnsi="Times New Roman" w:eastAsia="宋体" w:cs="Times New Roman"/>
                <w:color w:val="000000" w:themeColor="text1"/>
                <w:lang w:eastAsia="zh-CN" w:bidi="zh-CN"/>
                <w14:textFill>
                  <w14:solidFill>
                    <w14:schemeClr w14:val="tx1"/>
                  </w14:solidFill>
                </w14:textFill>
              </w:rPr>
              <w:t>项目焊接过程会产生焊渣，焊渣产生系数为焊接材料的15%，则焊渣的产生量为1.8t/a，焊渣经收集后委托外单位处置。</w:t>
            </w:r>
          </w:p>
          <w:p w14:paraId="11847DC1">
            <w:pPr>
              <w:pStyle w:val="14"/>
              <w:adjustRightInd/>
              <w:snapToGrid/>
              <w:spacing w:after="0" w:line="360" w:lineRule="auto"/>
              <w:ind w:left="0" w:leftChars="0" w:firstLine="48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w:t>
            </w:r>
            <w:r>
              <w:rPr>
                <w:rFonts w:ascii="Times New Roman" w:hAnsi="Times New Roman" w:eastAsia="宋体" w:cs="Times New Roman"/>
                <w:color w:val="000000" w:themeColor="text1"/>
                <w:lang w:eastAsia="zh-CN"/>
                <w14:textFill>
                  <w14:solidFill>
                    <w14:schemeClr w14:val="tx1"/>
                  </w14:solidFill>
                </w14:textFill>
              </w:rPr>
              <w:t>布袋除尘器收尘：根据前文分析，项目布袋除尘器收集粉尘产生量约为</w:t>
            </w:r>
            <w:r>
              <w:rPr>
                <w:rFonts w:hint="eastAsia" w:ascii="Times New Roman" w:hAnsi="Times New Roman" w:eastAsia="宋体" w:cs="Times New Roman"/>
                <w:color w:val="000000" w:themeColor="text1"/>
                <w:lang w:eastAsia="zh-CN"/>
                <w14:textFill>
                  <w14:solidFill>
                    <w14:schemeClr w14:val="tx1"/>
                  </w14:solidFill>
                </w14:textFill>
              </w:rPr>
              <w:t>161.77</w:t>
            </w:r>
            <w:r>
              <w:rPr>
                <w:rFonts w:ascii="Times New Roman" w:hAnsi="Times New Roman" w:eastAsia="宋体" w:cs="Times New Roman"/>
                <w:color w:val="000000" w:themeColor="text1"/>
                <w:lang w:eastAsia="zh-CN"/>
                <w14:textFill>
                  <w14:solidFill>
                    <w14:schemeClr w14:val="tx1"/>
                  </w14:solidFill>
                </w14:textFill>
              </w:rPr>
              <w:t>t/a，粉尘经收集后</w:t>
            </w:r>
            <w:r>
              <w:rPr>
                <w:rFonts w:ascii="Times New Roman" w:hAnsi="Times New Roman" w:eastAsia="宋体" w:cs="Times New Roman"/>
                <w:color w:val="000000" w:themeColor="text1"/>
                <w:lang w:eastAsia="zh-CN" w:bidi="zh-CN"/>
                <w14:textFill>
                  <w14:solidFill>
                    <w14:schemeClr w14:val="tx1"/>
                  </w14:solidFill>
                </w14:textFill>
              </w:rPr>
              <w:t>委托外单位处置</w:t>
            </w:r>
            <w:r>
              <w:rPr>
                <w:rFonts w:ascii="Times New Roman" w:hAnsi="Times New Roman" w:eastAsia="宋体" w:cs="Times New Roman"/>
                <w:color w:val="000000" w:themeColor="text1"/>
                <w:lang w:eastAsia="zh-CN"/>
                <w14:textFill>
                  <w14:solidFill>
                    <w14:schemeClr w14:val="tx1"/>
                  </w14:solidFill>
                </w14:textFill>
              </w:rPr>
              <w:t>。</w:t>
            </w:r>
          </w:p>
          <w:p w14:paraId="22D91FF8">
            <w:pPr>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（7）</w:t>
            </w:r>
            <w:r>
              <w:rPr>
                <w:rFonts w:ascii="Times New Roman" w:hAnsi="Times New Roman" w:eastAsia="宋体" w:cs="Times New Roman"/>
                <w:color w:val="000000" w:themeColor="text1"/>
                <w:sz w:val="24"/>
                <w:lang w:eastAsia="zh-CN"/>
                <w14:textFill>
                  <w14:solidFill>
                    <w14:schemeClr w14:val="tx1"/>
                  </w14:solidFill>
                </w14:textFill>
              </w:rPr>
              <w:t>滤芯收尘：项目喷塑过程在密闭喷塑房内进行，粉尘产生量根据前文分析产生量约63t/a，粉尘收集后回用生产。</w:t>
            </w:r>
          </w:p>
          <w:p w14:paraId="7EAC322D">
            <w:pPr>
              <w:topLinePunct/>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（8）</w:t>
            </w:r>
            <w:r>
              <w:rPr>
                <w:rFonts w:ascii="Times New Roman" w:hAnsi="Times New Roman" w:eastAsia="宋体" w:cs="Times New Roman"/>
                <w:color w:val="000000" w:themeColor="text1"/>
                <w:sz w:val="24"/>
                <w:lang w:eastAsia="zh-CN"/>
                <w14:textFill>
                  <w14:solidFill>
                    <w14:schemeClr w14:val="tx1"/>
                  </w14:solidFill>
                </w14:textFill>
              </w:rPr>
              <w:t>废外包装材料：本项目原辅料、产品包装过程产生废外包装材料（不含危险化学品），产生量约为25t/a，收集后外售物资回收公司综合利用。</w:t>
            </w:r>
          </w:p>
          <w:p w14:paraId="2F0DD452">
            <w:pPr>
              <w:widowControl w:val="0"/>
              <w:kinsoku/>
              <w:autoSpaceDE/>
              <w:autoSpaceDN/>
              <w:adjustRightInd/>
              <w:snapToGrid/>
              <w:spacing w:line="360" w:lineRule="auto"/>
              <w:ind w:firstLine="480"/>
              <w:textAlignment w:val="auto"/>
              <w:rPr>
                <w:rFonts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（9）</w:t>
            </w:r>
            <w:r>
              <w:rPr>
                <w:rFonts w:ascii="Times New Roman" w:hAnsi="Times New Roman" w:eastAsia="宋体" w:cs="Times New Roman"/>
                <w:bCs/>
                <w:color w:val="000000" w:themeColor="text1"/>
                <w:sz w:val="24"/>
                <w:szCs w:val="24"/>
                <w:lang w:eastAsia="zh-CN"/>
                <w14:textFill>
                  <w14:solidFill>
                    <w14:schemeClr w14:val="tx1"/>
                  </w14:solidFill>
                </w14:textFill>
              </w:rPr>
              <w:t>纯水制备废过滤材料</w:t>
            </w:r>
            <w:r>
              <w:rPr>
                <w:rFonts w:ascii="Times New Roman" w:hAnsi="Times New Roman" w:eastAsia="宋体" w:cs="Times New Roman"/>
                <w:color w:val="000000" w:themeColor="text1"/>
                <w:sz w:val="24"/>
                <w:szCs w:val="24"/>
                <w:lang w:eastAsia="zh-CN"/>
                <w14:textFill>
                  <w14:solidFill>
                    <w14:schemeClr w14:val="tx1"/>
                  </w14:solidFill>
                </w14:textFill>
              </w:rPr>
              <w:t>：</w:t>
            </w:r>
            <w:r>
              <w:rPr>
                <w:rFonts w:ascii="Times New Roman" w:hAnsi="Times New Roman" w:cs="Times New Roman"/>
                <w:bCs/>
                <w:color w:val="000000" w:themeColor="text1"/>
                <w:sz w:val="24"/>
                <w:szCs w:val="24"/>
                <w:lang w:eastAsia="zh-CN"/>
                <w14:textFill>
                  <w14:solidFill>
                    <w14:schemeClr w14:val="tx1"/>
                  </w14:solidFill>
                </w14:textFill>
              </w:rPr>
              <w:t>本</w:t>
            </w:r>
            <w:r>
              <w:rPr>
                <w:rFonts w:ascii="Times New Roman" w:hAnsi="Times New Roman" w:cs="Times New Roman"/>
                <w:bCs/>
                <w:color w:val="000000" w:themeColor="text1"/>
                <w:sz w:val="24"/>
                <w:szCs w:val="24"/>
                <w14:textFill>
                  <w14:solidFill>
                    <w14:schemeClr w14:val="tx1"/>
                  </w14:solidFill>
                </w14:textFill>
              </w:rPr>
              <w:t>项目纯水制备过程中会产生</w:t>
            </w:r>
            <w:r>
              <w:rPr>
                <w:rFonts w:ascii="Times New Roman" w:hAnsi="Times New Roman" w:cs="Times New Roman"/>
                <w:bCs/>
                <w:color w:val="000000" w:themeColor="text1"/>
                <w:sz w:val="24"/>
                <w:szCs w:val="24"/>
                <w:lang w:eastAsia="zh-CN"/>
                <w14:textFill>
                  <w14:solidFill>
                    <w14:schemeClr w14:val="tx1"/>
                  </w14:solidFill>
                </w14:textFill>
              </w:rPr>
              <w:t>定期更换的废石英砂、活性炭、RO膜等过滤材料</w:t>
            </w:r>
            <w:r>
              <w:rPr>
                <w:rFonts w:ascii="Times New Roman" w:hAnsi="Times New Roman" w:cs="Times New Roman"/>
                <w:bCs/>
                <w:color w:val="000000" w:themeColor="text1"/>
                <w:sz w:val="24"/>
                <w:szCs w:val="24"/>
                <w14:textFill>
                  <w14:solidFill>
                    <w14:schemeClr w14:val="tx1"/>
                  </w14:solidFill>
                </w14:textFill>
              </w:rPr>
              <w:t>，根据建设单位提供资料，废</w:t>
            </w:r>
            <w:r>
              <w:rPr>
                <w:rFonts w:ascii="Times New Roman" w:hAnsi="Times New Roman" w:cs="Times New Roman"/>
                <w:bCs/>
                <w:color w:val="000000" w:themeColor="text1"/>
                <w:sz w:val="24"/>
                <w:szCs w:val="24"/>
                <w:lang w:eastAsia="zh-CN"/>
                <w14:textFill>
                  <w14:solidFill>
                    <w14:schemeClr w14:val="tx1"/>
                  </w14:solidFill>
                </w14:textFill>
              </w:rPr>
              <w:t>过滤材料</w:t>
            </w:r>
            <w:r>
              <w:rPr>
                <w:rFonts w:ascii="Times New Roman" w:hAnsi="Times New Roman" w:cs="Times New Roman"/>
                <w:bCs/>
                <w:color w:val="000000" w:themeColor="text1"/>
                <w:sz w:val="24"/>
                <w:szCs w:val="24"/>
                <w14:textFill>
                  <w14:solidFill>
                    <w14:schemeClr w14:val="tx1"/>
                  </w14:solidFill>
                </w14:textFill>
              </w:rPr>
              <w:t>产生量为</w:t>
            </w:r>
            <w:r>
              <w:rPr>
                <w:rFonts w:ascii="Times New Roman" w:hAnsi="Times New Roman" w:cs="Times New Roman"/>
                <w:bCs/>
                <w:color w:val="000000" w:themeColor="text1"/>
                <w:sz w:val="24"/>
                <w:szCs w:val="24"/>
                <w:lang w:eastAsia="zh-CN"/>
                <w14:textFill>
                  <w14:solidFill>
                    <w14:schemeClr w14:val="tx1"/>
                  </w14:solidFill>
                </w14:textFill>
              </w:rPr>
              <w:t>0.5</w:t>
            </w:r>
            <w:r>
              <w:rPr>
                <w:rFonts w:ascii="Times New Roman" w:hAnsi="Times New Roman" w:cs="Times New Roman"/>
                <w:bCs/>
                <w:color w:val="000000" w:themeColor="text1"/>
                <w:sz w:val="24"/>
                <w:szCs w:val="24"/>
                <w14:textFill>
                  <w14:solidFill>
                    <w14:schemeClr w14:val="tx1"/>
                  </w14:solidFill>
                </w14:textFill>
              </w:rPr>
              <w:t>t/a，</w:t>
            </w:r>
            <w:r>
              <w:rPr>
                <w:rFonts w:ascii="Times New Roman" w:hAnsi="Times New Roman" w:eastAsia="宋体" w:cs="Times New Roman"/>
                <w:bCs/>
                <w:color w:val="000000" w:themeColor="text1"/>
                <w:sz w:val="24"/>
                <w:szCs w:val="24"/>
                <w:lang w:eastAsia="zh-CN"/>
                <w14:textFill>
                  <w14:solidFill>
                    <w14:schemeClr w14:val="tx1"/>
                  </w14:solidFill>
                </w14:textFill>
              </w:rPr>
              <w:t>收集后外售物资回收公司综合利用。</w:t>
            </w:r>
          </w:p>
          <w:p w14:paraId="40971DE3">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危险废物</w:t>
            </w:r>
          </w:p>
          <w:p w14:paraId="00626DFA">
            <w:pPr>
              <w:adjustRightInd/>
              <w:snapToGrid/>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（1）</w:t>
            </w:r>
            <w:r>
              <w:rPr>
                <w:rFonts w:ascii="Times New Roman" w:hAnsi="Times New Roman" w:eastAsia="宋体" w:cs="Times New Roman"/>
                <w:color w:val="000000" w:themeColor="text1"/>
                <w:sz w:val="24"/>
                <w:szCs w:val="24"/>
                <w14:textFill>
                  <w14:solidFill>
                    <w14:schemeClr w14:val="tx1"/>
                  </w14:solidFill>
                </w14:textFill>
              </w:rPr>
              <w:t>废活性炭</w:t>
            </w:r>
          </w:p>
          <w:p w14:paraId="5F882AE7">
            <w:pPr>
              <w:keepNext w:val="0"/>
              <w:keepLines w:val="0"/>
              <w:pageBreakBefore w:val="0"/>
              <w:widowControl/>
              <w:kinsoku/>
              <w:wordWrap/>
              <w:overflowPunct/>
              <w:topLinePunct/>
              <w:autoSpaceDE/>
              <w:autoSpaceDN/>
              <w:bidi w:val="0"/>
              <w:adjustRightInd/>
              <w:snapToGrid/>
              <w:spacing w:line="336" w:lineRule="auto"/>
              <w:ind w:firstLine="480" w:firstLineChars="200"/>
              <w:jc w:val="both"/>
              <w:textAlignment w:val="baseline"/>
              <w:rPr>
                <w:rFonts w:hint="default" w:ascii="Times New Roman" w:hAnsi="Times New Roman" w:eastAsia="宋体" w:cs="Times New Roman"/>
                <w:bCs/>
                <w:color w:val="000000" w:themeColor="text1"/>
                <w:sz w:val="24"/>
                <w:lang w:eastAsia="zh-CN"/>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t>本项目废活性炭为处理有机废气的催化燃烧装置</w:t>
            </w:r>
            <w:r>
              <w:rPr>
                <w:rFonts w:hint="eastAsia" w:ascii="Times New Roman" w:hAnsi="Times New Roman" w:eastAsia="宋体" w:cs="Times New Roman"/>
                <w:bCs/>
                <w:color w:val="000000" w:themeColor="text1"/>
                <w:sz w:val="24"/>
                <w:lang w:val="en-US" w:eastAsia="zh-CN"/>
                <w14:textFill>
                  <w14:solidFill>
                    <w14:schemeClr w14:val="tx1"/>
                  </w14:solidFill>
                </w14:textFill>
              </w:rPr>
              <w:t>和产生有机废气危废暂存间</w:t>
            </w:r>
            <w:r>
              <w:rPr>
                <w:rFonts w:hint="default" w:ascii="Times New Roman" w:hAnsi="Times New Roman" w:eastAsia="宋体" w:cs="Times New Roman"/>
                <w:bCs/>
                <w:color w:val="000000" w:themeColor="text1"/>
                <w:sz w:val="24"/>
                <w:lang w:eastAsia="zh-CN"/>
                <w14:textFill>
                  <w14:solidFill>
                    <w14:schemeClr w14:val="tx1"/>
                  </w14:solidFill>
                </w14:textFill>
              </w:rPr>
              <w:t>产生的危废。催化燃烧装置活性炭装载量约为4t，</w:t>
            </w:r>
            <w:r>
              <w:rPr>
                <w:rFonts w:hint="eastAsia" w:ascii="Times New Roman" w:hAnsi="Times New Roman" w:eastAsia="宋体" w:cs="Times New Roman"/>
                <w:bCs/>
                <w:color w:val="000000" w:themeColor="text1"/>
                <w:sz w:val="24"/>
                <w:lang w:val="en-US" w:eastAsia="zh-CN"/>
                <w14:textFill>
                  <w14:solidFill>
                    <w14:schemeClr w14:val="tx1"/>
                  </w14:solidFill>
                </w14:textFill>
              </w:rPr>
              <w:t>项目设置两套催化燃烧装置，</w:t>
            </w:r>
            <w:r>
              <w:rPr>
                <w:rFonts w:hint="default" w:ascii="Times New Roman" w:hAnsi="Times New Roman" w:eastAsia="宋体" w:cs="Times New Roman"/>
                <w:bCs/>
                <w:color w:val="000000" w:themeColor="text1"/>
                <w:sz w:val="24"/>
                <w:lang w:eastAsia="zh-CN"/>
                <w14:textFill>
                  <w14:solidFill>
                    <w14:schemeClr w14:val="tx1"/>
                  </w14:solidFill>
                </w14:textFill>
              </w:rPr>
              <w:t>更换周期为1年，年产生废活性炭约为</w:t>
            </w:r>
            <w:r>
              <w:rPr>
                <w:rFonts w:hint="eastAsia" w:ascii="Times New Roman" w:hAnsi="Times New Roman" w:eastAsia="宋体" w:cs="Times New Roman"/>
                <w:bCs/>
                <w:color w:val="000000" w:themeColor="text1"/>
                <w:sz w:val="24"/>
                <w:lang w:val="en-US" w:eastAsia="zh-CN"/>
                <w14:textFill>
                  <w14:solidFill>
                    <w14:schemeClr w14:val="tx1"/>
                  </w14:solidFill>
                </w14:textFill>
              </w:rPr>
              <w:t>8</w:t>
            </w:r>
            <w:r>
              <w:rPr>
                <w:rFonts w:hint="default" w:ascii="Times New Roman" w:hAnsi="Times New Roman" w:eastAsia="宋体" w:cs="Times New Roman"/>
                <w:bCs/>
                <w:color w:val="000000" w:themeColor="text1"/>
                <w:sz w:val="24"/>
                <w:lang w:eastAsia="zh-CN"/>
                <w14:textFill>
                  <w14:solidFill>
                    <w14:schemeClr w14:val="tx1"/>
                  </w14:solidFill>
                </w14:textFill>
              </w:rPr>
              <w:t>t/a。</w:t>
            </w:r>
            <w:r>
              <w:rPr>
                <w:rFonts w:hint="eastAsia" w:ascii="Times New Roman" w:hAnsi="Times New Roman" w:eastAsia="宋体" w:cs="Times New Roman"/>
                <w:bCs/>
                <w:color w:val="000000" w:themeColor="text1"/>
                <w:sz w:val="24"/>
                <w:lang w:val="en-US" w:eastAsia="zh-CN"/>
                <w14:textFill>
                  <w14:solidFill>
                    <w14:schemeClr w14:val="tx1"/>
                  </w14:solidFill>
                </w14:textFill>
              </w:rPr>
              <w:t>危废暂存间废活性炭年产生量约1.5t/a。</w:t>
            </w:r>
            <w:r>
              <w:rPr>
                <w:rFonts w:hint="default" w:ascii="Times New Roman" w:hAnsi="Times New Roman" w:eastAsia="宋体" w:cs="Times New Roman"/>
                <w:bCs/>
                <w:color w:val="000000" w:themeColor="text1"/>
                <w:sz w:val="24"/>
                <w:lang w:eastAsia="zh-CN"/>
                <w14:textFill>
                  <w14:solidFill>
                    <w14:schemeClr w14:val="tx1"/>
                  </w14:solidFill>
                </w14:textFill>
              </w:rPr>
              <w:t>根据《国家危险废物名录》（202</w:t>
            </w:r>
            <w:r>
              <w:rPr>
                <w:rFonts w:hint="default" w:ascii="Times New Roman" w:hAnsi="Times New Roman" w:eastAsia="宋体" w:cs="Times New Roman"/>
                <w:bCs/>
                <w:color w:val="000000" w:themeColor="text1"/>
                <w:sz w:val="24"/>
                <w:lang w:val="en-US" w:eastAsia="zh-CN"/>
                <w14:textFill>
                  <w14:solidFill>
                    <w14:schemeClr w14:val="tx1"/>
                  </w14:solidFill>
                </w14:textFill>
              </w:rPr>
              <w:t>5</w:t>
            </w:r>
            <w:r>
              <w:rPr>
                <w:rFonts w:hint="default" w:ascii="Times New Roman" w:hAnsi="Times New Roman" w:eastAsia="宋体" w:cs="Times New Roman"/>
                <w:bCs/>
                <w:color w:val="000000" w:themeColor="text1"/>
                <w:sz w:val="24"/>
                <w:lang w:eastAsia="zh-CN"/>
                <w14:textFill>
                  <w14:solidFill>
                    <w14:schemeClr w14:val="tx1"/>
                  </w14:solidFill>
                </w14:textFill>
              </w:rPr>
              <w:t>年版），属于危险废物，代码HW49 900-039-49，厂区内危废暂存间密封暂存，委托有资质单位定期处置。</w:t>
            </w:r>
          </w:p>
          <w:p w14:paraId="0E22A421">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color w:val="000000" w:themeColor="text1"/>
                <w:lang w:eastAsia="zh-CN"/>
                <w14:textFill>
                  <w14:solidFill>
                    <w14:schemeClr w14:val="tx1"/>
                  </w14:solidFill>
                </w14:textFill>
              </w:rPr>
            </w:pPr>
            <w:r>
              <w:rPr>
                <w:rFonts w:hint="default" w:ascii="Times New Roman" w:hAnsi="Times New Roman" w:eastAsia="宋体" w:cs="Times New Roman"/>
                <w:bCs/>
                <w:snapToGrid w:val="0"/>
                <w:color w:val="000000" w:themeColor="text1"/>
                <w:sz w:val="24"/>
                <w:szCs w:val="21"/>
                <w:lang w:val="en-US" w:eastAsia="zh-CN" w:bidi="ar-SA"/>
                <w14:textFill>
                  <w14:solidFill>
                    <w14:schemeClr w14:val="tx1"/>
                  </w14:solidFill>
                </w14:textFill>
              </w:rPr>
              <w:t>本项目有机废气治理采用活性炭吸附</w:t>
            </w:r>
            <w:r>
              <w:rPr>
                <w:rFonts w:hint="eastAsia" w:ascii="Times New Roman" w:hAnsi="Times New Roman" w:eastAsia="宋体" w:cs="Times New Roman"/>
                <w:bCs/>
                <w:snapToGrid w:val="0"/>
                <w:color w:val="000000" w:themeColor="text1"/>
                <w:sz w:val="24"/>
                <w:szCs w:val="21"/>
                <w:lang w:val="en-US" w:eastAsia="zh-CN" w:bidi="ar-SA"/>
                <w14:textFill>
                  <w14:solidFill>
                    <w14:schemeClr w14:val="tx1"/>
                  </w14:solidFill>
                </w14:textFill>
              </w:rPr>
              <w:t>/浓缩</w:t>
            </w:r>
            <w:r>
              <w:rPr>
                <w:rFonts w:hint="default" w:ascii="Times New Roman" w:hAnsi="Times New Roman" w:eastAsia="宋体" w:cs="Times New Roman"/>
                <w:bCs/>
                <w:snapToGrid w:val="0"/>
                <w:color w:val="000000" w:themeColor="text1"/>
                <w:sz w:val="24"/>
                <w:szCs w:val="21"/>
                <w:lang w:val="en-US" w:eastAsia="zh-CN" w:bidi="ar-SA"/>
                <w14:textFill>
                  <w14:solidFill>
                    <w14:schemeClr w14:val="tx1"/>
                  </w14:solidFill>
                </w14:textFill>
              </w:rPr>
              <w:t>+催化燃烧（RCO）工艺，配套设置专用活性炭吸附箱</w:t>
            </w:r>
            <w:r>
              <w:rPr>
                <w:rFonts w:hint="eastAsia" w:ascii="Times New Roman" w:hAnsi="Times New Roman" w:eastAsia="宋体" w:cs="Times New Roman"/>
                <w:bCs/>
                <w:snapToGrid w:val="0"/>
                <w:color w:val="000000" w:themeColor="text1"/>
                <w:sz w:val="24"/>
                <w:szCs w:val="21"/>
                <w:lang w:val="en-US" w:eastAsia="zh-CN" w:bidi="ar-SA"/>
                <w14:textFill>
                  <w14:solidFill>
                    <w14:schemeClr w14:val="tx1"/>
                  </w14:solidFill>
                </w14:textFill>
              </w:rPr>
              <w:t>，设备型号：干式活性炭吸附箱，箱体材质为Q235碳钢防腐/304不锈钢，具备密闭防渗、耐高温、防腐蚀性能，无废气泄漏点位。结合本项目VOCs废气组分（涂装有机废气）、浓度及脱附再生工况，选用柱状煤质专用VOCs活性炭，本项目活性炭为可脱附再生型，日常通过催化燃烧系统定期热脱附再生，当活性炭吸附性能衰减、再生后无法满足废气处理标准时，进行整体更换。本环评要求根据实际情况更换，最低要求</w:t>
            </w:r>
            <w:r>
              <w:rPr>
                <w:rFonts w:hint="default" w:ascii="Times New Roman" w:hAnsi="Times New Roman" w:eastAsia="宋体" w:cs="Times New Roman"/>
                <w:bCs/>
                <w:color w:val="000000" w:themeColor="text1"/>
                <w:sz w:val="24"/>
                <w:lang w:eastAsia="zh-CN"/>
                <w14:textFill>
                  <w14:solidFill>
                    <w14:schemeClr w14:val="tx1"/>
                  </w14:solidFill>
                </w14:textFill>
              </w:rPr>
              <w:t>更换周期为1年</w:t>
            </w:r>
            <w:r>
              <w:rPr>
                <w:rFonts w:hint="eastAsia" w:ascii="Times New Roman" w:hAnsi="Times New Roman" w:eastAsia="宋体" w:cs="Times New Roman"/>
                <w:bCs/>
                <w:snapToGrid w:val="0"/>
                <w:color w:val="000000" w:themeColor="text1"/>
                <w:sz w:val="24"/>
                <w:szCs w:val="21"/>
                <w:lang w:val="en-US" w:eastAsia="zh-CN" w:bidi="ar-SA"/>
                <w14:textFill>
                  <w14:solidFill>
                    <w14:schemeClr w14:val="tx1"/>
                  </w14:solidFill>
                </w14:textFill>
              </w:rPr>
              <w:t>。</w:t>
            </w:r>
          </w:p>
          <w:p w14:paraId="390DCE63">
            <w:pPr>
              <w:adjustRightInd/>
              <w:snapToGrid/>
              <w:spacing w:line="360" w:lineRule="auto"/>
              <w:ind w:firstLine="480" w:firstLineChars="20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z w:val="24"/>
                <w:lang w:bidi="zh-CN"/>
                <w14:textFill>
                  <w14:solidFill>
                    <w14:schemeClr w14:val="tx1"/>
                  </w14:solidFill>
                </w14:textFill>
              </w:rPr>
              <w:t>（2）</w:t>
            </w:r>
            <w:r>
              <w:rPr>
                <w:rFonts w:ascii="Times New Roman" w:hAnsi="Times New Roman" w:cs="Times New Roman"/>
                <w:bCs/>
                <w:color w:val="000000" w:themeColor="text1"/>
                <w:sz w:val="24"/>
                <w:szCs w:val="24"/>
                <w:lang w:eastAsia="zh-CN"/>
                <w14:textFill>
                  <w14:solidFill>
                    <w14:schemeClr w14:val="tx1"/>
                  </w14:solidFill>
                </w14:textFill>
              </w:rPr>
              <w:t>废过滤棉</w:t>
            </w:r>
          </w:p>
          <w:p w14:paraId="61B38DE5">
            <w:pPr>
              <w:adjustRightInd/>
              <w:snapToGrid/>
              <w:spacing w:line="360" w:lineRule="auto"/>
              <w:ind w:firstLine="480" w:firstLineChars="200"/>
              <w:rPr>
                <w:rFonts w:ascii="Times New Roman" w:hAnsi="Times New Roman" w:cs="Times New Roman"/>
                <w:bCs/>
                <w:color w:val="000000" w:themeColor="text1"/>
                <w:sz w:val="24"/>
                <w:szCs w:val="24"/>
                <w:lang w:eastAsia="zh-CN"/>
                <w14:textFill>
                  <w14:solidFill>
                    <w14:schemeClr w14:val="tx1"/>
                  </w14:solidFill>
                </w14:textFill>
              </w:rPr>
            </w:pPr>
            <w:r>
              <w:rPr>
                <w:rFonts w:ascii="Times New Roman" w:hAnsi="Times New Roman" w:cs="Times New Roman"/>
                <w:bCs/>
                <w:color w:val="000000" w:themeColor="text1"/>
                <w:sz w:val="24"/>
                <w:szCs w:val="24"/>
                <w:lang w:eastAsia="zh-CN"/>
                <w14:textFill>
                  <w14:solidFill>
                    <w14:schemeClr w14:val="tx1"/>
                  </w14:solidFill>
                </w14:textFill>
              </w:rPr>
              <w:t>本项目废气处理配套的“干式过滤器”产生定期更换的废过滤棉，</w:t>
            </w:r>
            <w:r>
              <w:rPr>
                <w:rFonts w:ascii="Times New Roman" w:hAnsi="Times New Roman" w:eastAsia="宋体" w:cs="Times New Roman"/>
                <w:color w:val="000000" w:themeColor="text1"/>
                <w:sz w:val="24"/>
                <w:szCs w:val="24"/>
                <w:lang w:eastAsia="zh-CN"/>
                <w14:textFill>
                  <w14:solidFill>
                    <w14:schemeClr w14:val="tx1"/>
                  </w14:solidFill>
                </w14:textFill>
              </w:rPr>
              <w:t>产生量约为</w:t>
            </w:r>
            <w:r>
              <w:rPr>
                <w:rFonts w:hint="eastAsia" w:ascii="Times New Roman" w:hAnsi="Times New Roman" w:eastAsia="宋体" w:cs="Times New Roman"/>
                <w:color w:val="000000" w:themeColor="text1"/>
                <w:sz w:val="24"/>
                <w:szCs w:val="24"/>
                <w:lang w:eastAsia="zh-CN"/>
                <w14:textFill>
                  <w14:solidFill>
                    <w14:schemeClr w14:val="tx1"/>
                  </w14:solidFill>
                </w14:textFill>
              </w:rPr>
              <w:t>1.5</w:t>
            </w:r>
            <w:r>
              <w:rPr>
                <w:rFonts w:ascii="Times New Roman" w:hAnsi="Times New Roman" w:eastAsia="宋体" w:cs="Times New Roman"/>
                <w:color w:val="000000" w:themeColor="text1"/>
                <w:sz w:val="24"/>
                <w:szCs w:val="24"/>
                <w:lang w:eastAsia="zh-CN"/>
                <w14:textFill>
                  <w14:solidFill>
                    <w14:schemeClr w14:val="tx1"/>
                  </w14:solidFill>
                </w14:textFill>
              </w:rPr>
              <w:t>t/a。</w:t>
            </w:r>
            <w:r>
              <w:rPr>
                <w:rFonts w:ascii="Times New Roman" w:hAnsi="Times New Roman" w:cs="Times New Roman"/>
                <w:bCs/>
                <w:color w:val="000000" w:themeColor="text1"/>
                <w:sz w:val="24"/>
                <w:szCs w:val="24"/>
                <w:lang w:eastAsia="zh-CN"/>
                <w14:textFill>
                  <w14:solidFill>
                    <w14:schemeClr w14:val="tx1"/>
                  </w14:solidFill>
                </w14:textFill>
              </w:rPr>
              <w:t>根据《国家危险废物名录（2025年版）》，</w:t>
            </w:r>
            <w:r>
              <w:rPr>
                <w:rFonts w:ascii="Times New Roman" w:hAnsi="Times New Roman" w:eastAsia="宋体" w:cs="Times New Roman"/>
                <w:bCs/>
                <w:color w:val="000000" w:themeColor="text1"/>
                <w:sz w:val="24"/>
                <w:szCs w:val="24"/>
                <w:lang w:eastAsia="zh-CN"/>
                <w14:textFill>
                  <w14:solidFill>
                    <w14:schemeClr w14:val="tx1"/>
                  </w14:solidFill>
                </w14:textFill>
              </w:rPr>
              <w:t>废过滤棉属于危险废物，废物类别HW49，代码为900-041-49，分类收集后临时贮存在危险仓库，定期委托有资质单位进行处置。</w:t>
            </w:r>
          </w:p>
          <w:p w14:paraId="4057738A">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bidi="zh-CN"/>
                <w14:textFill>
                  <w14:solidFill>
                    <w14:schemeClr w14:val="tx1"/>
                  </w14:solidFill>
                </w14:textFill>
              </w:rPr>
            </w:pPr>
            <w:r>
              <w:rPr>
                <w:rFonts w:hint="eastAsia" w:ascii="Times New Roman" w:hAnsi="Times New Roman" w:eastAsia="宋体" w:cs="Times New Roman"/>
                <w:color w:val="000000" w:themeColor="text1"/>
                <w:sz w:val="24"/>
                <w:lang w:bidi="zh-CN"/>
                <w14:textFill>
                  <w14:solidFill>
                    <w14:schemeClr w14:val="tx1"/>
                  </w14:solidFill>
                </w14:textFill>
              </w:rPr>
              <w:t>（3）</w:t>
            </w:r>
            <w:r>
              <w:rPr>
                <w:rFonts w:ascii="Times New Roman" w:hAnsi="Times New Roman" w:eastAsia="宋体" w:cs="Times New Roman"/>
                <w:color w:val="000000" w:themeColor="text1"/>
                <w:sz w:val="24"/>
                <w:lang w:bidi="zh-CN"/>
                <w14:textFill>
                  <w14:solidFill>
                    <w14:schemeClr w14:val="tx1"/>
                  </w14:solidFill>
                </w14:textFill>
              </w:rPr>
              <w:t>废催化剂</w:t>
            </w:r>
          </w:p>
          <w:p w14:paraId="75F85DCE">
            <w:pPr>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本</w:t>
            </w:r>
            <w:r>
              <w:rPr>
                <w:rFonts w:ascii="Times New Roman" w:hAnsi="Times New Roman" w:cs="Times New Roman"/>
                <w:color w:val="000000" w:themeColor="text1"/>
                <w:sz w:val="24"/>
                <w:szCs w:val="24"/>
                <w14:textFill>
                  <w14:solidFill>
                    <w14:schemeClr w14:val="tx1"/>
                  </w14:solidFill>
                </w14:textFill>
              </w:rPr>
              <w:t>项目</w:t>
            </w:r>
            <w:r>
              <w:rPr>
                <w:rFonts w:ascii="Times New Roman" w:hAnsi="Times New Roman" w:cs="Times New Roman"/>
                <w:color w:val="000000" w:themeColor="text1"/>
                <w:sz w:val="24"/>
                <w:szCs w:val="24"/>
                <w:lang w:eastAsia="zh-CN"/>
                <w14:textFill>
                  <w14:solidFill>
                    <w14:schemeClr w14:val="tx1"/>
                  </w14:solidFill>
                </w14:textFill>
              </w:rPr>
              <w:t>有机废气催化燃烧系统需要定期更换催化剂，更换频次为两年一次，</w:t>
            </w:r>
            <w:r>
              <w:rPr>
                <w:rFonts w:hint="eastAsia" w:ascii="Times New Roman" w:hAnsi="Times New Roman" w:cs="Times New Roman"/>
                <w:color w:val="000000" w:themeColor="text1"/>
                <w:sz w:val="24"/>
                <w:szCs w:val="24"/>
                <w:lang w:eastAsia="zh-CN"/>
                <w14:textFill>
                  <w14:solidFill>
                    <w14:schemeClr w14:val="tx1"/>
                  </w14:solidFill>
                </w14:textFill>
              </w:rPr>
              <w:t>项目设置2套催化燃烧装置，</w:t>
            </w:r>
            <w:r>
              <w:rPr>
                <w:rFonts w:ascii="Times New Roman" w:hAnsi="Times New Roman" w:cs="Times New Roman"/>
                <w:color w:val="000000" w:themeColor="text1"/>
                <w:sz w:val="24"/>
                <w:szCs w:val="24"/>
                <w:lang w:eastAsia="zh-CN"/>
                <w14:textFill>
                  <w14:solidFill>
                    <w14:schemeClr w14:val="tx1"/>
                  </w14:solidFill>
                </w14:textFill>
              </w:rPr>
              <w:t>一次更换量为0.</w:t>
            </w:r>
            <w:r>
              <w:rPr>
                <w:rFonts w:hint="eastAsia" w:ascii="Times New Roman" w:hAnsi="Times New Roman" w:cs="Times New Roman"/>
                <w:color w:val="000000" w:themeColor="text1"/>
                <w:sz w:val="24"/>
                <w:szCs w:val="24"/>
                <w:lang w:eastAsia="zh-CN"/>
                <w14:textFill>
                  <w14:solidFill>
                    <w14:schemeClr w14:val="tx1"/>
                  </w14:solidFill>
                </w14:textFill>
              </w:rPr>
              <w:t>2</w:t>
            </w:r>
            <w:r>
              <w:rPr>
                <w:rFonts w:ascii="Times New Roman" w:hAnsi="Times New Roman" w:cs="Times New Roman"/>
                <w:color w:val="000000" w:themeColor="text1"/>
                <w:sz w:val="24"/>
                <w:szCs w:val="24"/>
                <w:lang w:eastAsia="zh-CN"/>
                <w14:textFill>
                  <w14:solidFill>
                    <w14:schemeClr w14:val="tx1"/>
                  </w14:solidFill>
                </w14:textFill>
              </w:rPr>
              <w:t>t/套，则催化燃烧装置废催化剂</w:t>
            </w:r>
            <w:r>
              <w:rPr>
                <w:rFonts w:ascii="Times New Roman" w:hAnsi="Times New Roman" w:cs="Times New Roman"/>
                <w:color w:val="000000" w:themeColor="text1"/>
                <w:sz w:val="24"/>
                <w:szCs w:val="24"/>
                <w14:textFill>
                  <w14:solidFill>
                    <w14:schemeClr w14:val="tx1"/>
                  </w14:solidFill>
                </w14:textFill>
              </w:rPr>
              <w:t>产生量</w:t>
            </w:r>
            <w:r>
              <w:rPr>
                <w:rFonts w:ascii="Times New Roman" w:hAnsi="Times New Roman" w:cs="Times New Roman"/>
                <w:color w:val="000000" w:themeColor="text1"/>
                <w:sz w:val="24"/>
                <w:szCs w:val="24"/>
                <w:lang w:eastAsia="zh-CN"/>
                <w14:textFill>
                  <w14:solidFill>
                    <w14:schemeClr w14:val="tx1"/>
                  </w14:solidFill>
                </w14:textFill>
              </w:rPr>
              <w:t>平均</w:t>
            </w:r>
            <w:r>
              <w:rPr>
                <w:rFonts w:ascii="Times New Roman" w:hAnsi="Times New Roman" w:cs="Times New Roman"/>
                <w:color w:val="000000" w:themeColor="text1"/>
                <w:sz w:val="24"/>
                <w:szCs w:val="24"/>
                <w14:textFill>
                  <w14:solidFill>
                    <w14:schemeClr w14:val="tx1"/>
                  </w14:solidFill>
                </w14:textFill>
              </w:rPr>
              <w:t>为</w:t>
            </w:r>
            <w:r>
              <w:rPr>
                <w:rFonts w:ascii="Times New Roman" w:hAnsi="Times New Roman" w:cs="Times New Roman"/>
                <w:color w:val="000000" w:themeColor="text1"/>
                <w:sz w:val="24"/>
                <w:szCs w:val="24"/>
                <w:lang w:eastAsia="zh-CN"/>
                <w14:textFill>
                  <w14:solidFill>
                    <w14:schemeClr w14:val="tx1"/>
                  </w14:solidFill>
                </w14:textFill>
              </w:rPr>
              <w:t>0.</w:t>
            </w:r>
            <w:r>
              <w:rPr>
                <w:rFonts w:hint="eastAsia" w:ascii="Times New Roman" w:hAnsi="Times New Roman" w:cs="Times New Roman"/>
                <w:color w:val="000000" w:themeColor="text1"/>
                <w:sz w:val="24"/>
                <w:szCs w:val="24"/>
                <w:lang w:eastAsia="zh-CN"/>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t/a，</w:t>
            </w:r>
            <w:r>
              <w:rPr>
                <w:rFonts w:ascii="Times New Roman" w:hAnsi="Times New Roman" w:cs="Times New Roman"/>
                <w:color w:val="000000" w:themeColor="text1"/>
                <w:sz w:val="24"/>
                <w:szCs w:val="36"/>
                <w:lang w:eastAsia="zh-CN"/>
                <w14:textFill>
                  <w14:solidFill>
                    <w14:schemeClr w14:val="tx1"/>
                  </w14:solidFill>
                </w14:textFill>
              </w:rPr>
              <w:t>根据《国家危险废物名录（2025年版）》，</w:t>
            </w:r>
            <w:r>
              <w:rPr>
                <w:rFonts w:ascii="Times New Roman" w:hAnsi="Times New Roman" w:eastAsia="宋体" w:cs="Times New Roman"/>
                <w:color w:val="000000" w:themeColor="text1"/>
                <w:sz w:val="24"/>
                <w:lang w:eastAsia="zh-CN"/>
                <w14:textFill>
                  <w14:solidFill>
                    <w14:schemeClr w14:val="tx1"/>
                  </w14:solidFill>
                </w14:textFill>
              </w:rPr>
              <w:t>废催化剂属于危险废物，废物类别HW50，代码为</w:t>
            </w:r>
            <w:r>
              <w:rPr>
                <w:rFonts w:ascii="Times New Roman" w:hAnsi="Times New Roman" w:eastAsia="宋体" w:cs="Times New Roman"/>
                <w:color w:val="000000" w:themeColor="text1"/>
                <w:sz w:val="24"/>
                <w:szCs w:val="24"/>
                <w:lang w:eastAsia="zh-CN"/>
                <w14:textFill>
                  <w14:solidFill>
                    <w14:schemeClr w14:val="tx1"/>
                  </w14:solidFill>
                </w14:textFill>
              </w:rPr>
              <w:t>772-007-50</w:t>
            </w:r>
            <w:r>
              <w:rPr>
                <w:rFonts w:ascii="Times New Roman" w:hAnsi="Times New Roman" w:eastAsia="宋体" w:cs="Times New Roman"/>
                <w:color w:val="000000" w:themeColor="text1"/>
                <w:sz w:val="24"/>
                <w:lang w:eastAsia="zh-CN"/>
                <w14:textFill>
                  <w14:solidFill>
                    <w14:schemeClr w14:val="tx1"/>
                  </w14:solidFill>
                </w14:textFill>
              </w:rPr>
              <w:t>，分类收集后临时贮存在危险仓库，定期委托有资质单位进行处置。</w:t>
            </w:r>
          </w:p>
          <w:p w14:paraId="54339E85">
            <w:pPr>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（4）漆渣</w:t>
            </w:r>
          </w:p>
          <w:p w14:paraId="5B5549BA">
            <w:pPr>
              <w:adjustRightInd/>
              <w:snapToGrid/>
              <w:spacing w:line="360" w:lineRule="auto"/>
              <w:ind w:firstLine="480" w:firstLineChars="200"/>
              <w:rPr>
                <w:rFonts w:ascii="Times New Roman" w:hAnsi="Times New Roman" w:eastAsia="宋体" w:cs="Times New Roman"/>
                <w:color w:val="000000" w:themeColor="text1"/>
                <w:sz w:val="24"/>
                <w:lang w:eastAsia="zh-CN" w:bidi="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根据前文分析，项目漆渣主要来源于喷漆过程未被收集的漆雾自然沉降地面的产物，项目漆渣产生量为</w:t>
            </w:r>
            <w:r>
              <w:rPr>
                <w:rFonts w:hint="eastAsia" w:ascii="Times New Roman" w:hAnsi="Times New Roman" w:eastAsia="宋体" w:cs="Times New Roman"/>
                <w:color w:val="000000" w:themeColor="text1"/>
                <w:sz w:val="24"/>
                <w:lang w:val="en-US" w:eastAsia="zh-CN"/>
                <w14:textFill>
                  <w14:solidFill>
                    <w14:schemeClr w14:val="tx1"/>
                  </w14:solidFill>
                </w14:textFill>
              </w:rPr>
              <w:t>0.727</w:t>
            </w:r>
            <w:r>
              <w:rPr>
                <w:rFonts w:hint="eastAsia" w:ascii="Times New Roman" w:hAnsi="Times New Roman" w:eastAsia="宋体" w:cs="Times New Roman"/>
                <w:color w:val="000000" w:themeColor="text1"/>
                <w:sz w:val="24"/>
                <w:lang w:eastAsia="zh-CN"/>
                <w14:textFill>
                  <w14:solidFill>
                    <w14:schemeClr w14:val="tx1"/>
                  </w14:solidFill>
                </w14:textFill>
              </w:rPr>
              <w:t>t/a，漆渣属于危险废物，危废类别为</w:t>
            </w:r>
            <w:r>
              <w:rPr>
                <w:rFonts w:hint="eastAsia" w:ascii="Times New Roman" w:hAnsi="Times New Roman" w:eastAsia="宋体" w:cs="Times New Roman"/>
                <w:color w:val="000000" w:themeColor="text1"/>
                <w:sz w:val="24"/>
                <w:lang w:eastAsia="zh-CN" w:bidi="zh-CN"/>
                <w14:textFill>
                  <w14:solidFill>
                    <w14:schemeClr w14:val="tx1"/>
                  </w14:solidFill>
                </w14:textFill>
              </w:rPr>
              <w:t>HW49，900-041-49，漆渣经收集后暂存于危险废物暂存间，委托有资质单位进行处置。</w:t>
            </w:r>
          </w:p>
          <w:p w14:paraId="71FA569C">
            <w:pPr>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（5）铝渣</w:t>
            </w:r>
          </w:p>
          <w:p w14:paraId="2BD98A0C">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eastAsia" w:ascii="Times New Roman" w:hAnsi="Times New Roman" w:eastAsia="宋体" w:cs="Times New Roman"/>
                <w:color w:val="000000" w:themeColor="text1"/>
                <w:sz w:val="24"/>
                <w:szCs w:val="21"/>
                <w:lang w:eastAsia="zh-CN" w:bidi="zh-CN"/>
                <w14:textFill>
                  <w14:solidFill>
                    <w14:schemeClr w14:val="tx1"/>
                  </w14:solidFill>
                </w14:textFill>
              </w:rPr>
            </w:pPr>
            <w:r>
              <w:rPr>
                <w:rFonts w:hint="eastAsia" w:ascii="Times New Roman" w:hAnsi="Times New Roman" w:eastAsia="宋体" w:cs="Times New Roman"/>
                <w:color w:val="000000" w:themeColor="text1"/>
                <w:sz w:val="24"/>
                <w:szCs w:val="21"/>
                <w:lang w:eastAsia="zh-CN" w:bidi="zh-CN"/>
                <w14:textFill>
                  <w14:solidFill>
                    <w14:schemeClr w14:val="tx1"/>
                  </w14:solidFill>
                </w14:textFill>
              </w:rPr>
              <w:t>根据建设单位提供的资料，项目铝渣产生量约为200t/a，铝渣沾有少量的乳化液，属于危险废物，根据《国家危险废物名录（2025年版）》豁免清单中第9条，企业项目铝渣经压滤成块状，静置无滴漏，该过程可不按危险废物管理，企业集中处理收集后交由有经营许可的单位处理。</w:t>
            </w:r>
          </w:p>
          <w:p w14:paraId="4ADA18E6">
            <w:pPr>
              <w:pStyle w:val="11"/>
              <w:keepNext w:val="0"/>
              <w:keepLines w:val="0"/>
              <w:pageBreakBefore w:val="0"/>
              <w:widowControl/>
              <w:numPr>
                <w:ilvl w:val="0"/>
                <w:numId w:val="0"/>
              </w:numPr>
              <w:tabs>
                <w:tab w:val="clear" w:pos="2040"/>
              </w:tabs>
              <w:kinsoku w:val="0"/>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宋体" w:cs="Times New Roman"/>
                <w:snapToGrid w:val="0"/>
                <w:color w:val="000000" w:themeColor="text1"/>
                <w:sz w:val="24"/>
                <w:szCs w:val="21"/>
                <w:lang w:val="en-US" w:eastAsia="zh-CN" w:bidi="zh-CN"/>
                <w14:textFill>
                  <w14:solidFill>
                    <w14:schemeClr w14:val="tx1"/>
                  </w14:solidFill>
                </w14:textFill>
              </w:rPr>
            </w:pPr>
            <w:r>
              <w:rPr>
                <w:rFonts w:hint="eastAsia" w:ascii="Times New Roman" w:hAnsi="Times New Roman" w:eastAsia="宋体" w:cs="Times New Roman"/>
                <w:snapToGrid w:val="0"/>
                <w:color w:val="000000" w:themeColor="text1"/>
                <w:sz w:val="24"/>
                <w:szCs w:val="21"/>
                <w:lang w:val="en-US" w:eastAsia="zh-CN" w:bidi="zh-CN"/>
                <w14:textFill>
                  <w14:solidFill>
                    <w14:schemeClr w14:val="tx1"/>
                  </w14:solidFill>
                </w14:textFill>
              </w:rPr>
              <w:t>（6）废铝、镁灰</w:t>
            </w:r>
          </w:p>
          <w:p w14:paraId="201607A4">
            <w:pPr>
              <w:pStyle w:val="11"/>
              <w:keepNext w:val="0"/>
              <w:keepLines w:val="0"/>
              <w:pageBreakBefore w:val="0"/>
              <w:widowControl/>
              <w:numPr>
                <w:ilvl w:val="0"/>
                <w:numId w:val="0"/>
              </w:numPr>
              <w:tabs>
                <w:tab w:val="clear" w:pos="2040"/>
              </w:tabs>
              <w:kinsoku w:val="0"/>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eastAsia="宋体" w:cs="Times New Roman"/>
                <w:snapToGrid w:val="0"/>
                <w:color w:val="000000" w:themeColor="text1"/>
                <w:sz w:val="24"/>
                <w:szCs w:val="21"/>
                <w:lang w:val="en-US" w:eastAsia="zh-CN" w:bidi="zh-CN"/>
                <w14:textFill>
                  <w14:solidFill>
                    <w14:schemeClr w14:val="tx1"/>
                  </w14:solidFill>
                </w14:textFill>
              </w:rPr>
            </w:pPr>
            <w:r>
              <w:rPr>
                <w:rFonts w:hint="eastAsia" w:ascii="Times New Roman" w:hAnsi="Times New Roman" w:eastAsia="宋体" w:cs="Times New Roman"/>
                <w:snapToGrid w:val="0"/>
                <w:color w:val="000000" w:themeColor="text1"/>
                <w:sz w:val="24"/>
                <w:szCs w:val="21"/>
                <w:lang w:val="en-US" w:eastAsia="zh-CN" w:bidi="zh-CN"/>
                <w14:textFill>
                  <w14:solidFill>
                    <w14:schemeClr w14:val="tx1"/>
                  </w14:solidFill>
                </w14:textFill>
              </w:rPr>
              <w:t>项目在熔化工序扒渣产生的铝灰、镁灰经分类收集后临时贮存在危险废物暂存间，根据前文分析，废铝、镁灰产生量为1.5t/a。根据</w:t>
            </w:r>
            <w:r>
              <w:rPr>
                <w:rFonts w:hint="eastAsia" w:ascii="Times New Roman" w:hAnsi="Times New Roman" w:eastAsia="宋体" w:cs="Times New Roman"/>
                <w:color w:val="000000" w:themeColor="text1"/>
                <w:sz w:val="24"/>
                <w:szCs w:val="21"/>
                <w:lang w:eastAsia="zh-CN" w:bidi="zh-CN"/>
                <w14:textFill>
                  <w14:solidFill>
                    <w14:schemeClr w14:val="tx1"/>
                  </w14:solidFill>
                </w14:textFill>
              </w:rPr>
              <w:t>根据《国家危险废物名录（2025年版）》，</w:t>
            </w:r>
            <w:r>
              <w:rPr>
                <w:rFonts w:hint="eastAsia" w:ascii="Times New Roman" w:hAnsi="Times New Roman" w:eastAsia="宋体" w:cs="Times New Roman"/>
                <w:color w:val="000000" w:themeColor="text1"/>
                <w:sz w:val="24"/>
                <w:szCs w:val="21"/>
                <w:lang w:val="en-US" w:eastAsia="zh-CN" w:bidi="zh-CN"/>
                <w14:textFill>
                  <w14:solidFill>
                    <w14:schemeClr w14:val="tx1"/>
                  </w14:solidFill>
                </w14:textFill>
              </w:rPr>
              <w:t>废铝、镁灰属于危险废物，</w:t>
            </w:r>
            <w:r>
              <w:rPr>
                <w:rFonts w:hint="default" w:ascii="Times New Roman" w:hAnsi="Times New Roman" w:cs="Times New Roman"/>
                <w:b w:val="0"/>
                <w:bCs/>
                <w:color w:val="000000" w:themeColor="text1"/>
                <w:kern w:val="0"/>
                <w:sz w:val="24"/>
                <w:szCs w:val="24"/>
                <w:highlight w:val="none"/>
                <w:lang w:val="en-US" w:eastAsia="zh-CN"/>
                <w14:textFill>
                  <w14:solidFill>
                    <w14:schemeClr w14:val="tx1"/>
                  </w14:solidFill>
                </w14:textFill>
              </w:rPr>
              <w:t>废物类别HW</w:t>
            </w:r>
            <w:r>
              <w:rPr>
                <w:rFonts w:hint="eastAsia" w:ascii="Times New Roman" w:hAnsi="Times New Roman" w:cs="Times New Roman"/>
                <w:b w:val="0"/>
                <w:bCs/>
                <w:color w:val="000000" w:themeColor="text1"/>
                <w:kern w:val="0"/>
                <w:sz w:val="24"/>
                <w:szCs w:val="24"/>
                <w:highlight w:val="none"/>
                <w:lang w:val="en-US" w:eastAsia="zh-CN"/>
                <w14:textFill>
                  <w14:solidFill>
                    <w14:schemeClr w14:val="tx1"/>
                  </w14:solidFill>
                </w14:textFill>
              </w:rPr>
              <w:t>48</w:t>
            </w:r>
            <w:r>
              <w:rPr>
                <w:rFonts w:hint="default" w:ascii="Times New Roman" w:hAnsi="Times New Roman" w:cs="Times New Roman"/>
                <w:b w:val="0"/>
                <w:bCs/>
                <w:color w:val="000000" w:themeColor="text1"/>
                <w:kern w:val="0"/>
                <w:sz w:val="24"/>
                <w:szCs w:val="24"/>
                <w:highlight w:val="none"/>
                <w:lang w:val="en-US" w:eastAsia="zh-CN"/>
                <w14:textFill>
                  <w14:solidFill>
                    <w14:schemeClr w14:val="tx1"/>
                  </w14:solidFill>
                </w14:textFill>
              </w:rPr>
              <w:t>，代码为321-026-48，</w:t>
            </w:r>
            <w:r>
              <w:rPr>
                <w:rFonts w:hint="eastAsia" w:ascii="Times New Roman" w:hAnsi="Times New Roman" w:cs="Times New Roman"/>
                <w:b w:val="0"/>
                <w:bCs/>
                <w:color w:val="000000" w:themeColor="text1"/>
                <w:kern w:val="0"/>
                <w:sz w:val="24"/>
                <w:szCs w:val="24"/>
                <w:highlight w:val="none"/>
                <w:lang w:val="en-US" w:eastAsia="zh-CN"/>
                <w14:textFill>
                  <w14:solidFill>
                    <w14:schemeClr w14:val="tx1"/>
                  </w14:solidFill>
                </w14:textFill>
              </w:rPr>
              <w:t>分类收集后</w:t>
            </w:r>
            <w:r>
              <w:rPr>
                <w:rFonts w:hint="default" w:ascii="Times New Roman" w:hAnsi="Times New Roman" w:eastAsia="宋体" w:cs="Times New Roman"/>
                <w:b w:val="0"/>
                <w:bCs/>
                <w:color w:val="000000" w:themeColor="text1"/>
                <w:kern w:val="0"/>
                <w:sz w:val="24"/>
                <w:szCs w:val="24"/>
                <w:highlight w:val="none"/>
                <w:lang w:val="en-US" w:eastAsia="zh-CN"/>
                <w14:textFill>
                  <w14:solidFill>
                    <w14:schemeClr w14:val="tx1"/>
                  </w14:solidFill>
                </w14:textFill>
              </w:rPr>
              <w:t>临时贮存在危险</w:t>
            </w:r>
            <w:r>
              <w:rPr>
                <w:rFonts w:hint="eastAsia" w:ascii="Times New Roman" w:hAnsi="Times New Roman" w:eastAsia="宋体" w:cs="Times New Roman"/>
                <w:b w:val="0"/>
                <w:bCs/>
                <w:color w:val="000000" w:themeColor="text1"/>
                <w:kern w:val="0"/>
                <w:sz w:val="24"/>
                <w:szCs w:val="24"/>
                <w:highlight w:val="none"/>
                <w:lang w:val="en-US" w:eastAsia="zh-CN"/>
                <w14:textFill>
                  <w14:solidFill>
                    <w14:schemeClr w14:val="tx1"/>
                  </w14:solidFill>
                </w14:textFill>
              </w:rPr>
              <w:t>仓库</w:t>
            </w:r>
            <w:r>
              <w:rPr>
                <w:rFonts w:hint="default" w:ascii="Times New Roman" w:hAnsi="Times New Roman" w:eastAsia="宋体" w:cs="Times New Roman"/>
                <w:b w:val="0"/>
                <w:bCs/>
                <w:color w:val="000000" w:themeColor="text1"/>
                <w:kern w:val="0"/>
                <w:sz w:val="24"/>
                <w:szCs w:val="24"/>
                <w:highlight w:val="none"/>
                <w:lang w:val="en-US" w:eastAsia="zh-CN"/>
                <w14:textFill>
                  <w14:solidFill>
                    <w14:schemeClr w14:val="tx1"/>
                  </w14:solidFill>
                </w14:textFill>
              </w:rPr>
              <w:t>，定期</w:t>
            </w:r>
            <w:r>
              <w:rPr>
                <w:rFonts w:hint="default" w:ascii="Times New Roman" w:hAnsi="Times New Roman" w:eastAsia="宋体" w:cs="Times New Roman"/>
                <w:b w:val="0"/>
                <w:bCs/>
                <w:color w:val="000000" w:themeColor="text1"/>
                <w:kern w:val="0"/>
                <w:sz w:val="24"/>
                <w:szCs w:val="24"/>
                <w:highlight w:val="none"/>
                <w14:textFill>
                  <w14:solidFill>
                    <w14:schemeClr w14:val="tx1"/>
                  </w14:solidFill>
                </w14:textFill>
              </w:rPr>
              <w:t>委托有资质单位进行</w:t>
            </w:r>
            <w:r>
              <w:rPr>
                <w:rFonts w:hint="eastAsia" w:cs="Times New Roman"/>
                <w:b w:val="0"/>
                <w:bCs/>
                <w:color w:val="000000" w:themeColor="text1"/>
                <w:kern w:val="0"/>
                <w:sz w:val="24"/>
                <w:szCs w:val="24"/>
                <w:highlight w:val="none"/>
                <w:lang w:val="en-US" w:eastAsia="zh-CN"/>
                <w14:textFill>
                  <w14:solidFill>
                    <w14:schemeClr w14:val="tx1"/>
                  </w14:solidFill>
                </w14:textFill>
              </w:rPr>
              <w:t>处置</w:t>
            </w:r>
            <w:r>
              <w:rPr>
                <w:rFonts w:hint="default" w:ascii="Times New Roman" w:hAnsi="Times New Roman" w:eastAsia="宋体" w:cs="Times New Roman"/>
                <w:b w:val="0"/>
                <w:bCs/>
                <w:color w:val="000000" w:themeColor="text1"/>
                <w:kern w:val="0"/>
                <w:sz w:val="24"/>
                <w:szCs w:val="24"/>
                <w:highlight w:val="none"/>
                <w14:textFill>
                  <w14:solidFill>
                    <w14:schemeClr w14:val="tx1"/>
                  </w14:solidFill>
                </w14:textFill>
              </w:rPr>
              <w:t>。</w:t>
            </w:r>
          </w:p>
          <w:p w14:paraId="5391AD13">
            <w:pPr>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7</w:t>
            </w:r>
            <w:r>
              <w:rPr>
                <w:rFonts w:hint="eastAsia" w:ascii="Times New Roman" w:hAnsi="Times New Roman" w:eastAsia="宋体" w:cs="Times New Roman"/>
                <w:color w:val="000000" w:themeColor="text1"/>
                <w:sz w:val="24"/>
                <w:lang w:eastAsia="zh-CN"/>
                <w14:textFill>
                  <w14:solidFill>
                    <w14:schemeClr w14:val="tx1"/>
                  </w14:solidFill>
                </w14:textFill>
              </w:rPr>
              <w:t>）电泳槽渣</w:t>
            </w:r>
          </w:p>
          <w:p w14:paraId="16A98D05">
            <w:pPr>
              <w:pStyle w:val="10"/>
              <w:kinsoku/>
              <w:topLinePunct/>
              <w:adjustRightInd/>
              <w:snapToGrid/>
              <w:spacing w:before="0" w:after="0" w:line="360" w:lineRule="auto"/>
              <w:ind w:right="0" w:firstLine="480" w:firstLineChars="200"/>
              <w:rPr>
                <w:rFonts w:hint="default" w:ascii="Times New Roman" w:hAnsi="Times New Roman" w:eastAsia="宋体" w:cs="Times New Roman"/>
                <w:color w:val="000000" w:themeColor="text1"/>
                <w:sz w:val="24"/>
                <w:szCs w:val="21"/>
                <w:lang w:val="en-US" w:eastAsia="zh-CN" w:bidi="zh-CN"/>
                <w14:textFill>
                  <w14:solidFill>
                    <w14:schemeClr w14:val="tx1"/>
                  </w14:solidFill>
                </w14:textFill>
              </w:rPr>
            </w:pPr>
            <w:r>
              <w:rPr>
                <w:rFonts w:ascii="Times New Roman" w:hAnsi="Times New Roman" w:eastAsia="宋体" w:cs="Times New Roman"/>
                <w:color w:val="000000" w:themeColor="text1"/>
                <w:sz w:val="24"/>
                <w:szCs w:val="21"/>
                <w:lang w:eastAsia="zh-CN" w:bidi="zh-CN"/>
                <w14:textFill>
                  <w14:solidFill>
                    <w14:schemeClr w14:val="tx1"/>
                  </w14:solidFill>
                </w14:textFill>
              </w:rPr>
              <w:t>电泳槽体每年倒槽1次，根据类比同类企业，电泳槽渣年产量约0.15</w:t>
            </w:r>
            <w:r>
              <w:rPr>
                <w:rFonts w:hint="eastAsia" w:ascii="Times New Roman" w:hAnsi="Times New Roman" w:eastAsia="宋体" w:cs="Times New Roman"/>
                <w:color w:val="000000" w:themeColor="text1"/>
                <w:sz w:val="24"/>
                <w:szCs w:val="21"/>
                <w:lang w:val="en-US" w:eastAsia="zh-CN" w:bidi="zh-CN"/>
                <w14:textFill>
                  <w14:solidFill>
                    <w14:schemeClr w14:val="tx1"/>
                  </w14:solidFill>
                </w14:textFill>
              </w:rPr>
              <w:t>4</w:t>
            </w:r>
            <w:r>
              <w:rPr>
                <w:rFonts w:ascii="Times New Roman" w:hAnsi="Times New Roman" w:eastAsia="宋体" w:cs="Times New Roman"/>
                <w:color w:val="000000" w:themeColor="text1"/>
                <w:sz w:val="24"/>
                <w:szCs w:val="21"/>
                <w:lang w:eastAsia="zh-CN" w:bidi="zh-CN"/>
                <w14:textFill>
                  <w14:solidFill>
                    <w14:schemeClr w14:val="tx1"/>
                  </w14:solidFill>
                </w14:textFill>
              </w:rPr>
              <w:t>t/a；属于危险废物（HW17，336-064-17 金属或塑料表面酸碱洗、除油、除锈、洗涤、磷化、抛光、化抛工艺产生的废腐蚀液、废洗涤液、废槽液、槽渣和废水处理污泥）</w:t>
            </w:r>
            <w:r>
              <w:rPr>
                <w:rFonts w:hint="eastAsia" w:ascii="Times New Roman" w:hAnsi="Times New Roman" w:eastAsia="宋体" w:cs="Times New Roman"/>
                <w:color w:val="000000" w:themeColor="text1"/>
                <w:sz w:val="24"/>
                <w:szCs w:val="21"/>
                <w:lang w:eastAsia="zh-CN" w:bidi="zh-CN"/>
                <w14:textFill>
                  <w14:solidFill>
                    <w14:schemeClr w14:val="tx1"/>
                  </w14:solidFill>
                </w14:textFill>
              </w:rPr>
              <w:t>。</w:t>
            </w:r>
          </w:p>
          <w:p w14:paraId="0193A780">
            <w:pPr>
              <w:adjustRightInd/>
              <w:snapToGrid/>
              <w:spacing w:line="360" w:lineRule="auto"/>
              <w:ind w:firstLine="480" w:firstLineChars="200"/>
              <w:rPr>
                <w:rFonts w:ascii="Times New Roman" w:hAnsi="Times New Roman" w:cs="Times New Roman"/>
                <w:color w:val="000000" w:themeColor="text1"/>
                <w:sz w:val="24"/>
                <w:lang w:eastAsia="zh-CN"/>
                <w14:textFill>
                  <w14:solidFill>
                    <w14:schemeClr w14:val="tx1"/>
                  </w14:solidFill>
                </w14:textFill>
              </w:rPr>
            </w:pP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8</w:t>
            </w:r>
            <w:r>
              <w:rPr>
                <w:rFonts w:hint="eastAsia" w:ascii="Times New Roman" w:hAnsi="Times New Roman" w:cs="Times New Roman"/>
                <w:color w:val="000000" w:themeColor="text1"/>
                <w:sz w:val="24"/>
                <w:lang w:eastAsia="zh-CN"/>
                <w14:textFill>
                  <w14:solidFill>
                    <w14:schemeClr w14:val="tx1"/>
                  </w14:solidFill>
                </w14:textFill>
              </w:rPr>
              <w:t>）</w:t>
            </w:r>
            <w:r>
              <w:rPr>
                <w:rFonts w:ascii="Times New Roman" w:hAnsi="Times New Roman" w:cs="Times New Roman"/>
                <w:color w:val="000000" w:themeColor="text1"/>
                <w:sz w:val="24"/>
                <w:lang w:eastAsia="zh-CN"/>
                <w14:textFill>
                  <w14:solidFill>
                    <w14:schemeClr w14:val="tx1"/>
                  </w14:solidFill>
                </w14:textFill>
              </w:rPr>
              <w:t>脱脂</w:t>
            </w:r>
            <w:r>
              <w:rPr>
                <w:rFonts w:hint="eastAsia" w:ascii="Times New Roman" w:hAnsi="Times New Roman" w:cs="Times New Roman"/>
                <w:color w:val="000000" w:themeColor="text1"/>
                <w:sz w:val="24"/>
                <w:lang w:eastAsia="zh-CN"/>
                <w14:textFill>
                  <w14:solidFill>
                    <w14:schemeClr w14:val="tx1"/>
                  </w14:solidFill>
                </w14:textFill>
              </w:rPr>
              <w:t>、</w:t>
            </w:r>
            <w:r>
              <w:rPr>
                <w:rFonts w:ascii="Times New Roman" w:hAnsi="Times New Roman" w:cs="Times New Roman"/>
                <w:color w:val="000000" w:themeColor="text1"/>
                <w:sz w:val="24"/>
                <w:lang w:eastAsia="zh-CN"/>
                <w14:textFill>
                  <w14:solidFill>
                    <w14:schemeClr w14:val="tx1"/>
                  </w14:solidFill>
                </w14:textFill>
              </w:rPr>
              <w:t>无铬钝化</w:t>
            </w:r>
            <w:r>
              <w:rPr>
                <w:rFonts w:hint="eastAsia" w:ascii="Times New Roman" w:hAnsi="Times New Roman" w:cs="Times New Roman"/>
                <w:color w:val="000000" w:themeColor="text1"/>
                <w:sz w:val="24"/>
                <w:lang w:eastAsia="zh-CN"/>
                <w14:textFill>
                  <w14:solidFill>
                    <w14:schemeClr w14:val="tx1"/>
                  </w14:solidFill>
                </w14:textFill>
              </w:rPr>
              <w:t>和封闭</w:t>
            </w:r>
            <w:r>
              <w:rPr>
                <w:rFonts w:ascii="Times New Roman" w:hAnsi="Times New Roman" w:cs="Times New Roman"/>
                <w:color w:val="000000" w:themeColor="text1"/>
                <w:sz w:val="24"/>
                <w:lang w:eastAsia="zh-CN"/>
                <w14:textFill>
                  <w14:solidFill>
                    <w14:schemeClr w14:val="tx1"/>
                  </w14:solidFill>
                </w14:textFill>
              </w:rPr>
              <w:t>槽渣</w:t>
            </w:r>
          </w:p>
          <w:p w14:paraId="188D9333">
            <w:pPr>
              <w:pStyle w:val="10"/>
              <w:kinsoku/>
              <w:topLinePunct/>
              <w:adjustRightInd/>
              <w:snapToGrid/>
              <w:spacing w:before="0" w:after="0" w:line="360" w:lineRule="auto"/>
              <w:ind w:right="0" w:firstLine="480" w:firstLineChars="200"/>
              <w:rPr>
                <w:rFonts w:ascii="Times New Roman" w:hAnsi="Times New Roman" w:cs="Times New Roman"/>
                <w:color w:val="000000" w:themeColor="text1"/>
                <w:sz w:val="24"/>
                <w:lang w:eastAsia="zh-CN"/>
                <w14:textFill>
                  <w14:solidFill>
                    <w14:schemeClr w14:val="tx1"/>
                  </w14:solidFill>
                </w14:textFill>
              </w:rPr>
            </w:pPr>
            <w:r>
              <w:rPr>
                <w:rFonts w:ascii="Times New Roman" w:hAnsi="Times New Roman" w:cs="Times New Roman"/>
                <w:color w:val="000000" w:themeColor="text1"/>
                <w:sz w:val="24"/>
                <w:lang w:eastAsia="zh-CN"/>
                <w14:textFill>
                  <w14:solidFill>
                    <w14:schemeClr w14:val="tx1"/>
                  </w14:solidFill>
                </w14:textFill>
              </w:rPr>
              <w:t>槽渣主要来源于喷涂前处理中的脱脂、无铬钝化</w:t>
            </w:r>
            <w:r>
              <w:rPr>
                <w:rFonts w:hint="eastAsia" w:ascii="Times New Roman" w:hAnsi="Times New Roman" w:cs="Times New Roman"/>
                <w:color w:val="000000" w:themeColor="text1"/>
                <w:sz w:val="24"/>
                <w:lang w:eastAsia="zh-CN"/>
                <w14:textFill>
                  <w14:solidFill>
                    <w14:schemeClr w14:val="tx1"/>
                  </w14:solidFill>
                </w14:textFill>
              </w:rPr>
              <w:t>、封闭</w:t>
            </w:r>
            <w:r>
              <w:rPr>
                <w:rFonts w:ascii="Times New Roman" w:hAnsi="Times New Roman" w:cs="Times New Roman"/>
                <w:color w:val="000000" w:themeColor="text1"/>
                <w:sz w:val="24"/>
                <w:lang w:eastAsia="zh-CN"/>
                <w14:textFill>
                  <w14:solidFill>
                    <w14:schemeClr w14:val="tx1"/>
                  </w14:solidFill>
                </w14:textFill>
              </w:rPr>
              <w:t>工序，产生量约</w:t>
            </w:r>
            <w:r>
              <w:rPr>
                <w:rFonts w:hint="eastAsia" w:ascii="Times New Roman" w:hAnsi="Times New Roman" w:cs="Times New Roman"/>
                <w:color w:val="000000" w:themeColor="text1"/>
                <w:sz w:val="24"/>
                <w:lang w:eastAsia="zh-CN"/>
                <w14:textFill>
                  <w14:solidFill>
                    <w14:schemeClr w14:val="tx1"/>
                  </w14:solidFill>
                </w14:textFill>
              </w:rPr>
              <w:t>1.0</w:t>
            </w:r>
            <w:r>
              <w:rPr>
                <w:rFonts w:ascii="Times New Roman" w:hAnsi="Times New Roman" w:cs="Times New Roman"/>
                <w:color w:val="000000" w:themeColor="text1"/>
                <w:sz w:val="24"/>
                <w:lang w:eastAsia="zh-CN"/>
                <w14:textFill>
                  <w14:solidFill>
                    <w14:schemeClr w14:val="tx1"/>
                  </w14:solidFill>
                </w14:textFill>
              </w:rPr>
              <w:t>t/a；根据《国家危险废物名录》（2025）中要求脱脂、无铬钝化槽渣及污泥属于“HW17，3336-064-17金属或塑料表面酸（碱）洗、除油、除锈、洗涤、磷化、抛光等工艺产生的废腐蚀液、废洗涤液、废槽液、槽渣和废水处理污泥。”因此，本项目环评要求采用专用防腐容器收集，暂存于危险废物暂存间，并交由有资质的单位处置。</w:t>
            </w:r>
          </w:p>
          <w:p w14:paraId="09FEDAFF">
            <w:pPr>
              <w:adjustRightInd/>
              <w:snapToGrid/>
              <w:spacing w:line="360" w:lineRule="auto"/>
              <w:ind w:firstLine="480" w:firstLineChars="200"/>
              <w:rPr>
                <w:rFonts w:hint="default"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9</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废酸</w:t>
            </w:r>
          </w:p>
          <w:p w14:paraId="307F3C30">
            <w:pPr>
              <w:pStyle w:val="10"/>
              <w:kinsoku/>
              <w:topLinePunct/>
              <w:adjustRightInd/>
              <w:snapToGrid/>
              <w:spacing w:before="0" w:after="0" w:line="360" w:lineRule="auto"/>
              <w:ind w:right="0" w:firstLine="480" w:firstLineChars="200"/>
              <w:rPr>
                <w:rFonts w:hint="eastAsia" w:ascii="Times New Roman" w:hAnsi="Times New Roman"/>
                <w:bCs/>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定期更换会产生含铁离子的废酸</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eastAsia" w:ascii="Times New Roman" w:hAnsi="Times New Roman"/>
                <w:bCs/>
                <w:color w:val="000000" w:themeColor="text1"/>
                <w:sz w:val="24"/>
                <w:highlight w:val="none"/>
                <w:lang w:val="en-US" w:eastAsia="zh-CN"/>
                <w14:textFill>
                  <w14:solidFill>
                    <w14:schemeClr w14:val="tx1"/>
                  </w14:solidFill>
                </w14:textFill>
              </w:rPr>
              <w:t>根据类比同类企业，项目废盐酸年产生量约20t/a，属于危险废物（HW17，336-064-17 金属或塑料表面酸碱洗、除油、除锈、洗涤、磷化、抛光、化抛工艺产生的废腐蚀液、废洗涤液、废槽液、槽渣和废水处理污泥）。</w:t>
            </w:r>
            <w:r>
              <w:rPr>
                <w:rFonts w:ascii="Times New Roman" w:hAnsi="Times New Roman" w:cs="Times New Roman"/>
                <w:color w:val="000000" w:themeColor="text1"/>
                <w:sz w:val="24"/>
                <w:lang w:eastAsia="zh-CN"/>
                <w14:textFill>
                  <w14:solidFill>
                    <w14:schemeClr w14:val="tx1"/>
                  </w14:solidFill>
                </w14:textFill>
              </w:rPr>
              <w:t>因此，本项目环评要求采用专用防腐容器收集，暂存于危险废物暂存间，并交由有资质的单位处置。</w:t>
            </w:r>
          </w:p>
          <w:p w14:paraId="4964CD24">
            <w:pPr>
              <w:pStyle w:val="11"/>
              <w:keepNext w:val="0"/>
              <w:keepLines w:val="0"/>
              <w:pageBreakBefore w:val="0"/>
              <w:widowControl/>
              <w:numPr>
                <w:ilvl w:val="0"/>
                <w:numId w:val="0"/>
              </w:numPr>
              <w:tabs>
                <w:tab w:val="clear" w:pos="2040"/>
              </w:tabs>
              <w:kinsoku w:val="0"/>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eastAsia="Arial" w:cs="Arial"/>
                <w:bCs/>
                <w:snapToGrid w:val="0"/>
                <w:color w:val="000000" w:themeColor="text1"/>
                <w:sz w:val="24"/>
                <w:szCs w:val="20"/>
                <w:highlight w:val="none"/>
                <w:lang w:val="en-US" w:eastAsia="zh-CN" w:bidi="ar-SA"/>
                <w14:textFill>
                  <w14:solidFill>
                    <w14:schemeClr w14:val="tx1"/>
                  </w14:solidFill>
                </w14:textFill>
              </w:rPr>
            </w:pPr>
            <w:r>
              <w:rPr>
                <w:rFonts w:hint="eastAsia" w:ascii="Times New Roman" w:hAnsi="Times New Roman" w:eastAsia="Arial" w:cs="Arial"/>
                <w:bCs/>
                <w:snapToGrid w:val="0"/>
                <w:color w:val="000000" w:themeColor="text1"/>
                <w:sz w:val="24"/>
                <w:szCs w:val="20"/>
                <w:highlight w:val="none"/>
                <w:lang w:val="en-US" w:eastAsia="zh-CN" w:bidi="ar-SA"/>
                <w14:textFill>
                  <w14:solidFill>
                    <w14:schemeClr w14:val="tx1"/>
                  </w14:solidFill>
                </w14:textFill>
              </w:rPr>
              <w:t>（</w:t>
            </w:r>
            <w:r>
              <w:rPr>
                <w:rFonts w:hint="eastAsia" w:ascii="Times New Roman" w:hAnsi="Times New Roman" w:cs="Arial"/>
                <w:bCs/>
                <w:snapToGrid w:val="0"/>
                <w:color w:val="000000" w:themeColor="text1"/>
                <w:sz w:val="24"/>
                <w:szCs w:val="20"/>
                <w:highlight w:val="none"/>
                <w:lang w:val="en-US" w:eastAsia="zh-CN" w:bidi="ar-SA"/>
                <w14:textFill>
                  <w14:solidFill>
                    <w14:schemeClr w14:val="tx1"/>
                  </w14:solidFill>
                </w14:textFill>
              </w:rPr>
              <w:t>10</w:t>
            </w:r>
            <w:r>
              <w:rPr>
                <w:rFonts w:hint="eastAsia" w:ascii="Times New Roman" w:hAnsi="Times New Roman" w:eastAsia="Arial" w:cs="Arial"/>
                <w:bCs/>
                <w:snapToGrid w:val="0"/>
                <w:color w:val="000000" w:themeColor="text1"/>
                <w:sz w:val="24"/>
                <w:szCs w:val="20"/>
                <w:highlight w:val="none"/>
                <w:lang w:val="en-US" w:eastAsia="zh-CN" w:bidi="ar-SA"/>
                <w14:textFill>
                  <w14:solidFill>
                    <w14:schemeClr w14:val="tx1"/>
                  </w14:solidFill>
                </w14:textFill>
              </w:rPr>
              <w:t>）磷化槽渣</w:t>
            </w:r>
          </w:p>
          <w:p w14:paraId="0B109739">
            <w:pPr>
              <w:pStyle w:val="11"/>
              <w:keepNext w:val="0"/>
              <w:keepLines w:val="0"/>
              <w:pageBreakBefore w:val="0"/>
              <w:widowControl/>
              <w:numPr>
                <w:ilvl w:val="0"/>
                <w:numId w:val="0"/>
              </w:numPr>
              <w:tabs>
                <w:tab w:val="clear" w:pos="2040"/>
              </w:tabs>
              <w:kinsoku w:val="0"/>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eastAsia="Arial" w:cs="Arial"/>
                <w:bCs/>
                <w:snapToGrid w:val="0"/>
                <w:color w:val="000000" w:themeColor="text1"/>
                <w:sz w:val="24"/>
                <w:szCs w:val="20"/>
                <w:highlight w:val="none"/>
                <w:lang w:val="en-US" w:eastAsia="zh-CN" w:bidi="ar-SA"/>
                <w14:textFill>
                  <w14:solidFill>
                    <w14:schemeClr w14:val="tx1"/>
                  </w14:solidFill>
                </w14:textFill>
              </w:rPr>
            </w:pPr>
            <w:r>
              <w:rPr>
                <w:rFonts w:hint="default" w:ascii="Times New Roman" w:hAnsi="Times New Roman" w:eastAsia="Arial" w:cs="Arial"/>
                <w:bCs/>
                <w:snapToGrid w:val="0"/>
                <w:color w:val="000000" w:themeColor="text1"/>
                <w:sz w:val="24"/>
                <w:szCs w:val="20"/>
                <w:highlight w:val="none"/>
                <w:lang w:val="en-US" w:eastAsia="zh-CN" w:bidi="ar-SA"/>
                <w14:textFill>
                  <w14:solidFill>
                    <w14:schemeClr w14:val="tx1"/>
                  </w14:solidFill>
                </w14:textFill>
              </w:rPr>
              <w:t>磷化槽体每年倒槽1次，根据类比同类企业，磷化槽渣年产量约1.0t/a；属于危险废物（HW17，336-064-17 金属或塑料表面酸碱洗、除油、除锈、洗涤、磷化、抛光、化抛工艺产生的废腐蚀液、废洗涤液、废槽液、槽渣和废水处理污泥）。</w:t>
            </w:r>
            <w:r>
              <w:rPr>
                <w:rFonts w:ascii="Times New Roman" w:hAnsi="Times New Roman" w:cs="Times New Roman"/>
                <w:color w:val="000000" w:themeColor="text1"/>
                <w:sz w:val="24"/>
                <w:lang w:eastAsia="zh-CN"/>
                <w14:textFill>
                  <w14:solidFill>
                    <w14:schemeClr w14:val="tx1"/>
                  </w14:solidFill>
                </w14:textFill>
              </w:rPr>
              <w:t>因此，本项目环评要求采用专用防腐容器收集，暂存于危险废物暂存间，并交由有资质的单位处置。</w:t>
            </w:r>
          </w:p>
          <w:p w14:paraId="1708DF6E">
            <w:pPr>
              <w:pStyle w:val="11"/>
              <w:keepNext w:val="0"/>
              <w:keepLines w:val="0"/>
              <w:pageBreakBefore w:val="0"/>
              <w:widowControl/>
              <w:numPr>
                <w:ilvl w:val="0"/>
                <w:numId w:val="0"/>
              </w:numPr>
              <w:tabs>
                <w:tab w:val="clear" w:pos="2040"/>
              </w:tabs>
              <w:kinsoku w:val="0"/>
              <w:wordWrap/>
              <w:overflowPunct/>
              <w:topLinePunct w:val="0"/>
              <w:autoSpaceDE w:val="0"/>
              <w:autoSpaceDN w:val="0"/>
              <w:bidi w:val="0"/>
              <w:adjustRightInd/>
              <w:snapToGrid/>
              <w:spacing w:line="360" w:lineRule="auto"/>
              <w:ind w:firstLine="480" w:firstLineChars="200"/>
              <w:textAlignment w:val="baseline"/>
              <w:rPr>
                <w:rFonts w:hint="eastAsia" w:ascii="Times New Roman" w:hAnsi="Times New Roman" w:cs="Arial"/>
                <w:bCs/>
                <w:snapToGrid w:val="0"/>
                <w:color w:val="000000" w:themeColor="text1"/>
                <w:sz w:val="24"/>
                <w:szCs w:val="20"/>
                <w:highlight w:val="none"/>
                <w:lang w:val="en-US" w:eastAsia="zh-CN" w:bidi="ar-SA"/>
                <w14:textFill>
                  <w14:solidFill>
                    <w14:schemeClr w14:val="tx1"/>
                  </w14:solidFill>
                </w14:textFill>
              </w:rPr>
            </w:pPr>
            <w:r>
              <w:rPr>
                <w:rFonts w:hint="eastAsia" w:ascii="Times New Roman" w:hAnsi="Times New Roman" w:cs="Arial"/>
                <w:bCs/>
                <w:snapToGrid w:val="0"/>
                <w:color w:val="000000" w:themeColor="text1"/>
                <w:sz w:val="24"/>
                <w:szCs w:val="20"/>
                <w:highlight w:val="none"/>
                <w:lang w:val="en-US" w:eastAsia="zh-CN" w:bidi="ar-SA"/>
                <w14:textFill>
                  <w14:solidFill>
                    <w14:schemeClr w14:val="tx1"/>
                  </w14:solidFill>
                </w14:textFill>
              </w:rPr>
              <w:t>（11）废槽液</w:t>
            </w:r>
          </w:p>
          <w:p w14:paraId="557ECFEE">
            <w:pPr>
              <w:pStyle w:val="11"/>
              <w:keepNext w:val="0"/>
              <w:keepLines w:val="0"/>
              <w:pageBreakBefore w:val="0"/>
              <w:widowControl/>
              <w:numPr>
                <w:ilvl w:val="0"/>
                <w:numId w:val="0"/>
              </w:numPr>
              <w:tabs>
                <w:tab w:val="clear" w:pos="2040"/>
              </w:tabs>
              <w:kinsoku/>
              <w:wordWrap/>
              <w:overflowPunct/>
              <w:topLinePunct w:val="0"/>
              <w:autoSpaceDE w:val="0"/>
              <w:autoSpaceDN w:val="0"/>
              <w:bidi w:val="0"/>
              <w:adjustRightInd/>
              <w:snapToGrid/>
              <w:spacing w:line="360" w:lineRule="auto"/>
              <w:ind w:firstLine="480" w:firstLineChars="200"/>
              <w:textAlignment w:val="baseline"/>
              <w:rPr>
                <w:rFonts w:hint="default" w:ascii="Times New Roman" w:hAnsi="Times New Roman" w:cs="Arial"/>
                <w:bCs/>
                <w:snapToGrid w:val="0"/>
                <w:color w:val="000000" w:themeColor="text1"/>
                <w:sz w:val="24"/>
                <w:szCs w:val="20"/>
                <w:highlight w:val="none"/>
                <w:lang w:val="en-US" w:eastAsia="zh-CN" w:bidi="ar-SA"/>
                <w14:textFill>
                  <w14:solidFill>
                    <w14:schemeClr w14:val="tx1"/>
                  </w14:solidFill>
                </w14:textFill>
              </w:rPr>
            </w:pPr>
            <w:r>
              <w:rPr>
                <w:rFonts w:hint="eastAsia" w:ascii="Times New Roman" w:hAnsi="Times New Roman" w:cs="Arial"/>
                <w:bCs/>
                <w:snapToGrid w:val="0"/>
                <w:color w:val="000000" w:themeColor="text1"/>
                <w:sz w:val="24"/>
                <w:szCs w:val="20"/>
                <w:highlight w:val="none"/>
                <w:lang w:val="en-US" w:eastAsia="zh-CN" w:bidi="ar-SA"/>
                <w14:textFill>
                  <w14:solidFill>
                    <w14:schemeClr w14:val="tx1"/>
                  </w14:solidFill>
                </w14:textFill>
              </w:rPr>
              <w:t>项目在清理清洗槽时会产生一定废槽液，根据建设单位提供资料废槽液年产生量为10t/a，</w:t>
            </w:r>
            <w:r>
              <w:rPr>
                <w:rFonts w:hint="eastAsia" w:ascii="Times New Roman" w:hAnsi="Times New Roman" w:eastAsia="宋体" w:cs="Times New Roman"/>
                <w:snapToGrid w:val="0"/>
                <w:color w:val="000000" w:themeColor="text1"/>
                <w:sz w:val="24"/>
                <w:szCs w:val="21"/>
                <w:lang w:val="en-US" w:eastAsia="zh-CN" w:bidi="zh-CN"/>
                <w14:textFill>
                  <w14:solidFill>
                    <w14:schemeClr w14:val="tx1"/>
                  </w14:solidFill>
                </w14:textFill>
              </w:rPr>
              <w:t>据</w:t>
            </w:r>
            <w:r>
              <w:rPr>
                <w:rFonts w:hint="eastAsia" w:ascii="Times New Roman" w:hAnsi="Times New Roman" w:eastAsia="宋体" w:cs="Times New Roman"/>
                <w:color w:val="000000" w:themeColor="text1"/>
                <w:sz w:val="24"/>
                <w:szCs w:val="21"/>
                <w:lang w:eastAsia="zh-CN" w:bidi="zh-CN"/>
                <w14:textFill>
                  <w14:solidFill>
                    <w14:schemeClr w14:val="tx1"/>
                  </w14:solidFill>
                </w14:textFill>
              </w:rPr>
              <w:t>根据《国家危险废物名录（2025年版）》，</w:t>
            </w:r>
            <w:r>
              <w:rPr>
                <w:rFonts w:hint="eastAsia" w:ascii="Times New Roman" w:hAnsi="Times New Roman"/>
                <w:bCs/>
                <w:color w:val="000000" w:themeColor="text1"/>
                <w:sz w:val="24"/>
                <w:highlight w:val="none"/>
                <w:lang w:val="en-US" w:eastAsia="zh-CN"/>
                <w14:textFill>
                  <w14:solidFill>
                    <w14:schemeClr w14:val="tx1"/>
                  </w14:solidFill>
                </w14:textFill>
              </w:rPr>
              <w:t>属于危险废物（HW17，336-064-17 金属或塑料表面酸碱洗、除油、除锈、洗涤、磷化、抛光、化抛工艺产生的废腐蚀液、废洗涤液、废槽液、槽渣和废水处理污泥）。</w:t>
            </w:r>
            <w:r>
              <w:rPr>
                <w:rFonts w:ascii="Times New Roman" w:hAnsi="Times New Roman" w:cs="Times New Roman"/>
                <w:color w:val="000000" w:themeColor="text1"/>
                <w:sz w:val="24"/>
                <w:lang w:eastAsia="zh-CN"/>
                <w14:textFill>
                  <w14:solidFill>
                    <w14:schemeClr w14:val="tx1"/>
                  </w14:solidFill>
                </w14:textFill>
              </w:rPr>
              <w:t>因此，本项目环评要求采用专用防腐容器收集，暂存于危险废物暂存间，并交由有资质的单位处置。</w:t>
            </w:r>
          </w:p>
          <w:p w14:paraId="0A54B9C3">
            <w:pPr>
              <w:adjustRightInd/>
              <w:snapToGrid/>
              <w:spacing w:line="360" w:lineRule="auto"/>
              <w:ind w:firstLine="480" w:firstLineChars="200"/>
              <w:rPr>
                <w:rFonts w:ascii="Times New Roman" w:hAnsi="Times New Roman" w:cs="Times New Roman"/>
                <w:color w:val="000000" w:themeColor="text1"/>
                <w:sz w:val="24"/>
                <w:lang w:eastAsia="zh-CN"/>
                <w14:textFill>
                  <w14:solidFill>
                    <w14:schemeClr w14:val="tx1"/>
                  </w14:solidFill>
                </w14:textFill>
              </w:rPr>
            </w:pP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12</w:t>
            </w:r>
            <w:r>
              <w:rPr>
                <w:rFonts w:hint="eastAsia" w:ascii="Times New Roman" w:hAnsi="Times New Roman" w:cs="Times New Roman"/>
                <w:color w:val="000000" w:themeColor="text1"/>
                <w:sz w:val="24"/>
                <w:lang w:eastAsia="zh-CN"/>
                <w14:textFill>
                  <w14:solidFill>
                    <w14:schemeClr w14:val="tx1"/>
                  </w14:solidFill>
                </w14:textFill>
              </w:rPr>
              <w:t>）废包装桶</w:t>
            </w:r>
          </w:p>
          <w:p w14:paraId="6F672F96">
            <w:pPr>
              <w:adjustRightInd/>
              <w:snapToGrid/>
              <w:spacing w:line="360" w:lineRule="auto"/>
              <w:ind w:firstLine="480" w:firstLineChars="200"/>
              <w:rPr>
                <w:rFonts w:ascii="Times New Roman" w:hAnsi="Times New Roman" w:eastAsia="宋体" w:cs="Times New Roman"/>
                <w:bCs/>
                <w:color w:val="000000" w:themeColor="text1"/>
                <w:sz w:val="24"/>
                <w:szCs w:val="24"/>
                <w:lang w:eastAsia="zh-CN"/>
                <w14:textFill>
                  <w14:solidFill>
                    <w14:schemeClr w14:val="tx1"/>
                  </w14:solidFill>
                </w14:textFill>
              </w:rPr>
            </w:pPr>
            <w:r>
              <w:rPr>
                <w:rFonts w:hint="eastAsia" w:ascii="Times New Roman" w:hAnsi="Times New Roman" w:eastAsia="宋体" w:cs="Times New Roman"/>
                <w:bCs/>
                <w:color w:val="000000" w:themeColor="text1"/>
                <w:sz w:val="24"/>
                <w:szCs w:val="24"/>
                <w:lang w:eastAsia="zh-CN"/>
                <w14:textFill>
                  <w14:solidFill>
                    <w14:schemeClr w14:val="tx1"/>
                  </w14:solidFill>
                </w14:textFill>
              </w:rPr>
              <w:t>项目乳化液包装规格均为200kg/桶，乳化液用量为40t/a，废包装桶重量按20kg/个计，则项目废乳化液桶产生量约为4t/a。</w:t>
            </w:r>
          </w:p>
          <w:p w14:paraId="64998976">
            <w:pPr>
              <w:adjustRightInd/>
              <w:snapToGrid/>
              <w:spacing w:line="360" w:lineRule="auto"/>
              <w:ind w:firstLine="480" w:firstLineChars="200"/>
              <w:jc w:val="both"/>
              <w:rPr>
                <w:rFonts w:ascii="Times New Roman" w:hAnsi="Times New Roman" w:cs="Times New Roman"/>
                <w:color w:val="000000" w:themeColor="text1"/>
                <w:sz w:val="24"/>
                <w:lang w:eastAsia="zh-CN"/>
                <w14:textFill>
                  <w14:solidFill>
                    <w14:schemeClr w14:val="tx1"/>
                  </w14:solidFill>
                </w14:textFill>
              </w:rPr>
            </w:pPr>
            <w:r>
              <w:rPr>
                <w:rFonts w:hint="eastAsia" w:ascii="Times New Roman" w:hAnsi="Times New Roman" w:cs="Times New Roman"/>
                <w:color w:val="000000" w:themeColor="text1"/>
                <w:sz w:val="24"/>
                <w:lang w:eastAsia="zh-CN"/>
                <w14:textFill>
                  <w14:solidFill>
                    <w14:schemeClr w14:val="tx1"/>
                  </w14:solidFill>
                </w14:textFill>
              </w:rPr>
              <w:t>项目使用的涂料均采用桶装，规格为2</w:t>
            </w:r>
            <w:r>
              <w:rPr>
                <w:rFonts w:hint="eastAsia" w:ascii="Times New Roman" w:hAnsi="Times New Roman" w:cs="Times New Roman"/>
                <w:color w:val="000000" w:themeColor="text1"/>
                <w:sz w:val="24"/>
                <w:lang w:val="en-US" w:eastAsia="zh-CN"/>
                <w14:textFill>
                  <w14:solidFill>
                    <w14:schemeClr w14:val="tx1"/>
                  </w14:solidFill>
                </w14:textFill>
              </w:rPr>
              <w:t>5</w:t>
            </w:r>
            <w:r>
              <w:rPr>
                <w:rFonts w:hint="eastAsia" w:ascii="Times New Roman" w:hAnsi="Times New Roman" w:cs="Times New Roman"/>
                <w:color w:val="000000" w:themeColor="text1"/>
                <w:sz w:val="24"/>
                <w:lang w:eastAsia="zh-CN"/>
                <w14:textFill>
                  <w14:solidFill>
                    <w14:schemeClr w14:val="tx1"/>
                  </w14:solidFill>
                </w14:textFill>
              </w:rPr>
              <w:t>kg/桶，项目年用涂料</w:t>
            </w:r>
            <w:r>
              <w:rPr>
                <w:rFonts w:hint="eastAsia" w:ascii="Times New Roman" w:hAnsi="Times New Roman" w:cs="Times New Roman"/>
                <w:color w:val="000000" w:themeColor="text1"/>
                <w:sz w:val="24"/>
                <w:lang w:val="en-US" w:eastAsia="zh-CN"/>
                <w14:textFill>
                  <w14:solidFill>
                    <w14:schemeClr w14:val="tx1"/>
                  </w14:solidFill>
                </w14:textFill>
              </w:rPr>
              <w:t>171.54</w:t>
            </w:r>
            <w:r>
              <w:rPr>
                <w:rFonts w:hint="eastAsia" w:ascii="Times New Roman" w:hAnsi="Times New Roman" w:cs="Times New Roman"/>
                <w:color w:val="000000" w:themeColor="text1"/>
                <w:sz w:val="24"/>
                <w:lang w:eastAsia="zh-CN"/>
                <w14:textFill>
                  <w14:solidFill>
                    <w14:schemeClr w14:val="tx1"/>
                  </w14:solidFill>
                </w14:textFill>
              </w:rPr>
              <w:t>t/a，则年需要包装桶</w:t>
            </w:r>
            <w:r>
              <w:rPr>
                <w:rFonts w:hint="eastAsia" w:ascii="Times New Roman" w:hAnsi="Times New Roman" w:cs="Times New Roman"/>
                <w:color w:val="000000" w:themeColor="text1"/>
                <w:sz w:val="24"/>
                <w:lang w:val="en-US" w:eastAsia="zh-CN"/>
                <w14:textFill>
                  <w14:solidFill>
                    <w14:schemeClr w14:val="tx1"/>
                  </w14:solidFill>
                </w14:textFill>
              </w:rPr>
              <w:t>6862</w:t>
            </w:r>
            <w:r>
              <w:rPr>
                <w:rFonts w:hint="eastAsia" w:ascii="Times New Roman" w:hAnsi="Times New Roman" w:cs="Times New Roman"/>
                <w:color w:val="000000" w:themeColor="text1"/>
                <w:sz w:val="24"/>
                <w:lang w:eastAsia="zh-CN"/>
                <w14:textFill>
                  <w14:solidFill>
                    <w14:schemeClr w14:val="tx1"/>
                  </w14:solidFill>
                </w14:textFill>
              </w:rPr>
              <w:t>个，按2kg/个桶，则总重约</w:t>
            </w:r>
            <w:r>
              <w:rPr>
                <w:rFonts w:hint="eastAsia" w:ascii="Times New Roman" w:hAnsi="Times New Roman" w:cs="Times New Roman"/>
                <w:color w:val="000000" w:themeColor="text1"/>
                <w:sz w:val="24"/>
                <w:lang w:val="en-US" w:eastAsia="zh-CN"/>
                <w14:textFill>
                  <w14:solidFill>
                    <w14:schemeClr w14:val="tx1"/>
                  </w14:solidFill>
                </w14:textFill>
              </w:rPr>
              <w:t>13.724</w:t>
            </w:r>
            <w:r>
              <w:rPr>
                <w:rFonts w:hint="eastAsia" w:ascii="Times New Roman" w:hAnsi="Times New Roman" w:cs="Times New Roman"/>
                <w:color w:val="000000" w:themeColor="text1"/>
                <w:sz w:val="24"/>
                <w:lang w:eastAsia="zh-CN"/>
                <w14:textFill>
                  <w14:solidFill>
                    <w14:schemeClr w14:val="tx1"/>
                  </w14:solidFill>
                </w14:textFill>
              </w:rPr>
              <w:t>t/a。</w:t>
            </w:r>
          </w:p>
          <w:p w14:paraId="713B4EC1">
            <w:pPr>
              <w:pStyle w:val="10"/>
              <w:adjustRightInd/>
              <w:snapToGrid/>
              <w:spacing w:before="0" w:after="0" w:line="360" w:lineRule="auto"/>
              <w:ind w:right="0" w:firstLine="480" w:firstLineChars="200"/>
              <w:rPr>
                <w:rFonts w:ascii="Times New Roman" w:hAnsi="Times New Roman" w:cs="Times New Roman"/>
                <w:color w:val="000000" w:themeColor="text1"/>
                <w:sz w:val="24"/>
                <w:szCs w:val="21"/>
                <w:lang w:eastAsia="zh-CN"/>
                <w14:textFill>
                  <w14:solidFill>
                    <w14:schemeClr w14:val="tx1"/>
                  </w14:solidFill>
                </w14:textFill>
              </w:rPr>
            </w:pPr>
            <w:r>
              <w:rPr>
                <w:rFonts w:ascii="Times New Roman" w:hAnsi="Times New Roman" w:cs="Times New Roman"/>
                <w:color w:val="000000" w:themeColor="text1"/>
                <w:sz w:val="24"/>
                <w:szCs w:val="21"/>
                <w:lang w:eastAsia="zh-CN"/>
                <w14:textFill>
                  <w14:solidFill>
                    <w14:schemeClr w14:val="tx1"/>
                  </w14:solidFill>
                </w14:textFill>
              </w:rPr>
              <w:t>废包装桶属危险废物（HW49，900-041-49 含有或沾染毒性、感染性危险废物的废弃包装物、容器、过滤吸附介质），应委托有资质的单位安全转运处置。</w:t>
            </w:r>
          </w:p>
          <w:p w14:paraId="36273792">
            <w:pPr>
              <w:widowControl/>
              <w:spacing w:line="336" w:lineRule="auto"/>
              <w:ind w:firstLine="480" w:firstLineChars="200"/>
              <w:jc w:val="both"/>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lang w:eastAsia="zh-CN"/>
                <w14:textFill>
                  <w14:solidFill>
                    <w14:schemeClr w14:val="tx1"/>
                  </w14:solidFill>
                </w14:textFill>
              </w:rPr>
              <w:t>（1</w:t>
            </w:r>
            <w:r>
              <w:rPr>
                <w:rFonts w:hint="eastAsia" w:ascii="Times New Roman" w:hAnsi="Times New Roman" w:cs="Times New Roman"/>
                <w:color w:val="000000" w:themeColor="text1"/>
                <w:sz w:val="24"/>
                <w:lang w:val="en-US" w:eastAsia="zh-CN"/>
                <w14:textFill>
                  <w14:solidFill>
                    <w14:schemeClr w14:val="tx1"/>
                  </w14:solidFill>
                </w14:textFill>
              </w:rPr>
              <w:t>1</w:t>
            </w:r>
            <w:r>
              <w:rPr>
                <w:rFonts w:hint="eastAsia" w:ascii="Times New Roman" w:hAnsi="Times New Roman" w:cs="Times New Roman"/>
                <w:color w:val="000000" w:themeColor="text1"/>
                <w:sz w:val="24"/>
                <w:lang w:eastAsia="zh-CN"/>
                <w14:textFill>
                  <w14:solidFill>
                    <w14:schemeClr w14:val="tx1"/>
                  </w14:solidFill>
                </w14:textFill>
              </w:rPr>
              <w:t>）</w:t>
            </w:r>
            <w:r>
              <w:rPr>
                <w:rFonts w:ascii="Times New Roman" w:hAnsi="Times New Roman" w:cs="Times New Roman"/>
                <w:bCs/>
                <w:color w:val="000000" w:themeColor="text1"/>
                <w:sz w:val="24"/>
                <w:lang w:eastAsia="zh-CN"/>
                <w14:textFill>
                  <w14:solidFill>
                    <w14:schemeClr w14:val="tx1"/>
                  </w14:solidFill>
                </w14:textFill>
              </w:rPr>
              <w:t>污水处理站污泥</w:t>
            </w:r>
            <w:r>
              <w:rPr>
                <w:rFonts w:ascii="Times New Roman" w:hAnsi="Times New Roman" w:eastAsia="宋体" w:cs="Times New Roman"/>
                <w:color w:val="000000" w:themeColor="text1"/>
                <w:sz w:val="24"/>
                <w:lang w:eastAsia="zh-CN"/>
                <w14:textFill>
                  <w14:solidFill>
                    <w14:schemeClr w14:val="tx1"/>
                  </w14:solidFill>
                </w14:textFill>
              </w:rPr>
              <w:t>：</w:t>
            </w:r>
            <w:r>
              <w:rPr>
                <w:rFonts w:hint="eastAsia" w:cs="Times New Roman"/>
                <w:b w:val="0"/>
                <w:bCs/>
                <w:color w:val="000000" w:themeColor="text1"/>
                <w:sz w:val="24"/>
                <w:szCs w:val="36"/>
                <w:highlight w:val="none"/>
                <w:lang w:val="en-US" w:eastAsia="zh-CN"/>
                <w14:textFill>
                  <w14:solidFill>
                    <w14:schemeClr w14:val="tx1"/>
                  </w14:solidFill>
                </w14:textFill>
              </w:rPr>
              <w:t>本项目污水站</w:t>
            </w:r>
            <w:r>
              <w:rPr>
                <w:rFonts w:hint="default" w:ascii="Times New Roman" w:hAnsi="Times New Roman" w:cs="Times New Roman"/>
                <w:b w:val="0"/>
                <w:bCs/>
                <w:color w:val="000000" w:themeColor="text1"/>
                <w:sz w:val="24"/>
                <w:szCs w:val="36"/>
                <w:highlight w:val="none"/>
                <w:lang w:val="en-US" w:eastAsia="zh-CN"/>
                <w14:textFill>
                  <w14:solidFill>
                    <w14:schemeClr w14:val="tx1"/>
                  </w14:solidFill>
                </w14:textFill>
              </w:rPr>
              <w:t>采用</w:t>
            </w:r>
            <w:r>
              <w:rPr>
                <w:rFonts w:hint="eastAsia" w:ascii="Times New Roman" w:hAnsi="Times New Roman" w:cs="Times New Roman"/>
                <w:b w:val="0"/>
                <w:bCs/>
                <w:color w:val="000000" w:themeColor="text1"/>
                <w:sz w:val="24"/>
                <w:szCs w:val="36"/>
                <w:highlight w:val="none"/>
                <w:lang w:val="en-US" w:eastAsia="zh-CN"/>
                <w14:textFill>
                  <w14:solidFill>
                    <w14:schemeClr w14:val="tx1"/>
                  </w14:solidFill>
                </w14:textFill>
              </w:rPr>
              <w:t>物化+生化</w:t>
            </w:r>
            <w:r>
              <w:rPr>
                <w:rFonts w:hint="default" w:ascii="Times New Roman" w:hAnsi="Times New Roman" w:cs="Times New Roman"/>
                <w:b w:val="0"/>
                <w:bCs/>
                <w:color w:val="000000" w:themeColor="text1"/>
                <w:sz w:val="24"/>
                <w:szCs w:val="36"/>
                <w:highlight w:val="none"/>
                <w:lang w:val="en-US" w:eastAsia="zh-CN"/>
                <w14:textFill>
                  <w14:solidFill>
                    <w14:schemeClr w14:val="tx1"/>
                  </w14:solidFill>
                </w14:textFill>
              </w:rPr>
              <w:t>处理工艺</w:t>
            </w:r>
            <w:r>
              <w:rPr>
                <w:rFonts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cs="Times New Roman"/>
                <w:b w:val="0"/>
                <w:bCs/>
                <w:color w:val="000000" w:themeColor="text1"/>
                <w:sz w:val="24"/>
                <w:szCs w:val="36"/>
                <w:highlight w:val="none"/>
                <w:lang w:val="en-US" w:eastAsia="zh-CN"/>
                <w14:textFill>
                  <w14:solidFill>
                    <w14:schemeClr w14:val="tx1"/>
                  </w14:solidFill>
                </w14:textFill>
              </w:rPr>
              <w:t>系统</w:t>
            </w:r>
            <w:r>
              <w:rPr>
                <w:rFonts w:hint="default" w:ascii="Times New Roman" w:hAnsi="Times New Roman" w:cs="Times New Roman"/>
                <w:b w:val="0"/>
                <w:bCs/>
                <w:color w:val="000000" w:themeColor="text1"/>
                <w:sz w:val="24"/>
                <w:szCs w:val="36"/>
                <w:highlight w:val="none"/>
                <w:lang w:val="en-US" w:eastAsia="zh-CN"/>
                <w14:textFill>
                  <w14:solidFill>
                    <w14:schemeClr w14:val="tx1"/>
                  </w14:solidFill>
                </w14:textFill>
              </w:rPr>
              <w:t>运行过程中过会产生</w:t>
            </w:r>
            <w:r>
              <w:rPr>
                <w:rFonts w:hint="eastAsia" w:ascii="Times New Roman" w:hAnsi="Times New Roman" w:cs="Times New Roman"/>
                <w:b w:val="0"/>
                <w:bCs/>
                <w:color w:val="000000" w:themeColor="text1"/>
                <w:sz w:val="24"/>
                <w:szCs w:val="36"/>
                <w:highlight w:val="none"/>
                <w:lang w:val="en-US" w:eastAsia="zh-CN"/>
                <w14:textFill>
                  <w14:solidFill>
                    <w14:schemeClr w14:val="tx1"/>
                  </w14:solidFill>
                </w14:textFill>
              </w:rPr>
              <w:t>生化</w:t>
            </w:r>
            <w:r>
              <w:rPr>
                <w:rFonts w:hint="default" w:ascii="Times New Roman" w:hAnsi="Times New Roman" w:cs="Times New Roman"/>
                <w:b w:val="0"/>
                <w:bCs/>
                <w:color w:val="000000" w:themeColor="text1"/>
                <w:sz w:val="24"/>
                <w:szCs w:val="36"/>
                <w:highlight w:val="none"/>
                <w:lang w:val="en-US" w:eastAsia="zh-CN"/>
                <w14:textFill>
                  <w14:solidFill>
                    <w14:schemeClr w14:val="tx1"/>
                  </w14:solidFill>
                </w14:textFill>
              </w:rPr>
              <w:t>污泥</w:t>
            </w:r>
            <w:r>
              <w:rPr>
                <w:rFonts w:hint="eastAsia" w:ascii="Times New Roman" w:hAnsi="Times New Roman" w:cs="Times New Roman"/>
                <w:b w:val="0"/>
                <w:bCs/>
                <w:color w:val="000000" w:themeColor="text1"/>
                <w:sz w:val="24"/>
                <w:szCs w:val="36"/>
                <w:highlight w:val="none"/>
                <w:lang w:val="en-US" w:eastAsia="zh-CN"/>
                <w14:textFill>
                  <w14:solidFill>
                    <w14:schemeClr w14:val="tx1"/>
                  </w14:solidFill>
                </w14:textFill>
              </w:rPr>
              <w:t>和物化污泥</w:t>
            </w:r>
            <w:r>
              <w:rPr>
                <w:rFonts w:hint="default" w:ascii="Times New Roman" w:hAnsi="Times New Roman" w:cs="Times New Roman"/>
                <w:b w:val="0"/>
                <w:bCs/>
                <w:color w:val="000000" w:themeColor="text1"/>
                <w:sz w:val="24"/>
                <w:szCs w:val="36"/>
                <w:highlight w:val="none"/>
                <w:lang w:val="en-US" w:eastAsia="zh-CN"/>
                <w14:textFill>
                  <w14:solidFill>
                    <w14:schemeClr w14:val="tx1"/>
                  </w14:solidFill>
                </w14:textFill>
              </w:rPr>
              <w:t>。</w:t>
            </w:r>
            <w:r>
              <w:rPr>
                <w:rFonts w:ascii="Times New Roman" w:hAnsi="Times New Roman" w:eastAsia="宋体" w:cs="Times New Roman"/>
                <w:color w:val="000000" w:themeColor="text1"/>
                <w:sz w:val="24"/>
                <w:lang w:eastAsia="zh-CN"/>
                <w14:textFill>
                  <w14:solidFill>
                    <w14:schemeClr w14:val="tx1"/>
                  </w14:solidFill>
                </w14:textFill>
              </w:rPr>
              <w:t>。类比同类型企业，项目污水处理站生化污泥产生量为</w:t>
            </w:r>
            <w:r>
              <w:rPr>
                <w:rFonts w:hint="eastAsia" w:ascii="Times New Roman" w:hAnsi="Times New Roman" w:eastAsia="宋体" w:cs="Times New Roman"/>
                <w:color w:val="000000" w:themeColor="text1"/>
                <w:sz w:val="24"/>
                <w:lang w:eastAsia="zh-CN"/>
                <w14:textFill>
                  <w14:solidFill>
                    <w14:schemeClr w14:val="tx1"/>
                  </w14:solidFill>
                </w14:textFill>
              </w:rPr>
              <w:t>100</w:t>
            </w:r>
            <w:r>
              <w:rPr>
                <w:rFonts w:ascii="Times New Roman" w:hAnsi="Times New Roman" w:eastAsia="宋体" w:cs="Times New Roman"/>
                <w:color w:val="000000" w:themeColor="text1"/>
                <w:sz w:val="24"/>
                <w:lang w:eastAsia="zh-CN"/>
                <w14:textFill>
                  <w14:solidFill>
                    <w14:schemeClr w14:val="tx1"/>
                  </w14:solidFill>
                </w14:textFill>
              </w:rPr>
              <w:t>t/a（含水率80%）。</w:t>
            </w:r>
            <w:r>
              <w:rPr>
                <w:rFonts w:hint="default" w:ascii="Times New Roman" w:hAnsi="Times New Roman" w:eastAsia="宋体" w:cs="Times New Roman"/>
                <w:color w:val="000000" w:themeColor="text1"/>
                <w:sz w:val="24"/>
                <w:lang w:val="en-US" w:eastAsia="zh-CN"/>
                <w14:textFill>
                  <w14:solidFill>
                    <w14:schemeClr w14:val="tx1"/>
                  </w14:solidFill>
                </w14:textFill>
              </w:rPr>
              <w:t>收集后外售物资回收公司综合利用。</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项目</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污水</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处理站</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物化</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污泥产生量为</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145</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t/a（含水率80%）。根据《国家危险废物名录（202</w:t>
            </w:r>
            <w:r>
              <w:rPr>
                <w:rFonts w:hint="eastAsia" w:ascii="Times New Roman" w:hAnsi="Times New Roman" w:cs="Times New Roman"/>
                <w:b w:val="0"/>
                <w:bCs/>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b w:val="0"/>
                <w:bCs/>
                <w:color w:val="000000" w:themeColor="text1"/>
                <w:sz w:val="24"/>
                <w:szCs w:val="24"/>
                <w:highlight w:val="none"/>
                <w:lang w:val="en-US" w:eastAsia="zh-CN"/>
                <w14:textFill>
                  <w14:solidFill>
                    <w14:schemeClr w14:val="tx1"/>
                  </w14:solidFill>
                </w14:textFill>
              </w:rPr>
              <w:t>年版）》，项目废水处理站污泥属于危险废物（HW 17 表面处理废物），废物代码336-064-17，临时贮存在危险废物暂存场所，定期交有处理资质的单位处置。</w:t>
            </w:r>
          </w:p>
          <w:p w14:paraId="10A7FB76">
            <w:pPr>
              <w:adjustRightInd/>
              <w:snapToGrid/>
              <w:spacing w:line="360" w:lineRule="auto"/>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lang w:eastAsia="zh-CN"/>
                <w14:textFill>
                  <w14:solidFill>
                    <w14:schemeClr w14:val="tx1"/>
                  </w14:solidFill>
                </w14:textFill>
              </w:rPr>
              <w:t>3、</w:t>
            </w:r>
            <w:r>
              <w:rPr>
                <w:rFonts w:ascii="Times New Roman" w:hAnsi="Times New Roman" w:eastAsia="宋体" w:cs="Times New Roman"/>
                <w:b/>
                <w:bCs/>
                <w:color w:val="000000" w:themeColor="text1"/>
                <w:sz w:val="24"/>
                <w14:textFill>
                  <w14:solidFill>
                    <w14:schemeClr w14:val="tx1"/>
                  </w14:solidFill>
                </w14:textFill>
              </w:rPr>
              <w:t>生活垃圾</w:t>
            </w:r>
          </w:p>
          <w:p w14:paraId="17668AFA">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本项目职工定员</w:t>
            </w:r>
            <w:r>
              <w:rPr>
                <w:rFonts w:ascii="Times New Roman" w:hAnsi="Times New Roman" w:eastAsia="宋体" w:cs="Times New Roman"/>
                <w:color w:val="000000" w:themeColor="text1"/>
                <w:sz w:val="24"/>
                <w:lang w:eastAsia="zh-CN"/>
                <w14:textFill>
                  <w14:solidFill>
                    <w14:schemeClr w14:val="tx1"/>
                  </w14:solidFill>
                </w14:textFill>
              </w:rPr>
              <w:t>190</w:t>
            </w:r>
            <w:r>
              <w:rPr>
                <w:rFonts w:ascii="Times New Roman" w:hAnsi="Times New Roman" w:eastAsia="宋体" w:cs="Times New Roman"/>
                <w:color w:val="000000" w:themeColor="text1"/>
                <w:sz w:val="24"/>
                <w14:textFill>
                  <w14:solidFill>
                    <w14:schemeClr w14:val="tx1"/>
                  </w14:solidFill>
                </w14:textFill>
              </w:rPr>
              <w:t>人，按0.5kg/人•d计算，则生活垃圾产生量</w:t>
            </w:r>
            <w:r>
              <w:rPr>
                <w:rFonts w:ascii="Times New Roman" w:hAnsi="Times New Roman" w:eastAsia="宋体" w:cs="Times New Roman"/>
                <w:color w:val="000000" w:themeColor="text1"/>
                <w:sz w:val="24"/>
                <w:lang w:eastAsia="zh-CN"/>
                <w14:textFill>
                  <w14:solidFill>
                    <w14:schemeClr w14:val="tx1"/>
                  </w14:solidFill>
                </w14:textFill>
              </w:rPr>
              <w:t>28.5</w:t>
            </w:r>
            <w:r>
              <w:rPr>
                <w:rFonts w:ascii="Times New Roman" w:hAnsi="Times New Roman" w:eastAsia="宋体" w:cs="Times New Roman"/>
                <w:color w:val="000000" w:themeColor="text1"/>
                <w:sz w:val="24"/>
                <w14:textFill>
                  <w14:solidFill>
                    <w14:schemeClr w14:val="tx1"/>
                  </w14:solidFill>
                </w14:textFill>
              </w:rPr>
              <w:t>t/a，集中收集后交由环卫部门统一清运处理。</w:t>
            </w:r>
          </w:p>
          <w:p w14:paraId="53EE59A2">
            <w:pPr>
              <w:adjustRightInd/>
              <w:snapToGrid/>
              <w:spacing w:line="360" w:lineRule="auto"/>
              <w:ind w:left="160" w:right="239" w:firstLine="480"/>
              <w:rPr>
                <w:rFonts w:ascii="Times New Roman" w:hAnsi="Times New Roman" w:eastAsia="宋体" w:cs="Times New Roman"/>
                <w:color w:val="000000" w:themeColor="text1"/>
                <w:sz w:val="24"/>
                <w:lang w:bidi="zh-CN"/>
                <w14:textFill>
                  <w14:solidFill>
                    <w14:schemeClr w14:val="tx1"/>
                  </w14:solidFill>
                </w14:textFill>
              </w:rPr>
            </w:pPr>
            <w:r>
              <w:rPr>
                <w:rFonts w:ascii="Times New Roman" w:hAnsi="Times New Roman" w:eastAsia="宋体" w:cs="Times New Roman"/>
                <w:color w:val="000000" w:themeColor="text1"/>
                <w:sz w:val="24"/>
                <w:lang w:bidi="zh-CN"/>
                <w14:textFill>
                  <w14:solidFill>
                    <w14:schemeClr w14:val="tx1"/>
                  </w14:solidFill>
                </w14:textFill>
              </w:rPr>
              <w:t>项目运营期固体废物产生情况见表4</w:t>
            </w:r>
            <w:r>
              <w:rPr>
                <w:rFonts w:hint="eastAsia" w:ascii="Times New Roman" w:hAnsi="Times New Roman" w:eastAsia="宋体" w:cs="Times New Roman"/>
                <w:color w:val="000000" w:themeColor="text1"/>
                <w:sz w:val="24"/>
                <w:lang w:bidi="zh-CN"/>
                <w14:textFill>
                  <w14:solidFill>
                    <w14:schemeClr w14:val="tx1"/>
                  </w14:solidFill>
                </w14:textFill>
              </w:rPr>
              <w:t>-</w:t>
            </w:r>
            <w:r>
              <w:rPr>
                <w:rFonts w:hint="eastAsia" w:ascii="Times New Roman" w:hAnsi="Times New Roman" w:eastAsia="宋体" w:cs="Times New Roman"/>
                <w:color w:val="000000" w:themeColor="text1"/>
                <w:sz w:val="24"/>
                <w:lang w:val="en-US" w:bidi="zh-CN"/>
                <w14:textFill>
                  <w14:solidFill>
                    <w14:schemeClr w14:val="tx1"/>
                  </w14:solidFill>
                </w14:textFill>
              </w:rPr>
              <w:t>42</w:t>
            </w:r>
            <w:r>
              <w:rPr>
                <w:rFonts w:ascii="Times New Roman" w:hAnsi="Times New Roman" w:eastAsia="宋体" w:cs="Times New Roman"/>
                <w:color w:val="000000" w:themeColor="text1"/>
                <w:sz w:val="24"/>
                <w:lang w:bidi="zh-CN"/>
                <w14:textFill>
                  <w14:solidFill>
                    <w14:schemeClr w14:val="tx1"/>
                  </w14:solidFill>
                </w14:textFill>
              </w:rPr>
              <w:t>。</w:t>
            </w:r>
          </w:p>
          <w:p w14:paraId="79F17A42">
            <w:pPr>
              <w:adjustRightInd/>
              <w:snapToGrid/>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表4-</w:t>
            </w:r>
            <w:r>
              <w:rPr>
                <w:rFonts w:hint="eastAsia" w:ascii="Times New Roman" w:hAnsi="Times New Roman" w:eastAsia="宋体" w:cs="Times New Roman"/>
                <w:b/>
                <w:bCs/>
                <w:color w:val="000000" w:themeColor="text1"/>
                <w:sz w:val="24"/>
                <w:lang w:val="en-US" w:eastAsia="zh-CN"/>
                <w14:textFill>
                  <w14:solidFill>
                    <w14:schemeClr w14:val="tx1"/>
                  </w14:solidFill>
                </w14:textFill>
              </w:rPr>
              <w:t>42</w:t>
            </w:r>
            <w:r>
              <w:rPr>
                <w:rFonts w:ascii="Times New Roman" w:hAnsi="Times New Roman" w:eastAsia="宋体" w:cs="Times New Roman"/>
                <w:b/>
                <w:bCs/>
                <w:color w:val="000000" w:themeColor="text1"/>
                <w:sz w:val="24"/>
                <w:lang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4"/>
                <w:lang w:eastAsia="zh-CN"/>
                <w14:textFill>
                  <w14:solidFill>
                    <w14:schemeClr w14:val="tx1"/>
                  </w14:solidFill>
                </w14:textFill>
              </w:rPr>
              <w:t xml:space="preserve"> </w:t>
            </w:r>
            <w:r>
              <w:rPr>
                <w:rFonts w:ascii="Times New Roman" w:hAnsi="Times New Roman" w:eastAsia="宋体" w:cs="Times New Roman"/>
                <w:b/>
                <w:bCs/>
                <w:color w:val="000000" w:themeColor="text1"/>
                <w:sz w:val="24"/>
                <w14:textFill>
                  <w14:solidFill>
                    <w14:schemeClr w14:val="tx1"/>
                  </w14:solidFill>
                </w14:textFill>
              </w:rPr>
              <w:t>本项目固废产生情况汇总表  单位：t/a</w:t>
            </w:r>
          </w:p>
          <w:tbl>
            <w:tblPr>
              <w:tblStyle w:val="30"/>
              <w:tblW w:w="497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22"/>
              <w:gridCol w:w="644"/>
              <w:gridCol w:w="721"/>
              <w:gridCol w:w="421"/>
              <w:gridCol w:w="498"/>
              <w:gridCol w:w="777"/>
              <w:gridCol w:w="584"/>
              <w:gridCol w:w="1244"/>
              <w:gridCol w:w="1244"/>
              <w:gridCol w:w="435"/>
              <w:gridCol w:w="1055"/>
            </w:tblGrid>
            <w:tr w14:paraId="20473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3" w:hRule="atLeast"/>
                <w:jc w:val="center"/>
              </w:trPr>
              <w:tc>
                <w:tcPr>
                  <w:tcW w:w="142" w:type="pct"/>
                  <w:tcBorders>
                    <w:tl2br w:val="nil"/>
                    <w:tr2bl w:val="nil"/>
                  </w:tcBorders>
                  <w:vAlign w:val="center"/>
                </w:tcPr>
                <w:p w14:paraId="3FEC3116">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序号</w:t>
                  </w:r>
                </w:p>
              </w:tc>
              <w:tc>
                <w:tcPr>
                  <w:tcW w:w="411" w:type="pct"/>
                  <w:tcBorders>
                    <w:tl2br w:val="nil"/>
                    <w:tr2bl w:val="nil"/>
                  </w:tcBorders>
                  <w:vAlign w:val="center"/>
                </w:tcPr>
                <w:p w14:paraId="6323DD40">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固废名称</w:t>
                  </w:r>
                </w:p>
              </w:tc>
              <w:tc>
                <w:tcPr>
                  <w:tcW w:w="460" w:type="pct"/>
                  <w:tcBorders>
                    <w:tl2br w:val="nil"/>
                    <w:tr2bl w:val="nil"/>
                  </w:tcBorders>
                  <w:vAlign w:val="center"/>
                </w:tcPr>
                <w:p w14:paraId="71EBCC4B">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产生工序</w:t>
                  </w:r>
                </w:p>
              </w:tc>
              <w:tc>
                <w:tcPr>
                  <w:tcW w:w="268" w:type="pct"/>
                  <w:tcBorders>
                    <w:tl2br w:val="nil"/>
                    <w:tr2bl w:val="nil"/>
                  </w:tcBorders>
                  <w:vAlign w:val="center"/>
                </w:tcPr>
                <w:p w14:paraId="7E095699">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属性</w:t>
                  </w:r>
                </w:p>
              </w:tc>
              <w:tc>
                <w:tcPr>
                  <w:tcW w:w="317" w:type="pct"/>
                  <w:tcBorders>
                    <w:tl2br w:val="nil"/>
                    <w:tr2bl w:val="nil"/>
                  </w:tcBorders>
                  <w:vAlign w:val="center"/>
                </w:tcPr>
                <w:p w14:paraId="474C2770">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形态</w:t>
                  </w:r>
                </w:p>
              </w:tc>
              <w:tc>
                <w:tcPr>
                  <w:tcW w:w="495" w:type="pct"/>
                  <w:tcBorders>
                    <w:tl2br w:val="nil"/>
                    <w:tr2bl w:val="nil"/>
                  </w:tcBorders>
                  <w:vAlign w:val="center"/>
                </w:tcPr>
                <w:p w14:paraId="4F91D744">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主要成分</w:t>
                  </w:r>
                </w:p>
              </w:tc>
              <w:tc>
                <w:tcPr>
                  <w:tcW w:w="370" w:type="pct"/>
                  <w:tcBorders>
                    <w:tl2br w:val="nil"/>
                    <w:tr2bl w:val="nil"/>
                  </w:tcBorders>
                  <w:vAlign w:val="center"/>
                </w:tcPr>
                <w:p w14:paraId="28FC34E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产生量</w:t>
                  </w:r>
                  <w:r>
                    <w:rPr>
                      <w:rFonts w:ascii="Times New Roman" w:hAnsi="Times New Roman" w:eastAsia="宋体" w:cs="Times New Roman"/>
                      <w:color w:val="000000" w:themeColor="text1"/>
                      <w:lang w:eastAsia="zh-CN"/>
                      <w14:textFill>
                        <w14:solidFill>
                          <w14:schemeClr w14:val="tx1"/>
                        </w14:solidFill>
                      </w14:textFill>
                    </w:rPr>
                    <w:t>t/a</w:t>
                  </w:r>
                </w:p>
              </w:tc>
              <w:tc>
                <w:tcPr>
                  <w:tcW w:w="792" w:type="pct"/>
                  <w:tcBorders>
                    <w:tl2br w:val="nil"/>
                    <w:tr2bl w:val="nil"/>
                  </w:tcBorders>
                  <w:vAlign w:val="center"/>
                </w:tcPr>
                <w:p w14:paraId="6E865CA7">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废物类别</w:t>
                  </w:r>
                </w:p>
              </w:tc>
              <w:tc>
                <w:tcPr>
                  <w:tcW w:w="792" w:type="pct"/>
                  <w:tcBorders>
                    <w:tl2br w:val="nil"/>
                    <w:tr2bl w:val="nil"/>
                  </w:tcBorders>
                  <w:vAlign w:val="center"/>
                </w:tcPr>
                <w:p w14:paraId="339D7199">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废物代码</w:t>
                  </w:r>
                </w:p>
              </w:tc>
              <w:tc>
                <w:tcPr>
                  <w:tcW w:w="277" w:type="pct"/>
                  <w:tcBorders>
                    <w:tl2br w:val="nil"/>
                    <w:tr2bl w:val="nil"/>
                  </w:tcBorders>
                  <w:vAlign w:val="center"/>
                </w:tcPr>
                <w:p w14:paraId="3A1BC908">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危险特性</w:t>
                  </w:r>
                </w:p>
              </w:tc>
              <w:tc>
                <w:tcPr>
                  <w:tcW w:w="672" w:type="pct"/>
                  <w:tcBorders>
                    <w:tl2br w:val="nil"/>
                    <w:tr2bl w:val="nil"/>
                  </w:tcBorders>
                  <w:vAlign w:val="center"/>
                </w:tcPr>
                <w:p w14:paraId="56FC1890">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利用处置方式</w:t>
                  </w:r>
                </w:p>
              </w:tc>
            </w:tr>
            <w:tr w14:paraId="510E6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jc w:val="center"/>
              </w:trPr>
              <w:tc>
                <w:tcPr>
                  <w:tcW w:w="142" w:type="pct"/>
                  <w:tcBorders>
                    <w:tl2br w:val="nil"/>
                    <w:tr2bl w:val="nil"/>
                  </w:tcBorders>
                  <w:vAlign w:val="center"/>
                </w:tcPr>
                <w:p w14:paraId="666122E3">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w:t>
                  </w:r>
                </w:p>
              </w:tc>
              <w:tc>
                <w:tcPr>
                  <w:tcW w:w="411" w:type="pct"/>
                  <w:tcBorders>
                    <w:tl2br w:val="nil"/>
                    <w:tr2bl w:val="nil"/>
                  </w:tcBorders>
                  <w:vAlign w:val="center"/>
                </w:tcPr>
                <w:p w14:paraId="37844EC8">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铸件边角料</w:t>
                  </w:r>
                </w:p>
              </w:tc>
              <w:tc>
                <w:tcPr>
                  <w:tcW w:w="460" w:type="pct"/>
                  <w:tcBorders>
                    <w:tl2br w:val="nil"/>
                    <w:tr2bl w:val="nil"/>
                  </w:tcBorders>
                  <w:vAlign w:val="center"/>
                </w:tcPr>
                <w:p w14:paraId="69CF3335">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压铸</w:t>
                  </w:r>
                </w:p>
              </w:tc>
              <w:tc>
                <w:tcPr>
                  <w:tcW w:w="268" w:type="pct"/>
                  <w:tcBorders>
                    <w:tl2br w:val="nil"/>
                    <w:tr2bl w:val="nil"/>
                  </w:tcBorders>
                  <w:vAlign w:val="center"/>
                </w:tcPr>
                <w:p w14:paraId="4CEC6F51">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一般固废</w:t>
                  </w:r>
                </w:p>
              </w:tc>
              <w:tc>
                <w:tcPr>
                  <w:tcW w:w="317" w:type="pct"/>
                  <w:tcBorders>
                    <w:tl2br w:val="nil"/>
                    <w:tr2bl w:val="nil"/>
                  </w:tcBorders>
                  <w:vAlign w:val="center"/>
                </w:tcPr>
                <w:p w14:paraId="257741F5">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6B2A0B1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铸件</w:t>
                  </w:r>
                </w:p>
              </w:tc>
              <w:tc>
                <w:tcPr>
                  <w:tcW w:w="370" w:type="pct"/>
                  <w:tcBorders>
                    <w:tl2br w:val="nil"/>
                    <w:tr2bl w:val="nil"/>
                  </w:tcBorders>
                  <w:vAlign w:val="center"/>
                </w:tcPr>
                <w:p w14:paraId="46F7C52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10.5</w:t>
                  </w:r>
                </w:p>
              </w:tc>
              <w:tc>
                <w:tcPr>
                  <w:tcW w:w="792" w:type="pct"/>
                  <w:tcBorders>
                    <w:tl2br w:val="nil"/>
                    <w:tr2bl w:val="nil"/>
                  </w:tcBorders>
                  <w:vAlign w:val="center"/>
                </w:tcPr>
                <w:p w14:paraId="2A53165A">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SW59</w:t>
                  </w:r>
                </w:p>
              </w:tc>
              <w:tc>
                <w:tcPr>
                  <w:tcW w:w="792" w:type="pct"/>
                  <w:tcBorders>
                    <w:tl2br w:val="nil"/>
                    <w:tr2bl w:val="nil"/>
                  </w:tcBorders>
                  <w:vAlign w:val="center"/>
                </w:tcPr>
                <w:p w14:paraId="508D427A">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900-099-S59</w:t>
                  </w:r>
                </w:p>
              </w:tc>
              <w:tc>
                <w:tcPr>
                  <w:tcW w:w="277" w:type="pct"/>
                  <w:tcBorders>
                    <w:tl2br w:val="nil"/>
                    <w:tr2bl w:val="nil"/>
                  </w:tcBorders>
                  <w:vAlign w:val="center"/>
                </w:tcPr>
                <w:p w14:paraId="563C1C9C">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t>
                  </w:r>
                </w:p>
              </w:tc>
              <w:tc>
                <w:tcPr>
                  <w:tcW w:w="672" w:type="pct"/>
                  <w:tcBorders>
                    <w:tl2br w:val="nil"/>
                    <w:tr2bl w:val="nil"/>
                  </w:tcBorders>
                  <w:vAlign w:val="center"/>
                </w:tcPr>
                <w:p w14:paraId="5B2261C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回用于生产</w:t>
                  </w:r>
                </w:p>
              </w:tc>
            </w:tr>
            <w:tr w14:paraId="7134D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jc w:val="center"/>
              </w:trPr>
              <w:tc>
                <w:tcPr>
                  <w:tcW w:w="142" w:type="pct"/>
                  <w:tcBorders>
                    <w:tl2br w:val="nil"/>
                    <w:tr2bl w:val="nil"/>
                  </w:tcBorders>
                  <w:vAlign w:val="center"/>
                </w:tcPr>
                <w:p w14:paraId="30EEB19E">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w:t>
                  </w:r>
                </w:p>
              </w:tc>
              <w:tc>
                <w:tcPr>
                  <w:tcW w:w="411" w:type="pct"/>
                  <w:tcBorders>
                    <w:tl2br w:val="nil"/>
                    <w:tr2bl w:val="nil"/>
                  </w:tcBorders>
                  <w:vAlign w:val="center"/>
                </w:tcPr>
                <w:p w14:paraId="5020D762">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废钢丸</w:t>
                  </w:r>
                </w:p>
              </w:tc>
              <w:tc>
                <w:tcPr>
                  <w:tcW w:w="460" w:type="pct"/>
                  <w:tcBorders>
                    <w:tl2br w:val="nil"/>
                    <w:tr2bl w:val="nil"/>
                  </w:tcBorders>
                  <w:vAlign w:val="center"/>
                </w:tcPr>
                <w:p w14:paraId="16F3B467">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抛丸</w:t>
                  </w:r>
                </w:p>
              </w:tc>
              <w:tc>
                <w:tcPr>
                  <w:tcW w:w="268" w:type="pct"/>
                  <w:tcBorders>
                    <w:tl2br w:val="nil"/>
                    <w:tr2bl w:val="nil"/>
                  </w:tcBorders>
                  <w:vAlign w:val="center"/>
                </w:tcPr>
                <w:p w14:paraId="1E5C992E">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一般固废</w:t>
                  </w:r>
                </w:p>
              </w:tc>
              <w:tc>
                <w:tcPr>
                  <w:tcW w:w="317" w:type="pct"/>
                  <w:tcBorders>
                    <w:tl2br w:val="nil"/>
                    <w:tr2bl w:val="nil"/>
                  </w:tcBorders>
                  <w:vAlign w:val="center"/>
                </w:tcPr>
                <w:p w14:paraId="616D314E">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350974F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金属</w:t>
                  </w:r>
                </w:p>
              </w:tc>
              <w:tc>
                <w:tcPr>
                  <w:tcW w:w="370" w:type="pct"/>
                  <w:tcBorders>
                    <w:tl2br w:val="nil"/>
                    <w:tr2bl w:val="nil"/>
                  </w:tcBorders>
                  <w:vAlign w:val="center"/>
                </w:tcPr>
                <w:p w14:paraId="46DA378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w:t>
                  </w:r>
                </w:p>
              </w:tc>
              <w:tc>
                <w:tcPr>
                  <w:tcW w:w="792" w:type="pct"/>
                  <w:tcBorders>
                    <w:tl2br w:val="nil"/>
                    <w:tr2bl w:val="nil"/>
                  </w:tcBorders>
                  <w:vAlign w:val="center"/>
                </w:tcPr>
                <w:p w14:paraId="3C91D8B1">
                  <w:pPr>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SW59</w:t>
                  </w:r>
                </w:p>
              </w:tc>
              <w:tc>
                <w:tcPr>
                  <w:tcW w:w="792" w:type="pct"/>
                  <w:tcBorders>
                    <w:tl2br w:val="nil"/>
                    <w:tr2bl w:val="nil"/>
                  </w:tcBorders>
                  <w:vAlign w:val="center"/>
                </w:tcPr>
                <w:p w14:paraId="4232C82E">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900-099-S59</w:t>
                  </w:r>
                </w:p>
              </w:tc>
              <w:tc>
                <w:tcPr>
                  <w:tcW w:w="277" w:type="pct"/>
                  <w:tcBorders>
                    <w:tl2br w:val="nil"/>
                    <w:tr2bl w:val="nil"/>
                  </w:tcBorders>
                  <w:vAlign w:val="center"/>
                </w:tcPr>
                <w:p w14:paraId="31366A4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672" w:type="pct"/>
                  <w:tcBorders>
                    <w:tl2br w:val="nil"/>
                    <w:tr2bl w:val="nil"/>
                  </w:tcBorders>
                  <w:vAlign w:val="center"/>
                </w:tcPr>
                <w:p w14:paraId="0F98BA6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收集后外售处理</w:t>
                  </w:r>
                </w:p>
              </w:tc>
            </w:tr>
            <w:tr w14:paraId="63968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jc w:val="center"/>
              </w:trPr>
              <w:tc>
                <w:tcPr>
                  <w:tcW w:w="142" w:type="pct"/>
                  <w:tcBorders>
                    <w:tl2br w:val="nil"/>
                    <w:tr2bl w:val="nil"/>
                  </w:tcBorders>
                  <w:vAlign w:val="center"/>
                </w:tcPr>
                <w:p w14:paraId="137A0E7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w:t>
                  </w:r>
                </w:p>
              </w:tc>
              <w:tc>
                <w:tcPr>
                  <w:tcW w:w="411" w:type="pct"/>
                  <w:tcBorders>
                    <w:tl2br w:val="nil"/>
                    <w:tr2bl w:val="nil"/>
                  </w:tcBorders>
                  <w:vAlign w:val="center"/>
                </w:tcPr>
                <w:p w14:paraId="4C8AD369">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不合格品</w:t>
                  </w:r>
                </w:p>
              </w:tc>
              <w:tc>
                <w:tcPr>
                  <w:tcW w:w="460" w:type="pct"/>
                  <w:tcBorders>
                    <w:tl2br w:val="nil"/>
                    <w:tr2bl w:val="nil"/>
                  </w:tcBorders>
                  <w:vAlign w:val="center"/>
                </w:tcPr>
                <w:p w14:paraId="04DD429B">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检验</w:t>
                  </w:r>
                </w:p>
              </w:tc>
              <w:tc>
                <w:tcPr>
                  <w:tcW w:w="268" w:type="pct"/>
                  <w:tcBorders>
                    <w:tl2br w:val="nil"/>
                    <w:tr2bl w:val="nil"/>
                  </w:tcBorders>
                  <w:vAlign w:val="center"/>
                </w:tcPr>
                <w:p w14:paraId="3750F785">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一般固废</w:t>
                  </w:r>
                </w:p>
              </w:tc>
              <w:tc>
                <w:tcPr>
                  <w:tcW w:w="317" w:type="pct"/>
                  <w:tcBorders>
                    <w:tl2br w:val="nil"/>
                    <w:tr2bl w:val="nil"/>
                  </w:tcBorders>
                  <w:vAlign w:val="center"/>
                </w:tcPr>
                <w:p w14:paraId="38348089">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5133CBB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金属</w:t>
                  </w:r>
                </w:p>
              </w:tc>
              <w:tc>
                <w:tcPr>
                  <w:tcW w:w="370" w:type="pct"/>
                  <w:tcBorders>
                    <w:tl2br w:val="nil"/>
                    <w:tr2bl w:val="nil"/>
                  </w:tcBorders>
                  <w:vAlign w:val="center"/>
                </w:tcPr>
                <w:p w14:paraId="4B1B951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1200</w:t>
                  </w:r>
                </w:p>
              </w:tc>
              <w:tc>
                <w:tcPr>
                  <w:tcW w:w="792" w:type="pct"/>
                  <w:tcBorders>
                    <w:tl2br w:val="nil"/>
                    <w:tr2bl w:val="nil"/>
                  </w:tcBorders>
                  <w:vAlign w:val="center"/>
                </w:tcPr>
                <w:p w14:paraId="7C341448">
                  <w:pPr>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SW59</w:t>
                  </w:r>
                </w:p>
              </w:tc>
              <w:tc>
                <w:tcPr>
                  <w:tcW w:w="792" w:type="pct"/>
                  <w:tcBorders>
                    <w:tl2br w:val="nil"/>
                    <w:tr2bl w:val="nil"/>
                  </w:tcBorders>
                  <w:vAlign w:val="center"/>
                </w:tcPr>
                <w:p w14:paraId="74FB0870">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900-099-S59</w:t>
                  </w:r>
                </w:p>
              </w:tc>
              <w:tc>
                <w:tcPr>
                  <w:tcW w:w="277" w:type="pct"/>
                  <w:tcBorders>
                    <w:tl2br w:val="nil"/>
                    <w:tr2bl w:val="nil"/>
                  </w:tcBorders>
                  <w:vAlign w:val="center"/>
                </w:tcPr>
                <w:p w14:paraId="5D7F9B4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w:t>
                  </w:r>
                </w:p>
              </w:tc>
              <w:tc>
                <w:tcPr>
                  <w:tcW w:w="672" w:type="pct"/>
                  <w:tcBorders>
                    <w:tl2br w:val="nil"/>
                    <w:tr2bl w:val="nil"/>
                  </w:tcBorders>
                  <w:vAlign w:val="center"/>
                </w:tcPr>
                <w:p w14:paraId="037611D3">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回用于生产</w:t>
                  </w:r>
                </w:p>
              </w:tc>
            </w:tr>
            <w:tr w14:paraId="061DB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jc w:val="center"/>
              </w:trPr>
              <w:tc>
                <w:tcPr>
                  <w:tcW w:w="142" w:type="pct"/>
                  <w:tcBorders>
                    <w:tl2br w:val="nil"/>
                    <w:tr2bl w:val="nil"/>
                  </w:tcBorders>
                  <w:vAlign w:val="center"/>
                </w:tcPr>
                <w:p w14:paraId="2035FF8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4</w:t>
                  </w:r>
                </w:p>
              </w:tc>
              <w:tc>
                <w:tcPr>
                  <w:tcW w:w="411" w:type="pct"/>
                  <w:tcBorders>
                    <w:tl2br w:val="nil"/>
                    <w:tr2bl w:val="nil"/>
                  </w:tcBorders>
                  <w:vAlign w:val="center"/>
                </w:tcPr>
                <w:p w14:paraId="52997AC5">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金属边角料</w:t>
                  </w:r>
                </w:p>
              </w:tc>
              <w:tc>
                <w:tcPr>
                  <w:tcW w:w="460" w:type="pct"/>
                  <w:tcBorders>
                    <w:tl2br w:val="nil"/>
                    <w:tr2bl w:val="nil"/>
                  </w:tcBorders>
                  <w:vAlign w:val="center"/>
                </w:tcPr>
                <w:p w14:paraId="6507BA65">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下料、冲压</w:t>
                  </w:r>
                </w:p>
              </w:tc>
              <w:tc>
                <w:tcPr>
                  <w:tcW w:w="268" w:type="pct"/>
                  <w:tcBorders>
                    <w:tl2br w:val="nil"/>
                    <w:tr2bl w:val="nil"/>
                  </w:tcBorders>
                  <w:vAlign w:val="center"/>
                </w:tcPr>
                <w:p w14:paraId="7486A4EE">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一般固废</w:t>
                  </w:r>
                </w:p>
              </w:tc>
              <w:tc>
                <w:tcPr>
                  <w:tcW w:w="317" w:type="pct"/>
                  <w:tcBorders>
                    <w:tl2br w:val="nil"/>
                    <w:tr2bl w:val="nil"/>
                  </w:tcBorders>
                  <w:vAlign w:val="center"/>
                </w:tcPr>
                <w:p w14:paraId="6C724268">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766A8B0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金属</w:t>
                  </w:r>
                </w:p>
              </w:tc>
              <w:tc>
                <w:tcPr>
                  <w:tcW w:w="370" w:type="pct"/>
                  <w:tcBorders>
                    <w:tl2br w:val="nil"/>
                    <w:tr2bl w:val="nil"/>
                  </w:tcBorders>
                  <w:vAlign w:val="center"/>
                </w:tcPr>
                <w:p w14:paraId="7064D0D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25.5</w:t>
                  </w:r>
                </w:p>
              </w:tc>
              <w:tc>
                <w:tcPr>
                  <w:tcW w:w="792" w:type="pct"/>
                  <w:tcBorders>
                    <w:tl2br w:val="nil"/>
                    <w:tr2bl w:val="nil"/>
                  </w:tcBorders>
                  <w:vAlign w:val="center"/>
                </w:tcPr>
                <w:p w14:paraId="66AC38E5">
                  <w:pPr>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SW59</w:t>
                  </w:r>
                </w:p>
              </w:tc>
              <w:tc>
                <w:tcPr>
                  <w:tcW w:w="792" w:type="pct"/>
                  <w:tcBorders>
                    <w:tl2br w:val="nil"/>
                    <w:tr2bl w:val="nil"/>
                  </w:tcBorders>
                  <w:vAlign w:val="center"/>
                </w:tcPr>
                <w:p w14:paraId="780F87F9">
                  <w:pPr>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900-099-S59</w:t>
                  </w:r>
                </w:p>
              </w:tc>
              <w:tc>
                <w:tcPr>
                  <w:tcW w:w="277" w:type="pct"/>
                  <w:tcBorders>
                    <w:tl2br w:val="nil"/>
                    <w:tr2bl w:val="nil"/>
                  </w:tcBorders>
                  <w:vAlign w:val="center"/>
                </w:tcPr>
                <w:p w14:paraId="06E0530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672" w:type="pct"/>
                  <w:tcBorders>
                    <w:tl2br w:val="nil"/>
                    <w:tr2bl w:val="nil"/>
                  </w:tcBorders>
                  <w:vAlign w:val="center"/>
                </w:tcPr>
                <w:p w14:paraId="66DEA2F0">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统一收集</w:t>
                  </w:r>
                  <w:r>
                    <w:rPr>
                      <w:rFonts w:ascii="Times New Roman" w:hAnsi="Times New Roman" w:cs="Times New Roman"/>
                      <w:color w:val="000000" w:themeColor="text1"/>
                      <w:lang w:eastAsia="zh-CN"/>
                      <w14:textFill>
                        <w14:solidFill>
                          <w14:schemeClr w14:val="tx1"/>
                        </w14:solidFill>
                      </w14:textFill>
                    </w:rPr>
                    <w:t>委托外单位处置</w:t>
                  </w:r>
                </w:p>
              </w:tc>
            </w:tr>
            <w:tr w14:paraId="68140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jc w:val="center"/>
              </w:trPr>
              <w:tc>
                <w:tcPr>
                  <w:tcW w:w="142" w:type="pct"/>
                  <w:tcBorders>
                    <w:tl2br w:val="nil"/>
                    <w:tr2bl w:val="nil"/>
                  </w:tcBorders>
                  <w:vAlign w:val="center"/>
                </w:tcPr>
                <w:p w14:paraId="3D2E069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5</w:t>
                  </w:r>
                </w:p>
              </w:tc>
              <w:tc>
                <w:tcPr>
                  <w:tcW w:w="411" w:type="pct"/>
                  <w:tcBorders>
                    <w:tl2br w:val="nil"/>
                    <w:tr2bl w:val="nil"/>
                  </w:tcBorders>
                  <w:vAlign w:val="center"/>
                </w:tcPr>
                <w:p w14:paraId="29BF633D">
                  <w:pPr>
                    <w:pStyle w:val="71"/>
                    <w:adjustRightInd/>
                    <w:snapToGrid/>
                    <w:jc w:val="center"/>
                    <w:rPr>
                      <w:rFonts w:ascii="Times New Roman" w:hAnsi="Times New Roman" w:cs="Times New Roman"/>
                      <w:color w:val="000000" w:themeColor="text1"/>
                      <w:sz w:val="21"/>
                      <w:szCs w:val="21"/>
                      <w:lang w:eastAsia="zh-CN"/>
                      <w14:textFill>
                        <w14:solidFill>
                          <w14:schemeClr w14:val="tx1"/>
                        </w14:solidFill>
                      </w14:textFill>
                    </w:rPr>
                  </w:pPr>
                  <w:r>
                    <w:rPr>
                      <w:rFonts w:ascii="Times New Roman" w:hAnsi="Times New Roman" w:cs="Times New Roman"/>
                      <w:color w:val="000000" w:themeColor="text1"/>
                      <w:sz w:val="21"/>
                      <w:szCs w:val="21"/>
                      <w:lang w:eastAsia="zh-CN"/>
                      <w14:textFill>
                        <w14:solidFill>
                          <w14:schemeClr w14:val="tx1"/>
                        </w14:solidFill>
                      </w14:textFill>
                    </w:rPr>
                    <w:t>焊渣</w:t>
                  </w:r>
                </w:p>
              </w:tc>
              <w:tc>
                <w:tcPr>
                  <w:tcW w:w="460" w:type="pct"/>
                  <w:tcBorders>
                    <w:tl2br w:val="nil"/>
                    <w:tr2bl w:val="nil"/>
                  </w:tcBorders>
                  <w:vAlign w:val="center"/>
                </w:tcPr>
                <w:p w14:paraId="2E4EDE39">
                  <w:pPr>
                    <w:pStyle w:val="71"/>
                    <w:adjustRightInd/>
                    <w:snapToGrid/>
                    <w:jc w:val="center"/>
                    <w:rPr>
                      <w:rFonts w:ascii="Times New Roman" w:hAnsi="Times New Roman" w:cs="Times New Roman"/>
                      <w:color w:val="000000" w:themeColor="text1"/>
                      <w:sz w:val="21"/>
                      <w:szCs w:val="21"/>
                      <w:lang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焊接</w:t>
                  </w:r>
                </w:p>
              </w:tc>
              <w:tc>
                <w:tcPr>
                  <w:tcW w:w="268" w:type="pct"/>
                  <w:tcBorders>
                    <w:tl2br w:val="nil"/>
                    <w:tr2bl w:val="nil"/>
                  </w:tcBorders>
                  <w:vAlign w:val="center"/>
                </w:tcPr>
                <w:p w14:paraId="22AFF9FD">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一般固废</w:t>
                  </w:r>
                </w:p>
              </w:tc>
              <w:tc>
                <w:tcPr>
                  <w:tcW w:w="317" w:type="pct"/>
                  <w:tcBorders>
                    <w:tl2br w:val="nil"/>
                    <w:tr2bl w:val="nil"/>
                  </w:tcBorders>
                  <w:vAlign w:val="center"/>
                </w:tcPr>
                <w:p w14:paraId="54162B1D">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7180C6F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焊渣</w:t>
                  </w:r>
                </w:p>
              </w:tc>
              <w:tc>
                <w:tcPr>
                  <w:tcW w:w="370" w:type="pct"/>
                  <w:tcBorders>
                    <w:tl2br w:val="nil"/>
                    <w:tr2bl w:val="nil"/>
                  </w:tcBorders>
                  <w:vAlign w:val="center"/>
                </w:tcPr>
                <w:p w14:paraId="745D938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1.8</w:t>
                  </w:r>
                </w:p>
              </w:tc>
              <w:tc>
                <w:tcPr>
                  <w:tcW w:w="792" w:type="pct"/>
                  <w:tcBorders>
                    <w:tl2br w:val="nil"/>
                    <w:tr2bl w:val="nil"/>
                  </w:tcBorders>
                  <w:vAlign w:val="center"/>
                </w:tcPr>
                <w:p w14:paraId="44F15286">
                  <w:pPr>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SW59</w:t>
                  </w:r>
                </w:p>
              </w:tc>
              <w:tc>
                <w:tcPr>
                  <w:tcW w:w="792" w:type="pct"/>
                  <w:tcBorders>
                    <w:tl2br w:val="nil"/>
                    <w:tr2bl w:val="nil"/>
                  </w:tcBorders>
                  <w:vAlign w:val="center"/>
                </w:tcPr>
                <w:p w14:paraId="78F7A63C">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900-099-S59</w:t>
                  </w:r>
                </w:p>
              </w:tc>
              <w:tc>
                <w:tcPr>
                  <w:tcW w:w="277" w:type="pct"/>
                  <w:tcBorders>
                    <w:tl2br w:val="nil"/>
                    <w:tr2bl w:val="nil"/>
                  </w:tcBorders>
                  <w:vAlign w:val="center"/>
                </w:tcPr>
                <w:p w14:paraId="4FB1378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672" w:type="pct"/>
                  <w:tcBorders>
                    <w:tl2br w:val="nil"/>
                    <w:tr2bl w:val="nil"/>
                  </w:tcBorders>
                  <w:vAlign w:val="center"/>
                </w:tcPr>
                <w:p w14:paraId="5CACB120">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统一收集</w:t>
                  </w:r>
                  <w:r>
                    <w:rPr>
                      <w:rFonts w:ascii="Times New Roman" w:hAnsi="Times New Roman" w:cs="Times New Roman"/>
                      <w:color w:val="000000" w:themeColor="text1"/>
                      <w:lang w:eastAsia="zh-CN"/>
                      <w14:textFill>
                        <w14:solidFill>
                          <w14:schemeClr w14:val="tx1"/>
                        </w14:solidFill>
                      </w14:textFill>
                    </w:rPr>
                    <w:t>委托外单位处置</w:t>
                  </w:r>
                </w:p>
              </w:tc>
            </w:tr>
            <w:tr w14:paraId="417DE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jc w:val="center"/>
              </w:trPr>
              <w:tc>
                <w:tcPr>
                  <w:tcW w:w="142" w:type="pct"/>
                  <w:tcBorders>
                    <w:tl2br w:val="nil"/>
                    <w:tr2bl w:val="nil"/>
                  </w:tcBorders>
                  <w:vAlign w:val="center"/>
                </w:tcPr>
                <w:p w14:paraId="642F040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6</w:t>
                  </w:r>
                </w:p>
              </w:tc>
              <w:tc>
                <w:tcPr>
                  <w:tcW w:w="411" w:type="pct"/>
                  <w:tcBorders>
                    <w:tl2br w:val="nil"/>
                    <w:tr2bl w:val="nil"/>
                  </w:tcBorders>
                  <w:vAlign w:val="center"/>
                </w:tcPr>
                <w:p w14:paraId="7ABA4F5D">
                  <w:pPr>
                    <w:pStyle w:val="71"/>
                    <w:adjustRightInd/>
                    <w:snapToGrid/>
                    <w:jc w:val="center"/>
                    <w:rPr>
                      <w:rFonts w:ascii="Times New Roman" w:hAnsi="Times New Roman" w:cs="Times New Roman"/>
                      <w:color w:val="000000" w:themeColor="text1"/>
                      <w:sz w:val="21"/>
                      <w:szCs w:val="21"/>
                      <w:lang w:eastAsia="zh-CN"/>
                      <w14:textFill>
                        <w14:solidFill>
                          <w14:schemeClr w14:val="tx1"/>
                        </w14:solidFill>
                      </w14:textFill>
                    </w:rPr>
                  </w:pPr>
                  <w:r>
                    <w:rPr>
                      <w:rFonts w:ascii="Times New Roman" w:hAnsi="Times New Roman" w:cs="Times New Roman"/>
                      <w:color w:val="000000" w:themeColor="text1"/>
                      <w:sz w:val="21"/>
                      <w:szCs w:val="21"/>
                      <w:lang w:eastAsia="zh-CN"/>
                      <w14:textFill>
                        <w14:solidFill>
                          <w14:schemeClr w14:val="tx1"/>
                        </w14:solidFill>
                      </w14:textFill>
                    </w:rPr>
                    <w:t>布袋除尘器收尘</w:t>
                  </w:r>
                </w:p>
              </w:tc>
              <w:tc>
                <w:tcPr>
                  <w:tcW w:w="460" w:type="pct"/>
                  <w:tcBorders>
                    <w:tl2br w:val="nil"/>
                    <w:tr2bl w:val="nil"/>
                  </w:tcBorders>
                  <w:vAlign w:val="center"/>
                </w:tcPr>
                <w:p w14:paraId="5883A648">
                  <w:pPr>
                    <w:pStyle w:val="71"/>
                    <w:adjustRightInd/>
                    <w:snapToGrid/>
                    <w:jc w:val="center"/>
                    <w:rPr>
                      <w:rFonts w:ascii="Times New Roman" w:hAnsi="Times New Roman" w:cs="Times New Roman"/>
                      <w:color w:val="000000" w:themeColor="text1"/>
                      <w:sz w:val="21"/>
                      <w:szCs w:val="21"/>
                      <w:lang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废气处理</w:t>
                  </w:r>
                </w:p>
              </w:tc>
              <w:tc>
                <w:tcPr>
                  <w:tcW w:w="268" w:type="pct"/>
                  <w:tcBorders>
                    <w:tl2br w:val="nil"/>
                    <w:tr2bl w:val="nil"/>
                  </w:tcBorders>
                  <w:vAlign w:val="center"/>
                </w:tcPr>
                <w:p w14:paraId="4D8F0FF7">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一般固废</w:t>
                  </w:r>
                </w:p>
              </w:tc>
              <w:tc>
                <w:tcPr>
                  <w:tcW w:w="317" w:type="pct"/>
                  <w:tcBorders>
                    <w:tl2br w:val="nil"/>
                    <w:tr2bl w:val="nil"/>
                  </w:tcBorders>
                  <w:vAlign w:val="center"/>
                </w:tcPr>
                <w:p w14:paraId="04646195">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1A00455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粉尘</w:t>
                  </w:r>
                </w:p>
              </w:tc>
              <w:tc>
                <w:tcPr>
                  <w:tcW w:w="370" w:type="pct"/>
                  <w:tcBorders>
                    <w:tl2br w:val="nil"/>
                    <w:tr2bl w:val="nil"/>
                  </w:tcBorders>
                  <w:vAlign w:val="center"/>
                </w:tcPr>
                <w:p w14:paraId="17717EB1">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161.77</w:t>
                  </w:r>
                </w:p>
              </w:tc>
              <w:tc>
                <w:tcPr>
                  <w:tcW w:w="792" w:type="pct"/>
                  <w:tcBorders>
                    <w:tl2br w:val="nil"/>
                    <w:tr2bl w:val="nil"/>
                  </w:tcBorders>
                  <w:vAlign w:val="center"/>
                </w:tcPr>
                <w:p w14:paraId="7815FC7A">
                  <w:pPr>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SW59</w:t>
                  </w:r>
                </w:p>
              </w:tc>
              <w:tc>
                <w:tcPr>
                  <w:tcW w:w="792" w:type="pct"/>
                  <w:tcBorders>
                    <w:tl2br w:val="nil"/>
                    <w:tr2bl w:val="nil"/>
                  </w:tcBorders>
                  <w:vAlign w:val="center"/>
                </w:tcPr>
                <w:p w14:paraId="7E83CCA7">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900-099-S59</w:t>
                  </w:r>
                </w:p>
              </w:tc>
              <w:tc>
                <w:tcPr>
                  <w:tcW w:w="277" w:type="pct"/>
                  <w:tcBorders>
                    <w:tl2br w:val="nil"/>
                    <w:tr2bl w:val="nil"/>
                  </w:tcBorders>
                  <w:vAlign w:val="center"/>
                </w:tcPr>
                <w:p w14:paraId="214F181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672" w:type="pct"/>
                  <w:tcBorders>
                    <w:tl2br w:val="nil"/>
                    <w:tr2bl w:val="nil"/>
                  </w:tcBorders>
                  <w:vAlign w:val="center"/>
                </w:tcPr>
                <w:p w14:paraId="725BA96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统一收集</w:t>
                  </w:r>
                  <w:r>
                    <w:rPr>
                      <w:rFonts w:ascii="Times New Roman" w:hAnsi="Times New Roman" w:cs="Times New Roman"/>
                      <w:color w:val="000000" w:themeColor="text1"/>
                      <w:lang w:eastAsia="zh-CN"/>
                      <w14:textFill>
                        <w14:solidFill>
                          <w14:schemeClr w14:val="tx1"/>
                        </w14:solidFill>
                      </w14:textFill>
                    </w:rPr>
                    <w:t>委托外单位处置</w:t>
                  </w:r>
                </w:p>
              </w:tc>
            </w:tr>
            <w:tr w14:paraId="77C84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jc w:val="center"/>
              </w:trPr>
              <w:tc>
                <w:tcPr>
                  <w:tcW w:w="142" w:type="pct"/>
                  <w:tcBorders>
                    <w:tl2br w:val="nil"/>
                    <w:tr2bl w:val="nil"/>
                  </w:tcBorders>
                  <w:vAlign w:val="center"/>
                </w:tcPr>
                <w:p w14:paraId="151D6EC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7</w:t>
                  </w:r>
                </w:p>
              </w:tc>
              <w:tc>
                <w:tcPr>
                  <w:tcW w:w="411" w:type="pct"/>
                  <w:tcBorders>
                    <w:tl2br w:val="nil"/>
                    <w:tr2bl w:val="nil"/>
                  </w:tcBorders>
                  <w:vAlign w:val="center"/>
                </w:tcPr>
                <w:p w14:paraId="25306A91">
                  <w:pPr>
                    <w:pStyle w:val="71"/>
                    <w:adjustRightInd/>
                    <w:snapToGrid/>
                    <w:jc w:val="center"/>
                    <w:rPr>
                      <w:rFonts w:ascii="Times New Roman" w:hAnsi="Times New Roman" w:cs="Times New Roman"/>
                      <w:color w:val="000000" w:themeColor="text1"/>
                      <w:sz w:val="21"/>
                      <w:szCs w:val="21"/>
                      <w:lang w:eastAsia="zh-CN"/>
                      <w14:textFill>
                        <w14:solidFill>
                          <w14:schemeClr w14:val="tx1"/>
                        </w14:solidFill>
                      </w14:textFill>
                    </w:rPr>
                  </w:pPr>
                  <w:r>
                    <w:rPr>
                      <w:rFonts w:ascii="Times New Roman" w:hAnsi="Times New Roman" w:cs="Times New Roman"/>
                      <w:color w:val="000000" w:themeColor="text1"/>
                      <w:sz w:val="21"/>
                      <w:szCs w:val="21"/>
                      <w:lang w:eastAsia="zh-CN"/>
                      <w14:textFill>
                        <w14:solidFill>
                          <w14:schemeClr w14:val="tx1"/>
                        </w14:solidFill>
                      </w14:textFill>
                    </w:rPr>
                    <w:t>滤芯收尘</w:t>
                  </w:r>
                </w:p>
              </w:tc>
              <w:tc>
                <w:tcPr>
                  <w:tcW w:w="460" w:type="pct"/>
                  <w:tcBorders>
                    <w:tl2br w:val="nil"/>
                    <w:tr2bl w:val="nil"/>
                  </w:tcBorders>
                  <w:vAlign w:val="center"/>
                </w:tcPr>
                <w:p w14:paraId="4D750A14">
                  <w:pPr>
                    <w:pStyle w:val="71"/>
                    <w:adjustRightInd/>
                    <w:snapToGrid/>
                    <w:jc w:val="center"/>
                    <w:rPr>
                      <w:rFonts w:ascii="Times New Roman" w:hAnsi="Times New Roman" w:cs="Times New Roman"/>
                      <w:color w:val="000000" w:themeColor="text1"/>
                      <w:sz w:val="21"/>
                      <w:szCs w:val="21"/>
                      <w:lang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喷塑</w:t>
                  </w:r>
                </w:p>
              </w:tc>
              <w:tc>
                <w:tcPr>
                  <w:tcW w:w="268" w:type="pct"/>
                  <w:tcBorders>
                    <w:tl2br w:val="nil"/>
                    <w:tr2bl w:val="nil"/>
                  </w:tcBorders>
                  <w:vAlign w:val="center"/>
                </w:tcPr>
                <w:p w14:paraId="1E106D18">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一般固废</w:t>
                  </w:r>
                </w:p>
              </w:tc>
              <w:tc>
                <w:tcPr>
                  <w:tcW w:w="317" w:type="pct"/>
                  <w:tcBorders>
                    <w:tl2br w:val="nil"/>
                    <w:tr2bl w:val="nil"/>
                  </w:tcBorders>
                  <w:vAlign w:val="center"/>
                </w:tcPr>
                <w:p w14:paraId="773604A9">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6E5DCA8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树脂</w:t>
                  </w:r>
                </w:p>
              </w:tc>
              <w:tc>
                <w:tcPr>
                  <w:tcW w:w="370" w:type="pct"/>
                  <w:tcBorders>
                    <w:tl2br w:val="nil"/>
                    <w:tr2bl w:val="nil"/>
                  </w:tcBorders>
                  <w:vAlign w:val="center"/>
                </w:tcPr>
                <w:p w14:paraId="1F2F255D">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63</w:t>
                  </w:r>
                </w:p>
              </w:tc>
              <w:tc>
                <w:tcPr>
                  <w:tcW w:w="792" w:type="pct"/>
                  <w:tcBorders>
                    <w:tl2br w:val="nil"/>
                    <w:tr2bl w:val="nil"/>
                  </w:tcBorders>
                  <w:vAlign w:val="center"/>
                </w:tcPr>
                <w:p w14:paraId="6EB91A8D">
                  <w:pPr>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SW59</w:t>
                  </w:r>
                </w:p>
              </w:tc>
              <w:tc>
                <w:tcPr>
                  <w:tcW w:w="792" w:type="pct"/>
                  <w:tcBorders>
                    <w:tl2br w:val="nil"/>
                    <w:tr2bl w:val="nil"/>
                  </w:tcBorders>
                  <w:vAlign w:val="center"/>
                </w:tcPr>
                <w:p w14:paraId="4E3C9526">
                  <w:pPr>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900-099-S59</w:t>
                  </w:r>
                </w:p>
              </w:tc>
              <w:tc>
                <w:tcPr>
                  <w:tcW w:w="277" w:type="pct"/>
                  <w:tcBorders>
                    <w:tl2br w:val="nil"/>
                    <w:tr2bl w:val="nil"/>
                  </w:tcBorders>
                  <w:vAlign w:val="center"/>
                </w:tcPr>
                <w:p w14:paraId="0532AB7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672" w:type="pct"/>
                  <w:tcBorders>
                    <w:tl2br w:val="nil"/>
                    <w:tr2bl w:val="nil"/>
                  </w:tcBorders>
                  <w:vAlign w:val="center"/>
                </w:tcPr>
                <w:p w14:paraId="03E809B0">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回用于生产</w:t>
                  </w:r>
                </w:p>
              </w:tc>
            </w:tr>
            <w:tr w14:paraId="7F3F1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jc w:val="center"/>
              </w:trPr>
              <w:tc>
                <w:tcPr>
                  <w:tcW w:w="142" w:type="pct"/>
                  <w:tcBorders>
                    <w:tl2br w:val="nil"/>
                    <w:tr2bl w:val="nil"/>
                  </w:tcBorders>
                  <w:vAlign w:val="center"/>
                </w:tcPr>
                <w:p w14:paraId="5A457F9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8</w:t>
                  </w:r>
                </w:p>
              </w:tc>
              <w:tc>
                <w:tcPr>
                  <w:tcW w:w="411" w:type="pct"/>
                  <w:tcBorders>
                    <w:tl2br w:val="nil"/>
                    <w:tr2bl w:val="nil"/>
                  </w:tcBorders>
                  <w:vAlign w:val="center"/>
                </w:tcPr>
                <w:p w14:paraId="373C2E80">
                  <w:pPr>
                    <w:pStyle w:val="71"/>
                    <w:adjustRightInd/>
                    <w:snapToGrid/>
                    <w:jc w:val="center"/>
                    <w:rPr>
                      <w:rFonts w:ascii="Times New Roman" w:hAnsi="Times New Roman" w:cs="Times New Roman"/>
                      <w:color w:val="000000" w:themeColor="text1"/>
                      <w:sz w:val="21"/>
                      <w:szCs w:val="21"/>
                      <w:lang w:eastAsia="zh-CN"/>
                      <w14:textFill>
                        <w14:solidFill>
                          <w14:schemeClr w14:val="tx1"/>
                        </w14:solidFill>
                      </w14:textFill>
                    </w:rPr>
                  </w:pPr>
                  <w:r>
                    <w:rPr>
                      <w:rFonts w:ascii="Times New Roman" w:hAnsi="Times New Roman" w:cs="Times New Roman"/>
                      <w:color w:val="000000" w:themeColor="text1"/>
                      <w:sz w:val="21"/>
                      <w:szCs w:val="21"/>
                      <w:lang w:eastAsia="zh-CN"/>
                      <w14:textFill>
                        <w14:solidFill>
                          <w14:schemeClr w14:val="tx1"/>
                        </w14:solidFill>
                      </w14:textFill>
                    </w:rPr>
                    <w:t>废外包装材料</w:t>
                  </w:r>
                </w:p>
              </w:tc>
              <w:tc>
                <w:tcPr>
                  <w:tcW w:w="460" w:type="pct"/>
                  <w:tcBorders>
                    <w:tl2br w:val="nil"/>
                    <w:tr2bl w:val="nil"/>
                  </w:tcBorders>
                  <w:vAlign w:val="center"/>
                </w:tcPr>
                <w:p w14:paraId="1AD0C742">
                  <w:pPr>
                    <w:pStyle w:val="71"/>
                    <w:adjustRightInd/>
                    <w:snapToGrid/>
                    <w:jc w:val="center"/>
                    <w:rPr>
                      <w:rFonts w:ascii="Times New Roman" w:hAnsi="Times New Roman" w:cs="Times New Roman"/>
                      <w:color w:val="000000" w:themeColor="text1"/>
                      <w:sz w:val="21"/>
                      <w:szCs w:val="21"/>
                      <w:lang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生产工序</w:t>
                  </w:r>
                </w:p>
              </w:tc>
              <w:tc>
                <w:tcPr>
                  <w:tcW w:w="268" w:type="pct"/>
                  <w:tcBorders>
                    <w:tl2br w:val="nil"/>
                    <w:tr2bl w:val="nil"/>
                  </w:tcBorders>
                  <w:vAlign w:val="center"/>
                </w:tcPr>
                <w:p w14:paraId="5678F1E3">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一般固废</w:t>
                  </w:r>
                </w:p>
              </w:tc>
              <w:tc>
                <w:tcPr>
                  <w:tcW w:w="317" w:type="pct"/>
                  <w:tcBorders>
                    <w:tl2br w:val="nil"/>
                    <w:tr2bl w:val="nil"/>
                  </w:tcBorders>
                  <w:vAlign w:val="center"/>
                </w:tcPr>
                <w:p w14:paraId="78E4732B">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6F23336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塑料包装物</w:t>
                  </w:r>
                </w:p>
              </w:tc>
              <w:tc>
                <w:tcPr>
                  <w:tcW w:w="370" w:type="pct"/>
                  <w:tcBorders>
                    <w:tl2br w:val="nil"/>
                    <w:tr2bl w:val="nil"/>
                  </w:tcBorders>
                  <w:vAlign w:val="center"/>
                </w:tcPr>
                <w:p w14:paraId="3478D1B6">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25</w:t>
                  </w:r>
                </w:p>
              </w:tc>
              <w:tc>
                <w:tcPr>
                  <w:tcW w:w="792" w:type="pct"/>
                  <w:tcBorders>
                    <w:tl2br w:val="nil"/>
                    <w:tr2bl w:val="nil"/>
                  </w:tcBorders>
                  <w:vAlign w:val="center"/>
                </w:tcPr>
                <w:p w14:paraId="1A12095D">
                  <w:pPr>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SW59</w:t>
                  </w:r>
                </w:p>
              </w:tc>
              <w:tc>
                <w:tcPr>
                  <w:tcW w:w="792" w:type="pct"/>
                  <w:tcBorders>
                    <w:tl2br w:val="nil"/>
                    <w:tr2bl w:val="nil"/>
                  </w:tcBorders>
                  <w:vAlign w:val="center"/>
                </w:tcPr>
                <w:p w14:paraId="40FDEAE2">
                  <w:pPr>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900-099-S59</w:t>
                  </w:r>
                </w:p>
              </w:tc>
              <w:tc>
                <w:tcPr>
                  <w:tcW w:w="277" w:type="pct"/>
                  <w:tcBorders>
                    <w:tl2br w:val="nil"/>
                    <w:tr2bl w:val="nil"/>
                  </w:tcBorders>
                  <w:vAlign w:val="center"/>
                </w:tcPr>
                <w:p w14:paraId="6828BF7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672" w:type="pct"/>
                  <w:tcBorders>
                    <w:tl2br w:val="nil"/>
                    <w:tr2bl w:val="nil"/>
                  </w:tcBorders>
                  <w:vAlign w:val="center"/>
                </w:tcPr>
                <w:p w14:paraId="7E46DAA6">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统一收集</w:t>
                  </w:r>
                  <w:r>
                    <w:rPr>
                      <w:rFonts w:ascii="Times New Roman" w:hAnsi="Times New Roman" w:cs="Times New Roman"/>
                      <w:color w:val="000000" w:themeColor="text1"/>
                      <w:lang w:eastAsia="zh-CN"/>
                      <w14:textFill>
                        <w14:solidFill>
                          <w14:schemeClr w14:val="tx1"/>
                        </w14:solidFill>
                      </w14:textFill>
                    </w:rPr>
                    <w:t>委托外单位处置</w:t>
                  </w:r>
                </w:p>
              </w:tc>
            </w:tr>
            <w:tr w14:paraId="3BB83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jc w:val="center"/>
              </w:trPr>
              <w:tc>
                <w:tcPr>
                  <w:tcW w:w="142" w:type="pct"/>
                  <w:tcBorders>
                    <w:tl2br w:val="nil"/>
                    <w:tr2bl w:val="nil"/>
                  </w:tcBorders>
                  <w:vAlign w:val="center"/>
                </w:tcPr>
                <w:p w14:paraId="31EF546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9</w:t>
                  </w:r>
                </w:p>
              </w:tc>
              <w:tc>
                <w:tcPr>
                  <w:tcW w:w="411" w:type="pct"/>
                  <w:tcBorders>
                    <w:tl2br w:val="nil"/>
                    <w:tr2bl w:val="nil"/>
                  </w:tcBorders>
                  <w:vAlign w:val="center"/>
                </w:tcPr>
                <w:p w14:paraId="458534B4">
                  <w:pPr>
                    <w:pStyle w:val="71"/>
                    <w:adjustRightInd/>
                    <w:snapToGrid/>
                    <w:jc w:val="center"/>
                    <w:rPr>
                      <w:rFonts w:ascii="Times New Roman" w:hAnsi="Times New Roman" w:cs="Times New Roman"/>
                      <w:color w:val="000000" w:themeColor="text1"/>
                      <w:sz w:val="21"/>
                      <w:szCs w:val="21"/>
                      <w:lang w:eastAsia="zh-CN"/>
                      <w14:textFill>
                        <w14:solidFill>
                          <w14:schemeClr w14:val="tx1"/>
                        </w14:solidFill>
                      </w14:textFill>
                    </w:rPr>
                  </w:pPr>
                  <w:r>
                    <w:rPr>
                      <w:rFonts w:ascii="Times New Roman" w:hAnsi="Times New Roman" w:cs="Times New Roman"/>
                      <w:color w:val="000000" w:themeColor="text1"/>
                      <w:sz w:val="21"/>
                      <w:szCs w:val="21"/>
                      <w:lang w:eastAsia="zh-CN"/>
                      <w14:textFill>
                        <w14:solidFill>
                          <w14:schemeClr w14:val="tx1"/>
                        </w14:solidFill>
                      </w14:textFill>
                    </w:rPr>
                    <w:t>纯水制备废过滤材料</w:t>
                  </w:r>
                </w:p>
              </w:tc>
              <w:tc>
                <w:tcPr>
                  <w:tcW w:w="460" w:type="pct"/>
                  <w:tcBorders>
                    <w:tl2br w:val="nil"/>
                    <w:tr2bl w:val="nil"/>
                  </w:tcBorders>
                  <w:vAlign w:val="center"/>
                </w:tcPr>
                <w:p w14:paraId="2243B5F5">
                  <w:pPr>
                    <w:pStyle w:val="71"/>
                    <w:adjustRightInd/>
                    <w:snapToGrid/>
                    <w:jc w:val="center"/>
                    <w:rPr>
                      <w:rFonts w:ascii="Times New Roman" w:hAnsi="Times New Roman" w:cs="Times New Roman"/>
                      <w:color w:val="000000" w:themeColor="text1"/>
                      <w:sz w:val="21"/>
                      <w:szCs w:val="21"/>
                      <w:lang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纯水制备</w:t>
                  </w:r>
                </w:p>
              </w:tc>
              <w:tc>
                <w:tcPr>
                  <w:tcW w:w="268" w:type="pct"/>
                  <w:tcBorders>
                    <w:tl2br w:val="nil"/>
                    <w:tr2bl w:val="nil"/>
                  </w:tcBorders>
                  <w:vAlign w:val="center"/>
                </w:tcPr>
                <w:p w14:paraId="1AA8464E">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一般固废</w:t>
                  </w:r>
                </w:p>
              </w:tc>
              <w:tc>
                <w:tcPr>
                  <w:tcW w:w="317" w:type="pct"/>
                  <w:tcBorders>
                    <w:tl2br w:val="nil"/>
                    <w:tr2bl w:val="nil"/>
                  </w:tcBorders>
                  <w:vAlign w:val="center"/>
                </w:tcPr>
                <w:p w14:paraId="449DF10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7A35944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废过滤材料</w:t>
                  </w:r>
                </w:p>
              </w:tc>
              <w:tc>
                <w:tcPr>
                  <w:tcW w:w="370" w:type="pct"/>
                  <w:tcBorders>
                    <w:tl2br w:val="nil"/>
                    <w:tr2bl w:val="nil"/>
                  </w:tcBorders>
                  <w:vAlign w:val="center"/>
                </w:tcPr>
                <w:p w14:paraId="74875597">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0.5</w:t>
                  </w:r>
                </w:p>
              </w:tc>
              <w:tc>
                <w:tcPr>
                  <w:tcW w:w="792" w:type="pct"/>
                  <w:tcBorders>
                    <w:tl2br w:val="nil"/>
                    <w:tr2bl w:val="nil"/>
                  </w:tcBorders>
                  <w:vAlign w:val="center"/>
                </w:tcPr>
                <w:p w14:paraId="06EB795F">
                  <w:pPr>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SW59</w:t>
                  </w:r>
                </w:p>
              </w:tc>
              <w:tc>
                <w:tcPr>
                  <w:tcW w:w="792" w:type="pct"/>
                  <w:tcBorders>
                    <w:tl2br w:val="nil"/>
                    <w:tr2bl w:val="nil"/>
                  </w:tcBorders>
                  <w:vAlign w:val="center"/>
                </w:tcPr>
                <w:p w14:paraId="129BDA33">
                  <w:pPr>
                    <w:jc w:val="center"/>
                    <w:rPr>
                      <w:rFonts w:ascii="Times New Roman" w:hAnsi="Times New Roman" w:eastAsia="宋体" w:cs="Times New Roman"/>
                      <w:color w:val="000000" w:themeColor="text1"/>
                      <w:lang w:eastAsia="zh-CN" w:bidi="ar"/>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900-009-S59</w:t>
                  </w:r>
                </w:p>
              </w:tc>
              <w:tc>
                <w:tcPr>
                  <w:tcW w:w="277" w:type="pct"/>
                  <w:tcBorders>
                    <w:tl2br w:val="nil"/>
                    <w:tr2bl w:val="nil"/>
                  </w:tcBorders>
                  <w:vAlign w:val="center"/>
                </w:tcPr>
                <w:p w14:paraId="000EA23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672" w:type="pct"/>
                  <w:tcBorders>
                    <w:tl2br w:val="nil"/>
                    <w:tr2bl w:val="nil"/>
                  </w:tcBorders>
                  <w:vAlign w:val="center"/>
                </w:tcPr>
                <w:p w14:paraId="4C719043">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统一收集</w:t>
                  </w:r>
                  <w:r>
                    <w:rPr>
                      <w:rFonts w:ascii="Times New Roman" w:hAnsi="Times New Roman" w:cs="Times New Roman"/>
                      <w:color w:val="000000" w:themeColor="text1"/>
                      <w:lang w:eastAsia="zh-CN"/>
                      <w14:textFill>
                        <w14:solidFill>
                          <w14:schemeClr w14:val="tx1"/>
                        </w14:solidFill>
                      </w14:textFill>
                    </w:rPr>
                    <w:t>委托外单位处置</w:t>
                  </w:r>
                </w:p>
              </w:tc>
            </w:tr>
            <w:tr w14:paraId="4A39A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jc w:val="center"/>
              </w:trPr>
              <w:tc>
                <w:tcPr>
                  <w:tcW w:w="142" w:type="pct"/>
                  <w:tcBorders>
                    <w:tl2br w:val="nil"/>
                    <w:tr2bl w:val="nil"/>
                  </w:tcBorders>
                  <w:vAlign w:val="center"/>
                </w:tcPr>
                <w:p w14:paraId="2662F4C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10</w:t>
                  </w:r>
                </w:p>
              </w:tc>
              <w:tc>
                <w:tcPr>
                  <w:tcW w:w="411" w:type="pct"/>
                  <w:tcBorders>
                    <w:tl2br w:val="nil"/>
                    <w:tr2bl w:val="nil"/>
                  </w:tcBorders>
                  <w:vAlign w:val="center"/>
                </w:tcPr>
                <w:p w14:paraId="3D54452A">
                  <w:pPr>
                    <w:pStyle w:val="71"/>
                    <w:adjustRightInd/>
                    <w:snapToGrid/>
                    <w:jc w:val="center"/>
                    <w:rPr>
                      <w:rFonts w:ascii="Times New Roman" w:hAnsi="Times New Roman" w:cs="Times New Roman"/>
                      <w:color w:val="000000" w:themeColor="text1"/>
                      <w:sz w:val="21"/>
                      <w:szCs w:val="21"/>
                      <w:lang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铝渣</w:t>
                  </w:r>
                </w:p>
              </w:tc>
              <w:tc>
                <w:tcPr>
                  <w:tcW w:w="460" w:type="pct"/>
                  <w:tcBorders>
                    <w:tl2br w:val="nil"/>
                    <w:tr2bl w:val="nil"/>
                  </w:tcBorders>
                  <w:vAlign w:val="center"/>
                </w:tcPr>
                <w:p w14:paraId="64EE26CF">
                  <w:pPr>
                    <w:pStyle w:val="71"/>
                    <w:adjustRightInd/>
                    <w:snapToGrid/>
                    <w:jc w:val="center"/>
                    <w:rPr>
                      <w:rFonts w:ascii="Times New Roman" w:hAnsi="Times New Roman" w:cs="Times New Roman"/>
                      <w:color w:val="000000" w:themeColor="text1"/>
                      <w:sz w:val="21"/>
                      <w:szCs w:val="21"/>
                      <w:lang w:eastAsia="zh-CN"/>
                      <w14:textFill>
                        <w14:solidFill>
                          <w14:schemeClr w14:val="tx1"/>
                        </w14:solidFill>
                      </w14:textFill>
                    </w:rPr>
                  </w:pPr>
                  <w:r>
                    <w:rPr>
                      <w:rFonts w:hint="eastAsia" w:ascii="Times New Roman" w:hAnsi="Times New Roman" w:cs="Times New Roman"/>
                      <w:color w:val="000000" w:themeColor="text1"/>
                      <w:sz w:val="21"/>
                      <w:szCs w:val="21"/>
                      <w:lang w:eastAsia="zh-CN"/>
                      <w14:textFill>
                        <w14:solidFill>
                          <w14:schemeClr w14:val="tx1"/>
                        </w14:solidFill>
                      </w14:textFill>
                    </w:rPr>
                    <w:t>熔炼</w:t>
                  </w:r>
                </w:p>
              </w:tc>
              <w:tc>
                <w:tcPr>
                  <w:tcW w:w="268" w:type="pct"/>
                  <w:tcBorders>
                    <w:tl2br w:val="nil"/>
                    <w:tr2bl w:val="nil"/>
                  </w:tcBorders>
                  <w:vAlign w:val="center"/>
                </w:tcPr>
                <w:p w14:paraId="1F53C923">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一般固废</w:t>
                  </w:r>
                </w:p>
              </w:tc>
              <w:tc>
                <w:tcPr>
                  <w:tcW w:w="317" w:type="pct"/>
                  <w:tcBorders>
                    <w:tl2br w:val="nil"/>
                    <w:tr2bl w:val="nil"/>
                  </w:tcBorders>
                  <w:vAlign w:val="center"/>
                </w:tcPr>
                <w:p w14:paraId="6C5819CE">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0AE2E8B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铝渣</w:t>
                  </w:r>
                </w:p>
              </w:tc>
              <w:tc>
                <w:tcPr>
                  <w:tcW w:w="370" w:type="pct"/>
                  <w:tcBorders>
                    <w:tl2br w:val="nil"/>
                    <w:tr2bl w:val="nil"/>
                  </w:tcBorders>
                  <w:vAlign w:val="center"/>
                </w:tcPr>
                <w:p w14:paraId="3E06E8D5">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200</w:t>
                  </w:r>
                </w:p>
              </w:tc>
              <w:tc>
                <w:tcPr>
                  <w:tcW w:w="792" w:type="pct"/>
                  <w:tcBorders>
                    <w:tl2br w:val="nil"/>
                    <w:tr2bl w:val="nil"/>
                  </w:tcBorders>
                  <w:vAlign w:val="center"/>
                </w:tcPr>
                <w:p w14:paraId="2A1F153D">
                  <w:pPr>
                    <w:jc w:val="center"/>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SW59</w:t>
                  </w:r>
                </w:p>
              </w:tc>
              <w:tc>
                <w:tcPr>
                  <w:tcW w:w="792" w:type="pct"/>
                  <w:tcBorders>
                    <w:tl2br w:val="nil"/>
                    <w:tr2bl w:val="nil"/>
                  </w:tcBorders>
                  <w:vAlign w:val="center"/>
                </w:tcPr>
                <w:p w14:paraId="057E812E">
                  <w:pPr>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900-099-S59</w:t>
                  </w:r>
                </w:p>
              </w:tc>
              <w:tc>
                <w:tcPr>
                  <w:tcW w:w="277" w:type="pct"/>
                  <w:tcBorders>
                    <w:tl2br w:val="nil"/>
                    <w:tr2bl w:val="nil"/>
                  </w:tcBorders>
                  <w:vAlign w:val="center"/>
                </w:tcPr>
                <w:p w14:paraId="612E882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672" w:type="pct"/>
                  <w:tcBorders>
                    <w:tl2br w:val="nil"/>
                    <w:tr2bl w:val="nil"/>
                  </w:tcBorders>
                  <w:vAlign w:val="center"/>
                </w:tcPr>
                <w:p w14:paraId="5129C364">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统一收集委托外</w:t>
                  </w:r>
                  <w:r>
                    <w:rPr>
                      <w:rFonts w:hint="eastAsia" w:ascii="Times New Roman" w:hAnsi="Times New Roman" w:eastAsia="宋体" w:cs="Times New Roman"/>
                      <w:color w:val="000000" w:themeColor="text1"/>
                      <w:lang w:eastAsia="zh-CN"/>
                      <w14:textFill>
                        <w14:solidFill>
                          <w14:schemeClr w14:val="tx1"/>
                        </w14:solidFill>
                      </w14:textFill>
                    </w:rPr>
                    <w:t>有经营许可的单位处理</w:t>
                  </w:r>
                </w:p>
              </w:tc>
            </w:tr>
            <w:tr w14:paraId="15B55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jc w:val="center"/>
              </w:trPr>
              <w:tc>
                <w:tcPr>
                  <w:tcW w:w="142" w:type="pct"/>
                  <w:tcBorders>
                    <w:tl2br w:val="nil"/>
                    <w:tr2bl w:val="nil"/>
                  </w:tcBorders>
                  <w:vAlign w:val="center"/>
                </w:tcPr>
                <w:p w14:paraId="76B91CF2">
                  <w:pPr>
                    <w:adjustRightInd/>
                    <w:snapToGrid/>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11</w:t>
                  </w:r>
                </w:p>
              </w:tc>
              <w:tc>
                <w:tcPr>
                  <w:tcW w:w="411" w:type="pct"/>
                  <w:tcBorders>
                    <w:tl2br w:val="nil"/>
                    <w:tr2bl w:val="nil"/>
                  </w:tcBorders>
                  <w:vAlign w:val="center"/>
                </w:tcPr>
                <w:p w14:paraId="73AAAE6F">
                  <w:pPr>
                    <w:pStyle w:val="71"/>
                    <w:adjustRightInd/>
                    <w:snapToGrid/>
                    <w:jc w:val="center"/>
                    <w:rPr>
                      <w:rFonts w:hint="eastAsia" w:ascii="Times New Roman" w:hAnsi="Times New Roman"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生化污泥</w:t>
                  </w:r>
                </w:p>
              </w:tc>
              <w:tc>
                <w:tcPr>
                  <w:tcW w:w="460" w:type="pct"/>
                  <w:tcBorders>
                    <w:tl2br w:val="nil"/>
                    <w:tr2bl w:val="nil"/>
                  </w:tcBorders>
                  <w:vAlign w:val="center"/>
                </w:tcPr>
                <w:p w14:paraId="7BDAEA4C">
                  <w:pPr>
                    <w:pStyle w:val="71"/>
                    <w:adjustRightInd/>
                    <w:snapToGrid/>
                    <w:jc w:val="center"/>
                    <w:rPr>
                      <w:rFonts w:hint="eastAsia" w:ascii="Times New Roman" w:hAnsi="Times New Roman"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废水处理</w:t>
                  </w:r>
                </w:p>
              </w:tc>
              <w:tc>
                <w:tcPr>
                  <w:tcW w:w="268" w:type="pct"/>
                  <w:tcBorders>
                    <w:tl2br w:val="nil"/>
                    <w:tr2bl w:val="nil"/>
                  </w:tcBorders>
                  <w:vAlign w:val="center"/>
                </w:tcPr>
                <w:p w14:paraId="51119D05">
                  <w:pPr>
                    <w:adjustRightInd/>
                    <w:snapToGrid/>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一般固废</w:t>
                  </w:r>
                </w:p>
              </w:tc>
              <w:tc>
                <w:tcPr>
                  <w:tcW w:w="317" w:type="pct"/>
                  <w:tcBorders>
                    <w:tl2br w:val="nil"/>
                    <w:tr2bl w:val="nil"/>
                  </w:tcBorders>
                  <w:vAlign w:val="center"/>
                </w:tcPr>
                <w:p w14:paraId="12CA485B">
                  <w:pPr>
                    <w:adjustRightInd/>
                    <w:snapToGrid/>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半固体</w:t>
                  </w:r>
                </w:p>
              </w:tc>
              <w:tc>
                <w:tcPr>
                  <w:tcW w:w="495" w:type="pct"/>
                  <w:tcBorders>
                    <w:tl2br w:val="nil"/>
                    <w:tr2bl w:val="nil"/>
                  </w:tcBorders>
                  <w:vAlign w:val="center"/>
                </w:tcPr>
                <w:p w14:paraId="11E27AF1">
                  <w:pPr>
                    <w:adjustRightInd/>
                    <w:snapToGrid/>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t>有机物、絮凝剂等</w:t>
                  </w:r>
                </w:p>
              </w:tc>
              <w:tc>
                <w:tcPr>
                  <w:tcW w:w="370" w:type="pct"/>
                  <w:tcBorders>
                    <w:tl2br w:val="nil"/>
                    <w:tr2bl w:val="nil"/>
                  </w:tcBorders>
                  <w:vAlign w:val="center"/>
                </w:tcPr>
                <w:p w14:paraId="2F01F591">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100</w:t>
                  </w:r>
                </w:p>
              </w:tc>
              <w:tc>
                <w:tcPr>
                  <w:tcW w:w="792" w:type="pct"/>
                  <w:tcBorders>
                    <w:tl2br w:val="nil"/>
                    <w:tr2bl w:val="nil"/>
                  </w:tcBorders>
                  <w:vAlign w:val="center"/>
                </w:tcPr>
                <w:p w14:paraId="174E000C">
                  <w:pPr>
                    <w:jc w:val="center"/>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SW</w:t>
                  </w:r>
                  <w:r>
                    <w:rPr>
                      <w:rFonts w:hint="eastAsia" w:ascii="Times New Roman" w:hAnsi="Times New Roman" w:eastAsia="宋体" w:cs="Times New Roman"/>
                      <w:color w:val="000000" w:themeColor="text1"/>
                      <w:kern w:val="2"/>
                      <w:lang w:val="en-US" w:eastAsia="zh-CN"/>
                      <w14:textFill>
                        <w14:solidFill>
                          <w14:schemeClr w14:val="tx1"/>
                        </w14:solidFill>
                      </w14:textFill>
                    </w:rPr>
                    <w:t>07</w:t>
                  </w:r>
                </w:p>
              </w:tc>
              <w:tc>
                <w:tcPr>
                  <w:tcW w:w="792" w:type="pct"/>
                  <w:tcBorders>
                    <w:tl2br w:val="nil"/>
                    <w:tr2bl w:val="nil"/>
                  </w:tcBorders>
                  <w:vAlign w:val="center"/>
                </w:tcPr>
                <w:p w14:paraId="2E0C0377">
                  <w:pPr>
                    <w:jc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900-099-S</w:t>
                  </w:r>
                  <w:r>
                    <w:rPr>
                      <w:rFonts w:hint="eastAsia" w:ascii="Times New Roman" w:hAnsi="Times New Roman" w:eastAsia="宋体" w:cs="Times New Roman"/>
                      <w:color w:val="000000" w:themeColor="text1"/>
                      <w:lang w:val="en-US" w:eastAsia="zh-CN" w:bidi="ar"/>
                      <w14:textFill>
                        <w14:solidFill>
                          <w14:schemeClr w14:val="tx1"/>
                        </w14:solidFill>
                      </w14:textFill>
                    </w:rPr>
                    <w:t>07</w:t>
                  </w:r>
                </w:p>
              </w:tc>
              <w:tc>
                <w:tcPr>
                  <w:tcW w:w="277" w:type="pct"/>
                  <w:tcBorders>
                    <w:tl2br w:val="nil"/>
                    <w:tr2bl w:val="nil"/>
                  </w:tcBorders>
                  <w:vAlign w:val="center"/>
                </w:tcPr>
                <w:p w14:paraId="0D2AFCF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w:t>
                  </w:r>
                </w:p>
              </w:tc>
              <w:tc>
                <w:tcPr>
                  <w:tcW w:w="672" w:type="pct"/>
                  <w:tcBorders>
                    <w:tl2br w:val="nil"/>
                    <w:tr2bl w:val="nil"/>
                  </w:tcBorders>
                  <w:vAlign w:val="center"/>
                </w:tcPr>
                <w:p w14:paraId="25D58E7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统一收集委托外</w:t>
                  </w:r>
                  <w:r>
                    <w:rPr>
                      <w:rFonts w:hint="eastAsia" w:ascii="Times New Roman" w:hAnsi="Times New Roman" w:eastAsia="宋体" w:cs="Times New Roman"/>
                      <w:color w:val="000000" w:themeColor="text1"/>
                      <w:lang w:eastAsia="zh-CN"/>
                      <w14:textFill>
                        <w14:solidFill>
                          <w14:schemeClr w14:val="tx1"/>
                        </w14:solidFill>
                      </w14:textFill>
                    </w:rPr>
                    <w:t>有经营许可的单位处理</w:t>
                  </w:r>
                </w:p>
              </w:tc>
            </w:tr>
            <w:tr w14:paraId="20B42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jc w:val="center"/>
              </w:trPr>
              <w:tc>
                <w:tcPr>
                  <w:tcW w:w="142" w:type="pct"/>
                  <w:tcBorders>
                    <w:tl2br w:val="nil"/>
                    <w:tr2bl w:val="nil"/>
                  </w:tcBorders>
                  <w:vAlign w:val="center"/>
                </w:tcPr>
                <w:p w14:paraId="209E48D7">
                  <w:pPr>
                    <w:adjustRightInd/>
                    <w:snapToGrid/>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1</w:t>
                  </w:r>
                  <w:r>
                    <w:rPr>
                      <w:rFonts w:hint="eastAsia" w:ascii="Times New Roman" w:hAnsi="Times New Roman" w:eastAsia="宋体" w:cs="Times New Roman"/>
                      <w:color w:val="000000" w:themeColor="text1"/>
                      <w:lang w:val="en-US" w:eastAsia="zh-CN"/>
                      <w14:textFill>
                        <w14:solidFill>
                          <w14:schemeClr w14:val="tx1"/>
                        </w14:solidFill>
                      </w14:textFill>
                    </w:rPr>
                    <w:t>2</w:t>
                  </w:r>
                </w:p>
              </w:tc>
              <w:tc>
                <w:tcPr>
                  <w:tcW w:w="411" w:type="pct"/>
                  <w:tcBorders>
                    <w:tl2br w:val="nil"/>
                    <w:tr2bl w:val="nil"/>
                  </w:tcBorders>
                  <w:vAlign w:val="center"/>
                </w:tcPr>
                <w:p w14:paraId="735D233D">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废活性炭</w:t>
                  </w:r>
                </w:p>
              </w:tc>
              <w:tc>
                <w:tcPr>
                  <w:tcW w:w="460" w:type="pct"/>
                  <w:tcBorders>
                    <w:tl2br w:val="nil"/>
                    <w:tr2bl w:val="nil"/>
                  </w:tcBorders>
                  <w:vAlign w:val="center"/>
                </w:tcPr>
                <w:p w14:paraId="571DD1C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废气</w:t>
                  </w:r>
                  <w:r>
                    <w:rPr>
                      <w:rFonts w:hint="eastAsia" w:ascii="Times New Roman" w:hAnsi="Times New Roman" w:eastAsia="宋体" w:cs="Times New Roman"/>
                      <w:color w:val="000000" w:themeColor="text1"/>
                      <w:lang w:eastAsia="zh-CN"/>
                      <w14:textFill>
                        <w14:solidFill>
                          <w14:schemeClr w14:val="tx1"/>
                        </w14:solidFill>
                      </w14:textFill>
                    </w:rPr>
                    <w:t>收集</w:t>
                  </w:r>
                </w:p>
              </w:tc>
              <w:tc>
                <w:tcPr>
                  <w:tcW w:w="268" w:type="pct"/>
                  <w:tcBorders>
                    <w:tl2br w:val="nil"/>
                    <w:tr2bl w:val="nil"/>
                  </w:tcBorders>
                  <w:vAlign w:val="center"/>
                </w:tcPr>
                <w:p w14:paraId="2E056116">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危险废物</w:t>
                  </w:r>
                </w:p>
              </w:tc>
              <w:tc>
                <w:tcPr>
                  <w:tcW w:w="317" w:type="pct"/>
                  <w:tcBorders>
                    <w:tl2br w:val="nil"/>
                    <w:tr2bl w:val="nil"/>
                  </w:tcBorders>
                  <w:vAlign w:val="center"/>
                </w:tcPr>
                <w:p w14:paraId="1F6A5FC3">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4EE87C5A">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有机废气、活性炭</w:t>
                  </w:r>
                </w:p>
              </w:tc>
              <w:tc>
                <w:tcPr>
                  <w:tcW w:w="370" w:type="pct"/>
                  <w:tcBorders>
                    <w:tl2br w:val="nil"/>
                    <w:tr2bl w:val="nil"/>
                  </w:tcBorders>
                  <w:vAlign w:val="center"/>
                </w:tcPr>
                <w:p w14:paraId="47F77198">
                  <w:pPr>
                    <w:adjustRightInd/>
                    <w:snapToGrid/>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9.5</w:t>
                  </w:r>
                </w:p>
              </w:tc>
              <w:tc>
                <w:tcPr>
                  <w:tcW w:w="792" w:type="pct"/>
                  <w:tcBorders>
                    <w:tl2br w:val="nil"/>
                    <w:tr2bl w:val="nil"/>
                  </w:tcBorders>
                  <w:vAlign w:val="center"/>
                </w:tcPr>
                <w:p w14:paraId="7ACDB972">
                  <w:pPr>
                    <w:adjustRightInd/>
                    <w:snapToGrid/>
                    <w:spacing w:line="360" w:lineRule="exact"/>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HW49</w:t>
                  </w:r>
                </w:p>
              </w:tc>
              <w:tc>
                <w:tcPr>
                  <w:tcW w:w="792" w:type="pct"/>
                  <w:tcBorders>
                    <w:tl2br w:val="nil"/>
                    <w:tr2bl w:val="nil"/>
                  </w:tcBorders>
                  <w:vAlign w:val="center"/>
                </w:tcPr>
                <w:p w14:paraId="41503377">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900-039-49</w:t>
                  </w:r>
                </w:p>
              </w:tc>
              <w:tc>
                <w:tcPr>
                  <w:tcW w:w="277" w:type="pct"/>
                  <w:tcBorders>
                    <w:tl2br w:val="nil"/>
                    <w:tr2bl w:val="nil"/>
                  </w:tcBorders>
                  <w:vAlign w:val="center"/>
                </w:tcPr>
                <w:p w14:paraId="3CD3292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T</w:t>
                  </w:r>
                </w:p>
              </w:tc>
              <w:tc>
                <w:tcPr>
                  <w:tcW w:w="672" w:type="pct"/>
                  <w:vMerge w:val="restart"/>
                  <w:tcBorders>
                    <w:tl2br w:val="nil"/>
                    <w:tr2bl w:val="nil"/>
                  </w:tcBorders>
                  <w:vAlign w:val="center"/>
                </w:tcPr>
                <w:p w14:paraId="0BDFB87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委托有资质单位处置</w:t>
                  </w:r>
                </w:p>
              </w:tc>
            </w:tr>
            <w:tr w14:paraId="6349B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42" w:type="pct"/>
                  <w:tcBorders>
                    <w:tl2br w:val="nil"/>
                    <w:tr2bl w:val="nil"/>
                  </w:tcBorders>
                  <w:vAlign w:val="center"/>
                </w:tcPr>
                <w:p w14:paraId="3A1B7714">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w:t>
                  </w:r>
                  <w:r>
                    <w:rPr>
                      <w:rFonts w:hint="eastAsia" w:ascii="Times New Roman" w:hAnsi="Times New Roman" w:cs="Times New Roman"/>
                      <w:color w:val="000000" w:themeColor="text1"/>
                      <w:lang w:val="en-US" w:eastAsia="zh-CN"/>
                      <w14:textFill>
                        <w14:solidFill>
                          <w14:schemeClr w14:val="tx1"/>
                        </w14:solidFill>
                      </w14:textFill>
                    </w:rPr>
                    <w:t>3</w:t>
                  </w:r>
                </w:p>
              </w:tc>
              <w:tc>
                <w:tcPr>
                  <w:tcW w:w="411" w:type="pct"/>
                  <w:tcBorders>
                    <w:tl2br w:val="nil"/>
                    <w:tr2bl w:val="nil"/>
                  </w:tcBorders>
                  <w:vAlign w:val="center"/>
                </w:tcPr>
                <w:p w14:paraId="4AB3FDED">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废过滤棉</w:t>
                  </w:r>
                </w:p>
              </w:tc>
              <w:tc>
                <w:tcPr>
                  <w:tcW w:w="460" w:type="pct"/>
                  <w:tcBorders>
                    <w:tl2br w:val="nil"/>
                    <w:tr2bl w:val="nil"/>
                  </w:tcBorders>
                  <w:vAlign w:val="center"/>
                </w:tcPr>
                <w:p w14:paraId="762147C2">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废气收集</w:t>
                  </w:r>
                </w:p>
              </w:tc>
              <w:tc>
                <w:tcPr>
                  <w:tcW w:w="268" w:type="pct"/>
                  <w:tcBorders>
                    <w:tl2br w:val="nil"/>
                    <w:tr2bl w:val="nil"/>
                  </w:tcBorders>
                  <w:vAlign w:val="center"/>
                </w:tcPr>
                <w:p w14:paraId="75CAD56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危险废物</w:t>
                  </w:r>
                </w:p>
              </w:tc>
              <w:tc>
                <w:tcPr>
                  <w:tcW w:w="317" w:type="pct"/>
                  <w:tcBorders>
                    <w:tl2br w:val="nil"/>
                    <w:tr2bl w:val="nil"/>
                  </w:tcBorders>
                  <w:vAlign w:val="center"/>
                </w:tcPr>
                <w:p w14:paraId="016AFC30">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00597078">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漆渣</w:t>
                  </w:r>
                </w:p>
              </w:tc>
              <w:tc>
                <w:tcPr>
                  <w:tcW w:w="370" w:type="pct"/>
                  <w:tcBorders>
                    <w:tl2br w:val="nil"/>
                    <w:tr2bl w:val="nil"/>
                  </w:tcBorders>
                  <w:vAlign w:val="center"/>
                </w:tcPr>
                <w:p w14:paraId="023C5376">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1.5</w:t>
                  </w:r>
                </w:p>
              </w:tc>
              <w:tc>
                <w:tcPr>
                  <w:tcW w:w="792" w:type="pct"/>
                  <w:tcBorders>
                    <w:tl2br w:val="nil"/>
                    <w:tr2bl w:val="nil"/>
                  </w:tcBorders>
                  <w:vAlign w:val="center"/>
                </w:tcPr>
                <w:p w14:paraId="5F5A86C1">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HW49</w:t>
                  </w:r>
                </w:p>
              </w:tc>
              <w:tc>
                <w:tcPr>
                  <w:tcW w:w="792" w:type="pct"/>
                  <w:tcBorders>
                    <w:tl2br w:val="nil"/>
                    <w:tr2bl w:val="nil"/>
                  </w:tcBorders>
                  <w:vAlign w:val="center"/>
                </w:tcPr>
                <w:p w14:paraId="2EF086FC">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900-041-49</w:t>
                  </w:r>
                </w:p>
              </w:tc>
              <w:tc>
                <w:tcPr>
                  <w:tcW w:w="277" w:type="pct"/>
                  <w:tcBorders>
                    <w:tl2br w:val="nil"/>
                    <w:tr2bl w:val="nil"/>
                  </w:tcBorders>
                  <w:vAlign w:val="center"/>
                </w:tcPr>
                <w:p w14:paraId="5C774876">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T/In</w:t>
                  </w:r>
                </w:p>
              </w:tc>
              <w:tc>
                <w:tcPr>
                  <w:tcW w:w="672" w:type="pct"/>
                  <w:vMerge w:val="continue"/>
                  <w:tcBorders>
                    <w:tl2br w:val="nil"/>
                    <w:tr2bl w:val="nil"/>
                  </w:tcBorders>
                  <w:vAlign w:val="center"/>
                </w:tcPr>
                <w:p w14:paraId="6723CBAE">
                  <w:pPr>
                    <w:adjustRightInd/>
                    <w:snapToGrid/>
                    <w:jc w:val="center"/>
                    <w:rPr>
                      <w:rFonts w:ascii="Times New Roman" w:hAnsi="Times New Roman" w:eastAsia="宋体" w:cs="Times New Roman"/>
                      <w:color w:val="000000" w:themeColor="text1"/>
                      <w14:textFill>
                        <w14:solidFill>
                          <w14:schemeClr w14:val="tx1"/>
                        </w14:solidFill>
                      </w14:textFill>
                    </w:rPr>
                  </w:pPr>
                </w:p>
              </w:tc>
            </w:tr>
            <w:tr w14:paraId="7951E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jc w:val="center"/>
              </w:trPr>
              <w:tc>
                <w:tcPr>
                  <w:tcW w:w="142" w:type="pct"/>
                  <w:tcBorders>
                    <w:tl2br w:val="nil"/>
                    <w:tr2bl w:val="nil"/>
                  </w:tcBorders>
                  <w:vAlign w:val="center"/>
                </w:tcPr>
                <w:p w14:paraId="1D5FD4A1">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w:t>
                  </w:r>
                  <w:r>
                    <w:rPr>
                      <w:rFonts w:hint="eastAsia" w:ascii="Times New Roman" w:hAnsi="Times New Roman" w:cs="Times New Roman"/>
                      <w:color w:val="000000" w:themeColor="text1"/>
                      <w:lang w:val="en-US" w:eastAsia="zh-CN"/>
                      <w14:textFill>
                        <w14:solidFill>
                          <w14:schemeClr w14:val="tx1"/>
                        </w14:solidFill>
                      </w14:textFill>
                    </w:rPr>
                    <w:t>4</w:t>
                  </w:r>
                </w:p>
              </w:tc>
              <w:tc>
                <w:tcPr>
                  <w:tcW w:w="411" w:type="pct"/>
                  <w:tcBorders>
                    <w:tl2br w:val="nil"/>
                    <w:tr2bl w:val="nil"/>
                  </w:tcBorders>
                  <w:vAlign w:val="center"/>
                </w:tcPr>
                <w:p w14:paraId="006CE023">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废催化剂</w:t>
                  </w:r>
                </w:p>
              </w:tc>
              <w:tc>
                <w:tcPr>
                  <w:tcW w:w="460" w:type="pct"/>
                  <w:tcBorders>
                    <w:tl2br w:val="nil"/>
                    <w:tr2bl w:val="nil"/>
                  </w:tcBorders>
                  <w:vAlign w:val="center"/>
                </w:tcPr>
                <w:p w14:paraId="6BDF424E">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废气</w:t>
                  </w:r>
                  <w:r>
                    <w:rPr>
                      <w:rFonts w:ascii="Times New Roman" w:hAnsi="Times New Roman" w:eastAsia="宋体" w:cs="Times New Roman"/>
                      <w:color w:val="000000" w:themeColor="text1"/>
                      <w:lang w:eastAsia="zh-CN"/>
                      <w14:textFill>
                        <w14:solidFill>
                          <w14:schemeClr w14:val="tx1"/>
                        </w14:solidFill>
                      </w14:textFill>
                    </w:rPr>
                    <w:t>处理</w:t>
                  </w:r>
                </w:p>
              </w:tc>
              <w:tc>
                <w:tcPr>
                  <w:tcW w:w="268" w:type="pct"/>
                  <w:tcBorders>
                    <w:tl2br w:val="nil"/>
                    <w:tr2bl w:val="nil"/>
                  </w:tcBorders>
                  <w:vAlign w:val="center"/>
                </w:tcPr>
                <w:p w14:paraId="6EFF8EE3">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危险废物</w:t>
                  </w:r>
                </w:p>
              </w:tc>
              <w:tc>
                <w:tcPr>
                  <w:tcW w:w="317" w:type="pct"/>
                  <w:tcBorders>
                    <w:tl2br w:val="nil"/>
                    <w:tr2bl w:val="nil"/>
                  </w:tcBorders>
                  <w:vAlign w:val="center"/>
                </w:tcPr>
                <w:p w14:paraId="5D199D10">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固态</w:t>
                  </w:r>
                </w:p>
              </w:tc>
              <w:tc>
                <w:tcPr>
                  <w:tcW w:w="495" w:type="pct"/>
                  <w:tcBorders>
                    <w:tl2br w:val="nil"/>
                    <w:tr2bl w:val="nil"/>
                  </w:tcBorders>
                  <w:vAlign w:val="center"/>
                </w:tcPr>
                <w:p w14:paraId="3AAB5FBB">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催化剂</w:t>
                  </w:r>
                </w:p>
              </w:tc>
              <w:tc>
                <w:tcPr>
                  <w:tcW w:w="370" w:type="pct"/>
                  <w:tcBorders>
                    <w:tl2br w:val="nil"/>
                    <w:tr2bl w:val="nil"/>
                  </w:tcBorders>
                  <w:vAlign w:val="center"/>
                </w:tcPr>
                <w:p w14:paraId="5B845882">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0.2</w:t>
                  </w:r>
                </w:p>
              </w:tc>
              <w:tc>
                <w:tcPr>
                  <w:tcW w:w="792" w:type="pct"/>
                  <w:tcBorders>
                    <w:tl2br w:val="nil"/>
                    <w:tr2bl w:val="nil"/>
                  </w:tcBorders>
                  <w:vAlign w:val="center"/>
                </w:tcPr>
                <w:p w14:paraId="7F444951">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w:t>
                  </w:r>
                  <w:r>
                    <w:rPr>
                      <w:rFonts w:ascii="Times New Roman" w:hAnsi="Times New Roman" w:eastAsia="宋体" w:cs="Times New Roman"/>
                      <w:color w:val="000000" w:themeColor="text1"/>
                      <w:lang w:eastAsia="zh-CN"/>
                      <w14:textFill>
                        <w14:solidFill>
                          <w14:schemeClr w14:val="tx1"/>
                        </w14:solidFill>
                      </w14:textFill>
                    </w:rPr>
                    <w:t>50</w:t>
                  </w:r>
                </w:p>
              </w:tc>
              <w:tc>
                <w:tcPr>
                  <w:tcW w:w="792" w:type="pct"/>
                  <w:tcBorders>
                    <w:tl2br w:val="nil"/>
                    <w:tr2bl w:val="nil"/>
                  </w:tcBorders>
                  <w:vAlign w:val="center"/>
                </w:tcPr>
                <w:p w14:paraId="79BD9D50">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772-007-50</w:t>
                  </w:r>
                </w:p>
              </w:tc>
              <w:tc>
                <w:tcPr>
                  <w:tcW w:w="277" w:type="pct"/>
                  <w:tcBorders>
                    <w:tl2br w:val="nil"/>
                    <w:tr2bl w:val="nil"/>
                  </w:tcBorders>
                  <w:vAlign w:val="center"/>
                </w:tcPr>
                <w:p w14:paraId="7A48EDAF">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w:t>
                  </w:r>
                </w:p>
              </w:tc>
              <w:tc>
                <w:tcPr>
                  <w:tcW w:w="672" w:type="pct"/>
                  <w:vMerge w:val="continue"/>
                  <w:tcBorders>
                    <w:tl2br w:val="nil"/>
                    <w:tr2bl w:val="nil"/>
                  </w:tcBorders>
                  <w:vAlign w:val="center"/>
                </w:tcPr>
                <w:p w14:paraId="5AD35ADE">
                  <w:pPr>
                    <w:adjustRightInd/>
                    <w:snapToGrid/>
                    <w:jc w:val="center"/>
                    <w:rPr>
                      <w:rFonts w:ascii="Times New Roman" w:hAnsi="Times New Roman" w:eastAsia="宋体" w:cs="Times New Roman"/>
                      <w:color w:val="000000" w:themeColor="text1"/>
                      <w14:textFill>
                        <w14:solidFill>
                          <w14:schemeClr w14:val="tx1"/>
                        </w14:solidFill>
                      </w14:textFill>
                    </w:rPr>
                  </w:pPr>
                </w:p>
              </w:tc>
            </w:tr>
            <w:tr w14:paraId="08C7C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42" w:type="pct"/>
                  <w:tcBorders>
                    <w:tl2br w:val="nil"/>
                    <w:tr2bl w:val="nil"/>
                  </w:tcBorders>
                  <w:vAlign w:val="center"/>
                </w:tcPr>
                <w:p w14:paraId="1FA19417">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15</w:t>
                  </w:r>
                </w:p>
              </w:tc>
              <w:tc>
                <w:tcPr>
                  <w:tcW w:w="411" w:type="pct"/>
                  <w:tcBorders>
                    <w:tl2br w:val="nil"/>
                    <w:tr2bl w:val="nil"/>
                  </w:tcBorders>
                  <w:vAlign w:val="center"/>
                </w:tcPr>
                <w:p w14:paraId="6C089FE9">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废铝、镁灰</w:t>
                  </w:r>
                </w:p>
              </w:tc>
              <w:tc>
                <w:tcPr>
                  <w:tcW w:w="460" w:type="pct"/>
                  <w:tcBorders>
                    <w:tl2br w:val="nil"/>
                    <w:tr2bl w:val="nil"/>
                  </w:tcBorders>
                  <w:vAlign w:val="center"/>
                </w:tcPr>
                <w:p w14:paraId="58DBA3EC">
                  <w:pPr>
                    <w:kinsoku/>
                    <w:adjustRightInd/>
                    <w:snapToGrid/>
                    <w:jc w:val="center"/>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扒渣</w:t>
                  </w:r>
                </w:p>
              </w:tc>
              <w:tc>
                <w:tcPr>
                  <w:tcW w:w="268" w:type="pct"/>
                  <w:tcBorders>
                    <w:tl2br w:val="nil"/>
                    <w:tr2bl w:val="nil"/>
                  </w:tcBorders>
                  <w:vAlign w:val="center"/>
                </w:tcPr>
                <w:p w14:paraId="276E11EE">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危险废物</w:t>
                  </w:r>
                </w:p>
              </w:tc>
              <w:tc>
                <w:tcPr>
                  <w:tcW w:w="317" w:type="pct"/>
                  <w:tcBorders>
                    <w:tl2br w:val="nil"/>
                    <w:tr2bl w:val="nil"/>
                  </w:tcBorders>
                  <w:vAlign w:val="center"/>
                </w:tcPr>
                <w:p w14:paraId="56CA11B6">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固态</w:t>
                  </w:r>
                </w:p>
              </w:tc>
              <w:tc>
                <w:tcPr>
                  <w:tcW w:w="495" w:type="pct"/>
                  <w:tcBorders>
                    <w:tl2br w:val="nil"/>
                    <w:tr2bl w:val="nil"/>
                  </w:tcBorders>
                  <w:vAlign w:val="center"/>
                </w:tcPr>
                <w:p w14:paraId="00223A99">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废铝、镁灰</w:t>
                  </w:r>
                </w:p>
              </w:tc>
              <w:tc>
                <w:tcPr>
                  <w:tcW w:w="370" w:type="pct"/>
                  <w:tcBorders>
                    <w:tl2br w:val="nil"/>
                    <w:tr2bl w:val="nil"/>
                  </w:tcBorders>
                  <w:vAlign w:val="center"/>
                </w:tcPr>
                <w:p w14:paraId="195A223F">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1.5</w:t>
                  </w:r>
                </w:p>
              </w:tc>
              <w:tc>
                <w:tcPr>
                  <w:tcW w:w="792" w:type="pct"/>
                  <w:tcBorders>
                    <w:tl2br w:val="nil"/>
                    <w:tr2bl w:val="nil"/>
                  </w:tcBorders>
                  <w:vAlign w:val="center"/>
                </w:tcPr>
                <w:p w14:paraId="2EEC6EC8">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w:t>
                  </w:r>
                  <w:r>
                    <w:rPr>
                      <w:rFonts w:hint="eastAsia" w:ascii="Times New Roman" w:hAnsi="Times New Roman" w:eastAsia="宋体" w:cs="Times New Roman"/>
                      <w:color w:val="000000" w:themeColor="text1"/>
                      <w:lang w:val="en-US" w:eastAsia="zh-CN"/>
                      <w14:textFill>
                        <w14:solidFill>
                          <w14:schemeClr w14:val="tx1"/>
                        </w14:solidFill>
                      </w14:textFill>
                    </w:rPr>
                    <w:t>48</w:t>
                  </w:r>
                </w:p>
              </w:tc>
              <w:tc>
                <w:tcPr>
                  <w:tcW w:w="792" w:type="pct"/>
                  <w:tcBorders>
                    <w:tl2br w:val="nil"/>
                    <w:tr2bl w:val="nil"/>
                  </w:tcBorders>
                  <w:vAlign w:val="center"/>
                </w:tcPr>
                <w:p w14:paraId="13EECEEE">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321-026-48</w:t>
                  </w:r>
                </w:p>
              </w:tc>
              <w:tc>
                <w:tcPr>
                  <w:tcW w:w="277" w:type="pct"/>
                  <w:tcBorders>
                    <w:tl2br w:val="nil"/>
                    <w:tr2bl w:val="nil"/>
                  </w:tcBorders>
                  <w:vAlign w:val="center"/>
                </w:tcPr>
                <w:p w14:paraId="72111FBA">
                  <w:pPr>
                    <w:adjustRightInd/>
                    <w:snapToGrid/>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T/In</w:t>
                  </w:r>
                </w:p>
              </w:tc>
              <w:tc>
                <w:tcPr>
                  <w:tcW w:w="672" w:type="pct"/>
                  <w:vMerge w:val="continue"/>
                  <w:tcBorders>
                    <w:tl2br w:val="nil"/>
                    <w:tr2bl w:val="nil"/>
                  </w:tcBorders>
                  <w:vAlign w:val="center"/>
                </w:tcPr>
                <w:p w14:paraId="6892AFF8">
                  <w:pPr>
                    <w:adjustRightInd/>
                    <w:snapToGrid/>
                    <w:jc w:val="center"/>
                    <w:rPr>
                      <w:rFonts w:ascii="Times New Roman" w:hAnsi="Times New Roman" w:eastAsia="宋体" w:cs="Times New Roman"/>
                      <w:color w:val="000000" w:themeColor="text1"/>
                      <w14:textFill>
                        <w14:solidFill>
                          <w14:schemeClr w14:val="tx1"/>
                        </w14:solidFill>
                      </w14:textFill>
                    </w:rPr>
                  </w:pPr>
                </w:p>
              </w:tc>
            </w:tr>
            <w:tr w14:paraId="69FFB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42" w:type="pct"/>
                  <w:tcBorders>
                    <w:tl2br w:val="nil"/>
                    <w:tr2bl w:val="nil"/>
                  </w:tcBorders>
                  <w:vAlign w:val="center"/>
                </w:tcPr>
                <w:p w14:paraId="550E022E">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w:t>
                  </w:r>
                  <w:r>
                    <w:rPr>
                      <w:rFonts w:hint="eastAsia" w:ascii="Times New Roman" w:hAnsi="Times New Roman" w:cs="Times New Roman"/>
                      <w:color w:val="000000" w:themeColor="text1"/>
                      <w:lang w:val="en-US" w:eastAsia="zh-CN"/>
                      <w14:textFill>
                        <w14:solidFill>
                          <w14:schemeClr w14:val="tx1"/>
                        </w14:solidFill>
                      </w14:textFill>
                    </w:rPr>
                    <w:t>6</w:t>
                  </w:r>
                </w:p>
              </w:tc>
              <w:tc>
                <w:tcPr>
                  <w:tcW w:w="411" w:type="pct"/>
                  <w:tcBorders>
                    <w:tl2br w:val="nil"/>
                    <w:tr2bl w:val="nil"/>
                  </w:tcBorders>
                  <w:vAlign w:val="center"/>
                </w:tcPr>
                <w:p w14:paraId="1576916E">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漆渣</w:t>
                  </w:r>
                </w:p>
              </w:tc>
              <w:tc>
                <w:tcPr>
                  <w:tcW w:w="460" w:type="pct"/>
                  <w:tcBorders>
                    <w:tl2br w:val="nil"/>
                    <w:tr2bl w:val="nil"/>
                  </w:tcBorders>
                  <w:vAlign w:val="center"/>
                </w:tcPr>
                <w:p w14:paraId="00B5DFF6">
                  <w:pPr>
                    <w:kinsoku/>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喷漆</w:t>
                  </w:r>
                </w:p>
              </w:tc>
              <w:tc>
                <w:tcPr>
                  <w:tcW w:w="268" w:type="pct"/>
                  <w:tcBorders>
                    <w:tl2br w:val="nil"/>
                    <w:tr2bl w:val="nil"/>
                  </w:tcBorders>
                  <w:vAlign w:val="center"/>
                </w:tcPr>
                <w:p w14:paraId="5C5DA048">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危险废物</w:t>
                  </w:r>
                </w:p>
              </w:tc>
              <w:tc>
                <w:tcPr>
                  <w:tcW w:w="317" w:type="pct"/>
                  <w:tcBorders>
                    <w:tl2br w:val="nil"/>
                    <w:tr2bl w:val="nil"/>
                  </w:tcBorders>
                  <w:vAlign w:val="center"/>
                </w:tcPr>
                <w:p w14:paraId="0EDAC1AD">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固态</w:t>
                  </w:r>
                </w:p>
              </w:tc>
              <w:tc>
                <w:tcPr>
                  <w:tcW w:w="495" w:type="pct"/>
                  <w:tcBorders>
                    <w:tl2br w:val="nil"/>
                    <w:tr2bl w:val="nil"/>
                  </w:tcBorders>
                  <w:vAlign w:val="center"/>
                </w:tcPr>
                <w:p w14:paraId="7944CEC7">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漆料</w:t>
                  </w:r>
                </w:p>
              </w:tc>
              <w:tc>
                <w:tcPr>
                  <w:tcW w:w="370" w:type="pct"/>
                  <w:tcBorders>
                    <w:tl2br w:val="nil"/>
                    <w:tr2bl w:val="nil"/>
                  </w:tcBorders>
                  <w:vAlign w:val="center"/>
                </w:tcPr>
                <w:p w14:paraId="5FBDACB1">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0.727</w:t>
                  </w:r>
                </w:p>
              </w:tc>
              <w:tc>
                <w:tcPr>
                  <w:tcW w:w="792" w:type="pct"/>
                  <w:tcBorders>
                    <w:tl2br w:val="nil"/>
                    <w:tr2bl w:val="nil"/>
                  </w:tcBorders>
                  <w:vAlign w:val="center"/>
                </w:tcPr>
                <w:p w14:paraId="0A96DAA5">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HW49</w:t>
                  </w:r>
                </w:p>
              </w:tc>
              <w:tc>
                <w:tcPr>
                  <w:tcW w:w="792" w:type="pct"/>
                  <w:tcBorders>
                    <w:tl2br w:val="nil"/>
                    <w:tr2bl w:val="nil"/>
                  </w:tcBorders>
                  <w:vAlign w:val="center"/>
                </w:tcPr>
                <w:p w14:paraId="584EA556">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900-041-49</w:t>
                  </w:r>
                </w:p>
              </w:tc>
              <w:tc>
                <w:tcPr>
                  <w:tcW w:w="277" w:type="pct"/>
                  <w:tcBorders>
                    <w:tl2br w:val="nil"/>
                    <w:tr2bl w:val="nil"/>
                  </w:tcBorders>
                  <w:vAlign w:val="center"/>
                </w:tcPr>
                <w:p w14:paraId="5C29B353">
                  <w:pPr>
                    <w:adjustRightInd/>
                    <w:snapToGrid/>
                    <w:jc w:val="center"/>
                    <w:rPr>
                      <w:rFonts w:ascii="Times New Roman" w:hAnsi="Times New Roman" w:eastAsia="宋体" w:cs="Times New Roman"/>
                      <w:color w:val="000000" w:themeColor="text1"/>
                      <w:lang w:eastAsia="zh-CN" w:bidi="ar"/>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T/In</w:t>
                  </w:r>
                </w:p>
              </w:tc>
              <w:tc>
                <w:tcPr>
                  <w:tcW w:w="672" w:type="pct"/>
                  <w:vMerge w:val="continue"/>
                  <w:tcBorders>
                    <w:tl2br w:val="nil"/>
                    <w:tr2bl w:val="nil"/>
                  </w:tcBorders>
                  <w:vAlign w:val="center"/>
                </w:tcPr>
                <w:p w14:paraId="46D1643F">
                  <w:pPr>
                    <w:adjustRightInd/>
                    <w:snapToGrid/>
                    <w:jc w:val="center"/>
                    <w:rPr>
                      <w:rFonts w:ascii="Times New Roman" w:hAnsi="Times New Roman" w:eastAsia="宋体" w:cs="Times New Roman"/>
                      <w:color w:val="000000" w:themeColor="text1"/>
                      <w14:textFill>
                        <w14:solidFill>
                          <w14:schemeClr w14:val="tx1"/>
                        </w14:solidFill>
                      </w14:textFill>
                    </w:rPr>
                  </w:pPr>
                </w:p>
              </w:tc>
            </w:tr>
            <w:tr w14:paraId="372D5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42" w:type="pct"/>
                  <w:tcBorders>
                    <w:tl2br w:val="nil"/>
                    <w:tr2bl w:val="nil"/>
                  </w:tcBorders>
                  <w:vAlign w:val="center"/>
                </w:tcPr>
                <w:p w14:paraId="112AF835">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w:t>
                  </w:r>
                  <w:r>
                    <w:rPr>
                      <w:rFonts w:hint="eastAsia" w:ascii="Times New Roman" w:hAnsi="Times New Roman" w:cs="Times New Roman"/>
                      <w:color w:val="000000" w:themeColor="text1"/>
                      <w:lang w:val="en-US" w:eastAsia="zh-CN"/>
                      <w14:textFill>
                        <w14:solidFill>
                          <w14:schemeClr w14:val="tx1"/>
                        </w14:solidFill>
                      </w14:textFill>
                    </w:rPr>
                    <w:t>7</w:t>
                  </w:r>
                </w:p>
              </w:tc>
              <w:tc>
                <w:tcPr>
                  <w:tcW w:w="411" w:type="pct"/>
                  <w:tcBorders>
                    <w:tl2br w:val="nil"/>
                    <w:tr2bl w:val="nil"/>
                  </w:tcBorders>
                  <w:vAlign w:val="center"/>
                </w:tcPr>
                <w:p w14:paraId="3880C4AC">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电泳槽渣</w:t>
                  </w:r>
                </w:p>
              </w:tc>
              <w:tc>
                <w:tcPr>
                  <w:tcW w:w="460" w:type="pct"/>
                  <w:tcBorders>
                    <w:tl2br w:val="nil"/>
                    <w:tr2bl w:val="nil"/>
                  </w:tcBorders>
                  <w:vAlign w:val="center"/>
                </w:tcPr>
                <w:p w14:paraId="3F05D5E6">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电泳</w:t>
                  </w:r>
                </w:p>
              </w:tc>
              <w:tc>
                <w:tcPr>
                  <w:tcW w:w="268" w:type="pct"/>
                  <w:tcBorders>
                    <w:tl2br w:val="nil"/>
                    <w:tr2bl w:val="nil"/>
                  </w:tcBorders>
                  <w:vAlign w:val="center"/>
                </w:tcPr>
                <w:p w14:paraId="5DEBA31B">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危险废物</w:t>
                  </w:r>
                </w:p>
              </w:tc>
              <w:tc>
                <w:tcPr>
                  <w:tcW w:w="317" w:type="pct"/>
                  <w:tcBorders>
                    <w:tl2br w:val="nil"/>
                    <w:tr2bl w:val="nil"/>
                  </w:tcBorders>
                  <w:vAlign w:val="center"/>
                </w:tcPr>
                <w:p w14:paraId="33DD38BF">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固态</w:t>
                  </w:r>
                </w:p>
              </w:tc>
              <w:tc>
                <w:tcPr>
                  <w:tcW w:w="495" w:type="pct"/>
                  <w:tcBorders>
                    <w:tl2br w:val="nil"/>
                    <w:tr2bl w:val="nil"/>
                  </w:tcBorders>
                  <w:vAlign w:val="center"/>
                </w:tcPr>
                <w:p w14:paraId="48D6CD7B">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漆料</w:t>
                  </w:r>
                </w:p>
              </w:tc>
              <w:tc>
                <w:tcPr>
                  <w:tcW w:w="370" w:type="pct"/>
                  <w:tcBorders>
                    <w:tl2br w:val="nil"/>
                    <w:tr2bl w:val="nil"/>
                  </w:tcBorders>
                  <w:vAlign w:val="center"/>
                </w:tcPr>
                <w:p w14:paraId="7395B635">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0.15</w:t>
                  </w:r>
                  <w:r>
                    <w:rPr>
                      <w:rFonts w:hint="eastAsia" w:ascii="Times New Roman" w:hAnsi="Times New Roman" w:cs="Times New Roman"/>
                      <w:color w:val="000000" w:themeColor="text1"/>
                      <w:lang w:val="en-US" w:eastAsia="zh-CN"/>
                      <w14:textFill>
                        <w14:solidFill>
                          <w14:schemeClr w14:val="tx1"/>
                        </w14:solidFill>
                      </w14:textFill>
                    </w:rPr>
                    <w:t>4</w:t>
                  </w:r>
                </w:p>
              </w:tc>
              <w:tc>
                <w:tcPr>
                  <w:tcW w:w="792" w:type="pct"/>
                  <w:tcBorders>
                    <w:tl2br w:val="nil"/>
                    <w:tr2bl w:val="nil"/>
                  </w:tcBorders>
                  <w:vAlign w:val="center"/>
                </w:tcPr>
                <w:p w14:paraId="517BF6E1">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792" w:type="pct"/>
                  <w:tcBorders>
                    <w:tl2br w:val="nil"/>
                    <w:tr2bl w:val="nil"/>
                  </w:tcBorders>
                  <w:vAlign w:val="center"/>
                </w:tcPr>
                <w:p w14:paraId="1BBAF7AC">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336-064-17</w:t>
                  </w:r>
                </w:p>
              </w:tc>
              <w:tc>
                <w:tcPr>
                  <w:tcW w:w="277" w:type="pct"/>
                  <w:tcBorders>
                    <w:tl2br w:val="nil"/>
                    <w:tr2bl w:val="nil"/>
                  </w:tcBorders>
                  <w:vAlign w:val="center"/>
                </w:tcPr>
                <w:p w14:paraId="6EBC447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T/In</w:t>
                  </w:r>
                </w:p>
              </w:tc>
              <w:tc>
                <w:tcPr>
                  <w:tcW w:w="672" w:type="pct"/>
                  <w:vMerge w:val="continue"/>
                  <w:tcBorders>
                    <w:tl2br w:val="nil"/>
                    <w:tr2bl w:val="nil"/>
                  </w:tcBorders>
                  <w:vAlign w:val="center"/>
                </w:tcPr>
                <w:p w14:paraId="479B9845">
                  <w:pPr>
                    <w:adjustRightInd/>
                    <w:snapToGrid/>
                    <w:jc w:val="center"/>
                    <w:rPr>
                      <w:rFonts w:ascii="Times New Roman" w:hAnsi="Times New Roman" w:eastAsia="宋体" w:cs="Times New Roman"/>
                      <w:color w:val="000000" w:themeColor="text1"/>
                      <w14:textFill>
                        <w14:solidFill>
                          <w14:schemeClr w14:val="tx1"/>
                        </w14:solidFill>
                      </w14:textFill>
                    </w:rPr>
                  </w:pPr>
                </w:p>
              </w:tc>
            </w:tr>
            <w:tr w14:paraId="5C7C5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9" w:hRule="atLeast"/>
                <w:jc w:val="center"/>
              </w:trPr>
              <w:tc>
                <w:tcPr>
                  <w:tcW w:w="142" w:type="pct"/>
                  <w:tcBorders>
                    <w:tl2br w:val="nil"/>
                    <w:tr2bl w:val="nil"/>
                  </w:tcBorders>
                  <w:vAlign w:val="center"/>
                </w:tcPr>
                <w:p w14:paraId="62B42E3F">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w:t>
                  </w:r>
                  <w:r>
                    <w:rPr>
                      <w:rFonts w:hint="eastAsia" w:ascii="Times New Roman" w:hAnsi="Times New Roman" w:cs="Times New Roman"/>
                      <w:color w:val="000000" w:themeColor="text1"/>
                      <w:lang w:val="en-US" w:eastAsia="zh-CN"/>
                      <w14:textFill>
                        <w14:solidFill>
                          <w14:schemeClr w14:val="tx1"/>
                        </w14:solidFill>
                      </w14:textFill>
                    </w:rPr>
                    <w:t>8</w:t>
                  </w:r>
                </w:p>
              </w:tc>
              <w:tc>
                <w:tcPr>
                  <w:tcW w:w="411" w:type="pct"/>
                  <w:tcBorders>
                    <w:tl2br w:val="nil"/>
                    <w:tr2bl w:val="nil"/>
                  </w:tcBorders>
                  <w:vAlign w:val="center"/>
                </w:tcPr>
                <w:p w14:paraId="355F14CF">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脱脂无铬钝化</w:t>
                  </w:r>
                  <w:r>
                    <w:rPr>
                      <w:rFonts w:hint="eastAsia" w:ascii="Times New Roman" w:hAnsi="Times New Roman" w:cs="Times New Roman"/>
                      <w:color w:val="000000" w:themeColor="text1"/>
                      <w:lang w:eastAsia="zh-CN"/>
                      <w14:textFill>
                        <w14:solidFill>
                          <w14:schemeClr w14:val="tx1"/>
                        </w14:solidFill>
                      </w14:textFill>
                    </w:rPr>
                    <w:t>、封闭</w:t>
                  </w:r>
                  <w:r>
                    <w:rPr>
                      <w:rFonts w:ascii="Times New Roman" w:hAnsi="Times New Roman" w:cs="Times New Roman"/>
                      <w:color w:val="000000" w:themeColor="text1"/>
                      <w:lang w:eastAsia="zh-CN"/>
                      <w14:textFill>
                        <w14:solidFill>
                          <w14:schemeClr w14:val="tx1"/>
                        </w14:solidFill>
                      </w14:textFill>
                    </w:rPr>
                    <w:t>槽渣</w:t>
                  </w:r>
                </w:p>
              </w:tc>
              <w:tc>
                <w:tcPr>
                  <w:tcW w:w="460" w:type="pct"/>
                  <w:tcBorders>
                    <w:tl2br w:val="nil"/>
                    <w:tr2bl w:val="nil"/>
                  </w:tcBorders>
                  <w:vAlign w:val="center"/>
                </w:tcPr>
                <w:p w14:paraId="1BAE0E96">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表面处理</w:t>
                  </w:r>
                </w:p>
              </w:tc>
              <w:tc>
                <w:tcPr>
                  <w:tcW w:w="268" w:type="pct"/>
                  <w:tcBorders>
                    <w:tl2br w:val="nil"/>
                    <w:tr2bl w:val="nil"/>
                  </w:tcBorders>
                  <w:vAlign w:val="center"/>
                </w:tcPr>
                <w:p w14:paraId="7F724B9B">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危险废物</w:t>
                  </w:r>
                </w:p>
              </w:tc>
              <w:tc>
                <w:tcPr>
                  <w:tcW w:w="317" w:type="pct"/>
                  <w:tcBorders>
                    <w:tl2br w:val="nil"/>
                    <w:tr2bl w:val="nil"/>
                  </w:tcBorders>
                  <w:vAlign w:val="center"/>
                </w:tcPr>
                <w:p w14:paraId="5ECB8593">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固态</w:t>
                  </w:r>
                </w:p>
              </w:tc>
              <w:tc>
                <w:tcPr>
                  <w:tcW w:w="495" w:type="pct"/>
                  <w:tcBorders>
                    <w:tl2br w:val="nil"/>
                    <w:tr2bl w:val="nil"/>
                  </w:tcBorders>
                  <w:vAlign w:val="center"/>
                </w:tcPr>
                <w:p w14:paraId="40D03371">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含油废物</w:t>
                  </w:r>
                </w:p>
              </w:tc>
              <w:tc>
                <w:tcPr>
                  <w:tcW w:w="370" w:type="pct"/>
                  <w:tcBorders>
                    <w:tl2br w:val="nil"/>
                    <w:tr2bl w:val="nil"/>
                  </w:tcBorders>
                  <w:vAlign w:val="center"/>
                </w:tcPr>
                <w:p w14:paraId="0E524421">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1.0</w:t>
                  </w:r>
                </w:p>
              </w:tc>
              <w:tc>
                <w:tcPr>
                  <w:tcW w:w="792" w:type="pct"/>
                  <w:tcBorders>
                    <w:tl2br w:val="nil"/>
                    <w:tr2bl w:val="nil"/>
                  </w:tcBorders>
                  <w:vAlign w:val="center"/>
                </w:tcPr>
                <w:p w14:paraId="050C63CF">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792" w:type="pct"/>
                  <w:tcBorders>
                    <w:tl2br w:val="nil"/>
                    <w:tr2bl w:val="nil"/>
                  </w:tcBorders>
                  <w:vAlign w:val="center"/>
                </w:tcPr>
                <w:p w14:paraId="475DAA0E">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277" w:type="pct"/>
                  <w:tcBorders>
                    <w:tl2br w:val="nil"/>
                    <w:tr2bl w:val="nil"/>
                  </w:tcBorders>
                  <w:vAlign w:val="center"/>
                </w:tcPr>
                <w:p w14:paraId="6F51BB37">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T,R</w:t>
                  </w:r>
                </w:p>
              </w:tc>
              <w:tc>
                <w:tcPr>
                  <w:tcW w:w="672" w:type="pct"/>
                  <w:vMerge w:val="continue"/>
                  <w:tcBorders>
                    <w:tl2br w:val="nil"/>
                    <w:tr2bl w:val="nil"/>
                  </w:tcBorders>
                  <w:vAlign w:val="center"/>
                </w:tcPr>
                <w:p w14:paraId="2D882EE8">
                  <w:pPr>
                    <w:adjustRightInd/>
                    <w:snapToGrid/>
                    <w:jc w:val="center"/>
                    <w:rPr>
                      <w:rFonts w:ascii="Times New Roman" w:hAnsi="Times New Roman" w:eastAsia="宋体" w:cs="Times New Roman"/>
                      <w:color w:val="000000" w:themeColor="text1"/>
                      <w14:textFill>
                        <w14:solidFill>
                          <w14:schemeClr w14:val="tx1"/>
                        </w14:solidFill>
                      </w14:textFill>
                    </w:rPr>
                  </w:pPr>
                </w:p>
              </w:tc>
            </w:tr>
            <w:tr w14:paraId="16913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9" w:hRule="atLeast"/>
                <w:jc w:val="center"/>
              </w:trPr>
              <w:tc>
                <w:tcPr>
                  <w:tcW w:w="142" w:type="pct"/>
                  <w:tcBorders>
                    <w:tl2br w:val="nil"/>
                    <w:tr2bl w:val="nil"/>
                  </w:tcBorders>
                  <w:vAlign w:val="center"/>
                </w:tcPr>
                <w:p w14:paraId="47D02038">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19</w:t>
                  </w:r>
                </w:p>
              </w:tc>
              <w:tc>
                <w:tcPr>
                  <w:tcW w:w="411" w:type="pct"/>
                  <w:tcBorders>
                    <w:tl2br w:val="nil"/>
                    <w:tr2bl w:val="nil"/>
                  </w:tcBorders>
                  <w:vAlign w:val="center"/>
                </w:tcPr>
                <w:p w14:paraId="37E734E9">
                  <w:pPr>
                    <w:kinsoku/>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废酸</w:t>
                  </w:r>
                </w:p>
              </w:tc>
              <w:tc>
                <w:tcPr>
                  <w:tcW w:w="460" w:type="pct"/>
                  <w:tcBorders>
                    <w:tl2br w:val="nil"/>
                    <w:tr2bl w:val="nil"/>
                  </w:tcBorders>
                  <w:vAlign w:val="center"/>
                </w:tcPr>
                <w:p w14:paraId="76A8778D">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表面处理</w:t>
                  </w:r>
                </w:p>
              </w:tc>
              <w:tc>
                <w:tcPr>
                  <w:tcW w:w="268" w:type="pct"/>
                  <w:tcBorders>
                    <w:tl2br w:val="nil"/>
                    <w:tr2bl w:val="nil"/>
                  </w:tcBorders>
                  <w:vAlign w:val="center"/>
                </w:tcPr>
                <w:p w14:paraId="127A45CC">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危险废物</w:t>
                  </w:r>
                </w:p>
              </w:tc>
              <w:tc>
                <w:tcPr>
                  <w:tcW w:w="317" w:type="pct"/>
                  <w:tcBorders>
                    <w:tl2br w:val="nil"/>
                    <w:tr2bl w:val="nil"/>
                  </w:tcBorders>
                  <w:vAlign w:val="center"/>
                </w:tcPr>
                <w:p w14:paraId="0D723A52">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液态</w:t>
                  </w:r>
                </w:p>
              </w:tc>
              <w:tc>
                <w:tcPr>
                  <w:tcW w:w="495" w:type="pct"/>
                  <w:tcBorders>
                    <w:tl2br w:val="nil"/>
                    <w:tr2bl w:val="nil"/>
                  </w:tcBorders>
                  <w:vAlign w:val="center"/>
                </w:tcPr>
                <w:p w14:paraId="0F778D1A">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含酸废物</w:t>
                  </w:r>
                </w:p>
              </w:tc>
              <w:tc>
                <w:tcPr>
                  <w:tcW w:w="370" w:type="pct"/>
                  <w:tcBorders>
                    <w:tl2br w:val="nil"/>
                    <w:tr2bl w:val="nil"/>
                  </w:tcBorders>
                  <w:vAlign w:val="center"/>
                </w:tcPr>
                <w:p w14:paraId="2991B817">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20</w:t>
                  </w:r>
                </w:p>
              </w:tc>
              <w:tc>
                <w:tcPr>
                  <w:tcW w:w="792" w:type="pct"/>
                  <w:tcBorders>
                    <w:tl2br w:val="nil"/>
                    <w:tr2bl w:val="nil"/>
                  </w:tcBorders>
                  <w:vAlign w:val="center"/>
                </w:tcPr>
                <w:p w14:paraId="5B28E1A1">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792" w:type="pct"/>
                  <w:tcBorders>
                    <w:tl2br w:val="nil"/>
                    <w:tr2bl w:val="nil"/>
                  </w:tcBorders>
                  <w:vAlign w:val="center"/>
                </w:tcPr>
                <w:p w14:paraId="326E5327">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277" w:type="pct"/>
                  <w:tcBorders>
                    <w:tl2br w:val="nil"/>
                    <w:tr2bl w:val="nil"/>
                  </w:tcBorders>
                  <w:vAlign w:val="center"/>
                </w:tcPr>
                <w:p w14:paraId="397F1DF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T,R</w:t>
                  </w:r>
                </w:p>
              </w:tc>
              <w:tc>
                <w:tcPr>
                  <w:tcW w:w="672" w:type="pct"/>
                  <w:vMerge w:val="continue"/>
                  <w:tcBorders>
                    <w:tl2br w:val="nil"/>
                    <w:tr2bl w:val="nil"/>
                  </w:tcBorders>
                  <w:vAlign w:val="center"/>
                </w:tcPr>
                <w:p w14:paraId="5FF126AA">
                  <w:pPr>
                    <w:adjustRightInd/>
                    <w:snapToGrid/>
                    <w:jc w:val="center"/>
                    <w:rPr>
                      <w:rFonts w:ascii="Times New Roman" w:hAnsi="Times New Roman" w:eastAsia="宋体" w:cs="Times New Roman"/>
                      <w:color w:val="000000" w:themeColor="text1"/>
                      <w14:textFill>
                        <w14:solidFill>
                          <w14:schemeClr w14:val="tx1"/>
                        </w14:solidFill>
                      </w14:textFill>
                    </w:rPr>
                  </w:pPr>
                </w:p>
              </w:tc>
            </w:tr>
            <w:tr w14:paraId="19585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9" w:hRule="atLeast"/>
                <w:jc w:val="center"/>
              </w:trPr>
              <w:tc>
                <w:tcPr>
                  <w:tcW w:w="142" w:type="pct"/>
                  <w:tcBorders>
                    <w:tl2br w:val="nil"/>
                    <w:tr2bl w:val="nil"/>
                  </w:tcBorders>
                  <w:vAlign w:val="center"/>
                </w:tcPr>
                <w:p w14:paraId="62E473E1">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20</w:t>
                  </w:r>
                </w:p>
              </w:tc>
              <w:tc>
                <w:tcPr>
                  <w:tcW w:w="411" w:type="pct"/>
                  <w:tcBorders>
                    <w:tl2br w:val="nil"/>
                    <w:tr2bl w:val="nil"/>
                  </w:tcBorders>
                  <w:vAlign w:val="center"/>
                </w:tcPr>
                <w:p w14:paraId="12784DCE">
                  <w:pPr>
                    <w:kinsoku/>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磷化槽渣</w:t>
                  </w:r>
                </w:p>
              </w:tc>
              <w:tc>
                <w:tcPr>
                  <w:tcW w:w="460" w:type="pct"/>
                  <w:tcBorders>
                    <w:tl2br w:val="nil"/>
                    <w:tr2bl w:val="nil"/>
                  </w:tcBorders>
                  <w:vAlign w:val="center"/>
                </w:tcPr>
                <w:p w14:paraId="71D179CB">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表面处理</w:t>
                  </w:r>
                </w:p>
              </w:tc>
              <w:tc>
                <w:tcPr>
                  <w:tcW w:w="268" w:type="pct"/>
                  <w:tcBorders>
                    <w:tl2br w:val="nil"/>
                    <w:tr2bl w:val="nil"/>
                  </w:tcBorders>
                  <w:vAlign w:val="center"/>
                </w:tcPr>
                <w:p w14:paraId="17E19FE7">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危险废物</w:t>
                  </w:r>
                </w:p>
              </w:tc>
              <w:tc>
                <w:tcPr>
                  <w:tcW w:w="317" w:type="pct"/>
                  <w:tcBorders>
                    <w:tl2br w:val="nil"/>
                    <w:tr2bl w:val="nil"/>
                  </w:tcBorders>
                  <w:vAlign w:val="center"/>
                </w:tcPr>
                <w:p w14:paraId="041A23DB">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固态</w:t>
                  </w:r>
                </w:p>
              </w:tc>
              <w:tc>
                <w:tcPr>
                  <w:tcW w:w="495" w:type="pct"/>
                  <w:tcBorders>
                    <w:tl2br w:val="nil"/>
                    <w:tr2bl w:val="nil"/>
                  </w:tcBorders>
                  <w:vAlign w:val="center"/>
                </w:tcPr>
                <w:p w14:paraId="03516D6C">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含磷废物</w:t>
                  </w:r>
                </w:p>
              </w:tc>
              <w:tc>
                <w:tcPr>
                  <w:tcW w:w="370" w:type="pct"/>
                  <w:tcBorders>
                    <w:tl2br w:val="nil"/>
                    <w:tr2bl w:val="nil"/>
                  </w:tcBorders>
                  <w:vAlign w:val="center"/>
                </w:tcPr>
                <w:p w14:paraId="2AD6F5A9">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792" w:type="pct"/>
                  <w:tcBorders>
                    <w:tl2br w:val="nil"/>
                    <w:tr2bl w:val="nil"/>
                  </w:tcBorders>
                  <w:vAlign w:val="center"/>
                </w:tcPr>
                <w:p w14:paraId="19E25ED5">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792" w:type="pct"/>
                  <w:tcBorders>
                    <w:tl2br w:val="nil"/>
                    <w:tr2bl w:val="nil"/>
                  </w:tcBorders>
                  <w:vAlign w:val="center"/>
                </w:tcPr>
                <w:p w14:paraId="461F823D">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277" w:type="pct"/>
                  <w:tcBorders>
                    <w:tl2br w:val="nil"/>
                    <w:tr2bl w:val="nil"/>
                  </w:tcBorders>
                  <w:vAlign w:val="center"/>
                </w:tcPr>
                <w:p w14:paraId="236D01E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T,R</w:t>
                  </w:r>
                </w:p>
              </w:tc>
              <w:tc>
                <w:tcPr>
                  <w:tcW w:w="672" w:type="pct"/>
                  <w:vMerge w:val="continue"/>
                  <w:tcBorders>
                    <w:tl2br w:val="nil"/>
                    <w:tr2bl w:val="nil"/>
                  </w:tcBorders>
                  <w:vAlign w:val="center"/>
                </w:tcPr>
                <w:p w14:paraId="7E2FEA1A">
                  <w:pPr>
                    <w:adjustRightInd/>
                    <w:snapToGrid/>
                    <w:jc w:val="center"/>
                    <w:rPr>
                      <w:rFonts w:ascii="Times New Roman" w:hAnsi="Times New Roman" w:eastAsia="宋体" w:cs="Times New Roman"/>
                      <w:color w:val="000000" w:themeColor="text1"/>
                      <w14:textFill>
                        <w14:solidFill>
                          <w14:schemeClr w14:val="tx1"/>
                        </w14:solidFill>
                      </w14:textFill>
                    </w:rPr>
                  </w:pPr>
                </w:p>
              </w:tc>
            </w:tr>
            <w:tr w14:paraId="105D2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9" w:hRule="atLeast"/>
                <w:jc w:val="center"/>
              </w:trPr>
              <w:tc>
                <w:tcPr>
                  <w:tcW w:w="142" w:type="pct"/>
                  <w:tcBorders>
                    <w:tl2br w:val="nil"/>
                    <w:tr2bl w:val="nil"/>
                  </w:tcBorders>
                  <w:vAlign w:val="center"/>
                </w:tcPr>
                <w:p w14:paraId="0DEE07BB">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21</w:t>
                  </w:r>
                </w:p>
              </w:tc>
              <w:tc>
                <w:tcPr>
                  <w:tcW w:w="411" w:type="pct"/>
                  <w:tcBorders>
                    <w:tl2br w:val="nil"/>
                    <w:tr2bl w:val="nil"/>
                  </w:tcBorders>
                  <w:vAlign w:val="center"/>
                </w:tcPr>
                <w:p w14:paraId="7349332B">
                  <w:pPr>
                    <w:kinsoku/>
                    <w:adjustRightInd/>
                    <w:snapToGrid/>
                    <w:jc w:val="center"/>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废槽液</w:t>
                  </w:r>
                </w:p>
              </w:tc>
              <w:tc>
                <w:tcPr>
                  <w:tcW w:w="460" w:type="pct"/>
                  <w:tcBorders>
                    <w:tl2br w:val="nil"/>
                    <w:tr2bl w:val="nil"/>
                  </w:tcBorders>
                  <w:vAlign w:val="center"/>
                </w:tcPr>
                <w:p w14:paraId="4AE07A11">
                  <w:pPr>
                    <w:kinsoku/>
                    <w:adjustRightInd/>
                    <w:snapToGrid/>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表面处理</w:t>
                  </w:r>
                </w:p>
              </w:tc>
              <w:tc>
                <w:tcPr>
                  <w:tcW w:w="268" w:type="pct"/>
                  <w:tcBorders>
                    <w:tl2br w:val="nil"/>
                    <w:tr2bl w:val="nil"/>
                  </w:tcBorders>
                  <w:vAlign w:val="center"/>
                </w:tcPr>
                <w:p w14:paraId="1A4FA210">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危险废物</w:t>
                  </w:r>
                </w:p>
              </w:tc>
              <w:tc>
                <w:tcPr>
                  <w:tcW w:w="317" w:type="pct"/>
                  <w:tcBorders>
                    <w:tl2br w:val="nil"/>
                    <w:tr2bl w:val="nil"/>
                  </w:tcBorders>
                  <w:vAlign w:val="center"/>
                </w:tcPr>
                <w:p w14:paraId="127E7152">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液体</w:t>
                  </w:r>
                </w:p>
              </w:tc>
              <w:tc>
                <w:tcPr>
                  <w:tcW w:w="495" w:type="pct"/>
                  <w:tcBorders>
                    <w:tl2br w:val="nil"/>
                    <w:tr2bl w:val="nil"/>
                  </w:tcBorders>
                  <w:vAlign w:val="center"/>
                </w:tcPr>
                <w:p w14:paraId="0137254F">
                  <w:pPr>
                    <w:adjustRightInd/>
                    <w:snapToGrid/>
                    <w:jc w:val="center"/>
                    <w:rPr>
                      <w:rFonts w:hint="eastAsia" w:ascii="Times New Roman" w:hAnsi="Times New Roman" w:cs="Times New Roman"/>
                      <w:color w:val="000000" w:themeColor="text1"/>
                      <w:lang w:val="en-US"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含油废物</w:t>
                  </w:r>
                </w:p>
              </w:tc>
              <w:tc>
                <w:tcPr>
                  <w:tcW w:w="370" w:type="pct"/>
                  <w:tcBorders>
                    <w:tl2br w:val="nil"/>
                    <w:tr2bl w:val="nil"/>
                  </w:tcBorders>
                  <w:vAlign w:val="center"/>
                </w:tcPr>
                <w:p w14:paraId="1D646F87">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792" w:type="pct"/>
                  <w:tcBorders>
                    <w:tl2br w:val="nil"/>
                    <w:tr2bl w:val="nil"/>
                  </w:tcBorders>
                  <w:vAlign w:val="center"/>
                </w:tcPr>
                <w:p w14:paraId="45FA8F6B">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792" w:type="pct"/>
                  <w:tcBorders>
                    <w:tl2br w:val="nil"/>
                    <w:tr2bl w:val="nil"/>
                  </w:tcBorders>
                  <w:vAlign w:val="center"/>
                </w:tcPr>
                <w:p w14:paraId="55512F71">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277" w:type="pct"/>
                  <w:tcBorders>
                    <w:tl2br w:val="nil"/>
                    <w:tr2bl w:val="nil"/>
                  </w:tcBorders>
                  <w:vAlign w:val="center"/>
                </w:tcPr>
                <w:p w14:paraId="765D5271">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T,R</w:t>
                  </w:r>
                </w:p>
              </w:tc>
              <w:tc>
                <w:tcPr>
                  <w:tcW w:w="672" w:type="pct"/>
                  <w:vMerge w:val="continue"/>
                  <w:tcBorders>
                    <w:tl2br w:val="nil"/>
                    <w:tr2bl w:val="nil"/>
                  </w:tcBorders>
                  <w:vAlign w:val="center"/>
                </w:tcPr>
                <w:p w14:paraId="69B6455C">
                  <w:pPr>
                    <w:adjustRightInd/>
                    <w:snapToGrid/>
                    <w:jc w:val="center"/>
                    <w:rPr>
                      <w:rFonts w:ascii="Times New Roman" w:hAnsi="Times New Roman" w:eastAsia="宋体" w:cs="Times New Roman"/>
                      <w:color w:val="000000" w:themeColor="text1"/>
                      <w14:textFill>
                        <w14:solidFill>
                          <w14:schemeClr w14:val="tx1"/>
                        </w14:solidFill>
                      </w14:textFill>
                    </w:rPr>
                  </w:pPr>
                </w:p>
              </w:tc>
            </w:tr>
            <w:tr w14:paraId="52D4F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9" w:hRule="atLeast"/>
                <w:jc w:val="center"/>
              </w:trPr>
              <w:tc>
                <w:tcPr>
                  <w:tcW w:w="142" w:type="pct"/>
                  <w:tcBorders>
                    <w:tl2br w:val="nil"/>
                    <w:tr2bl w:val="nil"/>
                  </w:tcBorders>
                  <w:vAlign w:val="center"/>
                </w:tcPr>
                <w:p w14:paraId="2885FD01">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22</w:t>
                  </w:r>
                </w:p>
              </w:tc>
              <w:tc>
                <w:tcPr>
                  <w:tcW w:w="411" w:type="pct"/>
                  <w:tcBorders>
                    <w:tl2br w:val="nil"/>
                    <w:tr2bl w:val="nil"/>
                  </w:tcBorders>
                  <w:vAlign w:val="center"/>
                </w:tcPr>
                <w:p w14:paraId="3747DDF7">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废包装桶</w:t>
                  </w:r>
                </w:p>
              </w:tc>
              <w:tc>
                <w:tcPr>
                  <w:tcW w:w="460" w:type="pct"/>
                  <w:tcBorders>
                    <w:tl2br w:val="nil"/>
                    <w:tr2bl w:val="nil"/>
                  </w:tcBorders>
                  <w:vAlign w:val="center"/>
                </w:tcPr>
                <w:p w14:paraId="5B1B14F6">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生产工序</w:t>
                  </w:r>
                </w:p>
              </w:tc>
              <w:tc>
                <w:tcPr>
                  <w:tcW w:w="268" w:type="pct"/>
                  <w:tcBorders>
                    <w:tl2br w:val="nil"/>
                    <w:tr2bl w:val="nil"/>
                  </w:tcBorders>
                  <w:vAlign w:val="center"/>
                </w:tcPr>
                <w:p w14:paraId="38FFFF1A">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危险废物</w:t>
                  </w:r>
                </w:p>
              </w:tc>
              <w:tc>
                <w:tcPr>
                  <w:tcW w:w="317" w:type="pct"/>
                  <w:tcBorders>
                    <w:tl2br w:val="nil"/>
                    <w:tr2bl w:val="nil"/>
                  </w:tcBorders>
                  <w:vAlign w:val="center"/>
                </w:tcPr>
                <w:p w14:paraId="4FEA6B33">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固态</w:t>
                  </w:r>
                </w:p>
              </w:tc>
              <w:tc>
                <w:tcPr>
                  <w:tcW w:w="495" w:type="pct"/>
                  <w:tcBorders>
                    <w:tl2br w:val="nil"/>
                    <w:tr2bl w:val="nil"/>
                  </w:tcBorders>
                  <w:vAlign w:val="center"/>
                </w:tcPr>
                <w:p w14:paraId="6F1F6CCD">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含油废物</w:t>
                  </w:r>
                  <w:r>
                    <w:rPr>
                      <w:rFonts w:hint="eastAsia" w:ascii="Times New Roman" w:hAnsi="Times New Roman" w:cs="Times New Roman"/>
                      <w:color w:val="000000" w:themeColor="text1"/>
                      <w:lang w:eastAsia="zh-CN"/>
                      <w14:textFill>
                        <w14:solidFill>
                          <w14:schemeClr w14:val="tx1"/>
                        </w14:solidFill>
                      </w14:textFill>
                    </w:rPr>
                    <w:t>、漆料</w:t>
                  </w:r>
                </w:p>
              </w:tc>
              <w:tc>
                <w:tcPr>
                  <w:tcW w:w="370" w:type="pct"/>
                  <w:tcBorders>
                    <w:tl2br w:val="nil"/>
                    <w:tr2bl w:val="nil"/>
                  </w:tcBorders>
                  <w:vAlign w:val="center"/>
                </w:tcPr>
                <w:p w14:paraId="239DD62E">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13.724</w:t>
                  </w:r>
                </w:p>
              </w:tc>
              <w:tc>
                <w:tcPr>
                  <w:tcW w:w="792" w:type="pct"/>
                  <w:tcBorders>
                    <w:tl2br w:val="nil"/>
                    <w:tr2bl w:val="nil"/>
                  </w:tcBorders>
                  <w:vAlign w:val="center"/>
                </w:tcPr>
                <w:p w14:paraId="792E7727">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HW49</w:t>
                  </w:r>
                </w:p>
              </w:tc>
              <w:tc>
                <w:tcPr>
                  <w:tcW w:w="792" w:type="pct"/>
                  <w:tcBorders>
                    <w:tl2br w:val="nil"/>
                    <w:tr2bl w:val="nil"/>
                  </w:tcBorders>
                  <w:vAlign w:val="center"/>
                </w:tcPr>
                <w:p w14:paraId="069E083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900-041-49</w:t>
                  </w:r>
                </w:p>
              </w:tc>
              <w:tc>
                <w:tcPr>
                  <w:tcW w:w="277" w:type="pct"/>
                  <w:tcBorders>
                    <w:tl2br w:val="nil"/>
                    <w:tr2bl w:val="nil"/>
                  </w:tcBorders>
                  <w:vAlign w:val="center"/>
                </w:tcPr>
                <w:p w14:paraId="77ADA89A">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T/In</w:t>
                  </w:r>
                </w:p>
              </w:tc>
              <w:tc>
                <w:tcPr>
                  <w:tcW w:w="672" w:type="pct"/>
                  <w:vMerge w:val="continue"/>
                  <w:tcBorders>
                    <w:tl2br w:val="nil"/>
                    <w:tr2bl w:val="nil"/>
                  </w:tcBorders>
                  <w:vAlign w:val="center"/>
                </w:tcPr>
                <w:p w14:paraId="5C2A037F">
                  <w:pPr>
                    <w:adjustRightInd/>
                    <w:snapToGrid/>
                    <w:jc w:val="center"/>
                    <w:rPr>
                      <w:rFonts w:ascii="Times New Roman" w:hAnsi="Times New Roman" w:eastAsia="宋体" w:cs="Times New Roman"/>
                      <w:color w:val="000000" w:themeColor="text1"/>
                      <w14:textFill>
                        <w14:solidFill>
                          <w14:schemeClr w14:val="tx1"/>
                        </w14:solidFill>
                      </w14:textFill>
                    </w:rPr>
                  </w:pPr>
                </w:p>
              </w:tc>
            </w:tr>
            <w:tr w14:paraId="76E20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42" w:type="pct"/>
                  <w:tcBorders>
                    <w:tl2br w:val="nil"/>
                    <w:tr2bl w:val="nil"/>
                  </w:tcBorders>
                  <w:vAlign w:val="center"/>
                </w:tcPr>
                <w:p w14:paraId="4F8E5E6C">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23</w:t>
                  </w:r>
                </w:p>
              </w:tc>
              <w:tc>
                <w:tcPr>
                  <w:tcW w:w="411" w:type="pct"/>
                  <w:tcBorders>
                    <w:tl2br w:val="nil"/>
                    <w:tr2bl w:val="nil"/>
                  </w:tcBorders>
                  <w:vAlign w:val="center"/>
                </w:tcPr>
                <w:p w14:paraId="23C9396A">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污水处理站</w:t>
                  </w:r>
                  <w:r>
                    <w:rPr>
                      <w:rFonts w:hint="eastAsia" w:ascii="Times New Roman" w:hAnsi="Times New Roman" w:cs="Times New Roman"/>
                      <w:color w:val="000000" w:themeColor="text1"/>
                      <w:lang w:val="en-US" w:eastAsia="zh-CN"/>
                      <w14:textFill>
                        <w14:solidFill>
                          <w14:schemeClr w14:val="tx1"/>
                        </w14:solidFill>
                      </w14:textFill>
                    </w:rPr>
                    <w:t>物化</w:t>
                  </w:r>
                  <w:r>
                    <w:rPr>
                      <w:rFonts w:ascii="Times New Roman" w:hAnsi="Times New Roman" w:cs="Times New Roman"/>
                      <w:color w:val="000000" w:themeColor="text1"/>
                      <w:lang w:eastAsia="zh-CN"/>
                      <w14:textFill>
                        <w14:solidFill>
                          <w14:schemeClr w14:val="tx1"/>
                        </w14:solidFill>
                      </w14:textFill>
                    </w:rPr>
                    <w:t>污泥</w:t>
                  </w:r>
                </w:p>
              </w:tc>
              <w:tc>
                <w:tcPr>
                  <w:tcW w:w="460" w:type="pct"/>
                  <w:tcBorders>
                    <w:tl2br w:val="nil"/>
                    <w:tr2bl w:val="nil"/>
                  </w:tcBorders>
                  <w:vAlign w:val="center"/>
                </w:tcPr>
                <w:p w14:paraId="79AC6BB9">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废水处理</w:t>
                  </w:r>
                </w:p>
              </w:tc>
              <w:tc>
                <w:tcPr>
                  <w:tcW w:w="268" w:type="pct"/>
                  <w:tcBorders>
                    <w:tl2br w:val="nil"/>
                    <w:tr2bl w:val="nil"/>
                  </w:tcBorders>
                  <w:vAlign w:val="center"/>
                </w:tcPr>
                <w:p w14:paraId="66AD9EB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危险废物</w:t>
                  </w:r>
                </w:p>
              </w:tc>
              <w:tc>
                <w:tcPr>
                  <w:tcW w:w="317" w:type="pct"/>
                  <w:tcBorders>
                    <w:tl2br w:val="nil"/>
                    <w:tr2bl w:val="nil"/>
                  </w:tcBorders>
                  <w:vAlign w:val="center"/>
                </w:tcPr>
                <w:p w14:paraId="2DAE3B08">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半固态</w:t>
                  </w:r>
                </w:p>
              </w:tc>
              <w:tc>
                <w:tcPr>
                  <w:tcW w:w="495" w:type="pct"/>
                  <w:tcBorders>
                    <w:tl2br w:val="nil"/>
                    <w:tr2bl w:val="nil"/>
                  </w:tcBorders>
                  <w:vAlign w:val="center"/>
                </w:tcPr>
                <w:p w14:paraId="101B5B01">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污泥</w:t>
                  </w:r>
                </w:p>
              </w:tc>
              <w:tc>
                <w:tcPr>
                  <w:tcW w:w="370" w:type="pct"/>
                  <w:tcBorders>
                    <w:tl2br w:val="nil"/>
                    <w:tr2bl w:val="nil"/>
                  </w:tcBorders>
                  <w:vAlign w:val="center"/>
                </w:tcPr>
                <w:p w14:paraId="047EF894">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145</w:t>
                  </w:r>
                </w:p>
              </w:tc>
              <w:tc>
                <w:tcPr>
                  <w:tcW w:w="792" w:type="pct"/>
                  <w:tcBorders>
                    <w:tl2br w:val="nil"/>
                    <w:tr2bl w:val="nil"/>
                  </w:tcBorders>
                  <w:vAlign w:val="center"/>
                </w:tcPr>
                <w:p w14:paraId="1612F69F">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792" w:type="pct"/>
                  <w:tcBorders>
                    <w:tl2br w:val="nil"/>
                    <w:tr2bl w:val="nil"/>
                  </w:tcBorders>
                  <w:vAlign w:val="center"/>
                </w:tcPr>
                <w:p w14:paraId="708BF5B8">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277" w:type="pct"/>
                  <w:tcBorders>
                    <w:tl2br w:val="nil"/>
                    <w:tr2bl w:val="nil"/>
                  </w:tcBorders>
                  <w:vAlign w:val="center"/>
                </w:tcPr>
                <w:p w14:paraId="445E8A61">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T/C</w:t>
                  </w:r>
                </w:p>
              </w:tc>
              <w:tc>
                <w:tcPr>
                  <w:tcW w:w="672" w:type="pct"/>
                  <w:vMerge w:val="continue"/>
                  <w:tcBorders>
                    <w:tl2br w:val="nil"/>
                    <w:tr2bl w:val="nil"/>
                  </w:tcBorders>
                  <w:vAlign w:val="center"/>
                </w:tcPr>
                <w:p w14:paraId="79EF92DC">
                  <w:pPr>
                    <w:adjustRightInd/>
                    <w:snapToGrid/>
                    <w:jc w:val="center"/>
                    <w:rPr>
                      <w:rFonts w:ascii="Times New Roman" w:hAnsi="Times New Roman" w:eastAsia="宋体" w:cs="Times New Roman"/>
                      <w:color w:val="000000" w:themeColor="text1"/>
                      <w14:textFill>
                        <w14:solidFill>
                          <w14:schemeClr w14:val="tx1"/>
                        </w14:solidFill>
                      </w14:textFill>
                    </w:rPr>
                  </w:pPr>
                </w:p>
              </w:tc>
            </w:tr>
            <w:tr w14:paraId="14F44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3" w:hRule="atLeast"/>
                <w:jc w:val="center"/>
              </w:trPr>
              <w:tc>
                <w:tcPr>
                  <w:tcW w:w="142" w:type="pct"/>
                  <w:tcBorders>
                    <w:tl2br w:val="nil"/>
                    <w:tr2bl w:val="nil"/>
                  </w:tcBorders>
                  <w:vAlign w:val="center"/>
                </w:tcPr>
                <w:p w14:paraId="58ABE99C">
                  <w:pPr>
                    <w:adjustRightInd/>
                    <w:snapToGrid/>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24</w:t>
                  </w:r>
                </w:p>
              </w:tc>
              <w:tc>
                <w:tcPr>
                  <w:tcW w:w="411" w:type="pct"/>
                  <w:tcBorders>
                    <w:tl2br w:val="nil"/>
                    <w:tr2bl w:val="nil"/>
                  </w:tcBorders>
                  <w:vAlign w:val="center"/>
                </w:tcPr>
                <w:p w14:paraId="562DDA1D">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生活垃圾</w:t>
                  </w:r>
                </w:p>
              </w:tc>
              <w:tc>
                <w:tcPr>
                  <w:tcW w:w="460" w:type="pct"/>
                  <w:tcBorders>
                    <w:tl2br w:val="nil"/>
                    <w:tr2bl w:val="nil"/>
                  </w:tcBorders>
                  <w:vAlign w:val="center"/>
                </w:tcPr>
                <w:p w14:paraId="38157F93">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办公生活</w:t>
                  </w:r>
                </w:p>
              </w:tc>
              <w:tc>
                <w:tcPr>
                  <w:tcW w:w="268" w:type="pct"/>
                  <w:tcBorders>
                    <w:tl2br w:val="nil"/>
                    <w:tr2bl w:val="nil"/>
                  </w:tcBorders>
                  <w:vAlign w:val="center"/>
                </w:tcPr>
                <w:p w14:paraId="2BCBF99A">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t>
                  </w:r>
                </w:p>
              </w:tc>
              <w:tc>
                <w:tcPr>
                  <w:tcW w:w="317" w:type="pct"/>
                  <w:tcBorders>
                    <w:tl2br w:val="nil"/>
                    <w:tr2bl w:val="nil"/>
                  </w:tcBorders>
                  <w:vAlign w:val="center"/>
                </w:tcPr>
                <w:p w14:paraId="4B33628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95" w:type="pct"/>
                  <w:tcBorders>
                    <w:tl2br w:val="nil"/>
                    <w:tr2bl w:val="nil"/>
                  </w:tcBorders>
                  <w:vAlign w:val="center"/>
                </w:tcPr>
                <w:p w14:paraId="0D58EB15">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果皮、纸屑</w:t>
                  </w:r>
                </w:p>
              </w:tc>
              <w:tc>
                <w:tcPr>
                  <w:tcW w:w="370" w:type="pct"/>
                  <w:tcBorders>
                    <w:tl2br w:val="nil"/>
                    <w:tr2bl w:val="nil"/>
                  </w:tcBorders>
                  <w:vAlign w:val="center"/>
                </w:tcPr>
                <w:p w14:paraId="273F440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28.5</w:t>
                  </w:r>
                </w:p>
              </w:tc>
              <w:tc>
                <w:tcPr>
                  <w:tcW w:w="792" w:type="pct"/>
                  <w:tcBorders>
                    <w:tl2br w:val="nil"/>
                    <w:tr2bl w:val="nil"/>
                  </w:tcBorders>
                  <w:vAlign w:val="center"/>
                </w:tcPr>
                <w:p w14:paraId="412140EB">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t>
                  </w:r>
                </w:p>
              </w:tc>
              <w:tc>
                <w:tcPr>
                  <w:tcW w:w="792" w:type="pct"/>
                  <w:tcBorders>
                    <w:tl2br w:val="nil"/>
                    <w:tr2bl w:val="nil"/>
                  </w:tcBorders>
                  <w:vAlign w:val="center"/>
                </w:tcPr>
                <w:p w14:paraId="33C44DB1">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t>
                  </w:r>
                </w:p>
              </w:tc>
              <w:tc>
                <w:tcPr>
                  <w:tcW w:w="277" w:type="pct"/>
                  <w:tcBorders>
                    <w:tl2br w:val="nil"/>
                    <w:tr2bl w:val="nil"/>
                  </w:tcBorders>
                  <w:vAlign w:val="center"/>
                </w:tcPr>
                <w:p w14:paraId="0CE53C5F">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t>
                  </w:r>
                </w:p>
              </w:tc>
              <w:tc>
                <w:tcPr>
                  <w:tcW w:w="672" w:type="pct"/>
                  <w:tcBorders>
                    <w:tl2br w:val="nil"/>
                    <w:tr2bl w:val="nil"/>
                  </w:tcBorders>
                  <w:vAlign w:val="center"/>
                </w:tcPr>
                <w:p w14:paraId="5149BD69">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委托环卫部门处置</w:t>
                  </w:r>
                </w:p>
              </w:tc>
            </w:tr>
          </w:tbl>
          <w:p w14:paraId="7A7FCB70">
            <w:pPr>
              <w:adjustRightInd/>
              <w:snapToGrid/>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表4-</w:t>
            </w:r>
            <w:r>
              <w:rPr>
                <w:rFonts w:hint="eastAsia" w:ascii="Times New Roman" w:hAnsi="Times New Roman" w:eastAsia="宋体" w:cs="Times New Roman"/>
                <w:b/>
                <w:bCs/>
                <w:color w:val="000000" w:themeColor="text1"/>
                <w:sz w:val="24"/>
                <w:lang w:val="en-US" w:eastAsia="zh-CN"/>
                <w14:textFill>
                  <w14:solidFill>
                    <w14:schemeClr w14:val="tx1"/>
                  </w14:solidFill>
                </w14:textFill>
              </w:rPr>
              <w:t>43</w:t>
            </w:r>
            <w:r>
              <w:rPr>
                <w:rFonts w:ascii="Times New Roman" w:hAnsi="Times New Roman" w:eastAsia="宋体" w:cs="Times New Roman"/>
                <w:b/>
                <w:bCs/>
                <w:color w:val="000000" w:themeColor="text1"/>
                <w:sz w:val="24"/>
                <w:lang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4"/>
                <w:lang w:eastAsia="zh-CN"/>
                <w14:textFill>
                  <w14:solidFill>
                    <w14:schemeClr w14:val="tx1"/>
                  </w14:solidFill>
                </w14:textFill>
              </w:rPr>
              <w:t xml:space="preserve"> </w:t>
            </w:r>
            <w:r>
              <w:rPr>
                <w:rFonts w:ascii="Times New Roman" w:hAnsi="Times New Roman" w:eastAsia="宋体" w:cs="Times New Roman"/>
                <w:b/>
                <w:bCs/>
                <w:color w:val="000000" w:themeColor="text1"/>
                <w:sz w:val="24"/>
                <w14:textFill>
                  <w14:solidFill>
                    <w14:schemeClr w14:val="tx1"/>
                  </w14:solidFill>
                </w14:textFill>
              </w:rPr>
              <w:t>危险废物汇总表</w:t>
            </w:r>
          </w:p>
          <w:tbl>
            <w:tblPr>
              <w:tblStyle w:val="3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
              <w:gridCol w:w="757"/>
              <w:gridCol w:w="776"/>
              <w:gridCol w:w="1196"/>
              <w:gridCol w:w="846"/>
              <w:gridCol w:w="960"/>
              <w:gridCol w:w="426"/>
              <w:gridCol w:w="743"/>
              <w:gridCol w:w="524"/>
              <w:gridCol w:w="579"/>
              <w:gridCol w:w="548"/>
            </w:tblGrid>
            <w:tr w14:paraId="181B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337" w:type="pct"/>
                  <w:vAlign w:val="center"/>
                </w:tcPr>
                <w:p w14:paraId="13AC8366">
                  <w:pPr>
                    <w:pStyle w:val="68"/>
                    <w:adjustRightInd/>
                    <w:snapToGrid/>
                    <w:spacing w:line="240" w:lineRule="auto"/>
                    <w:rPr>
                      <w:rFonts w:ascii="Times New Roman" w:hAnsi="Times New Roman" w:cs="Times New Roman"/>
                      <w:color w:val="000000" w:themeColor="text1"/>
                      <w:kern w:val="2"/>
                      <w:sz w:val="21"/>
                      <w:szCs w:val="21"/>
                      <w:lang w:val="zh-CN"/>
                      <w14:textFill>
                        <w14:solidFill>
                          <w14:schemeClr w14:val="tx1"/>
                        </w14:solidFill>
                      </w14:textFill>
                    </w:rPr>
                  </w:pPr>
                  <w:r>
                    <w:rPr>
                      <w:rFonts w:ascii="Times New Roman" w:hAnsi="Times New Roman" w:cs="Times New Roman"/>
                      <w:color w:val="000000" w:themeColor="text1"/>
                      <w:kern w:val="2"/>
                      <w:sz w:val="21"/>
                      <w:szCs w:val="21"/>
                      <w:lang w:val="zh-CN"/>
                      <w14:textFill>
                        <w14:solidFill>
                          <w14:schemeClr w14:val="tx1"/>
                        </w14:solidFill>
                      </w14:textFill>
                    </w:rPr>
                    <w:t>序号</w:t>
                  </w:r>
                </w:p>
              </w:tc>
              <w:tc>
                <w:tcPr>
                  <w:tcW w:w="491" w:type="pct"/>
                  <w:vAlign w:val="center"/>
                </w:tcPr>
                <w:p w14:paraId="5C398F55">
                  <w:pPr>
                    <w:pStyle w:val="68"/>
                    <w:adjustRightInd/>
                    <w:snapToGrid/>
                    <w:spacing w:line="240" w:lineRule="auto"/>
                    <w:rPr>
                      <w:rFonts w:ascii="Times New Roman" w:hAnsi="Times New Roman" w:cs="Times New Roman"/>
                      <w:color w:val="000000" w:themeColor="text1"/>
                      <w:kern w:val="2"/>
                      <w:sz w:val="21"/>
                      <w:szCs w:val="21"/>
                      <w:lang w:val="zh-CN"/>
                      <w14:textFill>
                        <w14:solidFill>
                          <w14:schemeClr w14:val="tx1"/>
                        </w14:solidFill>
                      </w14:textFill>
                    </w:rPr>
                  </w:pPr>
                  <w:r>
                    <w:rPr>
                      <w:rFonts w:ascii="Times New Roman" w:hAnsi="Times New Roman" w:cs="Times New Roman"/>
                      <w:color w:val="000000" w:themeColor="text1"/>
                      <w:kern w:val="2"/>
                      <w:sz w:val="21"/>
                      <w:szCs w:val="21"/>
                      <w:lang w:val="zh-CN"/>
                      <w14:textFill>
                        <w14:solidFill>
                          <w14:schemeClr w14:val="tx1"/>
                        </w14:solidFill>
                      </w14:textFill>
                    </w:rPr>
                    <w:t>危险废物名称</w:t>
                  </w:r>
                </w:p>
              </w:tc>
              <w:tc>
                <w:tcPr>
                  <w:tcW w:w="479" w:type="pct"/>
                  <w:vAlign w:val="center"/>
                </w:tcPr>
                <w:p w14:paraId="273CA152">
                  <w:pPr>
                    <w:pStyle w:val="68"/>
                    <w:adjustRightInd/>
                    <w:snapToGrid/>
                    <w:spacing w:line="240" w:lineRule="auto"/>
                    <w:rPr>
                      <w:rFonts w:ascii="Times New Roman" w:hAnsi="Times New Roman" w:cs="Times New Roman"/>
                      <w:color w:val="000000" w:themeColor="text1"/>
                      <w:kern w:val="2"/>
                      <w:sz w:val="21"/>
                      <w:szCs w:val="21"/>
                      <w:lang w:val="zh-CN"/>
                      <w14:textFill>
                        <w14:solidFill>
                          <w14:schemeClr w14:val="tx1"/>
                        </w14:solidFill>
                      </w14:textFill>
                    </w:rPr>
                  </w:pPr>
                  <w:r>
                    <w:rPr>
                      <w:rFonts w:ascii="Times New Roman" w:hAnsi="Times New Roman" w:cs="Times New Roman"/>
                      <w:color w:val="000000" w:themeColor="text1"/>
                      <w:kern w:val="2"/>
                      <w:sz w:val="21"/>
                      <w:szCs w:val="21"/>
                      <w:lang w:val="zh-CN"/>
                      <w14:textFill>
                        <w14:solidFill>
                          <w14:schemeClr w14:val="tx1"/>
                        </w14:solidFill>
                      </w14:textFill>
                    </w:rPr>
                    <w:t>危险废物类别</w:t>
                  </w:r>
                </w:p>
              </w:tc>
              <w:tc>
                <w:tcPr>
                  <w:tcW w:w="740" w:type="pct"/>
                  <w:vAlign w:val="center"/>
                </w:tcPr>
                <w:p w14:paraId="5C05A0C7">
                  <w:pPr>
                    <w:pStyle w:val="68"/>
                    <w:adjustRightInd/>
                    <w:snapToGrid/>
                    <w:spacing w:line="240" w:lineRule="auto"/>
                    <w:rPr>
                      <w:rFonts w:ascii="Times New Roman" w:hAnsi="Times New Roman" w:cs="Times New Roman"/>
                      <w:color w:val="000000" w:themeColor="text1"/>
                      <w:kern w:val="2"/>
                      <w:sz w:val="21"/>
                      <w:szCs w:val="21"/>
                      <w:lang w:val="zh-CN"/>
                      <w14:textFill>
                        <w14:solidFill>
                          <w14:schemeClr w14:val="tx1"/>
                        </w14:solidFill>
                      </w14:textFill>
                    </w:rPr>
                  </w:pPr>
                  <w:r>
                    <w:rPr>
                      <w:rFonts w:ascii="Times New Roman" w:hAnsi="Times New Roman" w:cs="Times New Roman"/>
                      <w:color w:val="000000" w:themeColor="text1"/>
                      <w:kern w:val="2"/>
                      <w:sz w:val="21"/>
                      <w:szCs w:val="21"/>
                      <w:lang w:val="zh-CN"/>
                      <w14:textFill>
                        <w14:solidFill>
                          <w14:schemeClr w14:val="tx1"/>
                        </w14:solidFill>
                      </w14:textFill>
                    </w:rPr>
                    <w:t>危险废物代码</w:t>
                  </w:r>
                </w:p>
              </w:tc>
              <w:tc>
                <w:tcPr>
                  <w:tcW w:w="522" w:type="pct"/>
                  <w:vAlign w:val="center"/>
                </w:tcPr>
                <w:p w14:paraId="5EF5D1E6">
                  <w:pPr>
                    <w:pStyle w:val="68"/>
                    <w:adjustRightInd/>
                    <w:snapToGrid/>
                    <w:spacing w:line="240" w:lineRule="auto"/>
                    <w:rPr>
                      <w:rFonts w:ascii="Times New Roman" w:hAnsi="Times New Roman" w:cs="Times New Roman"/>
                      <w:color w:val="000000" w:themeColor="text1"/>
                      <w:kern w:val="2"/>
                      <w:sz w:val="21"/>
                      <w:szCs w:val="21"/>
                      <w:lang w:val="zh-CN"/>
                      <w14:textFill>
                        <w14:solidFill>
                          <w14:schemeClr w14:val="tx1"/>
                        </w14:solidFill>
                      </w14:textFill>
                    </w:rPr>
                  </w:pPr>
                  <w:r>
                    <w:rPr>
                      <w:rFonts w:ascii="Times New Roman" w:hAnsi="Times New Roman" w:cs="Times New Roman"/>
                      <w:color w:val="000000" w:themeColor="text1"/>
                      <w:kern w:val="2"/>
                      <w:sz w:val="21"/>
                      <w:szCs w:val="21"/>
                      <w:lang w:val="zh-CN"/>
                      <w14:textFill>
                        <w14:solidFill>
                          <w14:schemeClr w14:val="tx1"/>
                        </w14:solidFill>
                      </w14:textFill>
                    </w:rPr>
                    <w:t>产生量（t/a）</w:t>
                  </w:r>
                </w:p>
              </w:tc>
              <w:tc>
                <w:tcPr>
                  <w:tcW w:w="620" w:type="pct"/>
                  <w:vAlign w:val="center"/>
                </w:tcPr>
                <w:p w14:paraId="17825C11">
                  <w:pPr>
                    <w:pStyle w:val="68"/>
                    <w:adjustRightInd/>
                    <w:snapToGrid/>
                    <w:spacing w:line="240" w:lineRule="auto"/>
                    <w:rPr>
                      <w:rFonts w:ascii="Times New Roman" w:hAnsi="Times New Roman" w:cs="Times New Roman"/>
                      <w:color w:val="000000" w:themeColor="text1"/>
                      <w:kern w:val="2"/>
                      <w:sz w:val="21"/>
                      <w:szCs w:val="21"/>
                      <w:lang w:val="zh-CN"/>
                      <w14:textFill>
                        <w14:solidFill>
                          <w14:schemeClr w14:val="tx1"/>
                        </w14:solidFill>
                      </w14:textFill>
                    </w:rPr>
                  </w:pPr>
                  <w:r>
                    <w:rPr>
                      <w:rFonts w:ascii="Times New Roman" w:hAnsi="Times New Roman" w:cs="Times New Roman"/>
                      <w:color w:val="000000" w:themeColor="text1"/>
                      <w:kern w:val="2"/>
                      <w:sz w:val="21"/>
                      <w:szCs w:val="21"/>
                      <w:lang w:val="zh-CN"/>
                      <w14:textFill>
                        <w14:solidFill>
                          <w14:schemeClr w14:val="tx1"/>
                        </w14:solidFill>
                      </w14:textFill>
                    </w:rPr>
                    <w:t>产生工序及装置</w:t>
                  </w:r>
                </w:p>
              </w:tc>
              <w:tc>
                <w:tcPr>
                  <w:tcW w:w="264" w:type="pct"/>
                  <w:vAlign w:val="center"/>
                </w:tcPr>
                <w:p w14:paraId="7F12C726">
                  <w:pPr>
                    <w:pStyle w:val="68"/>
                    <w:adjustRightInd/>
                    <w:snapToGrid/>
                    <w:spacing w:line="240" w:lineRule="auto"/>
                    <w:rPr>
                      <w:rFonts w:ascii="Times New Roman" w:hAnsi="Times New Roman" w:cs="Times New Roman"/>
                      <w:color w:val="000000" w:themeColor="text1"/>
                      <w:kern w:val="2"/>
                      <w:sz w:val="21"/>
                      <w:szCs w:val="21"/>
                      <w:lang w:val="zh-CN"/>
                      <w14:textFill>
                        <w14:solidFill>
                          <w14:schemeClr w14:val="tx1"/>
                        </w14:solidFill>
                      </w14:textFill>
                    </w:rPr>
                  </w:pPr>
                  <w:r>
                    <w:rPr>
                      <w:rFonts w:ascii="Times New Roman" w:hAnsi="Times New Roman" w:cs="Times New Roman"/>
                      <w:color w:val="000000" w:themeColor="text1"/>
                      <w:kern w:val="2"/>
                      <w:sz w:val="21"/>
                      <w:szCs w:val="21"/>
                      <w:lang w:val="zh-CN"/>
                      <w14:textFill>
                        <w14:solidFill>
                          <w14:schemeClr w14:val="tx1"/>
                        </w14:solidFill>
                      </w14:textFill>
                    </w:rPr>
                    <w:t>形态</w:t>
                  </w:r>
                </w:p>
              </w:tc>
              <w:tc>
                <w:tcPr>
                  <w:tcW w:w="482" w:type="pct"/>
                  <w:vAlign w:val="center"/>
                </w:tcPr>
                <w:p w14:paraId="0E6EE7E1">
                  <w:pPr>
                    <w:pStyle w:val="68"/>
                    <w:adjustRightInd/>
                    <w:snapToGrid/>
                    <w:spacing w:line="240" w:lineRule="auto"/>
                    <w:rPr>
                      <w:rFonts w:ascii="Times New Roman" w:hAnsi="Times New Roman" w:cs="Times New Roman"/>
                      <w:color w:val="000000" w:themeColor="text1"/>
                      <w:kern w:val="2"/>
                      <w:sz w:val="21"/>
                      <w:szCs w:val="21"/>
                      <w:lang w:val="zh-CN"/>
                      <w14:textFill>
                        <w14:solidFill>
                          <w14:schemeClr w14:val="tx1"/>
                        </w14:solidFill>
                      </w14:textFill>
                    </w:rPr>
                  </w:pPr>
                  <w:r>
                    <w:rPr>
                      <w:rFonts w:ascii="Times New Roman" w:hAnsi="Times New Roman" w:cs="Times New Roman"/>
                      <w:color w:val="000000" w:themeColor="text1"/>
                      <w:kern w:val="2"/>
                      <w:sz w:val="21"/>
                      <w:szCs w:val="21"/>
                      <w:lang w:val="zh-CN"/>
                      <w14:textFill>
                        <w14:solidFill>
                          <w14:schemeClr w14:val="tx1"/>
                        </w14:solidFill>
                      </w14:textFill>
                    </w:rPr>
                    <w:t>有害成分</w:t>
                  </w:r>
                </w:p>
              </w:tc>
              <w:tc>
                <w:tcPr>
                  <w:tcW w:w="343" w:type="pct"/>
                  <w:vAlign w:val="center"/>
                </w:tcPr>
                <w:p w14:paraId="4FC26BF1">
                  <w:pPr>
                    <w:pStyle w:val="68"/>
                    <w:adjustRightInd/>
                    <w:snapToGrid/>
                    <w:spacing w:line="240" w:lineRule="auto"/>
                    <w:rPr>
                      <w:rFonts w:ascii="Times New Roman" w:hAnsi="Times New Roman" w:cs="Times New Roman"/>
                      <w:color w:val="000000" w:themeColor="text1"/>
                      <w:kern w:val="2"/>
                      <w:sz w:val="21"/>
                      <w:szCs w:val="21"/>
                      <w:lang w:val="zh-CN"/>
                      <w14:textFill>
                        <w14:solidFill>
                          <w14:schemeClr w14:val="tx1"/>
                        </w14:solidFill>
                      </w14:textFill>
                    </w:rPr>
                  </w:pPr>
                  <w:r>
                    <w:rPr>
                      <w:rFonts w:ascii="Times New Roman" w:hAnsi="Times New Roman" w:cs="Times New Roman"/>
                      <w:color w:val="000000" w:themeColor="text1"/>
                      <w:kern w:val="2"/>
                      <w:sz w:val="21"/>
                      <w:szCs w:val="21"/>
                      <w:lang w:val="zh-CN"/>
                      <w14:textFill>
                        <w14:solidFill>
                          <w14:schemeClr w14:val="tx1"/>
                        </w14:solidFill>
                      </w14:textFill>
                    </w:rPr>
                    <w:t>产废周期</w:t>
                  </w:r>
                </w:p>
              </w:tc>
              <w:tc>
                <w:tcPr>
                  <w:tcW w:w="358" w:type="pct"/>
                  <w:vAlign w:val="center"/>
                </w:tcPr>
                <w:p w14:paraId="70B3E825">
                  <w:pPr>
                    <w:pStyle w:val="68"/>
                    <w:adjustRightInd/>
                    <w:snapToGrid/>
                    <w:spacing w:line="240" w:lineRule="auto"/>
                    <w:rPr>
                      <w:rFonts w:ascii="Times New Roman" w:hAnsi="Times New Roman" w:cs="Times New Roman"/>
                      <w:color w:val="000000" w:themeColor="text1"/>
                      <w:kern w:val="2"/>
                      <w:sz w:val="21"/>
                      <w:szCs w:val="21"/>
                      <w:lang w:val="zh-CN"/>
                      <w14:textFill>
                        <w14:solidFill>
                          <w14:schemeClr w14:val="tx1"/>
                        </w14:solidFill>
                      </w14:textFill>
                    </w:rPr>
                  </w:pPr>
                  <w:r>
                    <w:rPr>
                      <w:rFonts w:ascii="Times New Roman" w:hAnsi="Times New Roman" w:cs="Times New Roman"/>
                      <w:color w:val="000000" w:themeColor="text1"/>
                      <w:kern w:val="2"/>
                      <w:sz w:val="21"/>
                      <w:szCs w:val="21"/>
                      <w:lang w:val="zh-CN"/>
                      <w14:textFill>
                        <w14:solidFill>
                          <w14:schemeClr w14:val="tx1"/>
                        </w14:solidFill>
                      </w14:textFill>
                    </w:rPr>
                    <w:t>危险特性</w:t>
                  </w:r>
                </w:p>
              </w:tc>
              <w:tc>
                <w:tcPr>
                  <w:tcW w:w="358" w:type="pct"/>
                  <w:vAlign w:val="center"/>
                </w:tcPr>
                <w:p w14:paraId="40DDCD5A">
                  <w:pPr>
                    <w:pStyle w:val="68"/>
                    <w:adjustRightInd/>
                    <w:snapToGrid/>
                    <w:spacing w:line="240" w:lineRule="auto"/>
                    <w:rPr>
                      <w:rFonts w:ascii="Times New Roman" w:hAnsi="Times New Roman" w:cs="Times New Roman"/>
                      <w:color w:val="000000" w:themeColor="text1"/>
                      <w:kern w:val="2"/>
                      <w:sz w:val="21"/>
                      <w:szCs w:val="21"/>
                      <w:lang w:val="zh-CN"/>
                      <w14:textFill>
                        <w14:solidFill>
                          <w14:schemeClr w14:val="tx1"/>
                        </w14:solidFill>
                      </w14:textFill>
                    </w:rPr>
                  </w:pPr>
                  <w:r>
                    <w:rPr>
                      <w:rFonts w:ascii="Times New Roman" w:hAnsi="Times New Roman" w:cs="Times New Roman"/>
                      <w:color w:val="000000" w:themeColor="text1"/>
                      <w:kern w:val="2"/>
                      <w:sz w:val="21"/>
                      <w:szCs w:val="21"/>
                      <w:lang w:val="zh-CN"/>
                      <w14:textFill>
                        <w14:solidFill>
                          <w14:schemeClr w14:val="tx1"/>
                        </w14:solidFill>
                      </w14:textFill>
                    </w:rPr>
                    <w:t>污染防治措施</w:t>
                  </w:r>
                </w:p>
              </w:tc>
            </w:tr>
            <w:tr w14:paraId="7227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7" w:type="pct"/>
                  <w:vAlign w:val="center"/>
                </w:tcPr>
                <w:p w14:paraId="7B43AB7A">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1</w:t>
                  </w:r>
                </w:p>
              </w:tc>
              <w:tc>
                <w:tcPr>
                  <w:tcW w:w="491" w:type="pct"/>
                  <w:vAlign w:val="center"/>
                </w:tcPr>
                <w:p w14:paraId="6E165EAE">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废活性炭</w:t>
                  </w:r>
                </w:p>
              </w:tc>
              <w:tc>
                <w:tcPr>
                  <w:tcW w:w="479" w:type="pct"/>
                  <w:vAlign w:val="center"/>
                </w:tcPr>
                <w:p w14:paraId="6B3B20AF">
                  <w:pPr>
                    <w:adjustRightInd/>
                    <w:snapToGrid/>
                    <w:spacing w:line="360" w:lineRule="exact"/>
                    <w:jc w:val="center"/>
                    <w:rPr>
                      <w:rFonts w:ascii="Times New Roman" w:hAnsi="Times New Roman" w:cs="Times New Roman"/>
                      <w:color w:val="000000" w:themeColor="text1"/>
                      <w:spacing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HW49</w:t>
                  </w:r>
                </w:p>
              </w:tc>
              <w:tc>
                <w:tcPr>
                  <w:tcW w:w="740" w:type="pct"/>
                  <w:vAlign w:val="center"/>
                </w:tcPr>
                <w:p w14:paraId="5661D3EE">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900-039-49</w:t>
                  </w:r>
                </w:p>
              </w:tc>
              <w:tc>
                <w:tcPr>
                  <w:tcW w:w="522" w:type="pct"/>
                  <w:vAlign w:val="center"/>
                </w:tcPr>
                <w:p w14:paraId="020C432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9.5</w:t>
                  </w:r>
                </w:p>
              </w:tc>
              <w:tc>
                <w:tcPr>
                  <w:tcW w:w="620" w:type="pct"/>
                  <w:vAlign w:val="center"/>
                </w:tcPr>
                <w:p w14:paraId="2B781185">
                  <w:pPr>
                    <w:adjustRightInd/>
                    <w:snapToGrid/>
                    <w:jc w:val="center"/>
                    <w:rPr>
                      <w:rFonts w:ascii="Times New Roman" w:hAnsi="Times New Roman" w:cs="Times New Roman"/>
                      <w:color w:val="000000" w:themeColor="text1"/>
                      <w:spacing w:val="2"/>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废气</w:t>
                  </w:r>
                  <w:r>
                    <w:rPr>
                      <w:rFonts w:hint="eastAsia" w:ascii="Times New Roman" w:hAnsi="Times New Roman" w:eastAsia="宋体" w:cs="Times New Roman"/>
                      <w:color w:val="000000" w:themeColor="text1"/>
                      <w:lang w:eastAsia="zh-CN"/>
                      <w14:textFill>
                        <w14:solidFill>
                          <w14:schemeClr w14:val="tx1"/>
                        </w14:solidFill>
                      </w14:textFill>
                    </w:rPr>
                    <w:t>收集</w:t>
                  </w:r>
                </w:p>
              </w:tc>
              <w:tc>
                <w:tcPr>
                  <w:tcW w:w="264" w:type="pct"/>
                  <w:vAlign w:val="center"/>
                </w:tcPr>
                <w:p w14:paraId="3844EE91">
                  <w:pPr>
                    <w:adjustRightInd/>
                    <w:snapToGrid/>
                    <w:jc w:val="center"/>
                    <w:rPr>
                      <w:rFonts w:ascii="Times New Roman" w:hAnsi="Times New Roman" w:eastAsia="宋体" w:cs="Times New Roman"/>
                      <w:color w:val="000000" w:themeColor="text1"/>
                      <w:spacing w:val="2"/>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82" w:type="pct"/>
                  <w:vAlign w:val="center"/>
                </w:tcPr>
                <w:p w14:paraId="4780F39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有机废气、活性炭</w:t>
                  </w:r>
                </w:p>
              </w:tc>
              <w:tc>
                <w:tcPr>
                  <w:tcW w:w="343" w:type="pct"/>
                  <w:vAlign w:val="center"/>
                </w:tcPr>
                <w:p w14:paraId="390DA333">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c>
                <w:tcPr>
                  <w:tcW w:w="358" w:type="pct"/>
                  <w:vAlign w:val="center"/>
                </w:tcPr>
                <w:p w14:paraId="5B3AAFF8">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T</w:t>
                  </w:r>
                </w:p>
              </w:tc>
              <w:tc>
                <w:tcPr>
                  <w:tcW w:w="358" w:type="pct"/>
                  <w:vAlign w:val="center"/>
                </w:tcPr>
                <w:p w14:paraId="757DB221">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袋装封口</w:t>
                  </w:r>
                </w:p>
              </w:tc>
            </w:tr>
            <w:tr w14:paraId="7148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7" w:type="pct"/>
                  <w:vAlign w:val="center"/>
                </w:tcPr>
                <w:p w14:paraId="7307A7E9">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2</w:t>
                  </w:r>
                </w:p>
              </w:tc>
              <w:tc>
                <w:tcPr>
                  <w:tcW w:w="491" w:type="pct"/>
                  <w:vAlign w:val="center"/>
                </w:tcPr>
                <w:p w14:paraId="07C17FD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废过滤棉</w:t>
                  </w:r>
                </w:p>
              </w:tc>
              <w:tc>
                <w:tcPr>
                  <w:tcW w:w="479" w:type="pct"/>
                  <w:vAlign w:val="center"/>
                </w:tcPr>
                <w:p w14:paraId="25515D9A">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HW49</w:t>
                  </w:r>
                </w:p>
              </w:tc>
              <w:tc>
                <w:tcPr>
                  <w:tcW w:w="740" w:type="pct"/>
                  <w:vAlign w:val="center"/>
                </w:tcPr>
                <w:p w14:paraId="3D80AD45">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900-041-49</w:t>
                  </w:r>
                </w:p>
              </w:tc>
              <w:tc>
                <w:tcPr>
                  <w:tcW w:w="522" w:type="pct"/>
                  <w:vAlign w:val="center"/>
                </w:tcPr>
                <w:p w14:paraId="0C83FF1F">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1.5</w:t>
                  </w:r>
                </w:p>
              </w:tc>
              <w:tc>
                <w:tcPr>
                  <w:tcW w:w="620" w:type="pct"/>
                  <w:vAlign w:val="center"/>
                </w:tcPr>
                <w:p w14:paraId="3EDEED94">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废气收集</w:t>
                  </w:r>
                </w:p>
              </w:tc>
              <w:tc>
                <w:tcPr>
                  <w:tcW w:w="264" w:type="pct"/>
                  <w:vAlign w:val="center"/>
                </w:tcPr>
                <w:p w14:paraId="094D0BC7">
                  <w:pPr>
                    <w:adjustRightInd/>
                    <w:snapToGrid/>
                    <w:jc w:val="center"/>
                    <w:rPr>
                      <w:rFonts w:ascii="Times New Roman" w:hAnsi="Times New Roman" w:cs="Times New Roman"/>
                      <w:color w:val="000000" w:themeColor="text1"/>
                      <w:spacing w:val="2"/>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固态</w:t>
                  </w:r>
                </w:p>
              </w:tc>
              <w:tc>
                <w:tcPr>
                  <w:tcW w:w="482" w:type="pct"/>
                  <w:vAlign w:val="center"/>
                </w:tcPr>
                <w:p w14:paraId="6BC98FE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漆渣</w:t>
                  </w:r>
                </w:p>
              </w:tc>
              <w:tc>
                <w:tcPr>
                  <w:tcW w:w="343" w:type="pct"/>
                  <w:vAlign w:val="center"/>
                </w:tcPr>
                <w:p w14:paraId="2EA397F8">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c>
                <w:tcPr>
                  <w:tcW w:w="358" w:type="pct"/>
                  <w:vAlign w:val="center"/>
                </w:tcPr>
                <w:p w14:paraId="5509DE55">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T/In</w:t>
                  </w:r>
                </w:p>
              </w:tc>
              <w:tc>
                <w:tcPr>
                  <w:tcW w:w="358" w:type="pct"/>
                  <w:vAlign w:val="center"/>
                </w:tcPr>
                <w:p w14:paraId="76A34987">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袋装封口</w:t>
                  </w:r>
                </w:p>
              </w:tc>
            </w:tr>
            <w:tr w14:paraId="7D6A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7" w:type="pct"/>
                  <w:vAlign w:val="center"/>
                </w:tcPr>
                <w:p w14:paraId="0E23CCB9">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3</w:t>
                  </w:r>
                </w:p>
              </w:tc>
              <w:tc>
                <w:tcPr>
                  <w:tcW w:w="491" w:type="pct"/>
                  <w:vAlign w:val="center"/>
                </w:tcPr>
                <w:p w14:paraId="0E719DD1">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废催化剂</w:t>
                  </w:r>
                </w:p>
              </w:tc>
              <w:tc>
                <w:tcPr>
                  <w:tcW w:w="479" w:type="pct"/>
                  <w:vAlign w:val="center"/>
                </w:tcPr>
                <w:p w14:paraId="37C00EC7">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w:t>
                  </w:r>
                  <w:r>
                    <w:rPr>
                      <w:rFonts w:ascii="Times New Roman" w:hAnsi="Times New Roman" w:eastAsia="宋体" w:cs="Times New Roman"/>
                      <w:color w:val="000000" w:themeColor="text1"/>
                      <w:lang w:eastAsia="zh-CN"/>
                      <w14:textFill>
                        <w14:solidFill>
                          <w14:schemeClr w14:val="tx1"/>
                        </w14:solidFill>
                      </w14:textFill>
                    </w:rPr>
                    <w:t>50</w:t>
                  </w:r>
                </w:p>
              </w:tc>
              <w:tc>
                <w:tcPr>
                  <w:tcW w:w="740" w:type="pct"/>
                  <w:vAlign w:val="center"/>
                </w:tcPr>
                <w:p w14:paraId="5E03B671">
                  <w:pPr>
                    <w:adjustRightInd/>
                    <w:snapToGrid/>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772-007-50</w:t>
                  </w:r>
                </w:p>
              </w:tc>
              <w:tc>
                <w:tcPr>
                  <w:tcW w:w="522" w:type="pct"/>
                  <w:vAlign w:val="center"/>
                </w:tcPr>
                <w:p w14:paraId="4F7AF833">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0.2</w:t>
                  </w:r>
                </w:p>
              </w:tc>
              <w:tc>
                <w:tcPr>
                  <w:tcW w:w="620" w:type="pct"/>
                  <w:vAlign w:val="center"/>
                </w:tcPr>
                <w:p w14:paraId="3B908CA0">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废气</w:t>
                  </w:r>
                  <w:r>
                    <w:rPr>
                      <w:rFonts w:ascii="Times New Roman" w:hAnsi="Times New Roman" w:eastAsia="宋体" w:cs="Times New Roman"/>
                      <w:color w:val="000000" w:themeColor="text1"/>
                      <w:lang w:eastAsia="zh-CN"/>
                      <w14:textFill>
                        <w14:solidFill>
                          <w14:schemeClr w14:val="tx1"/>
                        </w14:solidFill>
                      </w14:textFill>
                    </w:rPr>
                    <w:t>处理</w:t>
                  </w:r>
                </w:p>
              </w:tc>
              <w:tc>
                <w:tcPr>
                  <w:tcW w:w="264" w:type="pct"/>
                  <w:vAlign w:val="center"/>
                </w:tcPr>
                <w:p w14:paraId="336FB6A2">
                  <w:pPr>
                    <w:adjustRightInd/>
                    <w:snapToGrid/>
                    <w:jc w:val="center"/>
                    <w:rPr>
                      <w:rFonts w:ascii="Times New Roman" w:hAnsi="Times New Roman" w:cs="Times New Roman"/>
                      <w:color w:val="000000" w:themeColor="text1"/>
                      <w:spacing w:val="2"/>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固态</w:t>
                  </w:r>
                </w:p>
              </w:tc>
              <w:tc>
                <w:tcPr>
                  <w:tcW w:w="482" w:type="pct"/>
                  <w:vAlign w:val="center"/>
                </w:tcPr>
                <w:p w14:paraId="5FBE3CE4">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催化剂</w:t>
                  </w:r>
                </w:p>
              </w:tc>
              <w:tc>
                <w:tcPr>
                  <w:tcW w:w="343" w:type="pct"/>
                  <w:vAlign w:val="center"/>
                </w:tcPr>
                <w:p w14:paraId="2032E114">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c>
                <w:tcPr>
                  <w:tcW w:w="358" w:type="pct"/>
                  <w:vAlign w:val="center"/>
                </w:tcPr>
                <w:p w14:paraId="5AF18578">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T</w:t>
                  </w:r>
                </w:p>
              </w:tc>
              <w:tc>
                <w:tcPr>
                  <w:tcW w:w="358" w:type="pct"/>
                  <w:vAlign w:val="center"/>
                </w:tcPr>
                <w:p w14:paraId="7E9A3830">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袋装封口</w:t>
                  </w:r>
                </w:p>
              </w:tc>
            </w:tr>
            <w:tr w14:paraId="0E8D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7" w:type="pct"/>
                  <w:vAlign w:val="center"/>
                </w:tcPr>
                <w:p w14:paraId="7A3DB52F">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4</w:t>
                  </w:r>
                </w:p>
              </w:tc>
              <w:tc>
                <w:tcPr>
                  <w:tcW w:w="491" w:type="pct"/>
                  <w:vAlign w:val="center"/>
                </w:tcPr>
                <w:p w14:paraId="2C5CD3C5">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废铝、镁灰</w:t>
                  </w:r>
                </w:p>
              </w:tc>
              <w:tc>
                <w:tcPr>
                  <w:tcW w:w="479" w:type="pct"/>
                  <w:vAlign w:val="center"/>
                </w:tcPr>
                <w:p w14:paraId="0035049D">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w:t>
                  </w:r>
                  <w:r>
                    <w:rPr>
                      <w:rFonts w:hint="eastAsia" w:ascii="Times New Roman" w:hAnsi="Times New Roman" w:eastAsia="宋体" w:cs="Times New Roman"/>
                      <w:color w:val="000000" w:themeColor="text1"/>
                      <w:lang w:val="en-US" w:eastAsia="zh-CN"/>
                      <w14:textFill>
                        <w14:solidFill>
                          <w14:schemeClr w14:val="tx1"/>
                        </w14:solidFill>
                      </w14:textFill>
                    </w:rPr>
                    <w:t>48</w:t>
                  </w:r>
                </w:p>
              </w:tc>
              <w:tc>
                <w:tcPr>
                  <w:tcW w:w="740" w:type="pct"/>
                  <w:vAlign w:val="center"/>
                </w:tcPr>
                <w:p w14:paraId="0CFE988F">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321-026-48</w:t>
                  </w:r>
                </w:p>
              </w:tc>
              <w:tc>
                <w:tcPr>
                  <w:tcW w:w="522" w:type="pct"/>
                  <w:vAlign w:val="center"/>
                </w:tcPr>
                <w:p w14:paraId="1E2F6F28">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1.5</w:t>
                  </w:r>
                </w:p>
              </w:tc>
              <w:tc>
                <w:tcPr>
                  <w:tcW w:w="620" w:type="pct"/>
                  <w:vAlign w:val="center"/>
                </w:tcPr>
                <w:p w14:paraId="1CC82525">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扒渣</w:t>
                  </w:r>
                </w:p>
              </w:tc>
              <w:tc>
                <w:tcPr>
                  <w:tcW w:w="264" w:type="pct"/>
                  <w:vAlign w:val="center"/>
                </w:tcPr>
                <w:p w14:paraId="4545BBF1">
                  <w:pPr>
                    <w:adjustRightInd/>
                    <w:snapToGrid/>
                    <w:jc w:val="center"/>
                    <w:rPr>
                      <w:rFonts w:ascii="Times New Roman" w:hAnsi="Times New Roman" w:cs="Times New Roman"/>
                      <w:color w:val="000000" w:themeColor="text1"/>
                      <w:spacing w:val="2"/>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固态</w:t>
                  </w:r>
                </w:p>
              </w:tc>
              <w:tc>
                <w:tcPr>
                  <w:tcW w:w="482" w:type="pct"/>
                  <w:vAlign w:val="center"/>
                </w:tcPr>
                <w:p w14:paraId="1F47F74A">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废铝、镁灰</w:t>
                  </w:r>
                </w:p>
              </w:tc>
              <w:tc>
                <w:tcPr>
                  <w:tcW w:w="343" w:type="pct"/>
                  <w:vAlign w:val="center"/>
                </w:tcPr>
                <w:p w14:paraId="26E68EE0">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c>
                <w:tcPr>
                  <w:tcW w:w="358" w:type="pct"/>
                  <w:vAlign w:val="center"/>
                </w:tcPr>
                <w:p w14:paraId="7603FBAB">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T/In</w:t>
                  </w:r>
                </w:p>
              </w:tc>
              <w:tc>
                <w:tcPr>
                  <w:tcW w:w="358" w:type="pct"/>
                  <w:vAlign w:val="center"/>
                </w:tcPr>
                <w:p w14:paraId="11DAB63A">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r>
            <w:tr w14:paraId="1A2F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7" w:type="pct"/>
                  <w:vAlign w:val="center"/>
                </w:tcPr>
                <w:p w14:paraId="657A0AAB">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5</w:t>
                  </w:r>
                </w:p>
              </w:tc>
              <w:tc>
                <w:tcPr>
                  <w:tcW w:w="491" w:type="pct"/>
                  <w:vAlign w:val="center"/>
                </w:tcPr>
                <w:p w14:paraId="15F82C4C">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漆渣</w:t>
                  </w:r>
                </w:p>
              </w:tc>
              <w:tc>
                <w:tcPr>
                  <w:tcW w:w="479" w:type="pct"/>
                  <w:vAlign w:val="center"/>
                </w:tcPr>
                <w:p w14:paraId="6CC821D8">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HW49</w:t>
                  </w:r>
                </w:p>
              </w:tc>
              <w:tc>
                <w:tcPr>
                  <w:tcW w:w="740" w:type="pct"/>
                  <w:vAlign w:val="center"/>
                </w:tcPr>
                <w:p w14:paraId="54C74B30">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900-041-49</w:t>
                  </w:r>
                </w:p>
              </w:tc>
              <w:tc>
                <w:tcPr>
                  <w:tcW w:w="522" w:type="pct"/>
                  <w:vAlign w:val="center"/>
                </w:tcPr>
                <w:p w14:paraId="7C9C43AE">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0.727</w:t>
                  </w:r>
                </w:p>
              </w:tc>
              <w:tc>
                <w:tcPr>
                  <w:tcW w:w="620" w:type="pct"/>
                  <w:vAlign w:val="center"/>
                </w:tcPr>
                <w:p w14:paraId="11DD62D9">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喷漆</w:t>
                  </w:r>
                </w:p>
              </w:tc>
              <w:tc>
                <w:tcPr>
                  <w:tcW w:w="264" w:type="pct"/>
                  <w:vAlign w:val="center"/>
                </w:tcPr>
                <w:p w14:paraId="7525E363">
                  <w:pPr>
                    <w:adjustRightInd/>
                    <w:snapToGrid/>
                    <w:jc w:val="center"/>
                    <w:rPr>
                      <w:rFonts w:ascii="Times New Roman" w:hAnsi="Times New Roman" w:cs="Times New Roman"/>
                      <w:color w:val="000000" w:themeColor="text1"/>
                      <w:spacing w:val="2"/>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固态</w:t>
                  </w:r>
                </w:p>
              </w:tc>
              <w:tc>
                <w:tcPr>
                  <w:tcW w:w="482" w:type="pct"/>
                  <w:vAlign w:val="center"/>
                </w:tcPr>
                <w:p w14:paraId="499154E2">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漆料</w:t>
                  </w:r>
                </w:p>
              </w:tc>
              <w:tc>
                <w:tcPr>
                  <w:tcW w:w="343" w:type="pct"/>
                  <w:vAlign w:val="center"/>
                </w:tcPr>
                <w:p w14:paraId="67724F1F">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c>
                <w:tcPr>
                  <w:tcW w:w="358" w:type="pct"/>
                  <w:vAlign w:val="center"/>
                </w:tcPr>
                <w:p w14:paraId="27523D1E">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T/In</w:t>
                  </w:r>
                </w:p>
              </w:tc>
              <w:tc>
                <w:tcPr>
                  <w:tcW w:w="358" w:type="pct"/>
                  <w:vAlign w:val="center"/>
                </w:tcPr>
                <w:p w14:paraId="18FF6E1C">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r>
            <w:tr w14:paraId="1276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7" w:type="pct"/>
                  <w:vAlign w:val="center"/>
                </w:tcPr>
                <w:p w14:paraId="3A2C93EA">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6</w:t>
                  </w:r>
                </w:p>
              </w:tc>
              <w:tc>
                <w:tcPr>
                  <w:tcW w:w="491" w:type="pct"/>
                  <w:vAlign w:val="center"/>
                </w:tcPr>
                <w:p w14:paraId="5B33572A">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电泳槽渣</w:t>
                  </w:r>
                </w:p>
              </w:tc>
              <w:tc>
                <w:tcPr>
                  <w:tcW w:w="479" w:type="pct"/>
                  <w:vAlign w:val="center"/>
                </w:tcPr>
                <w:p w14:paraId="5BA3DA52">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740" w:type="pct"/>
                  <w:vAlign w:val="center"/>
                </w:tcPr>
                <w:p w14:paraId="37FB637E">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336-064-17</w:t>
                  </w:r>
                </w:p>
              </w:tc>
              <w:tc>
                <w:tcPr>
                  <w:tcW w:w="522" w:type="pct"/>
                  <w:vAlign w:val="center"/>
                </w:tcPr>
                <w:p w14:paraId="42249B3C">
                  <w:pPr>
                    <w:adjustRightInd/>
                    <w:snapToGrid/>
                    <w:jc w:val="center"/>
                    <w:rPr>
                      <w:rFonts w:ascii="Times New Roman" w:hAnsi="Times New Roman" w:cs="Times New Roman"/>
                      <w:color w:val="000000" w:themeColor="text1"/>
                      <w:sz w:val="24"/>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0.15</w:t>
                  </w:r>
                  <w:r>
                    <w:rPr>
                      <w:rFonts w:hint="eastAsia" w:ascii="Times New Roman" w:hAnsi="Times New Roman" w:cs="Times New Roman"/>
                      <w:color w:val="000000" w:themeColor="text1"/>
                      <w:lang w:val="en-US" w:eastAsia="zh-CN"/>
                      <w14:textFill>
                        <w14:solidFill>
                          <w14:schemeClr w14:val="tx1"/>
                        </w14:solidFill>
                      </w14:textFill>
                    </w:rPr>
                    <w:t>4</w:t>
                  </w:r>
                </w:p>
              </w:tc>
              <w:tc>
                <w:tcPr>
                  <w:tcW w:w="620" w:type="pct"/>
                  <w:vAlign w:val="center"/>
                </w:tcPr>
                <w:p w14:paraId="11642B0F">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电泳</w:t>
                  </w:r>
                </w:p>
              </w:tc>
              <w:tc>
                <w:tcPr>
                  <w:tcW w:w="264" w:type="pct"/>
                  <w:vAlign w:val="center"/>
                </w:tcPr>
                <w:p w14:paraId="4AD4A542">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固态</w:t>
                  </w:r>
                </w:p>
              </w:tc>
              <w:tc>
                <w:tcPr>
                  <w:tcW w:w="482" w:type="pct"/>
                  <w:vAlign w:val="center"/>
                </w:tcPr>
                <w:p w14:paraId="5AD4A167">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漆料</w:t>
                  </w:r>
                </w:p>
              </w:tc>
              <w:tc>
                <w:tcPr>
                  <w:tcW w:w="343" w:type="pct"/>
                  <w:vAlign w:val="center"/>
                </w:tcPr>
                <w:p w14:paraId="2A40D0C0">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c>
                <w:tcPr>
                  <w:tcW w:w="358" w:type="pct"/>
                  <w:vAlign w:val="center"/>
                </w:tcPr>
                <w:p w14:paraId="1395118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T/In</w:t>
                  </w:r>
                </w:p>
              </w:tc>
              <w:tc>
                <w:tcPr>
                  <w:tcW w:w="358" w:type="pct"/>
                  <w:vAlign w:val="center"/>
                </w:tcPr>
                <w:p w14:paraId="58CED963">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r>
            <w:tr w14:paraId="2282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7" w:type="pct"/>
                  <w:vAlign w:val="center"/>
                </w:tcPr>
                <w:p w14:paraId="302E6EE2">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7</w:t>
                  </w:r>
                </w:p>
              </w:tc>
              <w:tc>
                <w:tcPr>
                  <w:tcW w:w="491" w:type="pct"/>
                  <w:vAlign w:val="center"/>
                </w:tcPr>
                <w:p w14:paraId="01672D5C">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脱脂无铬钝化</w:t>
                  </w:r>
                  <w:r>
                    <w:rPr>
                      <w:rFonts w:hint="eastAsia" w:ascii="Times New Roman" w:hAnsi="Times New Roman" w:cs="Times New Roman"/>
                      <w:color w:val="000000" w:themeColor="text1"/>
                      <w:lang w:eastAsia="zh-CN"/>
                      <w14:textFill>
                        <w14:solidFill>
                          <w14:schemeClr w14:val="tx1"/>
                        </w14:solidFill>
                      </w14:textFill>
                    </w:rPr>
                    <w:t>、封闭</w:t>
                  </w:r>
                  <w:r>
                    <w:rPr>
                      <w:rFonts w:ascii="Times New Roman" w:hAnsi="Times New Roman" w:cs="Times New Roman"/>
                      <w:color w:val="000000" w:themeColor="text1"/>
                      <w:lang w:eastAsia="zh-CN"/>
                      <w14:textFill>
                        <w14:solidFill>
                          <w14:schemeClr w14:val="tx1"/>
                        </w14:solidFill>
                      </w14:textFill>
                    </w:rPr>
                    <w:t>槽渣</w:t>
                  </w:r>
                </w:p>
              </w:tc>
              <w:tc>
                <w:tcPr>
                  <w:tcW w:w="479" w:type="pct"/>
                  <w:vAlign w:val="center"/>
                </w:tcPr>
                <w:p w14:paraId="0EBA7E84">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740" w:type="pct"/>
                  <w:vAlign w:val="center"/>
                </w:tcPr>
                <w:p w14:paraId="7B6B29CE">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522" w:type="pct"/>
                  <w:vAlign w:val="center"/>
                </w:tcPr>
                <w:p w14:paraId="56480970">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1.0</w:t>
                  </w:r>
                </w:p>
              </w:tc>
              <w:tc>
                <w:tcPr>
                  <w:tcW w:w="620" w:type="pct"/>
                  <w:vAlign w:val="center"/>
                </w:tcPr>
                <w:p w14:paraId="53328919">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表面处理</w:t>
                  </w:r>
                </w:p>
              </w:tc>
              <w:tc>
                <w:tcPr>
                  <w:tcW w:w="264" w:type="pct"/>
                  <w:vAlign w:val="center"/>
                </w:tcPr>
                <w:p w14:paraId="429012FC">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固态</w:t>
                  </w:r>
                </w:p>
              </w:tc>
              <w:tc>
                <w:tcPr>
                  <w:tcW w:w="482" w:type="pct"/>
                  <w:vAlign w:val="center"/>
                </w:tcPr>
                <w:p w14:paraId="4DED0C38">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含油废物</w:t>
                  </w:r>
                </w:p>
              </w:tc>
              <w:tc>
                <w:tcPr>
                  <w:tcW w:w="343" w:type="pct"/>
                  <w:vAlign w:val="center"/>
                </w:tcPr>
                <w:p w14:paraId="63918FA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c>
                <w:tcPr>
                  <w:tcW w:w="358" w:type="pct"/>
                  <w:vAlign w:val="center"/>
                </w:tcPr>
                <w:p w14:paraId="4920AAB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T,R</w:t>
                  </w:r>
                </w:p>
              </w:tc>
              <w:tc>
                <w:tcPr>
                  <w:tcW w:w="358" w:type="pct"/>
                  <w:vAlign w:val="center"/>
                </w:tcPr>
                <w:p w14:paraId="3F24C1A0">
                  <w:pPr>
                    <w:adjustRightInd/>
                    <w:snapToGrid/>
                    <w:ind w:left="0" w:leftChars="0" w:firstLine="0" w:firstLineChars="0"/>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r>
            <w:tr w14:paraId="5BD5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7" w:type="pct"/>
                  <w:vAlign w:val="center"/>
                </w:tcPr>
                <w:p w14:paraId="4A0F0609">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8</w:t>
                  </w:r>
                </w:p>
              </w:tc>
              <w:tc>
                <w:tcPr>
                  <w:tcW w:w="491" w:type="pct"/>
                  <w:vAlign w:val="center"/>
                </w:tcPr>
                <w:p w14:paraId="203B00F7">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废酸</w:t>
                  </w:r>
                </w:p>
              </w:tc>
              <w:tc>
                <w:tcPr>
                  <w:tcW w:w="479" w:type="pct"/>
                  <w:vAlign w:val="center"/>
                </w:tcPr>
                <w:p w14:paraId="61BA4FBD">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740" w:type="pct"/>
                  <w:vAlign w:val="center"/>
                </w:tcPr>
                <w:p w14:paraId="3ABDD56D">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522" w:type="pct"/>
                  <w:vAlign w:val="center"/>
                </w:tcPr>
                <w:p w14:paraId="4574D187">
                  <w:pPr>
                    <w:adjustRightInd/>
                    <w:snapToGrid/>
                    <w:jc w:val="center"/>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20</w:t>
                  </w:r>
                </w:p>
              </w:tc>
              <w:tc>
                <w:tcPr>
                  <w:tcW w:w="620" w:type="pct"/>
                  <w:vAlign w:val="center"/>
                </w:tcPr>
                <w:p w14:paraId="39EE7FA1">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表面处理</w:t>
                  </w:r>
                </w:p>
              </w:tc>
              <w:tc>
                <w:tcPr>
                  <w:tcW w:w="264" w:type="pct"/>
                  <w:vAlign w:val="center"/>
                </w:tcPr>
                <w:p w14:paraId="22191E19">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液态</w:t>
                  </w:r>
                </w:p>
              </w:tc>
              <w:tc>
                <w:tcPr>
                  <w:tcW w:w="482" w:type="pct"/>
                  <w:vAlign w:val="center"/>
                </w:tcPr>
                <w:p w14:paraId="6A304483">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含酸废物</w:t>
                  </w:r>
                </w:p>
              </w:tc>
              <w:tc>
                <w:tcPr>
                  <w:tcW w:w="343" w:type="pct"/>
                  <w:vAlign w:val="center"/>
                </w:tcPr>
                <w:p w14:paraId="783F084F">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c>
                <w:tcPr>
                  <w:tcW w:w="358" w:type="pct"/>
                  <w:vAlign w:val="center"/>
                </w:tcPr>
                <w:p w14:paraId="219A0192">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T,R</w:t>
                  </w:r>
                </w:p>
              </w:tc>
              <w:tc>
                <w:tcPr>
                  <w:tcW w:w="358" w:type="pct"/>
                  <w:vAlign w:val="center"/>
                </w:tcPr>
                <w:p w14:paraId="41A146D6">
                  <w:pPr>
                    <w:adjustRightInd/>
                    <w:snapToGrid/>
                    <w:ind w:left="0" w:leftChars="0" w:firstLine="0" w:firstLineChars="0"/>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r>
            <w:tr w14:paraId="4A3D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7" w:type="pct"/>
                  <w:vAlign w:val="center"/>
                </w:tcPr>
                <w:p w14:paraId="6830803D">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9</w:t>
                  </w:r>
                </w:p>
              </w:tc>
              <w:tc>
                <w:tcPr>
                  <w:tcW w:w="491" w:type="pct"/>
                  <w:vAlign w:val="center"/>
                </w:tcPr>
                <w:p w14:paraId="27B48F02">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磷化槽渣</w:t>
                  </w:r>
                </w:p>
              </w:tc>
              <w:tc>
                <w:tcPr>
                  <w:tcW w:w="479" w:type="pct"/>
                  <w:vAlign w:val="center"/>
                </w:tcPr>
                <w:p w14:paraId="54DF1A50">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740" w:type="pct"/>
                  <w:vAlign w:val="center"/>
                </w:tcPr>
                <w:p w14:paraId="0E01600F">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522" w:type="pct"/>
                  <w:vAlign w:val="center"/>
                </w:tcPr>
                <w:p w14:paraId="65CECFA0">
                  <w:pPr>
                    <w:adjustRightInd/>
                    <w:snapToGrid/>
                    <w:jc w:val="center"/>
                    <w:rPr>
                      <w:rFonts w:ascii="Times New Roman" w:hAnsi="Times New Roman" w:cs="Times New Roman"/>
                      <w:color w:val="000000" w:themeColor="text1"/>
                      <w:sz w:val="24"/>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620" w:type="pct"/>
                  <w:vAlign w:val="center"/>
                </w:tcPr>
                <w:p w14:paraId="4A002576">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表面处理</w:t>
                  </w:r>
                </w:p>
              </w:tc>
              <w:tc>
                <w:tcPr>
                  <w:tcW w:w="264" w:type="pct"/>
                  <w:vAlign w:val="center"/>
                </w:tcPr>
                <w:p w14:paraId="02A9EEC5">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固态</w:t>
                  </w:r>
                </w:p>
              </w:tc>
              <w:tc>
                <w:tcPr>
                  <w:tcW w:w="482" w:type="pct"/>
                  <w:vAlign w:val="center"/>
                </w:tcPr>
                <w:p w14:paraId="4C39B94F">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含磷废物</w:t>
                  </w:r>
                </w:p>
              </w:tc>
              <w:tc>
                <w:tcPr>
                  <w:tcW w:w="343" w:type="pct"/>
                  <w:vAlign w:val="center"/>
                </w:tcPr>
                <w:p w14:paraId="5D86D8F3">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c>
                <w:tcPr>
                  <w:tcW w:w="358" w:type="pct"/>
                  <w:vAlign w:val="center"/>
                </w:tcPr>
                <w:p w14:paraId="193DDD8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T,R</w:t>
                  </w:r>
                </w:p>
              </w:tc>
              <w:tc>
                <w:tcPr>
                  <w:tcW w:w="358" w:type="pct"/>
                  <w:vAlign w:val="center"/>
                </w:tcPr>
                <w:p w14:paraId="7568A2E3">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r>
            <w:tr w14:paraId="5B06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7" w:type="pct"/>
                  <w:vAlign w:val="center"/>
                </w:tcPr>
                <w:p w14:paraId="430712B2">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491" w:type="pct"/>
                  <w:vAlign w:val="center"/>
                </w:tcPr>
                <w:p w14:paraId="01650BA3">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废槽液</w:t>
                  </w:r>
                </w:p>
              </w:tc>
              <w:tc>
                <w:tcPr>
                  <w:tcW w:w="479" w:type="pct"/>
                  <w:vAlign w:val="center"/>
                </w:tcPr>
                <w:p w14:paraId="1C7C1EF2">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740" w:type="pct"/>
                  <w:vAlign w:val="center"/>
                </w:tcPr>
                <w:p w14:paraId="60BBDC44">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522" w:type="pct"/>
                  <w:vAlign w:val="center"/>
                </w:tcPr>
                <w:p w14:paraId="21FE0472">
                  <w:pPr>
                    <w:adjustRightInd/>
                    <w:snapToGrid/>
                    <w:jc w:val="center"/>
                    <w:rPr>
                      <w:rFonts w:ascii="Times New Roman" w:hAnsi="Times New Roman" w:cs="Times New Roman"/>
                      <w:color w:val="000000" w:themeColor="text1"/>
                      <w:sz w:val="24"/>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620" w:type="pct"/>
                  <w:vAlign w:val="center"/>
                </w:tcPr>
                <w:p w14:paraId="28FD3C38">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表面处理</w:t>
                  </w:r>
                </w:p>
              </w:tc>
              <w:tc>
                <w:tcPr>
                  <w:tcW w:w="264" w:type="pct"/>
                  <w:vAlign w:val="center"/>
                </w:tcPr>
                <w:p w14:paraId="15FBE9AB">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液体</w:t>
                  </w:r>
                </w:p>
              </w:tc>
              <w:tc>
                <w:tcPr>
                  <w:tcW w:w="482" w:type="pct"/>
                  <w:vAlign w:val="center"/>
                </w:tcPr>
                <w:p w14:paraId="7C3FF6DF">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含油废物</w:t>
                  </w:r>
                </w:p>
              </w:tc>
              <w:tc>
                <w:tcPr>
                  <w:tcW w:w="343" w:type="pct"/>
                  <w:vAlign w:val="center"/>
                </w:tcPr>
                <w:p w14:paraId="3CEEBA3B">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c>
                <w:tcPr>
                  <w:tcW w:w="358" w:type="pct"/>
                  <w:vAlign w:val="center"/>
                </w:tcPr>
                <w:p w14:paraId="2D6B2E98">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T,R</w:t>
                  </w:r>
                </w:p>
              </w:tc>
              <w:tc>
                <w:tcPr>
                  <w:tcW w:w="358" w:type="pct"/>
                  <w:vAlign w:val="center"/>
                </w:tcPr>
                <w:p w14:paraId="03E749CD">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r>
            <w:tr w14:paraId="3254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37" w:type="pct"/>
                  <w:vAlign w:val="center"/>
                </w:tcPr>
                <w:p w14:paraId="0A96AE2D">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11</w:t>
                  </w:r>
                </w:p>
              </w:tc>
              <w:tc>
                <w:tcPr>
                  <w:tcW w:w="491" w:type="pct"/>
                  <w:vAlign w:val="center"/>
                </w:tcPr>
                <w:p w14:paraId="54D78DA7">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废包装桶</w:t>
                  </w:r>
                </w:p>
              </w:tc>
              <w:tc>
                <w:tcPr>
                  <w:tcW w:w="479" w:type="pct"/>
                  <w:vAlign w:val="center"/>
                </w:tcPr>
                <w:p w14:paraId="5466ED5E">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HW49</w:t>
                  </w:r>
                </w:p>
              </w:tc>
              <w:tc>
                <w:tcPr>
                  <w:tcW w:w="740" w:type="pct"/>
                  <w:vAlign w:val="center"/>
                </w:tcPr>
                <w:p w14:paraId="614D7707">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900-041-49</w:t>
                  </w:r>
                </w:p>
              </w:tc>
              <w:tc>
                <w:tcPr>
                  <w:tcW w:w="522" w:type="pct"/>
                  <w:vAlign w:val="center"/>
                </w:tcPr>
                <w:p w14:paraId="5D751525">
                  <w:pPr>
                    <w:adjustRightInd/>
                    <w:snapToGrid/>
                    <w:jc w:val="center"/>
                    <w:rPr>
                      <w:rFonts w:hint="eastAsia" w:ascii="Times New Roman" w:hAnsi="Times New Roman" w:cs="Times New Roman"/>
                      <w:color w:val="000000" w:themeColor="text1"/>
                      <w:sz w:val="24"/>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13.724</w:t>
                  </w:r>
                </w:p>
              </w:tc>
              <w:tc>
                <w:tcPr>
                  <w:tcW w:w="620" w:type="pct"/>
                  <w:vAlign w:val="center"/>
                </w:tcPr>
                <w:p w14:paraId="349F6D6F">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生产工序</w:t>
                  </w:r>
                </w:p>
              </w:tc>
              <w:tc>
                <w:tcPr>
                  <w:tcW w:w="264" w:type="pct"/>
                  <w:vAlign w:val="center"/>
                </w:tcPr>
                <w:p w14:paraId="16C94865">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固态</w:t>
                  </w:r>
                </w:p>
              </w:tc>
              <w:tc>
                <w:tcPr>
                  <w:tcW w:w="482" w:type="pct"/>
                  <w:vAlign w:val="center"/>
                </w:tcPr>
                <w:p w14:paraId="0F6C8F8A">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含油废物</w:t>
                  </w:r>
                  <w:r>
                    <w:rPr>
                      <w:rFonts w:hint="eastAsia" w:ascii="Times New Roman" w:hAnsi="Times New Roman" w:cs="Times New Roman"/>
                      <w:color w:val="000000" w:themeColor="text1"/>
                      <w:lang w:eastAsia="zh-CN"/>
                      <w14:textFill>
                        <w14:solidFill>
                          <w14:schemeClr w14:val="tx1"/>
                        </w14:solidFill>
                      </w14:textFill>
                    </w:rPr>
                    <w:t>、漆料</w:t>
                  </w:r>
                </w:p>
              </w:tc>
              <w:tc>
                <w:tcPr>
                  <w:tcW w:w="343" w:type="pct"/>
                  <w:vAlign w:val="center"/>
                </w:tcPr>
                <w:p w14:paraId="3641AA46">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c>
                <w:tcPr>
                  <w:tcW w:w="358" w:type="pct"/>
                  <w:vAlign w:val="center"/>
                </w:tcPr>
                <w:p w14:paraId="7E5CD66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T/In</w:t>
                  </w:r>
                </w:p>
              </w:tc>
              <w:tc>
                <w:tcPr>
                  <w:tcW w:w="358" w:type="pct"/>
                  <w:vAlign w:val="center"/>
                </w:tcPr>
                <w:p w14:paraId="67C606A6">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r>
            <w:tr w14:paraId="1515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 w:hRule="atLeast"/>
                <w:jc w:val="center"/>
              </w:trPr>
              <w:tc>
                <w:tcPr>
                  <w:tcW w:w="337" w:type="pct"/>
                  <w:vAlign w:val="center"/>
                </w:tcPr>
                <w:p w14:paraId="6AAB7BCD">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12</w:t>
                  </w:r>
                </w:p>
              </w:tc>
              <w:tc>
                <w:tcPr>
                  <w:tcW w:w="491" w:type="pct"/>
                  <w:vAlign w:val="center"/>
                </w:tcPr>
                <w:p w14:paraId="41F66B4D">
                  <w:pPr>
                    <w:kinsoku/>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污水处理站</w:t>
                  </w:r>
                  <w:r>
                    <w:rPr>
                      <w:rFonts w:hint="eastAsia" w:ascii="Times New Roman" w:hAnsi="Times New Roman" w:cs="Times New Roman"/>
                      <w:color w:val="000000" w:themeColor="text1"/>
                      <w:lang w:val="en-US" w:eastAsia="zh-CN"/>
                      <w14:textFill>
                        <w14:solidFill>
                          <w14:schemeClr w14:val="tx1"/>
                        </w14:solidFill>
                      </w14:textFill>
                    </w:rPr>
                    <w:t>物化</w:t>
                  </w:r>
                  <w:r>
                    <w:rPr>
                      <w:rFonts w:ascii="Times New Roman" w:hAnsi="Times New Roman" w:cs="Times New Roman"/>
                      <w:color w:val="000000" w:themeColor="text1"/>
                      <w:lang w:eastAsia="zh-CN"/>
                      <w14:textFill>
                        <w14:solidFill>
                          <w14:schemeClr w14:val="tx1"/>
                        </w14:solidFill>
                      </w14:textFill>
                    </w:rPr>
                    <w:t>污泥</w:t>
                  </w:r>
                </w:p>
              </w:tc>
              <w:tc>
                <w:tcPr>
                  <w:tcW w:w="479" w:type="pct"/>
                  <w:vAlign w:val="center"/>
                </w:tcPr>
                <w:p w14:paraId="36269DCB">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740" w:type="pct"/>
                  <w:vAlign w:val="center"/>
                </w:tcPr>
                <w:p w14:paraId="22A5B805">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522" w:type="pct"/>
                  <w:vAlign w:val="center"/>
                </w:tcPr>
                <w:p w14:paraId="4650064B">
                  <w:pPr>
                    <w:adjustRightInd/>
                    <w:snapToGrid/>
                    <w:jc w:val="center"/>
                    <w:rPr>
                      <w:rFonts w:hint="eastAsia" w:ascii="Times New Roman" w:hAnsi="Times New Roman" w:cs="Times New Roman"/>
                      <w:color w:val="000000" w:themeColor="text1"/>
                      <w:sz w:val="24"/>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145</w:t>
                  </w:r>
                </w:p>
              </w:tc>
              <w:tc>
                <w:tcPr>
                  <w:tcW w:w="620" w:type="pct"/>
                  <w:vAlign w:val="center"/>
                </w:tcPr>
                <w:p w14:paraId="67A1D21A">
                  <w:pPr>
                    <w:kinsoku/>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废水处理</w:t>
                  </w:r>
                </w:p>
              </w:tc>
              <w:tc>
                <w:tcPr>
                  <w:tcW w:w="264" w:type="pct"/>
                  <w:vAlign w:val="center"/>
                </w:tcPr>
                <w:p w14:paraId="2C98B604">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半固态</w:t>
                  </w:r>
                </w:p>
              </w:tc>
              <w:tc>
                <w:tcPr>
                  <w:tcW w:w="482" w:type="pct"/>
                  <w:vAlign w:val="center"/>
                </w:tcPr>
                <w:p w14:paraId="151C7E1F">
                  <w:pPr>
                    <w:adjustRightInd/>
                    <w:snapToGrid/>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污泥</w:t>
                  </w:r>
                </w:p>
              </w:tc>
              <w:tc>
                <w:tcPr>
                  <w:tcW w:w="343" w:type="pct"/>
                  <w:vAlign w:val="center"/>
                </w:tcPr>
                <w:p w14:paraId="0563C78A">
                  <w:pPr>
                    <w:adjustRightInd/>
                    <w:snapToGrid/>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c>
                <w:tcPr>
                  <w:tcW w:w="358" w:type="pct"/>
                  <w:vAlign w:val="center"/>
                </w:tcPr>
                <w:p w14:paraId="6BC900FC">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T/C</w:t>
                  </w:r>
                </w:p>
              </w:tc>
              <w:tc>
                <w:tcPr>
                  <w:tcW w:w="358" w:type="pct"/>
                  <w:vAlign w:val="center"/>
                </w:tcPr>
                <w:p w14:paraId="26174B9F">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袋装封口</w:t>
                  </w:r>
                </w:p>
              </w:tc>
            </w:tr>
          </w:tbl>
          <w:p w14:paraId="323FC401">
            <w:pPr>
              <w:adjustRightInd/>
              <w:snapToGrid/>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表4-</w:t>
            </w:r>
            <w:r>
              <w:rPr>
                <w:rFonts w:hint="eastAsia" w:ascii="Times New Roman" w:hAnsi="Times New Roman" w:eastAsia="宋体" w:cs="Times New Roman"/>
                <w:b/>
                <w:bCs/>
                <w:color w:val="000000" w:themeColor="text1"/>
                <w:sz w:val="24"/>
                <w:lang w:val="en-US" w:eastAsia="zh-CN"/>
                <w14:textFill>
                  <w14:solidFill>
                    <w14:schemeClr w14:val="tx1"/>
                  </w14:solidFill>
                </w14:textFill>
              </w:rPr>
              <w:t>44</w:t>
            </w:r>
            <w:r>
              <w:rPr>
                <w:rFonts w:ascii="Times New Roman" w:hAnsi="Times New Roman" w:eastAsia="宋体" w:cs="Times New Roman"/>
                <w:b/>
                <w:bCs/>
                <w:color w:val="000000" w:themeColor="text1"/>
                <w:sz w:val="24"/>
                <w:lang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4"/>
                <w:lang w:eastAsia="zh-CN"/>
                <w14:textFill>
                  <w14:solidFill>
                    <w14:schemeClr w14:val="tx1"/>
                  </w14:solidFill>
                </w14:textFill>
              </w:rPr>
              <w:t xml:space="preserve"> </w:t>
            </w:r>
            <w:r>
              <w:rPr>
                <w:rFonts w:ascii="Times New Roman" w:hAnsi="Times New Roman" w:eastAsia="宋体" w:cs="Times New Roman"/>
                <w:b/>
                <w:bCs/>
                <w:color w:val="000000" w:themeColor="text1"/>
                <w:sz w:val="24"/>
                <w14:textFill>
                  <w14:solidFill>
                    <w14:schemeClr w14:val="tx1"/>
                  </w14:solidFill>
                </w14:textFill>
              </w:rPr>
              <w:t>建设项目危险废物贮存场所（设施）基本情况样表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
              <w:gridCol w:w="1136"/>
              <w:gridCol w:w="816"/>
              <w:gridCol w:w="896"/>
              <w:gridCol w:w="1322"/>
              <w:gridCol w:w="593"/>
              <w:gridCol w:w="763"/>
              <w:gridCol w:w="684"/>
              <w:gridCol w:w="623"/>
              <w:gridCol w:w="593"/>
            </w:tblGrid>
            <w:tr w14:paraId="6E578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534F3301">
                  <w:pPr>
                    <w:widowControl w:val="0"/>
                    <w:kinsoku/>
                    <w:autoSpaceDE/>
                    <w:autoSpaceDN/>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序号</w:t>
                  </w:r>
                </w:p>
              </w:tc>
              <w:tc>
                <w:tcPr>
                  <w:tcW w:w="1136" w:type="dxa"/>
                  <w:vAlign w:val="center"/>
                </w:tcPr>
                <w:p w14:paraId="206482A2">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贮存场所（设施）名称</w:t>
                  </w:r>
                </w:p>
              </w:tc>
              <w:tc>
                <w:tcPr>
                  <w:tcW w:w="816" w:type="dxa"/>
                  <w:vAlign w:val="center"/>
                </w:tcPr>
                <w:p w14:paraId="4AF44F73">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危险废物名称</w:t>
                  </w:r>
                </w:p>
              </w:tc>
              <w:tc>
                <w:tcPr>
                  <w:tcW w:w="896" w:type="dxa"/>
                  <w:vAlign w:val="center"/>
                </w:tcPr>
                <w:p w14:paraId="1998DD60">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危险废物类别</w:t>
                  </w:r>
                </w:p>
              </w:tc>
              <w:tc>
                <w:tcPr>
                  <w:tcW w:w="1322" w:type="dxa"/>
                  <w:vAlign w:val="center"/>
                </w:tcPr>
                <w:p w14:paraId="18716340">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危险废物代码</w:t>
                  </w:r>
                </w:p>
              </w:tc>
              <w:tc>
                <w:tcPr>
                  <w:tcW w:w="593" w:type="dxa"/>
                  <w:vAlign w:val="center"/>
                </w:tcPr>
                <w:p w14:paraId="50F94AA4">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位置</w:t>
                  </w:r>
                </w:p>
              </w:tc>
              <w:tc>
                <w:tcPr>
                  <w:tcW w:w="763" w:type="dxa"/>
                  <w:vAlign w:val="center"/>
                </w:tcPr>
                <w:p w14:paraId="06B15EDB">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占地面积</w:t>
                  </w:r>
                </w:p>
              </w:tc>
              <w:tc>
                <w:tcPr>
                  <w:tcW w:w="684" w:type="dxa"/>
                  <w:vAlign w:val="center"/>
                </w:tcPr>
                <w:p w14:paraId="5D90B2E6">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贮存方式</w:t>
                  </w:r>
                </w:p>
              </w:tc>
              <w:tc>
                <w:tcPr>
                  <w:tcW w:w="623" w:type="dxa"/>
                  <w:vAlign w:val="center"/>
                </w:tcPr>
                <w:p w14:paraId="132C1C5D">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贮存能力</w:t>
                  </w:r>
                </w:p>
              </w:tc>
              <w:tc>
                <w:tcPr>
                  <w:tcW w:w="593" w:type="dxa"/>
                  <w:vAlign w:val="center"/>
                </w:tcPr>
                <w:p w14:paraId="1E48EA76">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贮存周期</w:t>
                  </w:r>
                </w:p>
              </w:tc>
            </w:tr>
            <w:tr w14:paraId="1BD4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2DD8E5CB">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1</w:t>
                  </w:r>
                </w:p>
              </w:tc>
              <w:tc>
                <w:tcPr>
                  <w:tcW w:w="1136" w:type="dxa"/>
                  <w:vMerge w:val="restart"/>
                  <w:vAlign w:val="center"/>
                </w:tcPr>
                <w:p w14:paraId="74F45983">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危险废物暂存间</w:t>
                  </w:r>
                </w:p>
              </w:tc>
              <w:tc>
                <w:tcPr>
                  <w:tcW w:w="816" w:type="dxa"/>
                  <w:vAlign w:val="center"/>
                </w:tcPr>
                <w:p w14:paraId="5D1ADC57">
                  <w:pPr>
                    <w:keepNext w:val="0"/>
                    <w:keepLines w:val="0"/>
                    <w:pageBreakBefore w:val="0"/>
                    <w:widowControl/>
                    <w:wordWrap/>
                    <w:overflowPunct/>
                    <w:topLinePunct w:val="0"/>
                    <w:bidi w:val="0"/>
                    <w:adjustRightInd/>
                    <w:snapToGrid/>
                    <w:spacing w:line="240" w:lineRule="auto"/>
                    <w:jc w:val="center"/>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废活性炭</w:t>
                  </w:r>
                </w:p>
              </w:tc>
              <w:tc>
                <w:tcPr>
                  <w:tcW w:w="896" w:type="dxa"/>
                  <w:vAlign w:val="center"/>
                </w:tcPr>
                <w:p w14:paraId="6A83E938">
                  <w:pPr>
                    <w:keepNext w:val="0"/>
                    <w:keepLines w:val="0"/>
                    <w:pageBreakBefore w:val="0"/>
                    <w:widowControl/>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HW49</w:t>
                  </w:r>
                </w:p>
              </w:tc>
              <w:tc>
                <w:tcPr>
                  <w:tcW w:w="1322" w:type="dxa"/>
                  <w:vAlign w:val="center"/>
                </w:tcPr>
                <w:p w14:paraId="6196ED99">
                  <w:pPr>
                    <w:keepNext w:val="0"/>
                    <w:keepLines w:val="0"/>
                    <w:pageBreakBefore w:val="0"/>
                    <w:widowControl/>
                    <w:wordWrap/>
                    <w:overflowPunct/>
                    <w:topLinePunct w:val="0"/>
                    <w:bidi w:val="0"/>
                    <w:adjustRightInd/>
                    <w:snapToGrid/>
                    <w:spacing w:line="240" w:lineRule="auto"/>
                    <w:jc w:val="center"/>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bidi="ar"/>
                      <w14:textFill>
                        <w14:solidFill>
                          <w14:schemeClr w14:val="tx1"/>
                        </w14:solidFill>
                      </w14:textFill>
                    </w:rPr>
                    <w:t>900-039-49</w:t>
                  </w:r>
                </w:p>
              </w:tc>
              <w:tc>
                <w:tcPr>
                  <w:tcW w:w="593" w:type="dxa"/>
                  <w:vMerge w:val="restart"/>
                  <w:vAlign w:val="center"/>
                </w:tcPr>
                <w:p w14:paraId="7625E1C4">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生产车间</w:t>
                  </w:r>
                </w:p>
              </w:tc>
              <w:tc>
                <w:tcPr>
                  <w:tcW w:w="763" w:type="dxa"/>
                  <w:vMerge w:val="restart"/>
                  <w:vAlign w:val="center"/>
                </w:tcPr>
                <w:p w14:paraId="26531E95">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100</w:t>
                  </w:r>
                  <w:r>
                    <w:rPr>
                      <w:rFonts w:ascii="Times New Roman" w:hAnsi="Times New Roman" w:eastAsia="宋体" w:cs="Times New Roman"/>
                      <w:color w:val="000000" w:themeColor="text1"/>
                      <w:lang w:eastAsia="zh-CN" w:bidi="ar"/>
                      <w14:textFill>
                        <w14:solidFill>
                          <w14:schemeClr w14:val="tx1"/>
                        </w14:solidFill>
                      </w14:textFill>
                    </w:rPr>
                    <w:t>m</w:t>
                  </w:r>
                  <w:r>
                    <w:rPr>
                      <w:rFonts w:ascii="Times New Roman" w:hAnsi="Times New Roman" w:eastAsia="宋体" w:cs="Times New Roman"/>
                      <w:color w:val="000000" w:themeColor="text1"/>
                      <w:vertAlign w:val="superscript"/>
                      <w:lang w:eastAsia="zh-CN" w:bidi="ar"/>
                      <w14:textFill>
                        <w14:solidFill>
                          <w14:schemeClr w14:val="tx1"/>
                        </w14:solidFill>
                      </w14:textFill>
                    </w:rPr>
                    <w:t>2</w:t>
                  </w:r>
                </w:p>
              </w:tc>
              <w:tc>
                <w:tcPr>
                  <w:tcW w:w="684" w:type="dxa"/>
                  <w:vAlign w:val="center"/>
                </w:tcPr>
                <w:p w14:paraId="5DC8EFB3">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袋装封口</w:t>
                  </w:r>
                </w:p>
              </w:tc>
              <w:tc>
                <w:tcPr>
                  <w:tcW w:w="623" w:type="dxa"/>
                  <w:vMerge w:val="restart"/>
                  <w:vAlign w:val="center"/>
                </w:tcPr>
                <w:p w14:paraId="00A0A15D">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60t</w:t>
                  </w:r>
                </w:p>
              </w:tc>
              <w:tc>
                <w:tcPr>
                  <w:tcW w:w="593" w:type="dxa"/>
                  <w:vAlign w:val="center"/>
                </w:tcPr>
                <w:p w14:paraId="2D5B1F83">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r>
            <w:tr w14:paraId="47840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4B6F4113">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2</w:t>
                  </w:r>
                </w:p>
              </w:tc>
              <w:tc>
                <w:tcPr>
                  <w:tcW w:w="1136" w:type="dxa"/>
                  <w:vMerge w:val="continue"/>
                  <w:vAlign w:val="center"/>
                </w:tcPr>
                <w:p w14:paraId="06204F09">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816" w:type="dxa"/>
                  <w:vAlign w:val="center"/>
                </w:tcPr>
                <w:p w14:paraId="2084AEE3">
                  <w:pPr>
                    <w:keepNext w:val="0"/>
                    <w:keepLines w:val="0"/>
                    <w:pageBreakBefore w:val="0"/>
                    <w:widowControl/>
                    <w:wordWrap/>
                    <w:overflowPunct/>
                    <w:topLinePunct w:val="0"/>
                    <w:bidi w:val="0"/>
                    <w:adjustRightInd/>
                    <w:snapToGrid/>
                    <w:spacing w:line="240" w:lineRule="auto"/>
                    <w:jc w:val="center"/>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废过滤棉</w:t>
                  </w:r>
                </w:p>
              </w:tc>
              <w:tc>
                <w:tcPr>
                  <w:tcW w:w="896" w:type="dxa"/>
                  <w:vAlign w:val="center"/>
                </w:tcPr>
                <w:p w14:paraId="1D361129">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HW49</w:t>
                  </w:r>
                </w:p>
              </w:tc>
              <w:tc>
                <w:tcPr>
                  <w:tcW w:w="1322" w:type="dxa"/>
                  <w:vAlign w:val="center"/>
                </w:tcPr>
                <w:p w14:paraId="3E3D0B71">
                  <w:pPr>
                    <w:keepNext w:val="0"/>
                    <w:keepLines w:val="0"/>
                    <w:pageBreakBefore w:val="0"/>
                    <w:widowControl/>
                    <w:wordWrap/>
                    <w:overflowPunct/>
                    <w:topLinePunct w:val="0"/>
                    <w:bidi w:val="0"/>
                    <w:adjustRightInd/>
                    <w:snapToGrid/>
                    <w:spacing w:line="240" w:lineRule="auto"/>
                    <w:jc w:val="center"/>
                    <w:textAlignment w:val="baseline"/>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900-041-49</w:t>
                  </w:r>
                </w:p>
              </w:tc>
              <w:tc>
                <w:tcPr>
                  <w:tcW w:w="593" w:type="dxa"/>
                  <w:vMerge w:val="continue"/>
                  <w:vAlign w:val="center"/>
                </w:tcPr>
                <w:p w14:paraId="46ECB4B5">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763" w:type="dxa"/>
                  <w:vMerge w:val="continue"/>
                  <w:vAlign w:val="center"/>
                </w:tcPr>
                <w:p w14:paraId="01DD689D">
                  <w:pPr>
                    <w:widowControl w:val="0"/>
                    <w:kinsoku/>
                    <w:autoSpaceDE/>
                    <w:autoSpaceDN/>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p>
              </w:tc>
              <w:tc>
                <w:tcPr>
                  <w:tcW w:w="684" w:type="dxa"/>
                  <w:vAlign w:val="center"/>
                </w:tcPr>
                <w:p w14:paraId="2602EEE2">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袋装封口</w:t>
                  </w:r>
                </w:p>
              </w:tc>
              <w:tc>
                <w:tcPr>
                  <w:tcW w:w="623" w:type="dxa"/>
                  <w:vMerge w:val="continue"/>
                  <w:vAlign w:val="center"/>
                </w:tcPr>
                <w:p w14:paraId="59930F2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c>
                <w:tcPr>
                  <w:tcW w:w="593" w:type="dxa"/>
                  <w:vAlign w:val="center"/>
                </w:tcPr>
                <w:p w14:paraId="79B8F460">
                  <w:pPr>
                    <w:widowControl w:val="0"/>
                    <w:kinsoku/>
                    <w:autoSpaceDE/>
                    <w:autoSpaceDN/>
                    <w:adjustRightInd/>
                    <w:snapToGrid/>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r>
            <w:tr w14:paraId="3FA38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2E80A27B">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3</w:t>
                  </w:r>
                </w:p>
              </w:tc>
              <w:tc>
                <w:tcPr>
                  <w:tcW w:w="1136" w:type="dxa"/>
                  <w:vMerge w:val="continue"/>
                  <w:vAlign w:val="center"/>
                </w:tcPr>
                <w:p w14:paraId="17E610EB">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816" w:type="dxa"/>
                  <w:vAlign w:val="center"/>
                </w:tcPr>
                <w:p w14:paraId="7023BEBE">
                  <w:pPr>
                    <w:keepNext w:val="0"/>
                    <w:keepLines w:val="0"/>
                    <w:pageBreakBefore w:val="0"/>
                    <w:widowControl/>
                    <w:kinsoku/>
                    <w:wordWrap/>
                    <w:overflowPunct/>
                    <w:topLinePunct w:val="0"/>
                    <w:bidi w:val="0"/>
                    <w:adjustRightInd/>
                    <w:snapToGrid/>
                    <w:spacing w:line="240" w:lineRule="auto"/>
                    <w:jc w:val="center"/>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废催化剂</w:t>
                  </w:r>
                </w:p>
              </w:tc>
              <w:tc>
                <w:tcPr>
                  <w:tcW w:w="896" w:type="dxa"/>
                  <w:vAlign w:val="center"/>
                </w:tcPr>
                <w:p w14:paraId="265961C8">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w:t>
                  </w:r>
                  <w:r>
                    <w:rPr>
                      <w:rFonts w:ascii="Times New Roman" w:hAnsi="Times New Roman" w:eastAsia="宋体" w:cs="Times New Roman"/>
                      <w:color w:val="000000" w:themeColor="text1"/>
                      <w:lang w:eastAsia="zh-CN"/>
                      <w14:textFill>
                        <w14:solidFill>
                          <w14:schemeClr w14:val="tx1"/>
                        </w14:solidFill>
                      </w14:textFill>
                    </w:rPr>
                    <w:t>50</w:t>
                  </w:r>
                </w:p>
              </w:tc>
              <w:tc>
                <w:tcPr>
                  <w:tcW w:w="1322" w:type="dxa"/>
                  <w:vAlign w:val="center"/>
                </w:tcPr>
                <w:p w14:paraId="4E08F8B7">
                  <w:pPr>
                    <w:keepNext w:val="0"/>
                    <w:keepLines w:val="0"/>
                    <w:pageBreakBefore w:val="0"/>
                    <w:widowControl/>
                    <w:wordWrap/>
                    <w:overflowPunct/>
                    <w:topLinePunct w:val="0"/>
                    <w:bidi w:val="0"/>
                    <w:adjustRightInd/>
                    <w:snapToGrid/>
                    <w:spacing w:line="240" w:lineRule="auto"/>
                    <w:jc w:val="center"/>
                    <w:textAlignment w:val="baseline"/>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772-007-50</w:t>
                  </w:r>
                </w:p>
              </w:tc>
              <w:tc>
                <w:tcPr>
                  <w:tcW w:w="593" w:type="dxa"/>
                  <w:vMerge w:val="continue"/>
                  <w:vAlign w:val="center"/>
                </w:tcPr>
                <w:p w14:paraId="493A7420">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763" w:type="dxa"/>
                  <w:vMerge w:val="continue"/>
                  <w:vAlign w:val="center"/>
                </w:tcPr>
                <w:p w14:paraId="6285BBD3">
                  <w:pPr>
                    <w:widowControl w:val="0"/>
                    <w:kinsoku/>
                    <w:autoSpaceDE/>
                    <w:autoSpaceDN/>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p>
              </w:tc>
              <w:tc>
                <w:tcPr>
                  <w:tcW w:w="684" w:type="dxa"/>
                  <w:vAlign w:val="center"/>
                </w:tcPr>
                <w:p w14:paraId="3F838371">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袋装封口</w:t>
                  </w:r>
                </w:p>
              </w:tc>
              <w:tc>
                <w:tcPr>
                  <w:tcW w:w="623" w:type="dxa"/>
                  <w:vMerge w:val="continue"/>
                  <w:vAlign w:val="center"/>
                </w:tcPr>
                <w:p w14:paraId="33564E3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c>
                <w:tcPr>
                  <w:tcW w:w="593" w:type="dxa"/>
                  <w:vAlign w:val="center"/>
                </w:tcPr>
                <w:p w14:paraId="11031E06">
                  <w:pPr>
                    <w:widowControl w:val="0"/>
                    <w:kinsoku/>
                    <w:autoSpaceDE/>
                    <w:autoSpaceDN/>
                    <w:adjustRightInd/>
                    <w:snapToGrid/>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r>
            <w:tr w14:paraId="4066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00594B34">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4</w:t>
                  </w:r>
                </w:p>
              </w:tc>
              <w:tc>
                <w:tcPr>
                  <w:tcW w:w="1136" w:type="dxa"/>
                  <w:vMerge w:val="continue"/>
                  <w:vAlign w:val="center"/>
                </w:tcPr>
                <w:p w14:paraId="7CA6C8C1">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816" w:type="dxa"/>
                  <w:vAlign w:val="center"/>
                </w:tcPr>
                <w:p w14:paraId="25707D2B">
                  <w:pPr>
                    <w:keepNext w:val="0"/>
                    <w:keepLines w:val="0"/>
                    <w:pageBreakBefore w:val="0"/>
                    <w:widowControl/>
                    <w:kinsoku/>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废铝、镁灰</w:t>
                  </w:r>
                </w:p>
              </w:tc>
              <w:tc>
                <w:tcPr>
                  <w:tcW w:w="896" w:type="dxa"/>
                  <w:vAlign w:val="center"/>
                </w:tcPr>
                <w:p w14:paraId="677E8F72">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w:t>
                  </w:r>
                  <w:r>
                    <w:rPr>
                      <w:rFonts w:hint="eastAsia" w:ascii="Times New Roman" w:hAnsi="Times New Roman" w:eastAsia="宋体" w:cs="Times New Roman"/>
                      <w:color w:val="000000" w:themeColor="text1"/>
                      <w:lang w:val="en-US" w:eastAsia="zh-CN"/>
                      <w14:textFill>
                        <w14:solidFill>
                          <w14:schemeClr w14:val="tx1"/>
                        </w14:solidFill>
                      </w14:textFill>
                    </w:rPr>
                    <w:t>48</w:t>
                  </w:r>
                </w:p>
              </w:tc>
              <w:tc>
                <w:tcPr>
                  <w:tcW w:w="1322" w:type="dxa"/>
                  <w:vAlign w:val="center"/>
                </w:tcPr>
                <w:p w14:paraId="7D51E46C">
                  <w:pPr>
                    <w:keepNext w:val="0"/>
                    <w:keepLines w:val="0"/>
                    <w:pageBreakBefore w:val="0"/>
                    <w:widowControl/>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321-026-48</w:t>
                  </w:r>
                </w:p>
              </w:tc>
              <w:tc>
                <w:tcPr>
                  <w:tcW w:w="593" w:type="dxa"/>
                  <w:vMerge w:val="continue"/>
                  <w:vAlign w:val="center"/>
                </w:tcPr>
                <w:p w14:paraId="49B50589">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763" w:type="dxa"/>
                  <w:vMerge w:val="continue"/>
                  <w:vAlign w:val="center"/>
                </w:tcPr>
                <w:p w14:paraId="40A22DD0">
                  <w:pPr>
                    <w:widowControl w:val="0"/>
                    <w:kinsoku/>
                    <w:autoSpaceDE/>
                    <w:autoSpaceDN/>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p>
              </w:tc>
              <w:tc>
                <w:tcPr>
                  <w:tcW w:w="684" w:type="dxa"/>
                  <w:vAlign w:val="center"/>
                </w:tcPr>
                <w:p w14:paraId="28C4649F">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c>
                <w:tcPr>
                  <w:tcW w:w="623" w:type="dxa"/>
                  <w:vMerge w:val="continue"/>
                  <w:vAlign w:val="center"/>
                </w:tcPr>
                <w:p w14:paraId="1154FC5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c>
                <w:tcPr>
                  <w:tcW w:w="593" w:type="dxa"/>
                  <w:vAlign w:val="center"/>
                </w:tcPr>
                <w:p w14:paraId="04620BAD">
                  <w:pPr>
                    <w:widowControl w:val="0"/>
                    <w:kinsoku/>
                    <w:autoSpaceDE/>
                    <w:autoSpaceDN/>
                    <w:adjustRightInd/>
                    <w:snapToGrid/>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r>
            <w:tr w14:paraId="786C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3926A56A">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5</w:t>
                  </w:r>
                </w:p>
              </w:tc>
              <w:tc>
                <w:tcPr>
                  <w:tcW w:w="1136" w:type="dxa"/>
                  <w:vMerge w:val="continue"/>
                  <w:vAlign w:val="center"/>
                </w:tcPr>
                <w:p w14:paraId="1AA4AF99">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816" w:type="dxa"/>
                  <w:vAlign w:val="center"/>
                </w:tcPr>
                <w:p w14:paraId="3AF13D20">
                  <w:pPr>
                    <w:keepNext w:val="0"/>
                    <w:keepLines w:val="0"/>
                    <w:pageBreakBefore w:val="0"/>
                    <w:widowControl/>
                    <w:kinsoku/>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漆渣</w:t>
                  </w:r>
                </w:p>
              </w:tc>
              <w:tc>
                <w:tcPr>
                  <w:tcW w:w="896" w:type="dxa"/>
                  <w:vAlign w:val="center"/>
                </w:tcPr>
                <w:p w14:paraId="53C2C579">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HW49</w:t>
                  </w:r>
                </w:p>
              </w:tc>
              <w:tc>
                <w:tcPr>
                  <w:tcW w:w="1322" w:type="dxa"/>
                  <w:vAlign w:val="center"/>
                </w:tcPr>
                <w:p w14:paraId="721E8C6B">
                  <w:pPr>
                    <w:keepNext w:val="0"/>
                    <w:keepLines w:val="0"/>
                    <w:pageBreakBefore w:val="0"/>
                    <w:widowControl/>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900-041-49</w:t>
                  </w:r>
                </w:p>
              </w:tc>
              <w:tc>
                <w:tcPr>
                  <w:tcW w:w="593" w:type="dxa"/>
                  <w:vMerge w:val="continue"/>
                  <w:vAlign w:val="center"/>
                </w:tcPr>
                <w:p w14:paraId="18FDE06E">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763" w:type="dxa"/>
                  <w:vMerge w:val="continue"/>
                  <w:vAlign w:val="center"/>
                </w:tcPr>
                <w:p w14:paraId="5E97A3AA">
                  <w:pPr>
                    <w:widowControl w:val="0"/>
                    <w:kinsoku/>
                    <w:autoSpaceDE/>
                    <w:autoSpaceDN/>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p>
              </w:tc>
              <w:tc>
                <w:tcPr>
                  <w:tcW w:w="684" w:type="dxa"/>
                  <w:vAlign w:val="center"/>
                </w:tcPr>
                <w:p w14:paraId="7A6EAA70">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c>
                <w:tcPr>
                  <w:tcW w:w="623" w:type="dxa"/>
                  <w:vMerge w:val="continue"/>
                  <w:vAlign w:val="center"/>
                </w:tcPr>
                <w:p w14:paraId="028D8A4B">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c>
                <w:tcPr>
                  <w:tcW w:w="593" w:type="dxa"/>
                  <w:vAlign w:val="center"/>
                </w:tcPr>
                <w:p w14:paraId="0AFF1F9D">
                  <w:pPr>
                    <w:widowControl w:val="0"/>
                    <w:kinsoku/>
                    <w:autoSpaceDE/>
                    <w:autoSpaceDN/>
                    <w:adjustRightInd/>
                    <w:snapToGrid/>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r>
            <w:tr w14:paraId="0596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75431150">
                  <w:pPr>
                    <w:pStyle w:val="54"/>
                    <w:adjustRightInd/>
                    <w:snapToGrid/>
                    <w:ind w:left="0" w:leftChars="0" w:firstLine="0" w:firstLineChars="0"/>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6</w:t>
                  </w:r>
                </w:p>
              </w:tc>
              <w:tc>
                <w:tcPr>
                  <w:tcW w:w="1136" w:type="dxa"/>
                  <w:vMerge w:val="continue"/>
                  <w:vAlign w:val="center"/>
                </w:tcPr>
                <w:p w14:paraId="28FC2087">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816" w:type="dxa"/>
                  <w:vAlign w:val="center"/>
                </w:tcPr>
                <w:p w14:paraId="6B789543">
                  <w:pPr>
                    <w:keepNext w:val="0"/>
                    <w:keepLines w:val="0"/>
                    <w:pageBreakBefore w:val="0"/>
                    <w:widowControl/>
                    <w:kinsoku/>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电泳槽渣</w:t>
                  </w:r>
                </w:p>
              </w:tc>
              <w:tc>
                <w:tcPr>
                  <w:tcW w:w="896" w:type="dxa"/>
                  <w:vAlign w:val="center"/>
                </w:tcPr>
                <w:p w14:paraId="0C030A5A">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1322" w:type="dxa"/>
                  <w:vAlign w:val="center"/>
                </w:tcPr>
                <w:p w14:paraId="6BB0DE75">
                  <w:pPr>
                    <w:keepNext w:val="0"/>
                    <w:keepLines w:val="0"/>
                    <w:pageBreakBefore w:val="0"/>
                    <w:widowControl/>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336-064-17</w:t>
                  </w:r>
                </w:p>
              </w:tc>
              <w:tc>
                <w:tcPr>
                  <w:tcW w:w="593" w:type="dxa"/>
                  <w:vMerge w:val="continue"/>
                  <w:vAlign w:val="center"/>
                </w:tcPr>
                <w:p w14:paraId="7B531E72">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763" w:type="dxa"/>
                  <w:vMerge w:val="continue"/>
                  <w:vAlign w:val="center"/>
                </w:tcPr>
                <w:p w14:paraId="3EC3E3A4">
                  <w:pPr>
                    <w:widowControl w:val="0"/>
                    <w:kinsoku/>
                    <w:autoSpaceDE/>
                    <w:autoSpaceDN/>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p>
              </w:tc>
              <w:tc>
                <w:tcPr>
                  <w:tcW w:w="684" w:type="dxa"/>
                  <w:vAlign w:val="center"/>
                </w:tcPr>
                <w:p w14:paraId="7C00D787">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c>
                <w:tcPr>
                  <w:tcW w:w="623" w:type="dxa"/>
                  <w:vMerge w:val="continue"/>
                  <w:vAlign w:val="center"/>
                </w:tcPr>
                <w:p w14:paraId="475944C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c>
                <w:tcPr>
                  <w:tcW w:w="593" w:type="dxa"/>
                  <w:vAlign w:val="center"/>
                </w:tcPr>
                <w:p w14:paraId="46B0BED7">
                  <w:pPr>
                    <w:widowControl w:val="0"/>
                    <w:kinsoku/>
                    <w:autoSpaceDE/>
                    <w:autoSpaceDN/>
                    <w:adjustRightInd/>
                    <w:snapToGrid/>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r>
            <w:tr w14:paraId="4C41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5966B867">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7</w:t>
                  </w:r>
                </w:p>
              </w:tc>
              <w:tc>
                <w:tcPr>
                  <w:tcW w:w="1136" w:type="dxa"/>
                  <w:vMerge w:val="continue"/>
                  <w:vAlign w:val="center"/>
                </w:tcPr>
                <w:p w14:paraId="6870BD25">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816" w:type="dxa"/>
                  <w:vAlign w:val="center"/>
                </w:tcPr>
                <w:p w14:paraId="6E84C07A">
                  <w:pPr>
                    <w:keepNext w:val="0"/>
                    <w:keepLines w:val="0"/>
                    <w:pageBreakBefore w:val="0"/>
                    <w:widowControl/>
                    <w:kinsoku/>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脱脂无铬钝化</w:t>
                  </w:r>
                  <w:r>
                    <w:rPr>
                      <w:rFonts w:hint="eastAsia" w:ascii="Times New Roman" w:hAnsi="Times New Roman" w:cs="Times New Roman"/>
                      <w:color w:val="000000" w:themeColor="text1"/>
                      <w:lang w:eastAsia="zh-CN"/>
                      <w14:textFill>
                        <w14:solidFill>
                          <w14:schemeClr w14:val="tx1"/>
                        </w14:solidFill>
                      </w14:textFill>
                    </w:rPr>
                    <w:t>、封闭</w:t>
                  </w:r>
                  <w:r>
                    <w:rPr>
                      <w:rFonts w:ascii="Times New Roman" w:hAnsi="Times New Roman" w:cs="Times New Roman"/>
                      <w:color w:val="000000" w:themeColor="text1"/>
                      <w:lang w:eastAsia="zh-CN"/>
                      <w14:textFill>
                        <w14:solidFill>
                          <w14:schemeClr w14:val="tx1"/>
                        </w14:solidFill>
                      </w14:textFill>
                    </w:rPr>
                    <w:t>槽渣</w:t>
                  </w:r>
                </w:p>
              </w:tc>
              <w:tc>
                <w:tcPr>
                  <w:tcW w:w="896" w:type="dxa"/>
                  <w:vAlign w:val="center"/>
                </w:tcPr>
                <w:p w14:paraId="79F712E5">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1322" w:type="dxa"/>
                  <w:vAlign w:val="center"/>
                </w:tcPr>
                <w:p w14:paraId="11DB3281">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593" w:type="dxa"/>
                  <w:vMerge w:val="continue"/>
                  <w:vAlign w:val="center"/>
                </w:tcPr>
                <w:p w14:paraId="469935F9">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763" w:type="dxa"/>
                  <w:vMerge w:val="continue"/>
                  <w:vAlign w:val="center"/>
                </w:tcPr>
                <w:p w14:paraId="13A51C37">
                  <w:pPr>
                    <w:widowControl w:val="0"/>
                    <w:kinsoku/>
                    <w:autoSpaceDE/>
                    <w:autoSpaceDN/>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p>
              </w:tc>
              <w:tc>
                <w:tcPr>
                  <w:tcW w:w="684" w:type="dxa"/>
                  <w:vAlign w:val="center"/>
                </w:tcPr>
                <w:p w14:paraId="7315D38B">
                  <w:pPr>
                    <w:adjustRightInd/>
                    <w:snapToGrid/>
                    <w:ind w:left="0" w:leftChars="0" w:firstLine="0" w:firstLineChars="0"/>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c>
                <w:tcPr>
                  <w:tcW w:w="623" w:type="dxa"/>
                  <w:vMerge w:val="continue"/>
                  <w:vAlign w:val="center"/>
                </w:tcPr>
                <w:p w14:paraId="773707D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c>
                <w:tcPr>
                  <w:tcW w:w="593" w:type="dxa"/>
                  <w:vAlign w:val="center"/>
                </w:tcPr>
                <w:p w14:paraId="1918F0FB">
                  <w:pPr>
                    <w:widowControl w:val="0"/>
                    <w:kinsoku/>
                    <w:autoSpaceDE/>
                    <w:autoSpaceDN/>
                    <w:adjustRightInd/>
                    <w:snapToGrid/>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r>
            <w:tr w14:paraId="5571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0FDA1A5A">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8</w:t>
                  </w:r>
                </w:p>
              </w:tc>
              <w:tc>
                <w:tcPr>
                  <w:tcW w:w="1136" w:type="dxa"/>
                  <w:vMerge w:val="continue"/>
                  <w:vAlign w:val="center"/>
                </w:tcPr>
                <w:p w14:paraId="3B17468A">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816" w:type="dxa"/>
                  <w:vAlign w:val="center"/>
                </w:tcPr>
                <w:p w14:paraId="71AAD355">
                  <w:pPr>
                    <w:keepNext w:val="0"/>
                    <w:keepLines w:val="0"/>
                    <w:pageBreakBefore w:val="0"/>
                    <w:widowControl/>
                    <w:kinsoku/>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废酸</w:t>
                  </w:r>
                </w:p>
              </w:tc>
              <w:tc>
                <w:tcPr>
                  <w:tcW w:w="896" w:type="dxa"/>
                  <w:vAlign w:val="center"/>
                </w:tcPr>
                <w:p w14:paraId="2BD82C2A">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1322" w:type="dxa"/>
                  <w:vAlign w:val="center"/>
                </w:tcPr>
                <w:p w14:paraId="71ACD8F2">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593" w:type="dxa"/>
                  <w:vMerge w:val="continue"/>
                  <w:vAlign w:val="center"/>
                </w:tcPr>
                <w:p w14:paraId="4B4CC400">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763" w:type="dxa"/>
                  <w:vMerge w:val="continue"/>
                  <w:vAlign w:val="center"/>
                </w:tcPr>
                <w:p w14:paraId="4E74AABA">
                  <w:pPr>
                    <w:widowControl w:val="0"/>
                    <w:kinsoku/>
                    <w:autoSpaceDE/>
                    <w:autoSpaceDN/>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p>
              </w:tc>
              <w:tc>
                <w:tcPr>
                  <w:tcW w:w="684" w:type="dxa"/>
                  <w:vAlign w:val="center"/>
                </w:tcPr>
                <w:p w14:paraId="7AFD8BF7">
                  <w:pPr>
                    <w:adjustRightInd/>
                    <w:snapToGrid/>
                    <w:ind w:left="0" w:leftChars="0" w:firstLine="0" w:firstLineChars="0"/>
                    <w:jc w:val="center"/>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c>
                <w:tcPr>
                  <w:tcW w:w="623" w:type="dxa"/>
                  <w:vMerge w:val="continue"/>
                  <w:vAlign w:val="center"/>
                </w:tcPr>
                <w:p w14:paraId="388F3435">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c>
                <w:tcPr>
                  <w:tcW w:w="593" w:type="dxa"/>
                  <w:vAlign w:val="center"/>
                </w:tcPr>
                <w:p w14:paraId="2711AD9C">
                  <w:pPr>
                    <w:widowControl w:val="0"/>
                    <w:kinsoku/>
                    <w:autoSpaceDE/>
                    <w:autoSpaceDN/>
                    <w:adjustRightInd/>
                    <w:snapToGrid/>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r>
            <w:tr w14:paraId="5F7D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6C51F75D">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9</w:t>
                  </w:r>
                </w:p>
              </w:tc>
              <w:tc>
                <w:tcPr>
                  <w:tcW w:w="1136" w:type="dxa"/>
                  <w:vMerge w:val="continue"/>
                  <w:vAlign w:val="center"/>
                </w:tcPr>
                <w:p w14:paraId="1F8BAC90">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816" w:type="dxa"/>
                  <w:vAlign w:val="center"/>
                </w:tcPr>
                <w:p w14:paraId="4C67DADE">
                  <w:pPr>
                    <w:keepNext w:val="0"/>
                    <w:keepLines w:val="0"/>
                    <w:pageBreakBefore w:val="0"/>
                    <w:widowControl/>
                    <w:kinsoku/>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磷化槽渣</w:t>
                  </w:r>
                </w:p>
              </w:tc>
              <w:tc>
                <w:tcPr>
                  <w:tcW w:w="896" w:type="dxa"/>
                  <w:vAlign w:val="center"/>
                </w:tcPr>
                <w:p w14:paraId="47444639">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1322" w:type="dxa"/>
                  <w:vAlign w:val="center"/>
                </w:tcPr>
                <w:p w14:paraId="2146CECD">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593" w:type="dxa"/>
                  <w:vMerge w:val="continue"/>
                  <w:vAlign w:val="center"/>
                </w:tcPr>
                <w:p w14:paraId="34785D00">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763" w:type="dxa"/>
                  <w:vMerge w:val="continue"/>
                  <w:vAlign w:val="center"/>
                </w:tcPr>
                <w:p w14:paraId="08948A44">
                  <w:pPr>
                    <w:widowControl w:val="0"/>
                    <w:kinsoku/>
                    <w:autoSpaceDE/>
                    <w:autoSpaceDN/>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p>
              </w:tc>
              <w:tc>
                <w:tcPr>
                  <w:tcW w:w="684" w:type="dxa"/>
                  <w:vAlign w:val="center"/>
                </w:tcPr>
                <w:p w14:paraId="45890E32">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c>
                <w:tcPr>
                  <w:tcW w:w="623" w:type="dxa"/>
                  <w:vMerge w:val="continue"/>
                  <w:vAlign w:val="center"/>
                </w:tcPr>
                <w:p w14:paraId="35F2768C">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c>
                <w:tcPr>
                  <w:tcW w:w="593" w:type="dxa"/>
                  <w:vAlign w:val="center"/>
                </w:tcPr>
                <w:p w14:paraId="31BA9F4B">
                  <w:pPr>
                    <w:widowControl w:val="0"/>
                    <w:kinsoku/>
                    <w:autoSpaceDE/>
                    <w:autoSpaceDN/>
                    <w:adjustRightInd/>
                    <w:snapToGrid/>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r>
            <w:tr w14:paraId="7D86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78A8E0BB">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10</w:t>
                  </w:r>
                </w:p>
              </w:tc>
              <w:tc>
                <w:tcPr>
                  <w:tcW w:w="1136" w:type="dxa"/>
                  <w:vMerge w:val="continue"/>
                  <w:vAlign w:val="center"/>
                </w:tcPr>
                <w:p w14:paraId="01C26C95">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816" w:type="dxa"/>
                  <w:vAlign w:val="center"/>
                </w:tcPr>
                <w:p w14:paraId="1ACC5358">
                  <w:pPr>
                    <w:keepNext w:val="0"/>
                    <w:keepLines w:val="0"/>
                    <w:pageBreakBefore w:val="0"/>
                    <w:widowControl/>
                    <w:kinsoku/>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废槽液</w:t>
                  </w:r>
                </w:p>
              </w:tc>
              <w:tc>
                <w:tcPr>
                  <w:tcW w:w="896" w:type="dxa"/>
                  <w:vAlign w:val="center"/>
                </w:tcPr>
                <w:p w14:paraId="2BA607D3">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1322" w:type="dxa"/>
                  <w:vAlign w:val="center"/>
                </w:tcPr>
                <w:p w14:paraId="1B87049E">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593" w:type="dxa"/>
                  <w:vMerge w:val="continue"/>
                  <w:vAlign w:val="center"/>
                </w:tcPr>
                <w:p w14:paraId="25C8E882">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763" w:type="dxa"/>
                  <w:vMerge w:val="continue"/>
                  <w:vAlign w:val="center"/>
                </w:tcPr>
                <w:p w14:paraId="278C852A">
                  <w:pPr>
                    <w:widowControl w:val="0"/>
                    <w:kinsoku/>
                    <w:autoSpaceDE/>
                    <w:autoSpaceDN/>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p>
              </w:tc>
              <w:tc>
                <w:tcPr>
                  <w:tcW w:w="684" w:type="dxa"/>
                  <w:vAlign w:val="center"/>
                </w:tcPr>
                <w:p w14:paraId="54DD701A">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c>
                <w:tcPr>
                  <w:tcW w:w="623" w:type="dxa"/>
                  <w:vMerge w:val="continue"/>
                  <w:vAlign w:val="center"/>
                </w:tcPr>
                <w:p w14:paraId="4E227919">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c>
                <w:tcPr>
                  <w:tcW w:w="593" w:type="dxa"/>
                  <w:vAlign w:val="center"/>
                </w:tcPr>
                <w:p w14:paraId="1B8CA441">
                  <w:pPr>
                    <w:widowControl w:val="0"/>
                    <w:kinsoku/>
                    <w:autoSpaceDE/>
                    <w:autoSpaceDN/>
                    <w:adjustRightInd/>
                    <w:snapToGrid/>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r>
            <w:tr w14:paraId="4F071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724F259D">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11</w:t>
                  </w:r>
                </w:p>
              </w:tc>
              <w:tc>
                <w:tcPr>
                  <w:tcW w:w="1136" w:type="dxa"/>
                  <w:vMerge w:val="continue"/>
                  <w:vAlign w:val="center"/>
                </w:tcPr>
                <w:p w14:paraId="2A88B4D4">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816" w:type="dxa"/>
                  <w:vAlign w:val="center"/>
                </w:tcPr>
                <w:p w14:paraId="3C438C54">
                  <w:pPr>
                    <w:keepNext w:val="0"/>
                    <w:keepLines w:val="0"/>
                    <w:pageBreakBefore w:val="0"/>
                    <w:widowControl/>
                    <w:kinsoku/>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废包装桶</w:t>
                  </w:r>
                </w:p>
              </w:tc>
              <w:tc>
                <w:tcPr>
                  <w:tcW w:w="896" w:type="dxa"/>
                  <w:vAlign w:val="center"/>
                </w:tcPr>
                <w:p w14:paraId="40C1F632">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HW49</w:t>
                  </w:r>
                </w:p>
              </w:tc>
              <w:tc>
                <w:tcPr>
                  <w:tcW w:w="1322" w:type="dxa"/>
                  <w:vAlign w:val="center"/>
                </w:tcPr>
                <w:p w14:paraId="639CAA2B">
                  <w:pPr>
                    <w:keepNext w:val="0"/>
                    <w:keepLines w:val="0"/>
                    <w:pageBreakBefore w:val="0"/>
                    <w:widowControl/>
                    <w:wordWrap/>
                    <w:overflowPunct/>
                    <w:topLinePunct w:val="0"/>
                    <w:bidi w:val="0"/>
                    <w:adjustRightInd/>
                    <w:snapToGrid/>
                    <w:spacing w:line="240" w:lineRule="auto"/>
                    <w:jc w:val="center"/>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900-041-49</w:t>
                  </w:r>
                </w:p>
              </w:tc>
              <w:tc>
                <w:tcPr>
                  <w:tcW w:w="593" w:type="dxa"/>
                  <w:vMerge w:val="continue"/>
                  <w:vAlign w:val="center"/>
                </w:tcPr>
                <w:p w14:paraId="12AF1142">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763" w:type="dxa"/>
                  <w:vMerge w:val="continue"/>
                  <w:vAlign w:val="center"/>
                </w:tcPr>
                <w:p w14:paraId="7B64056C">
                  <w:pPr>
                    <w:widowControl w:val="0"/>
                    <w:kinsoku/>
                    <w:autoSpaceDE/>
                    <w:autoSpaceDN/>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p>
              </w:tc>
              <w:tc>
                <w:tcPr>
                  <w:tcW w:w="684" w:type="dxa"/>
                  <w:vAlign w:val="center"/>
                </w:tcPr>
                <w:p w14:paraId="46CB6A8F">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桶装</w:t>
                  </w:r>
                </w:p>
              </w:tc>
              <w:tc>
                <w:tcPr>
                  <w:tcW w:w="623" w:type="dxa"/>
                  <w:vMerge w:val="continue"/>
                  <w:vAlign w:val="center"/>
                </w:tcPr>
                <w:p w14:paraId="1AB374BE">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c>
                <w:tcPr>
                  <w:tcW w:w="593" w:type="dxa"/>
                  <w:vAlign w:val="center"/>
                </w:tcPr>
                <w:p w14:paraId="42388629">
                  <w:pPr>
                    <w:widowControl w:val="0"/>
                    <w:kinsoku/>
                    <w:autoSpaceDE/>
                    <w:autoSpaceDN/>
                    <w:adjustRightInd/>
                    <w:snapToGrid/>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r>
            <w:tr w14:paraId="5072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2" w:type="dxa"/>
                  <w:vAlign w:val="center"/>
                </w:tcPr>
                <w:p w14:paraId="4F10495A">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12</w:t>
                  </w:r>
                </w:p>
              </w:tc>
              <w:tc>
                <w:tcPr>
                  <w:tcW w:w="1136" w:type="dxa"/>
                  <w:vMerge w:val="continue"/>
                  <w:vAlign w:val="center"/>
                </w:tcPr>
                <w:p w14:paraId="49109FAF">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816" w:type="dxa"/>
                  <w:vAlign w:val="center"/>
                </w:tcPr>
                <w:p w14:paraId="58A91E91">
                  <w:pPr>
                    <w:keepNext w:val="0"/>
                    <w:keepLines w:val="0"/>
                    <w:pageBreakBefore w:val="0"/>
                    <w:widowControl/>
                    <w:kinsoku/>
                    <w:wordWrap/>
                    <w:overflowPunct/>
                    <w:topLinePunct w:val="0"/>
                    <w:bidi w:val="0"/>
                    <w:adjustRightInd/>
                    <w:snapToGrid/>
                    <w:spacing w:line="240" w:lineRule="auto"/>
                    <w:jc w:val="center"/>
                    <w:textAlignment w:val="baseline"/>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污水处理站</w:t>
                  </w:r>
                  <w:r>
                    <w:rPr>
                      <w:rFonts w:hint="eastAsia" w:ascii="Times New Roman" w:hAnsi="Times New Roman" w:cs="Times New Roman"/>
                      <w:color w:val="000000" w:themeColor="text1"/>
                      <w:lang w:val="en-US" w:eastAsia="zh-CN"/>
                      <w14:textFill>
                        <w14:solidFill>
                          <w14:schemeClr w14:val="tx1"/>
                        </w14:solidFill>
                      </w14:textFill>
                    </w:rPr>
                    <w:t>物化</w:t>
                  </w:r>
                  <w:r>
                    <w:rPr>
                      <w:rFonts w:ascii="Times New Roman" w:hAnsi="Times New Roman" w:cs="Times New Roman"/>
                      <w:color w:val="000000" w:themeColor="text1"/>
                      <w:lang w:eastAsia="zh-CN"/>
                      <w14:textFill>
                        <w14:solidFill>
                          <w14:schemeClr w14:val="tx1"/>
                        </w14:solidFill>
                      </w14:textFill>
                    </w:rPr>
                    <w:t>污泥</w:t>
                  </w:r>
                </w:p>
              </w:tc>
              <w:tc>
                <w:tcPr>
                  <w:tcW w:w="896" w:type="dxa"/>
                  <w:vAlign w:val="center"/>
                </w:tcPr>
                <w:p w14:paraId="2B801776">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HW17</w:t>
                  </w:r>
                </w:p>
              </w:tc>
              <w:tc>
                <w:tcPr>
                  <w:tcW w:w="1322" w:type="dxa"/>
                  <w:vAlign w:val="center"/>
                </w:tcPr>
                <w:p w14:paraId="4ED34CBA">
                  <w:pPr>
                    <w:pStyle w:val="54"/>
                    <w:keepNext w:val="0"/>
                    <w:keepLines w:val="0"/>
                    <w:pageBreakBefore w:val="0"/>
                    <w:widowControl/>
                    <w:wordWrap/>
                    <w:overflowPunct/>
                    <w:topLinePunct w:val="0"/>
                    <w:bidi w:val="0"/>
                    <w:adjustRightInd/>
                    <w:snapToGrid/>
                    <w:spacing w:line="240" w:lineRule="auto"/>
                    <w:ind w:left="0" w:leftChars="0" w:firstLine="0" w:firstLineChars="0"/>
                    <w:textAlignment w:val="baseline"/>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336-064-17</w:t>
                  </w:r>
                </w:p>
              </w:tc>
              <w:tc>
                <w:tcPr>
                  <w:tcW w:w="593" w:type="dxa"/>
                  <w:vMerge w:val="continue"/>
                  <w:vAlign w:val="center"/>
                </w:tcPr>
                <w:p w14:paraId="10EB3F6B">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p>
              </w:tc>
              <w:tc>
                <w:tcPr>
                  <w:tcW w:w="763" w:type="dxa"/>
                  <w:vMerge w:val="continue"/>
                  <w:vAlign w:val="center"/>
                </w:tcPr>
                <w:p w14:paraId="0E21A564">
                  <w:pPr>
                    <w:widowControl w:val="0"/>
                    <w:kinsoku/>
                    <w:autoSpaceDE/>
                    <w:autoSpaceDN/>
                    <w:adjustRightInd/>
                    <w:snapToGrid/>
                    <w:jc w:val="center"/>
                    <w:textAlignment w:val="auto"/>
                    <w:rPr>
                      <w:rFonts w:ascii="Times New Roman" w:hAnsi="Times New Roman" w:cs="Times New Roman"/>
                      <w:color w:val="000000" w:themeColor="text1"/>
                      <w:lang w:eastAsia="zh-CN"/>
                      <w14:textFill>
                        <w14:solidFill>
                          <w14:schemeClr w14:val="tx1"/>
                        </w14:solidFill>
                      </w14:textFill>
                    </w:rPr>
                  </w:pPr>
                </w:p>
              </w:tc>
              <w:tc>
                <w:tcPr>
                  <w:tcW w:w="684" w:type="dxa"/>
                  <w:vAlign w:val="center"/>
                </w:tcPr>
                <w:p w14:paraId="06FDD073">
                  <w:pPr>
                    <w:pStyle w:val="54"/>
                    <w:adjustRightInd/>
                    <w:snapToGrid/>
                    <w:ind w:left="0" w:leftChars="0" w:firstLine="0" w:firstLineChars="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袋装封口</w:t>
                  </w:r>
                </w:p>
              </w:tc>
              <w:tc>
                <w:tcPr>
                  <w:tcW w:w="623" w:type="dxa"/>
                  <w:vMerge w:val="continue"/>
                  <w:vAlign w:val="center"/>
                </w:tcPr>
                <w:p w14:paraId="037EFCB6">
                  <w:pPr>
                    <w:adjustRightInd/>
                    <w:snapToGrid/>
                    <w:jc w:val="center"/>
                    <w:rPr>
                      <w:rFonts w:ascii="Times New Roman" w:hAnsi="Times New Roman" w:eastAsia="宋体" w:cs="Times New Roman"/>
                      <w:color w:val="000000" w:themeColor="text1"/>
                      <w:lang w:eastAsia="zh-CN"/>
                      <w14:textFill>
                        <w14:solidFill>
                          <w14:schemeClr w14:val="tx1"/>
                        </w14:solidFill>
                      </w14:textFill>
                    </w:rPr>
                  </w:pPr>
                </w:p>
              </w:tc>
              <w:tc>
                <w:tcPr>
                  <w:tcW w:w="593" w:type="dxa"/>
                  <w:vAlign w:val="center"/>
                </w:tcPr>
                <w:p w14:paraId="16B4A46B">
                  <w:pPr>
                    <w:widowControl w:val="0"/>
                    <w:kinsoku/>
                    <w:autoSpaceDE/>
                    <w:autoSpaceDN/>
                    <w:adjustRightInd/>
                    <w:snapToGrid/>
                    <w:jc w:val="center"/>
                    <w:textAlignment w:val="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半年</w:t>
                  </w:r>
                </w:p>
              </w:tc>
            </w:tr>
          </w:tbl>
          <w:p w14:paraId="19027A97">
            <w:pPr>
              <w:pStyle w:val="66"/>
              <w:adjustRightInd/>
              <w:snapToGrid/>
              <w:spacing w:before="0" w:line="360" w:lineRule="auto"/>
              <w:ind w:firstLineChars="200"/>
              <w:rPr>
                <w:rFonts w:ascii="Times New Roman" w:hAnsi="Times New Roman" w:eastAsia="宋体" w:cs="Times New Roman"/>
                <w:b/>
                <w:bCs/>
                <w:color w:val="000000" w:themeColor="text1"/>
                <w:kern w:val="2"/>
                <w:sz w:val="24"/>
                <w14:textFill>
                  <w14:solidFill>
                    <w14:schemeClr w14:val="tx1"/>
                  </w14:solidFill>
                </w14:textFill>
              </w:rPr>
            </w:pPr>
            <w:r>
              <w:rPr>
                <w:rFonts w:ascii="Times New Roman" w:hAnsi="Times New Roman" w:eastAsia="宋体" w:cs="Times New Roman"/>
                <w:b/>
                <w:bCs/>
                <w:color w:val="000000" w:themeColor="text1"/>
                <w:kern w:val="2"/>
                <w:sz w:val="24"/>
                <w:lang w:eastAsia="zh-CN"/>
                <w14:textFill>
                  <w14:solidFill>
                    <w14:schemeClr w14:val="tx1"/>
                  </w14:solidFill>
                </w14:textFill>
              </w:rPr>
              <w:t>2、</w:t>
            </w:r>
            <w:r>
              <w:rPr>
                <w:rFonts w:ascii="Times New Roman" w:hAnsi="Times New Roman" w:eastAsia="宋体" w:cs="Times New Roman"/>
                <w:b/>
                <w:bCs/>
                <w:color w:val="000000" w:themeColor="text1"/>
                <w:kern w:val="2"/>
                <w:sz w:val="24"/>
                <w14:textFill>
                  <w14:solidFill>
                    <w14:schemeClr w14:val="tx1"/>
                  </w14:solidFill>
                </w14:textFill>
              </w:rPr>
              <w:t>环境管理要求：</w:t>
            </w:r>
          </w:p>
          <w:p w14:paraId="0F25BDB6">
            <w:pPr>
              <w:pStyle w:val="66"/>
              <w:wordWrap w:val="0"/>
              <w:adjustRightInd/>
              <w:snapToGrid/>
              <w:spacing w:before="0" w:line="360" w:lineRule="auto"/>
              <w:ind w:firstLine="480" w:firstLineChars="200"/>
              <w:rPr>
                <w:rFonts w:ascii="Times New Roman" w:hAnsi="Times New Roman" w:eastAsia="宋体" w:cs="Times New Roman"/>
                <w:color w:val="000000" w:themeColor="text1"/>
                <w:kern w:val="2"/>
                <w:sz w:val="24"/>
                <w:lang w:bidi="ar"/>
                <w14:textFill>
                  <w14:solidFill>
                    <w14:schemeClr w14:val="tx1"/>
                  </w14:solidFill>
                </w14:textFill>
              </w:rPr>
            </w:pPr>
            <w:r>
              <w:rPr>
                <w:rFonts w:ascii="Times New Roman" w:hAnsi="Times New Roman" w:eastAsia="宋体" w:cs="Times New Roman"/>
                <w:color w:val="000000" w:themeColor="text1"/>
                <w:kern w:val="2"/>
                <w:sz w:val="24"/>
                <w:lang w:bidi="ar"/>
                <w14:textFill>
                  <w14:solidFill>
                    <w14:schemeClr w14:val="tx1"/>
                  </w14:solidFill>
                </w14:textFill>
              </w:rPr>
              <w:t>项目一般固体废物存放一般固废暂存间，暂存场地的设置应符合《一般工业固体废物贮存和填埋污染控制标准》（GB18599-2020）中的规定。</w:t>
            </w:r>
          </w:p>
          <w:p w14:paraId="35EBB434">
            <w:pPr>
              <w:pStyle w:val="66"/>
              <w:wordWrap w:val="0"/>
              <w:adjustRightInd/>
              <w:snapToGrid/>
              <w:spacing w:before="0" w:line="360" w:lineRule="auto"/>
              <w:ind w:firstLine="480" w:firstLineChars="200"/>
              <w:rPr>
                <w:rFonts w:ascii="Times New Roman" w:hAnsi="Times New Roman" w:eastAsia="宋体" w:cs="Times New Roman"/>
                <w:color w:val="000000" w:themeColor="text1"/>
                <w:kern w:val="2"/>
                <w:sz w:val="24"/>
                <w:lang w:eastAsia="zh-CN" w:bidi="ar"/>
                <w14:textFill>
                  <w14:solidFill>
                    <w14:schemeClr w14:val="tx1"/>
                  </w14:solidFill>
                </w14:textFill>
              </w:rPr>
            </w:pPr>
            <w:r>
              <w:rPr>
                <w:rFonts w:ascii="Times New Roman" w:hAnsi="Times New Roman" w:eastAsia="宋体" w:cs="Times New Roman"/>
                <w:color w:val="000000" w:themeColor="text1"/>
                <w:kern w:val="2"/>
                <w:sz w:val="24"/>
                <w:lang w:eastAsia="zh-CN" w:bidi="ar"/>
                <w14:textFill>
                  <w14:solidFill>
                    <w14:schemeClr w14:val="tx1"/>
                  </w14:solidFill>
                </w14:textFill>
              </w:rPr>
              <w:t>本项目一般固废暂存间位于成品暂存区域内，建筑面积约100m</w:t>
            </w:r>
            <w:r>
              <w:rPr>
                <w:rFonts w:hint="eastAsia" w:ascii="Times New Roman" w:hAnsi="Times New Roman" w:eastAsia="宋体" w:cs="Times New Roman"/>
                <w:color w:val="000000" w:themeColor="text1"/>
                <w:kern w:val="2"/>
                <w:sz w:val="24"/>
                <w:lang w:val="en-US" w:eastAsia="zh-CN" w:bidi="ar"/>
                <w14:textFill>
                  <w14:solidFill>
                    <w14:schemeClr w14:val="tx1"/>
                  </w14:solidFill>
                </w14:textFill>
              </w:rPr>
              <w:t>²</w:t>
            </w:r>
            <w:r>
              <w:rPr>
                <w:rFonts w:ascii="Times New Roman" w:hAnsi="Times New Roman" w:eastAsia="宋体" w:cs="Times New Roman"/>
                <w:color w:val="000000" w:themeColor="text1"/>
                <w:kern w:val="2"/>
                <w:sz w:val="24"/>
                <w:lang w:eastAsia="zh-CN" w:bidi="ar"/>
                <w14:textFill>
                  <w14:solidFill>
                    <w14:schemeClr w14:val="tx1"/>
                  </w14:solidFill>
                </w14:textFill>
              </w:rPr>
              <w:t>，产生的塑粉直接回用生产，不考虑在一般固废暂存间暂存，项目一般固废产生量为</w:t>
            </w:r>
            <w:r>
              <w:rPr>
                <w:rFonts w:hint="eastAsia" w:ascii="Times New Roman" w:hAnsi="Times New Roman" w:eastAsia="宋体" w:cs="Times New Roman"/>
                <w:color w:val="000000" w:themeColor="text1"/>
                <w:kern w:val="2"/>
                <w:sz w:val="24"/>
                <w:lang w:eastAsia="zh-CN" w:bidi="ar"/>
                <w14:textFill>
                  <w14:solidFill>
                    <w14:schemeClr w14:val="tx1"/>
                  </w14:solidFill>
                </w14:textFill>
              </w:rPr>
              <w:t>1449.07</w:t>
            </w:r>
            <w:r>
              <w:rPr>
                <w:rFonts w:ascii="Times New Roman" w:hAnsi="Times New Roman" w:eastAsia="宋体" w:cs="Times New Roman"/>
                <w:color w:val="000000" w:themeColor="text1"/>
                <w:kern w:val="2"/>
                <w:sz w:val="24"/>
                <w:lang w:eastAsia="zh-CN" w:bidi="ar"/>
                <w14:textFill>
                  <w14:solidFill>
                    <w14:schemeClr w14:val="tx1"/>
                  </w14:solidFill>
                </w14:textFill>
              </w:rPr>
              <w:t>t/a，</w:t>
            </w:r>
            <w:r>
              <w:rPr>
                <w:rFonts w:ascii="Times New Roman" w:hAnsi="Times New Roman" w:eastAsia="宋体" w:cs="Times New Roman"/>
                <w:snapToGrid/>
                <w:color w:val="000000" w:themeColor="text1"/>
                <w:sz w:val="24"/>
                <w:szCs w:val="24"/>
                <w:lang w:eastAsia="zh-CN"/>
                <w14:textFill>
                  <w14:solidFill>
                    <w14:schemeClr w14:val="tx1"/>
                  </w14:solidFill>
                </w14:textFill>
              </w:rPr>
              <w:t>最大临时贮存量约80t。</w:t>
            </w:r>
            <w:r>
              <w:rPr>
                <w:rFonts w:ascii="Times New Roman" w:hAnsi="Times New Roman" w:eastAsia="宋体" w:cs="Times New Roman"/>
                <w:color w:val="000000" w:themeColor="text1"/>
                <w:kern w:val="2"/>
                <w:sz w:val="24"/>
                <w:lang w:eastAsia="zh-CN" w:bidi="ar"/>
                <w14:textFill>
                  <w14:solidFill>
                    <w14:schemeClr w14:val="tx1"/>
                  </w14:solidFill>
                </w14:textFill>
              </w:rPr>
              <w:t>根据建设单位提供的资料，满足贮存要求。</w:t>
            </w:r>
          </w:p>
          <w:p w14:paraId="2E6CF480">
            <w:pPr>
              <w:pStyle w:val="66"/>
              <w:wordWrap w:val="0"/>
              <w:adjustRightInd/>
              <w:snapToGrid/>
              <w:spacing w:before="0" w:line="360" w:lineRule="auto"/>
              <w:ind w:firstLineChars="200"/>
              <w:rPr>
                <w:rFonts w:ascii="Times New Roman" w:hAnsi="Times New Roman" w:eastAsia="宋体" w:cs="Times New Roman"/>
                <w:b/>
                <w:bCs/>
                <w:color w:val="000000" w:themeColor="text1"/>
                <w:kern w:val="2"/>
                <w:sz w:val="24"/>
                <w:lang w:bidi="ar"/>
                <w14:textFill>
                  <w14:solidFill>
                    <w14:schemeClr w14:val="tx1"/>
                  </w14:solidFill>
                </w14:textFill>
              </w:rPr>
            </w:pPr>
            <w:r>
              <w:rPr>
                <w:rFonts w:ascii="Times New Roman" w:hAnsi="Times New Roman" w:eastAsia="宋体" w:cs="Times New Roman"/>
                <w:b/>
                <w:bCs/>
                <w:color w:val="000000" w:themeColor="text1"/>
                <w:kern w:val="2"/>
                <w:sz w:val="24"/>
                <w:lang w:bidi="ar"/>
                <w14:textFill>
                  <w14:solidFill>
                    <w14:schemeClr w14:val="tx1"/>
                  </w14:solidFill>
                </w14:textFill>
              </w:rPr>
              <w:t>一般固废暂存间设置要求做到以下几点：</w:t>
            </w:r>
          </w:p>
          <w:p w14:paraId="24ECA287">
            <w:pPr>
              <w:pStyle w:val="66"/>
              <w:adjustRightInd/>
              <w:snapToGrid/>
              <w:spacing w:before="0" w:line="360" w:lineRule="auto"/>
              <w:ind w:firstLine="480" w:firstLineChars="200"/>
              <w:jc w:val="both"/>
              <w:rPr>
                <w:rFonts w:ascii="Times New Roman" w:hAnsi="Times New Roman" w:eastAsia="宋体" w:cs="Times New Roman"/>
                <w:color w:val="000000" w:themeColor="text1"/>
                <w:kern w:val="2"/>
                <w:sz w:val="24"/>
                <w:lang w:bidi="ar"/>
                <w14:textFill>
                  <w14:solidFill>
                    <w14:schemeClr w14:val="tx1"/>
                  </w14:solidFill>
                </w14:textFill>
              </w:rPr>
            </w:pPr>
            <w:r>
              <w:rPr>
                <w:rFonts w:ascii="Times New Roman" w:hAnsi="Times New Roman" w:eastAsia="宋体" w:cs="Times New Roman"/>
                <w:color w:val="000000" w:themeColor="text1"/>
                <w:kern w:val="2"/>
                <w:sz w:val="24"/>
                <w:lang w:bidi="ar"/>
                <w14:textFill>
                  <w14:solidFill>
                    <w14:schemeClr w14:val="tx1"/>
                  </w14:solidFill>
                </w14:textFill>
              </w:rPr>
              <w:t>（1）贮存场、填埋场的环境保护图形标志应符合GB15562.2的规定，并应定期检查和维护。</w:t>
            </w:r>
          </w:p>
          <w:p w14:paraId="2523C839">
            <w:pPr>
              <w:pStyle w:val="66"/>
              <w:adjustRightInd/>
              <w:snapToGrid/>
              <w:spacing w:before="0" w:line="360" w:lineRule="auto"/>
              <w:ind w:firstLine="480" w:firstLineChars="200"/>
              <w:jc w:val="both"/>
              <w:rPr>
                <w:rFonts w:ascii="Times New Roman" w:hAnsi="Times New Roman" w:eastAsia="宋体" w:cs="Times New Roman"/>
                <w:color w:val="000000" w:themeColor="text1"/>
                <w:kern w:val="2"/>
                <w:sz w:val="24"/>
                <w:lang w:bidi="ar"/>
                <w14:textFill>
                  <w14:solidFill>
                    <w14:schemeClr w14:val="tx1"/>
                  </w14:solidFill>
                </w14:textFill>
              </w:rPr>
            </w:pPr>
            <w:r>
              <w:rPr>
                <w:rFonts w:ascii="Times New Roman" w:hAnsi="Times New Roman" w:eastAsia="宋体" w:cs="Times New Roman"/>
                <w:color w:val="000000" w:themeColor="text1"/>
                <w:kern w:val="2"/>
                <w:sz w:val="24"/>
                <w:lang w:bidi="ar"/>
                <w14:textFill>
                  <w14:solidFill>
                    <w14:schemeClr w14:val="tx1"/>
                  </w14:solidFill>
                </w14:textFill>
              </w:rPr>
              <w:t>（2）不相容的一般工业固体废物应设置不同的分区进行贮存和填埋作业。</w:t>
            </w:r>
          </w:p>
          <w:p w14:paraId="68C4E881">
            <w:pPr>
              <w:pStyle w:val="66"/>
              <w:kinsoku/>
              <w:topLinePunct/>
              <w:adjustRightInd/>
              <w:snapToGrid/>
              <w:spacing w:before="0" w:line="360" w:lineRule="auto"/>
              <w:ind w:firstLine="480" w:firstLineChars="200"/>
              <w:rPr>
                <w:rFonts w:ascii="Times New Roman" w:hAnsi="Times New Roman" w:eastAsia="宋体" w:cs="Times New Roman"/>
                <w:color w:val="000000" w:themeColor="text1"/>
                <w:kern w:val="2"/>
                <w:sz w:val="24"/>
                <w14:textFill>
                  <w14:solidFill>
                    <w14:schemeClr w14:val="tx1"/>
                  </w14:solidFill>
                </w14:textFill>
              </w:rPr>
            </w:pPr>
            <w:r>
              <w:rPr>
                <w:rFonts w:ascii="Times New Roman" w:hAnsi="Times New Roman" w:eastAsia="宋体" w:cs="Times New Roman"/>
                <w:color w:val="000000" w:themeColor="text1"/>
                <w:kern w:val="2"/>
                <w:sz w:val="24"/>
                <w14:textFill>
                  <w14:solidFill>
                    <w14:schemeClr w14:val="tx1"/>
                  </w14:solidFill>
                </w14:textFill>
              </w:rPr>
              <w:t>（</w:t>
            </w:r>
            <w:r>
              <w:rPr>
                <w:rFonts w:ascii="Times New Roman" w:hAnsi="Times New Roman" w:eastAsia="宋体" w:cs="Times New Roman"/>
                <w:color w:val="000000" w:themeColor="text1"/>
                <w:kern w:val="2"/>
                <w:sz w:val="24"/>
                <w:lang w:eastAsia="zh-CN"/>
                <w14:textFill>
                  <w14:solidFill>
                    <w14:schemeClr w14:val="tx1"/>
                  </w14:solidFill>
                </w14:textFill>
              </w:rPr>
              <w:t>3</w:t>
            </w:r>
            <w:r>
              <w:rPr>
                <w:rFonts w:ascii="Times New Roman" w:hAnsi="Times New Roman" w:eastAsia="宋体" w:cs="Times New Roman"/>
                <w:color w:val="000000" w:themeColor="text1"/>
                <w:kern w:val="2"/>
                <w:sz w:val="24"/>
                <w14:textFill>
                  <w14:solidFill>
                    <w14:schemeClr w14:val="tx1"/>
                  </w14:solidFill>
                </w14:textFill>
              </w:rPr>
              <w:t>）产生工业固体废物的单位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14:paraId="651886BC">
            <w:pPr>
              <w:pStyle w:val="66"/>
              <w:adjustRightInd/>
              <w:snapToGrid/>
              <w:spacing w:before="0" w:line="360" w:lineRule="auto"/>
              <w:ind w:firstLine="480" w:firstLineChars="200"/>
              <w:rPr>
                <w:rFonts w:ascii="Times New Roman" w:hAnsi="Times New Roman" w:eastAsia="宋体" w:cs="Times New Roman"/>
                <w:color w:val="000000" w:themeColor="text1"/>
                <w:kern w:val="2"/>
                <w:sz w:val="24"/>
                <w14:textFill>
                  <w14:solidFill>
                    <w14:schemeClr w14:val="tx1"/>
                  </w14:solidFill>
                </w14:textFill>
              </w:rPr>
            </w:pPr>
            <w:r>
              <w:rPr>
                <w:rFonts w:ascii="Times New Roman" w:hAnsi="Times New Roman" w:eastAsia="宋体" w:cs="Times New Roman"/>
                <w:color w:val="000000" w:themeColor="text1"/>
                <w:kern w:val="2"/>
                <w:sz w:val="24"/>
                <w14:textFill>
                  <w14:solidFill>
                    <w14:schemeClr w14:val="tx1"/>
                  </w14:solidFill>
                </w14:textFill>
              </w:rPr>
              <w:t>（</w:t>
            </w:r>
            <w:r>
              <w:rPr>
                <w:rFonts w:ascii="Times New Roman" w:hAnsi="Times New Roman" w:eastAsia="宋体" w:cs="Times New Roman"/>
                <w:color w:val="000000" w:themeColor="text1"/>
                <w:kern w:val="2"/>
                <w:sz w:val="24"/>
                <w:lang w:eastAsia="zh-CN"/>
                <w14:textFill>
                  <w14:solidFill>
                    <w14:schemeClr w14:val="tx1"/>
                  </w14:solidFill>
                </w14:textFill>
              </w:rPr>
              <w:t>4</w:t>
            </w:r>
            <w:r>
              <w:rPr>
                <w:rFonts w:ascii="Times New Roman" w:hAnsi="Times New Roman" w:eastAsia="宋体" w:cs="Times New Roman"/>
                <w:color w:val="000000" w:themeColor="text1"/>
                <w:kern w:val="2"/>
                <w:sz w:val="24"/>
                <w14:textFill>
                  <w14:solidFill>
                    <w14:schemeClr w14:val="tx1"/>
                  </w14:solidFill>
                </w14:textFill>
              </w:rPr>
              <w:t>）产生工业固体废物的单位委托他人运输、利用、处置工业固体废物的，应当对受托方的主体资格和技术能力进行核实，依法签订书面合同，在合同中约定污染防治要求。</w:t>
            </w:r>
            <w:r>
              <w:rPr>
                <w:rFonts w:ascii="Times New Roman" w:hAnsi="Times New Roman" w:eastAsia="宋体" w:cs="Times New Roman"/>
                <w:snapToGrid/>
                <w:color w:val="000000" w:themeColor="text1"/>
                <w:kern w:val="2"/>
                <w:sz w:val="24"/>
                <w14:textFill>
                  <w14:solidFill>
                    <w14:schemeClr w14:val="tx1"/>
                  </w14:solidFill>
                </w14:textFill>
              </w:rPr>
              <w:t>受托方运输、利用、处置工业固体废物，应当依照有关法律法规的规定和合同约定履行污染防治要求，并将运输、利用、处置情况告知产生工业固体废物的单位。</w:t>
            </w:r>
          </w:p>
          <w:p w14:paraId="78F5CD62">
            <w:pPr>
              <w:pStyle w:val="66"/>
              <w:wordWrap w:val="0"/>
              <w:adjustRightInd/>
              <w:snapToGrid/>
              <w:spacing w:before="0" w:line="360" w:lineRule="auto"/>
              <w:ind w:firstLine="480" w:firstLineChars="200"/>
              <w:rPr>
                <w:rFonts w:ascii="Times New Roman" w:hAnsi="Times New Roman" w:eastAsia="宋体" w:cs="Times New Roman"/>
                <w:color w:val="000000" w:themeColor="text1"/>
                <w:kern w:val="2"/>
                <w:sz w:val="24"/>
                <w:lang w:bidi="ar"/>
                <w14:textFill>
                  <w14:solidFill>
                    <w14:schemeClr w14:val="tx1"/>
                  </w14:solidFill>
                </w14:textFill>
              </w:rPr>
            </w:pPr>
            <w:r>
              <w:rPr>
                <w:rFonts w:ascii="Times New Roman" w:hAnsi="Times New Roman" w:eastAsia="宋体" w:cs="Times New Roman"/>
                <w:color w:val="000000" w:themeColor="text1"/>
                <w:kern w:val="2"/>
                <w:sz w:val="24"/>
                <w:lang w:bidi="ar"/>
                <w14:textFill>
                  <w14:solidFill>
                    <w14:schemeClr w14:val="tx1"/>
                  </w14:solidFill>
                </w14:textFill>
              </w:rPr>
              <w:t>（</w:t>
            </w:r>
            <w:r>
              <w:rPr>
                <w:rFonts w:ascii="Times New Roman" w:hAnsi="Times New Roman" w:eastAsia="宋体" w:cs="Times New Roman"/>
                <w:color w:val="000000" w:themeColor="text1"/>
                <w:kern w:val="2"/>
                <w:sz w:val="24"/>
                <w:lang w:eastAsia="zh-CN" w:bidi="ar"/>
                <w14:textFill>
                  <w14:solidFill>
                    <w14:schemeClr w14:val="tx1"/>
                  </w14:solidFill>
                </w14:textFill>
              </w:rPr>
              <w:t>5</w:t>
            </w:r>
            <w:r>
              <w:rPr>
                <w:rFonts w:ascii="Times New Roman" w:hAnsi="Times New Roman" w:eastAsia="宋体" w:cs="Times New Roman"/>
                <w:color w:val="000000" w:themeColor="text1"/>
                <w:kern w:val="2"/>
                <w:sz w:val="24"/>
                <w:lang w:bidi="ar"/>
                <w14:textFill>
                  <w14:solidFill>
                    <w14:schemeClr w14:val="tx1"/>
                  </w14:solidFill>
                </w14:textFill>
              </w:rPr>
              <w:t>）产生工业固体废物的单位应当取得排污许可证。排污许可的具体办法和实施步骤由国务院规定。</w:t>
            </w:r>
          </w:p>
          <w:p w14:paraId="08D528CF">
            <w:pPr>
              <w:pStyle w:val="66"/>
              <w:wordWrap w:val="0"/>
              <w:adjustRightInd/>
              <w:snapToGrid/>
              <w:spacing w:before="0" w:line="360" w:lineRule="auto"/>
              <w:ind w:firstLine="480" w:firstLineChars="200"/>
              <w:rPr>
                <w:rFonts w:ascii="Times New Roman" w:hAnsi="Times New Roman" w:eastAsia="宋体" w:cs="Times New Roman"/>
                <w:color w:val="000000" w:themeColor="text1"/>
                <w:kern w:val="2"/>
                <w:sz w:val="24"/>
                <w:lang w:bidi="ar"/>
                <w14:textFill>
                  <w14:solidFill>
                    <w14:schemeClr w14:val="tx1"/>
                  </w14:solidFill>
                </w14:textFill>
              </w:rPr>
            </w:pPr>
            <w:r>
              <w:rPr>
                <w:rFonts w:ascii="Times New Roman" w:hAnsi="Times New Roman" w:eastAsia="宋体" w:cs="Times New Roman"/>
                <w:color w:val="000000" w:themeColor="text1"/>
                <w:kern w:val="2"/>
                <w:sz w:val="24"/>
                <w:lang w:bidi="ar"/>
                <w14:textFill>
                  <w14:solidFill>
                    <w14:schemeClr w14:val="tx1"/>
                  </w14:solidFill>
                </w14:textFill>
              </w:rPr>
              <w:t>产生工业固体废物的单位应当向所在地生态环境主管部门提供工业固体废物的种类、数量、流向、贮存、利用、处置等有关资料，以及减少工业固体废物产生、促进综合利用的具体措施，并执行排污许可管理制度的相关规定。</w:t>
            </w:r>
          </w:p>
          <w:p w14:paraId="748B3894">
            <w:pPr>
              <w:kinsoku/>
              <w:overflowPunct w:val="0"/>
              <w:topLinePunct/>
              <w:adjustRightInd/>
              <w:snapToGrid/>
              <w:spacing w:line="360" w:lineRule="auto"/>
              <w:ind w:firstLine="480" w:firstLineChars="200"/>
              <w:rPr>
                <w:rFonts w:ascii="Times New Roman" w:hAnsi="Times New Roman" w:eastAsia="宋体" w:cs="Times New Roman"/>
                <w:color w:val="000000" w:themeColor="text1"/>
                <w:sz w:val="24"/>
                <w:lang w:bidi="ar"/>
                <w14:textFill>
                  <w14:solidFill>
                    <w14:schemeClr w14:val="tx1"/>
                  </w14:solidFill>
                </w14:textFill>
              </w:rPr>
            </w:pPr>
            <w:r>
              <w:rPr>
                <w:rFonts w:ascii="Times New Roman" w:hAnsi="Times New Roman" w:eastAsia="宋体" w:cs="Times New Roman"/>
                <w:color w:val="000000" w:themeColor="text1"/>
                <w:sz w:val="24"/>
                <w:lang w:bidi="ar"/>
                <w14:textFill>
                  <w14:solidFill>
                    <w14:schemeClr w14:val="tx1"/>
                  </w14:solidFill>
                </w14:textFill>
              </w:rPr>
              <w:t>（</w:t>
            </w:r>
            <w:r>
              <w:rPr>
                <w:rFonts w:ascii="Times New Roman" w:hAnsi="Times New Roman" w:eastAsia="宋体" w:cs="Times New Roman"/>
                <w:color w:val="000000" w:themeColor="text1"/>
                <w:sz w:val="24"/>
                <w:lang w:eastAsia="zh-CN" w:bidi="ar"/>
                <w14:textFill>
                  <w14:solidFill>
                    <w14:schemeClr w14:val="tx1"/>
                  </w14:solidFill>
                </w14:textFill>
              </w:rPr>
              <w:t>6</w:t>
            </w:r>
            <w:r>
              <w:rPr>
                <w:rFonts w:ascii="Times New Roman" w:hAnsi="Times New Roman" w:eastAsia="宋体" w:cs="Times New Roman"/>
                <w:color w:val="000000" w:themeColor="text1"/>
                <w:sz w:val="24"/>
                <w:lang w:bidi="ar"/>
                <w14:textFill>
                  <w14:solidFill>
                    <w14:schemeClr w14:val="tx1"/>
                  </w14:solidFill>
                </w14:textFill>
              </w:rPr>
              <w:t>）产生工业固体废物的单位应当根据经济、技术条件对工业固体废物加以利用；对暂时不利用或者不能利用的，应当按照国务院生态环境主管部门的规定建设贮存设施、场所，安全分类存放，或者采取无害化处置措施。贮存工业固体废物应当采取符合国家环境保护标准的防护措施。</w:t>
            </w:r>
          </w:p>
          <w:p w14:paraId="1C068C7D">
            <w:pPr>
              <w:pStyle w:val="66"/>
              <w:wordWrap w:val="0"/>
              <w:adjustRightInd/>
              <w:snapToGrid/>
              <w:spacing w:before="0" w:line="360" w:lineRule="auto"/>
              <w:ind w:firstLineChars="200"/>
              <w:rPr>
                <w:rFonts w:ascii="Times New Roman" w:hAnsi="Times New Roman" w:eastAsia="宋体" w:cs="Times New Roman"/>
                <w:b/>
                <w:bCs/>
                <w:color w:val="000000" w:themeColor="text1"/>
                <w:kern w:val="2"/>
                <w:sz w:val="24"/>
                <w:lang w:bidi="ar"/>
                <w14:textFill>
                  <w14:solidFill>
                    <w14:schemeClr w14:val="tx1"/>
                  </w14:solidFill>
                </w14:textFill>
              </w:rPr>
            </w:pPr>
            <w:r>
              <w:rPr>
                <w:rFonts w:ascii="Times New Roman" w:hAnsi="Times New Roman" w:eastAsia="宋体" w:cs="Times New Roman"/>
                <w:b/>
                <w:bCs/>
                <w:color w:val="000000" w:themeColor="text1"/>
                <w:kern w:val="2"/>
                <w:sz w:val="24"/>
                <w:lang w:bidi="ar"/>
                <w14:textFill>
                  <w14:solidFill>
                    <w14:schemeClr w14:val="tx1"/>
                  </w14:solidFill>
                </w14:textFill>
              </w:rPr>
              <w:t>危险废物暂存间设置要求做到以下几点：</w:t>
            </w:r>
          </w:p>
          <w:p w14:paraId="424861AA">
            <w:pPr>
              <w:widowControl w:val="0"/>
              <w:kinsoku/>
              <w:autoSpaceDE/>
              <w:autoSpaceDN/>
              <w:adjustRightInd/>
              <w:snapToGrid/>
              <w:spacing w:line="360" w:lineRule="auto"/>
              <w:ind w:firstLine="480" w:firstLineChars="200"/>
              <w:textAlignment w:val="auto"/>
              <w:rPr>
                <w:rFonts w:ascii="Times New Roman" w:hAnsi="Times New Roman" w:cs="Times New Roman"/>
                <w:snapToGrid/>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lang w:eastAsia="zh-CN" w:bidi="ar"/>
                <w14:textFill>
                  <w14:solidFill>
                    <w14:schemeClr w14:val="tx1"/>
                  </w14:solidFill>
                </w14:textFill>
              </w:rPr>
              <w:t>项目位于</w:t>
            </w:r>
            <w:r>
              <w:rPr>
                <w:rFonts w:hint="eastAsia" w:ascii="Times New Roman" w:hAnsi="Times New Roman" w:cs="Times New Roman"/>
                <w:color w:val="000000" w:themeColor="text1"/>
                <w:sz w:val="24"/>
                <w:lang w:eastAsia="zh-CN" w:bidi="ar"/>
                <w14:textFill>
                  <w14:solidFill>
                    <w14:schemeClr w14:val="tx1"/>
                  </w14:solidFill>
                </w14:textFill>
              </w:rPr>
              <w:t>组装车间</w:t>
            </w:r>
            <w:r>
              <w:rPr>
                <w:rFonts w:ascii="Times New Roman" w:hAnsi="Times New Roman" w:eastAsia="宋体" w:cs="Times New Roman"/>
                <w:color w:val="000000" w:themeColor="text1"/>
                <w:sz w:val="24"/>
                <w:lang w:eastAsia="zh-CN" w:bidi="ar"/>
                <w14:textFill>
                  <w14:solidFill>
                    <w14:schemeClr w14:val="tx1"/>
                  </w14:solidFill>
                </w14:textFill>
              </w:rPr>
              <w:t>设置</w:t>
            </w:r>
            <w:r>
              <w:rPr>
                <w:rFonts w:hint="eastAsia" w:ascii="Times New Roman" w:hAnsi="Times New Roman" w:eastAsia="宋体" w:cs="Times New Roman"/>
                <w:color w:val="000000" w:themeColor="text1"/>
                <w:sz w:val="24"/>
                <w:lang w:val="en-US" w:eastAsia="zh-CN" w:bidi="ar"/>
                <w14:textFill>
                  <w14:solidFill>
                    <w14:schemeClr w14:val="tx1"/>
                  </w14:solidFill>
                </w14:textFill>
              </w:rPr>
              <w:t>100</w:t>
            </w:r>
            <w:r>
              <w:rPr>
                <w:rFonts w:ascii="Times New Roman" w:hAnsi="Times New Roman" w:eastAsia="宋体" w:cs="Times New Roman"/>
                <w:color w:val="000000" w:themeColor="text1"/>
                <w:sz w:val="24"/>
                <w:lang w:eastAsia="zh-CN" w:bidi="ar"/>
                <w14:textFill>
                  <w14:solidFill>
                    <w14:schemeClr w14:val="tx1"/>
                  </w14:solidFill>
                </w14:textFill>
              </w:rPr>
              <w:t>m²的危险废物暂存间，用于收集生产过程中产生的废活性炭、</w:t>
            </w:r>
            <w:r>
              <w:rPr>
                <w:rFonts w:hint="eastAsia" w:ascii="Times New Roman" w:hAnsi="Times New Roman" w:eastAsia="宋体" w:cs="Times New Roman"/>
                <w:color w:val="000000" w:themeColor="text1"/>
                <w:sz w:val="24"/>
                <w:lang w:eastAsia="zh-CN" w:bidi="ar"/>
                <w14:textFill>
                  <w14:solidFill>
                    <w14:schemeClr w14:val="tx1"/>
                  </w14:solidFill>
                </w14:textFill>
              </w:rPr>
              <w:t>废催化剂</w:t>
            </w:r>
            <w:r>
              <w:rPr>
                <w:rFonts w:ascii="Times New Roman" w:hAnsi="Times New Roman" w:eastAsia="宋体" w:cs="Times New Roman"/>
                <w:color w:val="000000" w:themeColor="text1"/>
                <w:sz w:val="24"/>
                <w:lang w:eastAsia="zh-CN" w:bidi="ar"/>
                <w14:textFill>
                  <w14:solidFill>
                    <w14:schemeClr w14:val="tx1"/>
                  </w14:solidFill>
                </w14:textFill>
              </w:rPr>
              <w:t>等危险废物，并定期委托有资质单位进行处置，</w:t>
            </w:r>
            <w:r>
              <w:rPr>
                <w:rFonts w:ascii="Times New Roman" w:hAnsi="Times New Roman" w:eastAsia="宋体" w:cs="Times New Roman"/>
                <w:snapToGrid/>
                <w:color w:val="000000" w:themeColor="text1"/>
                <w:sz w:val="24"/>
                <w:szCs w:val="24"/>
                <w14:textFill>
                  <w14:solidFill>
                    <w14:schemeClr w14:val="tx1"/>
                  </w14:solidFill>
                </w14:textFill>
              </w:rPr>
              <w:t>根据《危险废物贮存污染控制标准》（GB18597-20</w:t>
            </w:r>
            <w:r>
              <w:rPr>
                <w:rFonts w:ascii="Times New Roman" w:hAnsi="Times New Roman" w:cs="Times New Roman"/>
                <w:snapToGrid/>
                <w:color w:val="000000" w:themeColor="text1"/>
                <w:sz w:val="24"/>
                <w:szCs w:val="24"/>
                <w:lang w:eastAsia="zh-CN"/>
                <w14:textFill>
                  <w14:solidFill>
                    <w14:schemeClr w14:val="tx1"/>
                  </w14:solidFill>
                </w14:textFill>
              </w:rPr>
              <w:t>23</w:t>
            </w:r>
            <w:r>
              <w:rPr>
                <w:rFonts w:ascii="Times New Roman" w:hAnsi="Times New Roman" w:eastAsia="宋体" w:cs="Times New Roman"/>
                <w:snapToGrid/>
                <w:color w:val="000000" w:themeColor="text1"/>
                <w:sz w:val="24"/>
                <w:szCs w:val="24"/>
                <w14:textFill>
                  <w14:solidFill>
                    <w14:schemeClr w14:val="tx1"/>
                  </w14:solidFill>
                </w14:textFill>
              </w:rPr>
              <w:t>）有关规定，危险废物临时贮存的一般要求、危险废物临时贮存容器的选取、危废临时贮存设施的选址与设计原则、危废临时贮存设施的运行与管理、危废临时贮存设施的安全防护与监测、危废临时贮存设施的关闭等均需严格按照规定执行。一般固废不得与危险废物混合，需分开存放并及时处置，危险固废定期委托有资质单位处置。</w:t>
            </w:r>
          </w:p>
          <w:p w14:paraId="6DD790D2">
            <w:pPr>
              <w:widowControl w:val="0"/>
              <w:kinsoku/>
              <w:autoSpaceDE/>
              <w:autoSpaceDN/>
              <w:adjustRightInd/>
              <w:snapToGrid/>
              <w:spacing w:line="360" w:lineRule="auto"/>
              <w:ind w:firstLine="480" w:firstLineChars="200"/>
              <w:textAlignment w:val="auto"/>
              <w:rPr>
                <w:rFonts w:ascii="Times New Roman" w:hAnsi="Times New Roman" w:cs="Times New Roman"/>
                <w:snapToGrid/>
                <w:color w:val="000000" w:themeColor="text1"/>
                <w:sz w:val="24"/>
                <w:szCs w:val="24"/>
                <w:lang w:eastAsia="zh-CN"/>
                <w14:textFill>
                  <w14:solidFill>
                    <w14:schemeClr w14:val="tx1"/>
                  </w14:solidFill>
                </w14:textFill>
              </w:rPr>
            </w:pPr>
            <w:r>
              <w:rPr>
                <w:rFonts w:ascii="Times New Roman" w:hAnsi="Times New Roman" w:cs="Times New Roman"/>
                <w:snapToGrid/>
                <w:color w:val="000000" w:themeColor="text1"/>
                <w:sz w:val="24"/>
                <w:szCs w:val="24"/>
                <w:lang w:eastAsia="zh-CN"/>
                <w14:textFill>
                  <w14:solidFill>
                    <w14:schemeClr w14:val="tx1"/>
                  </w14:solidFill>
                </w14:textFill>
              </w:rPr>
              <w:t>①贮存可行性分析</w:t>
            </w:r>
          </w:p>
          <w:p w14:paraId="01DBAEDF">
            <w:pPr>
              <w:pStyle w:val="14"/>
              <w:widowControl w:val="0"/>
              <w:kinsoku/>
              <w:autoSpaceDE/>
              <w:autoSpaceDN/>
              <w:adjustRightInd/>
              <w:snapToGrid/>
              <w:spacing w:after="0" w:line="360" w:lineRule="auto"/>
              <w:ind w:left="0" w:leftChars="0" w:firstLine="480"/>
              <w:textAlignment w:val="auto"/>
              <w:rPr>
                <w:rFonts w:ascii="Times New Roman" w:hAnsi="Times New Roman" w:eastAsia="宋体" w:cs="Times New Roman"/>
                <w:snapToGrid/>
                <w:color w:val="000000" w:themeColor="text1"/>
                <w:lang w:eastAsia="zh-CN"/>
                <w14:textFill>
                  <w14:solidFill>
                    <w14:schemeClr w14:val="tx1"/>
                  </w14:solidFill>
                </w14:textFill>
              </w:rPr>
            </w:pPr>
            <w:r>
              <w:rPr>
                <w:rFonts w:ascii="Times New Roman" w:hAnsi="Times New Roman" w:eastAsia="宋体" w:cs="Times New Roman"/>
                <w:snapToGrid/>
                <w:color w:val="000000" w:themeColor="text1"/>
                <w:lang w:eastAsia="zh-CN"/>
                <w14:textFill>
                  <w14:solidFill>
                    <w14:schemeClr w14:val="tx1"/>
                  </w14:solidFill>
                </w14:textFill>
              </w:rPr>
              <w:t>项目厂区危废暂存场所占地面积</w:t>
            </w:r>
            <w:r>
              <w:rPr>
                <w:rFonts w:hint="eastAsia" w:ascii="Times New Roman" w:hAnsi="Times New Roman" w:eastAsia="宋体" w:cs="Times New Roman"/>
                <w:snapToGrid/>
                <w:color w:val="000000" w:themeColor="text1"/>
                <w:lang w:val="en-US" w:eastAsia="zh-CN"/>
                <w14:textFill>
                  <w14:solidFill>
                    <w14:schemeClr w14:val="tx1"/>
                  </w14:solidFill>
                </w14:textFill>
              </w:rPr>
              <w:t>100</w:t>
            </w:r>
            <w:r>
              <w:rPr>
                <w:rFonts w:ascii="Times New Roman" w:hAnsi="Times New Roman" w:eastAsia="宋体" w:cs="Times New Roman"/>
                <w:snapToGrid/>
                <w:color w:val="000000" w:themeColor="text1"/>
                <w:lang w:eastAsia="zh-CN"/>
                <w14:textFill>
                  <w14:solidFill>
                    <w14:schemeClr w14:val="tx1"/>
                  </w14:solidFill>
                </w14:textFill>
              </w:rPr>
              <w:t>m</w:t>
            </w:r>
            <w:r>
              <w:rPr>
                <w:rFonts w:ascii="Times New Roman" w:hAnsi="Times New Roman" w:eastAsia="宋体" w:cs="Times New Roman"/>
                <w:snapToGrid/>
                <w:color w:val="000000" w:themeColor="text1"/>
                <w:vertAlign w:val="superscript"/>
                <w:lang w:eastAsia="zh-CN"/>
                <w14:textFill>
                  <w14:solidFill>
                    <w14:schemeClr w14:val="tx1"/>
                  </w14:solidFill>
                </w14:textFill>
              </w:rPr>
              <w:t>2</w:t>
            </w:r>
            <w:r>
              <w:rPr>
                <w:rFonts w:ascii="Times New Roman" w:hAnsi="Times New Roman" w:eastAsia="宋体" w:cs="Times New Roman"/>
                <w:snapToGrid/>
                <w:color w:val="000000" w:themeColor="text1"/>
                <w:lang w:eastAsia="zh-CN"/>
                <w14:textFill>
                  <w14:solidFill>
                    <w14:schemeClr w14:val="tx1"/>
                  </w14:solidFill>
                </w14:textFill>
              </w:rPr>
              <w:t>，危废产生量为</w:t>
            </w:r>
            <w:r>
              <w:rPr>
                <w:rFonts w:hint="eastAsia" w:ascii="Times New Roman" w:hAnsi="Times New Roman" w:cs="Times New Roman"/>
                <w:snapToGrid/>
                <w:color w:val="000000" w:themeColor="text1"/>
                <w:lang w:val="en-US" w:eastAsia="zh-CN"/>
                <w14:textFill>
                  <w14:solidFill>
                    <w14:schemeClr w14:val="tx1"/>
                  </w14:solidFill>
                </w14:textFill>
              </w:rPr>
              <w:t>204.305</w:t>
            </w:r>
            <w:r>
              <w:rPr>
                <w:rFonts w:ascii="Times New Roman" w:hAnsi="Times New Roman" w:eastAsia="宋体" w:cs="Times New Roman"/>
                <w:snapToGrid/>
                <w:color w:val="000000" w:themeColor="text1"/>
                <w:lang w:eastAsia="zh-CN"/>
                <w14:textFill>
                  <w14:solidFill>
                    <w14:schemeClr w14:val="tx1"/>
                  </w14:solidFill>
                </w14:textFill>
              </w:rPr>
              <w:t>t/a，最大临时贮存量约</w:t>
            </w:r>
            <w:r>
              <w:rPr>
                <w:rFonts w:hint="eastAsia" w:ascii="Times New Roman" w:hAnsi="Times New Roman" w:eastAsia="宋体" w:cs="Times New Roman"/>
                <w:snapToGrid/>
                <w:color w:val="000000" w:themeColor="text1"/>
                <w:lang w:eastAsia="zh-CN"/>
                <w14:textFill>
                  <w14:solidFill>
                    <w14:schemeClr w14:val="tx1"/>
                  </w14:solidFill>
                </w14:textFill>
              </w:rPr>
              <w:t>60</w:t>
            </w:r>
            <w:r>
              <w:rPr>
                <w:rFonts w:ascii="Times New Roman" w:hAnsi="Times New Roman" w:eastAsia="宋体" w:cs="Times New Roman"/>
                <w:snapToGrid/>
                <w:color w:val="000000" w:themeColor="text1"/>
                <w:lang w:eastAsia="zh-CN"/>
                <w14:textFill>
                  <w14:solidFill>
                    <w14:schemeClr w14:val="tx1"/>
                  </w14:solidFill>
                </w14:textFill>
              </w:rPr>
              <w:t>t。根据企业提供资料，危险废物最大暂存量为</w:t>
            </w:r>
            <w:r>
              <w:rPr>
                <w:rFonts w:hint="eastAsia" w:ascii="Times New Roman" w:hAnsi="Times New Roman" w:eastAsia="宋体" w:cs="Times New Roman"/>
                <w:snapToGrid/>
                <w:color w:val="000000" w:themeColor="text1"/>
                <w:lang w:eastAsia="zh-CN"/>
                <w14:textFill>
                  <w14:solidFill>
                    <w14:schemeClr w14:val="tx1"/>
                  </w14:solidFill>
                </w14:textFill>
              </w:rPr>
              <w:t>34.72</w:t>
            </w:r>
            <w:r>
              <w:rPr>
                <w:rFonts w:ascii="Times New Roman" w:hAnsi="Times New Roman" w:eastAsia="宋体" w:cs="Times New Roman"/>
                <w:snapToGrid/>
                <w:color w:val="000000" w:themeColor="text1"/>
                <w:lang w:eastAsia="zh-CN"/>
                <w14:textFill>
                  <w14:solidFill>
                    <w14:schemeClr w14:val="tx1"/>
                  </w14:solidFill>
                </w14:textFill>
              </w:rPr>
              <w:t>t，</w:t>
            </w:r>
            <w:r>
              <w:rPr>
                <w:rFonts w:hint="eastAsia" w:ascii="Times New Roman" w:hAnsi="Times New Roman" w:eastAsia="宋体" w:cs="Times New Roman"/>
                <w:snapToGrid/>
                <w:color w:val="000000" w:themeColor="text1"/>
                <w:lang w:val="en-US" w:eastAsia="zh-CN"/>
                <w14:textFill>
                  <w14:solidFill>
                    <w14:schemeClr w14:val="tx1"/>
                  </w14:solidFill>
                </w14:textFill>
              </w:rPr>
              <w:t>100</w:t>
            </w:r>
            <w:r>
              <w:rPr>
                <w:rFonts w:ascii="Times New Roman" w:hAnsi="Times New Roman" w:eastAsia="宋体" w:cs="Times New Roman"/>
                <w:snapToGrid/>
                <w:color w:val="000000" w:themeColor="text1"/>
                <w:lang w:eastAsia="zh-CN"/>
                <w14:textFill>
                  <w14:solidFill>
                    <w14:schemeClr w14:val="tx1"/>
                  </w14:solidFill>
                </w14:textFill>
              </w:rPr>
              <w:t>m</w:t>
            </w:r>
            <w:r>
              <w:rPr>
                <w:rFonts w:ascii="Times New Roman" w:hAnsi="Times New Roman" w:eastAsia="宋体" w:cs="Times New Roman"/>
                <w:snapToGrid/>
                <w:color w:val="000000" w:themeColor="text1"/>
                <w:vertAlign w:val="superscript"/>
                <w:lang w:eastAsia="zh-CN"/>
                <w14:textFill>
                  <w14:solidFill>
                    <w14:schemeClr w14:val="tx1"/>
                  </w14:solidFill>
                </w14:textFill>
              </w:rPr>
              <w:t>2</w:t>
            </w:r>
            <w:r>
              <w:rPr>
                <w:rFonts w:ascii="Times New Roman" w:hAnsi="Times New Roman" w:eastAsia="宋体" w:cs="Times New Roman"/>
                <w:snapToGrid/>
                <w:color w:val="000000" w:themeColor="text1"/>
                <w:lang w:eastAsia="zh-CN"/>
                <w14:textFill>
                  <w14:solidFill>
                    <w14:schemeClr w14:val="tx1"/>
                  </w14:solidFill>
                </w14:textFill>
              </w:rPr>
              <w:t>危废间可以满足本项目危废临时贮存的需要。</w:t>
            </w:r>
          </w:p>
          <w:p w14:paraId="63D047BF">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bidi="ar"/>
                <w14:textFill>
                  <w14:solidFill>
                    <w14:schemeClr w14:val="tx1"/>
                  </w14:solidFill>
                </w14:textFill>
              </w:rPr>
            </w:pPr>
            <w:r>
              <w:rPr>
                <w:rFonts w:ascii="Times New Roman" w:hAnsi="Times New Roman" w:eastAsia="宋体" w:cs="Times New Roman"/>
                <w:snapToGrid/>
                <w:color w:val="000000" w:themeColor="text1"/>
                <w:sz w:val="24"/>
                <w:szCs w:val="24"/>
                <w:lang w:eastAsia="zh-CN"/>
                <w14:textFill>
                  <w14:solidFill>
                    <w14:schemeClr w14:val="tx1"/>
                  </w14:solidFill>
                </w14:textFill>
              </w:rPr>
              <w:t>②危废暂存间设计时遵循以</w:t>
            </w:r>
            <w:r>
              <w:rPr>
                <w:rFonts w:ascii="Times New Roman" w:hAnsi="Times New Roman" w:eastAsia="宋体" w:cs="Times New Roman"/>
                <w:snapToGrid/>
                <w:color w:val="000000" w:themeColor="text1"/>
                <w:sz w:val="24"/>
                <w:szCs w:val="24"/>
                <w14:textFill>
                  <w14:solidFill>
                    <w14:schemeClr w14:val="tx1"/>
                  </w14:solidFill>
                </w14:textFill>
              </w:rPr>
              <w:t>下原则：</w:t>
            </w:r>
          </w:p>
          <w:p w14:paraId="485D6712">
            <w:pPr>
              <w:wordWrap w:val="0"/>
              <w:adjustRightInd/>
              <w:snapToGrid/>
              <w:spacing w:line="360" w:lineRule="auto"/>
              <w:ind w:firstLine="480" w:firstLineChars="200"/>
              <w:rPr>
                <w:rFonts w:ascii="Times New Roman" w:hAnsi="Times New Roman" w:eastAsia="宋体" w:cs="Times New Roman"/>
                <w:color w:val="000000" w:themeColor="text1"/>
                <w:sz w:val="24"/>
                <w:lang w:bidi="ar"/>
                <w14:textFill>
                  <w14:solidFill>
                    <w14:schemeClr w14:val="tx1"/>
                  </w14:solidFill>
                </w14:textFill>
              </w:rPr>
            </w:pPr>
            <w:r>
              <w:rPr>
                <w:rFonts w:ascii="Times New Roman" w:hAnsi="Times New Roman" w:eastAsia="宋体" w:cs="Times New Roman"/>
                <w:color w:val="000000" w:themeColor="text1"/>
                <w:sz w:val="24"/>
                <w:lang w:bidi="ar"/>
                <w14:textFill>
                  <w14:solidFill>
                    <w14:schemeClr w14:val="tx1"/>
                  </w14:solidFill>
                </w14:textFill>
              </w:rPr>
              <w:t>危险废物暂存场地的设置应符合《危险废物贮存污染控制标准》（GB18597-2023）中的规定。</w:t>
            </w:r>
          </w:p>
          <w:p w14:paraId="4247F19C">
            <w:pPr>
              <w:wordWrap w:val="0"/>
              <w:adjustRightInd/>
              <w:snapToGrid/>
              <w:spacing w:line="360" w:lineRule="auto"/>
              <w:ind w:firstLine="480" w:firstLineChars="200"/>
              <w:rPr>
                <w:rFonts w:ascii="Times New Roman" w:hAnsi="Times New Roman" w:eastAsia="宋体" w:cs="Times New Roman"/>
                <w:color w:val="000000" w:themeColor="text1"/>
                <w:sz w:val="24"/>
                <w:lang w:bidi="ar"/>
                <w14:textFill>
                  <w14:solidFill>
                    <w14:schemeClr w14:val="tx1"/>
                  </w14:solidFill>
                </w14:textFill>
              </w:rPr>
            </w:pPr>
            <w:r>
              <w:rPr>
                <w:rFonts w:ascii="Times New Roman" w:hAnsi="Times New Roman" w:eastAsia="宋体" w:cs="Times New Roman"/>
                <w:color w:val="000000" w:themeColor="text1"/>
                <w:sz w:val="24"/>
                <w:lang w:bidi="ar"/>
                <w14:textFill>
                  <w14:solidFill>
                    <w14:schemeClr w14:val="tx1"/>
                  </w14:solidFill>
                </w14:textFill>
              </w:rPr>
              <w:t>（1）危险废物贮存设施必须按《危险废物识别标志设置技术规范》（HJ1276-2022）中规定设置警示标志；</w:t>
            </w:r>
          </w:p>
          <w:p w14:paraId="5D0CBFDE">
            <w:pPr>
              <w:wordWrap w:val="0"/>
              <w:adjustRightInd/>
              <w:snapToGrid/>
              <w:spacing w:line="360" w:lineRule="auto"/>
              <w:ind w:firstLine="480" w:firstLineChars="200"/>
              <w:rPr>
                <w:rFonts w:ascii="Times New Roman" w:hAnsi="Times New Roman" w:eastAsia="宋体" w:cs="Times New Roman"/>
                <w:color w:val="000000" w:themeColor="text1"/>
                <w:sz w:val="24"/>
                <w:lang w:bidi="ar"/>
                <w14:textFill>
                  <w14:solidFill>
                    <w14:schemeClr w14:val="tx1"/>
                  </w14:solidFill>
                </w14:textFill>
              </w:rPr>
            </w:pPr>
            <w:r>
              <w:rPr>
                <w:rFonts w:ascii="Times New Roman" w:hAnsi="Times New Roman" w:eastAsia="宋体" w:cs="Times New Roman"/>
                <w:color w:val="000000" w:themeColor="text1"/>
                <w:sz w:val="24"/>
                <w:lang w:bidi="ar"/>
                <w14:textFill>
                  <w14:solidFill>
                    <w14:schemeClr w14:val="tx1"/>
                  </w14:solidFill>
                </w14:textFill>
              </w:rPr>
              <w:t>（2）企业须健全危险废物相关管理制度，并严格落实。</w:t>
            </w:r>
          </w:p>
          <w:p w14:paraId="4D298B74">
            <w:pPr>
              <w:wordWrap w:val="0"/>
              <w:adjustRightInd/>
              <w:snapToGrid/>
              <w:spacing w:line="360" w:lineRule="auto"/>
              <w:ind w:firstLine="480" w:firstLineChars="200"/>
              <w:rPr>
                <w:rFonts w:ascii="Times New Roman" w:hAnsi="Times New Roman" w:eastAsia="宋体" w:cs="Times New Roman"/>
                <w:color w:val="000000" w:themeColor="text1"/>
                <w:sz w:val="24"/>
                <w:lang w:bidi="ar"/>
                <w14:textFill>
                  <w14:solidFill>
                    <w14:schemeClr w14:val="tx1"/>
                  </w14:solidFill>
                </w14:textFill>
              </w:rPr>
            </w:pPr>
            <w:r>
              <w:rPr>
                <w:rFonts w:ascii="Times New Roman" w:hAnsi="Times New Roman" w:eastAsia="宋体" w:cs="Times New Roman"/>
                <w:color w:val="000000" w:themeColor="text1"/>
                <w:sz w:val="24"/>
                <w:lang w:bidi="ar"/>
                <w14:textFill>
                  <w14:solidFill>
                    <w14:schemeClr w14:val="tx1"/>
                  </w14:solidFill>
                </w14:textFill>
              </w:rPr>
              <w:t>①企业须对危险废物储运场所张贴警示标识，危险废物包装物张贴警示标签；</w:t>
            </w:r>
          </w:p>
          <w:p w14:paraId="4DD7B8E2">
            <w:pPr>
              <w:wordWrap w:val="0"/>
              <w:adjustRightInd/>
              <w:snapToGrid/>
              <w:spacing w:line="360" w:lineRule="auto"/>
              <w:ind w:firstLine="480" w:firstLineChars="200"/>
              <w:rPr>
                <w:rFonts w:ascii="Times New Roman" w:hAnsi="Times New Roman" w:eastAsia="宋体" w:cs="Times New Roman"/>
                <w:color w:val="000000" w:themeColor="text1"/>
                <w:sz w:val="24"/>
                <w:lang w:bidi="ar"/>
                <w14:textFill>
                  <w14:solidFill>
                    <w14:schemeClr w14:val="tx1"/>
                  </w14:solidFill>
                </w14:textFill>
              </w:rPr>
            </w:pPr>
            <w:r>
              <w:rPr>
                <w:rFonts w:ascii="Times New Roman" w:hAnsi="Times New Roman" w:eastAsia="宋体" w:cs="Times New Roman"/>
                <w:color w:val="000000" w:themeColor="text1"/>
                <w:sz w:val="24"/>
                <w:lang w:bidi="ar"/>
                <w14:textFill>
                  <w14:solidFill>
                    <w14:schemeClr w14:val="tx1"/>
                  </w14:solidFill>
                </w14:textFill>
              </w:rPr>
              <w:t>②规范危险废物台账记录、建立危险废物收集及储运有关档案，认真填写《危险废物项目区内转运记录表》，</w:t>
            </w:r>
            <w:r>
              <w:rPr>
                <w:rFonts w:ascii="Times New Roman" w:hAnsi="Times New Roman" w:eastAsia="宋体" w:cs="Times New Roman"/>
                <w:color w:val="000000" w:themeColor="text1"/>
                <w:sz w:val="24"/>
                <w:lang w:eastAsia="zh-CN" w:bidi="ar"/>
                <w14:textFill>
                  <w14:solidFill>
                    <w14:schemeClr w14:val="tx1"/>
                  </w14:solidFill>
                </w14:textFill>
              </w:rPr>
              <w:t>做好</w:t>
            </w:r>
            <w:r>
              <w:rPr>
                <w:rFonts w:ascii="Times New Roman" w:hAnsi="Times New Roman" w:eastAsia="宋体" w:cs="Times New Roman"/>
                <w:color w:val="000000" w:themeColor="text1"/>
                <w:sz w:val="24"/>
                <w:lang w:bidi="ar"/>
                <w14:textFill>
                  <w14:solidFill>
                    <w14:schemeClr w14:val="tx1"/>
                  </w14:solidFill>
                </w14:textFill>
              </w:rPr>
              <w:t>危险废物台账的记录，记录上须注明危险废物的名称、来源、数量、特性和包装容器的类别、入库日期、存放库位、废物出库日期及接收单位名称等，并即时存档以备查阅。</w:t>
            </w:r>
          </w:p>
          <w:p w14:paraId="67DC8479">
            <w:pPr>
              <w:wordWrap w:val="0"/>
              <w:adjustRightInd/>
              <w:snapToGrid/>
              <w:spacing w:line="360" w:lineRule="auto"/>
              <w:ind w:firstLine="480" w:firstLineChars="200"/>
              <w:rPr>
                <w:rFonts w:ascii="Times New Roman" w:hAnsi="Times New Roman" w:eastAsia="宋体" w:cs="Times New Roman"/>
                <w:color w:val="000000" w:themeColor="text1"/>
                <w:sz w:val="24"/>
                <w:lang w:bidi="ar"/>
                <w14:textFill>
                  <w14:solidFill>
                    <w14:schemeClr w14:val="tx1"/>
                  </w14:solidFill>
                </w14:textFill>
              </w:rPr>
            </w:pPr>
            <w:r>
              <w:rPr>
                <w:rFonts w:ascii="Times New Roman" w:hAnsi="Times New Roman" w:eastAsia="宋体" w:cs="Times New Roman"/>
                <w:color w:val="000000" w:themeColor="text1"/>
                <w:sz w:val="24"/>
                <w:lang w:bidi="ar"/>
                <w14:textFill>
                  <w14:solidFill>
                    <w14:schemeClr w14:val="tx1"/>
                  </w14:solidFill>
                </w14:textFill>
              </w:rPr>
              <w:t>（3）危险废物存储和管理的相关要求。</w:t>
            </w:r>
          </w:p>
          <w:p w14:paraId="11D31603">
            <w:pPr>
              <w:wordWrap w:val="0"/>
              <w:adjustRightInd/>
              <w:snapToGrid/>
              <w:spacing w:line="360" w:lineRule="auto"/>
              <w:ind w:firstLine="480" w:firstLineChars="200"/>
              <w:rPr>
                <w:rFonts w:ascii="Times New Roman" w:hAnsi="Times New Roman" w:eastAsia="宋体" w:cs="Times New Roman"/>
                <w:color w:val="000000" w:themeColor="text1"/>
                <w:sz w:val="24"/>
                <w:lang w:bidi="ar"/>
                <w14:textFill>
                  <w14:solidFill>
                    <w14:schemeClr w14:val="tx1"/>
                  </w14:solidFill>
                </w14:textFill>
              </w:rPr>
            </w:pPr>
            <w:r>
              <w:rPr>
                <w:rFonts w:ascii="Times New Roman" w:hAnsi="Times New Roman" w:eastAsia="宋体" w:cs="Times New Roman"/>
                <w:color w:val="000000" w:themeColor="text1"/>
                <w:sz w:val="24"/>
                <w:lang w:bidi="ar"/>
                <w14:textFill>
                  <w14:solidFill>
                    <w14:schemeClr w14:val="tx1"/>
                  </w14:solidFill>
                </w14:textFill>
              </w:rPr>
              <w:t>①必须将危险废物装入容器内密封装运，盛装危险废物的容器应当符合标准，材质要满足相应的强度要求且必须完好无损，容器材质和衬里要与危险废物相容（不相互反应）；</w:t>
            </w:r>
          </w:p>
          <w:p w14:paraId="6A0034D3">
            <w:pPr>
              <w:wordWrap w:val="0"/>
              <w:adjustRightInd/>
              <w:snapToGrid/>
              <w:spacing w:line="360" w:lineRule="auto"/>
              <w:ind w:firstLine="480" w:firstLineChars="200"/>
              <w:rPr>
                <w:rFonts w:ascii="Times New Roman" w:hAnsi="Times New Roman" w:eastAsia="宋体" w:cs="Times New Roman"/>
                <w:color w:val="000000" w:themeColor="text1"/>
                <w:sz w:val="24"/>
                <w:lang w:bidi="ar"/>
                <w14:textFill>
                  <w14:solidFill>
                    <w14:schemeClr w14:val="tx1"/>
                  </w14:solidFill>
                </w14:textFill>
              </w:rPr>
            </w:pPr>
            <w:r>
              <w:rPr>
                <w:rFonts w:ascii="Times New Roman" w:hAnsi="Times New Roman" w:eastAsia="宋体" w:cs="Times New Roman"/>
                <w:color w:val="000000" w:themeColor="text1"/>
                <w:sz w:val="24"/>
                <w:lang w:bidi="ar"/>
                <w14:textFill>
                  <w14:solidFill>
                    <w14:schemeClr w14:val="tx1"/>
                  </w14:solidFill>
                </w14:textFill>
              </w:rPr>
              <w:t>②危险废物转移过程严格落实《危险废物转移管理办法》的相关规定，规范危险废物转移，做好每次外运处置废物的运输登记。</w:t>
            </w:r>
          </w:p>
          <w:p w14:paraId="24F76449">
            <w:pPr>
              <w:wordWrap w:val="0"/>
              <w:adjustRightInd/>
              <w:snapToGrid/>
              <w:spacing w:line="360" w:lineRule="auto"/>
              <w:ind w:firstLine="480" w:firstLineChars="200"/>
              <w:rPr>
                <w:rFonts w:ascii="Times New Roman" w:hAnsi="Times New Roman" w:eastAsia="宋体" w:cs="Times New Roman"/>
                <w:b/>
                <w:bCs/>
                <w:color w:val="000000" w:themeColor="text1"/>
                <w:kern w:val="2"/>
                <w:sz w:val="24"/>
                <w14:textFill>
                  <w14:solidFill>
                    <w14:schemeClr w14:val="tx1"/>
                  </w14:solidFill>
                </w14:textFill>
              </w:rPr>
            </w:pPr>
            <w:r>
              <w:rPr>
                <w:rFonts w:ascii="Times New Roman" w:hAnsi="Times New Roman" w:eastAsia="宋体" w:cs="Times New Roman"/>
                <w:color w:val="000000" w:themeColor="text1"/>
                <w:sz w:val="24"/>
                <w:lang w:bidi="ar"/>
                <w14:textFill>
                  <w14:solidFill>
                    <w14:schemeClr w14:val="tx1"/>
                  </w14:solidFill>
                </w14:textFill>
              </w:rPr>
              <w:t>项目固体废物处置符合《一般工业固体废物贮存和填埋污染控制标准》（GB18599--2020）、《危险废物贮存污染控制标准》（GB18597-2023）中相关要求，各固体废物均能得到妥善解决，对周围环境影响较小。</w:t>
            </w:r>
          </w:p>
          <w:p w14:paraId="41CF11FF">
            <w:pPr>
              <w:pStyle w:val="66"/>
              <w:adjustRightInd/>
              <w:snapToGrid/>
              <w:spacing w:before="0" w:line="360" w:lineRule="auto"/>
              <w:ind w:firstLineChars="200"/>
              <w:rPr>
                <w:rFonts w:ascii="Times New Roman" w:hAnsi="Times New Roman" w:eastAsia="宋体" w:cs="Times New Roman"/>
                <w:b/>
                <w:bCs/>
                <w:color w:val="000000" w:themeColor="text1"/>
                <w:kern w:val="2"/>
                <w:sz w:val="24"/>
                <w14:textFill>
                  <w14:solidFill>
                    <w14:schemeClr w14:val="tx1"/>
                  </w14:solidFill>
                </w14:textFill>
              </w:rPr>
            </w:pPr>
            <w:r>
              <w:rPr>
                <w:rFonts w:ascii="Times New Roman" w:hAnsi="Times New Roman" w:eastAsia="宋体" w:cs="Times New Roman"/>
                <w:b/>
                <w:bCs/>
                <w:color w:val="000000" w:themeColor="text1"/>
                <w:kern w:val="2"/>
                <w:sz w:val="24"/>
                <w14:textFill>
                  <w14:solidFill>
                    <w14:schemeClr w14:val="tx1"/>
                  </w14:solidFill>
                </w14:textFill>
              </w:rPr>
              <w:t>5、地下水、土壤</w:t>
            </w:r>
          </w:p>
          <w:p w14:paraId="3FF2366F">
            <w:pPr>
              <w:tabs>
                <w:tab w:val="left" w:pos="3285"/>
              </w:tabs>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（1）分区防渗要求</w:t>
            </w:r>
          </w:p>
          <w:p w14:paraId="4A1F0F26">
            <w:pPr>
              <w:tabs>
                <w:tab w:val="left" w:pos="3285"/>
              </w:tabs>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重点防渗区如防渗措施不到位，将有可能污染地下水、土壤。</w:t>
            </w:r>
          </w:p>
          <w:p w14:paraId="249501F1">
            <w:pPr>
              <w:tabs>
                <w:tab w:val="left" w:pos="3285"/>
              </w:tabs>
              <w:kinsoku/>
              <w:topLinePunct/>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项目在建设过程中，将危废暂存间、化学品库、事故应急池、污水处理站等区域划分为重点防渗区。防渗层需满足等效黏土防水层Mb≥6.0m，K≤1.0×10</w:t>
            </w:r>
            <w:r>
              <w:rPr>
                <w:rFonts w:ascii="Times New Roman" w:hAnsi="Times New Roman" w:eastAsia="宋体" w:cs="Times New Roman"/>
                <w:color w:val="000000" w:themeColor="text1"/>
                <w:sz w:val="24"/>
                <w:vertAlign w:val="superscript"/>
                <w:lang w:eastAsia="zh-CN"/>
                <w14:textFill>
                  <w14:solidFill>
                    <w14:schemeClr w14:val="tx1"/>
                  </w14:solidFill>
                </w14:textFill>
              </w:rPr>
              <w:t>-7</w:t>
            </w:r>
            <w:r>
              <w:rPr>
                <w:rFonts w:ascii="Times New Roman" w:hAnsi="Times New Roman" w:eastAsia="宋体" w:cs="Times New Roman"/>
                <w:color w:val="000000" w:themeColor="text1"/>
                <w:sz w:val="24"/>
                <w:lang w:eastAsia="zh-CN"/>
                <w14:textFill>
                  <w14:solidFill>
                    <w14:schemeClr w14:val="tx1"/>
                  </w14:solidFill>
                </w14:textFill>
              </w:rPr>
              <w:t>cm/s；或参照《危险废物填埋污染控制标准》（GB18598-2019）中对防渗层的要求为“人工合成材料衬层可以采用高密度聚乙烯（HDPE），其渗透系数不大于10</w:t>
            </w:r>
            <w:r>
              <w:rPr>
                <w:rFonts w:ascii="Times New Roman" w:hAnsi="Times New Roman" w:eastAsia="宋体" w:cs="Times New Roman"/>
                <w:color w:val="000000" w:themeColor="text1"/>
                <w:sz w:val="24"/>
                <w:vertAlign w:val="superscript"/>
                <w:lang w:eastAsia="zh-CN"/>
                <w14:textFill>
                  <w14:solidFill>
                    <w14:schemeClr w14:val="tx1"/>
                  </w14:solidFill>
                </w14:textFill>
              </w:rPr>
              <w:t>-10</w:t>
            </w:r>
            <w:r>
              <w:rPr>
                <w:rFonts w:ascii="Times New Roman" w:hAnsi="Times New Roman" w:eastAsia="宋体" w:cs="Times New Roman"/>
                <w:color w:val="000000" w:themeColor="text1"/>
                <w:sz w:val="24"/>
                <w:lang w:eastAsia="zh-CN"/>
                <w14:textFill>
                  <w14:solidFill>
                    <w14:schemeClr w14:val="tx1"/>
                  </w14:solidFill>
                </w14:textFill>
              </w:rPr>
              <w:t>cm/s，厚度不小于1.5mm”。建议防渗层的设置必须达到“双人工衬层，且人工衬层的材料渗透系数不大于10</w:t>
            </w:r>
            <w:r>
              <w:rPr>
                <w:rFonts w:ascii="Times New Roman" w:hAnsi="Times New Roman" w:eastAsia="宋体" w:cs="Times New Roman"/>
                <w:color w:val="000000" w:themeColor="text1"/>
                <w:sz w:val="24"/>
                <w:vertAlign w:val="superscript"/>
                <w:lang w:eastAsia="zh-CN"/>
                <w14:textFill>
                  <w14:solidFill>
                    <w14:schemeClr w14:val="tx1"/>
                  </w14:solidFill>
                </w14:textFill>
              </w:rPr>
              <w:t>-10</w:t>
            </w:r>
            <w:r>
              <w:rPr>
                <w:rFonts w:ascii="Times New Roman" w:hAnsi="Times New Roman" w:eastAsia="宋体" w:cs="Times New Roman"/>
                <w:color w:val="000000" w:themeColor="text1"/>
                <w:sz w:val="24"/>
                <w:lang w:eastAsia="zh-CN"/>
                <w14:textFill>
                  <w14:solidFill>
                    <w14:schemeClr w14:val="tx1"/>
                  </w14:solidFill>
                </w14:textFill>
              </w:rPr>
              <w:t>cm/s”的要求。</w:t>
            </w:r>
          </w:p>
          <w:p w14:paraId="03784BED">
            <w:pPr>
              <w:tabs>
                <w:tab w:val="left" w:pos="3285"/>
              </w:tabs>
              <w:kinsoku/>
              <w:topLinePunct/>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生产车间、一般固废暂存间划分为一般防渗区，防渗层需满足等效黏土防水层Mb≥1.5m，K≤1.0×10</w:t>
            </w:r>
            <w:r>
              <w:rPr>
                <w:rFonts w:ascii="Times New Roman" w:hAnsi="Times New Roman" w:eastAsia="宋体" w:cs="Times New Roman"/>
                <w:color w:val="000000" w:themeColor="text1"/>
                <w:sz w:val="24"/>
                <w:vertAlign w:val="superscript"/>
                <w:lang w:eastAsia="zh-CN"/>
                <w14:textFill>
                  <w14:solidFill>
                    <w14:schemeClr w14:val="tx1"/>
                  </w14:solidFill>
                </w14:textFill>
              </w:rPr>
              <w:t>-7</w:t>
            </w:r>
            <w:r>
              <w:rPr>
                <w:rFonts w:ascii="Times New Roman" w:hAnsi="Times New Roman" w:eastAsia="宋体" w:cs="Times New Roman"/>
                <w:color w:val="000000" w:themeColor="text1"/>
                <w:sz w:val="24"/>
                <w:lang w:eastAsia="zh-CN"/>
                <w14:textFill>
                  <w14:solidFill>
                    <w14:schemeClr w14:val="tx1"/>
                  </w14:solidFill>
                </w14:textFill>
              </w:rPr>
              <w:t>cm/s；或参照《一般工业固体废物贮存和填埋污染控制标准》（GB18599-2020）中Ⅱ类场的要求：“粘土衬层厚度应不小于0.75m，且经压实、人工改性等措施处理后的饱和渗透系数不应大于1.0×10</w:t>
            </w:r>
            <w:r>
              <w:rPr>
                <w:rFonts w:ascii="Times New Roman" w:hAnsi="Times New Roman" w:eastAsia="宋体" w:cs="Times New Roman"/>
                <w:color w:val="000000" w:themeColor="text1"/>
                <w:sz w:val="24"/>
                <w:vertAlign w:val="superscript"/>
                <w:lang w:eastAsia="zh-CN"/>
                <w14:textFill>
                  <w14:solidFill>
                    <w14:schemeClr w14:val="tx1"/>
                  </w14:solidFill>
                </w14:textFill>
              </w:rPr>
              <w:t>-7</w:t>
            </w:r>
            <w:r>
              <w:rPr>
                <w:rFonts w:ascii="Times New Roman" w:hAnsi="Times New Roman" w:eastAsia="宋体" w:cs="Times New Roman"/>
                <w:color w:val="000000" w:themeColor="text1"/>
                <w:sz w:val="24"/>
                <w:lang w:eastAsia="zh-CN"/>
                <w14:textFill>
                  <w14:solidFill>
                    <w14:schemeClr w14:val="tx1"/>
                  </w14:solidFill>
                </w14:textFill>
              </w:rPr>
              <w:t>cm/s”。使用其他粘土类防渗衬层材料时，应具有同等以上隔水效力。</w:t>
            </w:r>
          </w:p>
          <w:p w14:paraId="3905809D">
            <w:pPr>
              <w:tabs>
                <w:tab w:val="left" w:pos="3285"/>
              </w:tabs>
              <w:adjustRightInd/>
              <w:snapToGrid/>
              <w:spacing w:line="360" w:lineRule="auto"/>
              <w:ind w:firstLine="480" w:firstLineChars="200"/>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根据以上分区情况，对本项目场区防渗分区见下表。</w:t>
            </w:r>
          </w:p>
          <w:p w14:paraId="2323E5BF">
            <w:pPr>
              <w:adjustRightInd/>
              <w:snapToGrid/>
              <w:jc w:val="center"/>
              <w:rPr>
                <w:rFonts w:ascii="Times New Roman" w:hAnsi="Times New Roman" w:eastAsia="宋体" w:cs="Times New Roman"/>
                <w:b/>
                <w:bCs/>
                <w:color w:val="000000" w:themeColor="text1"/>
                <w:sz w:val="24"/>
                <w:szCs w:val="32"/>
                <w14:textFill>
                  <w14:solidFill>
                    <w14:schemeClr w14:val="tx1"/>
                  </w14:solidFill>
                </w14:textFill>
              </w:rPr>
            </w:pPr>
            <w:r>
              <w:rPr>
                <w:rFonts w:ascii="Times New Roman" w:hAnsi="Times New Roman" w:eastAsia="宋体" w:cs="Times New Roman"/>
                <w:b/>
                <w:bCs/>
                <w:color w:val="000000" w:themeColor="text1"/>
                <w:sz w:val="24"/>
                <w:szCs w:val="32"/>
                <w14:textFill>
                  <w14:solidFill>
                    <w14:schemeClr w14:val="tx1"/>
                  </w14:solidFill>
                </w14:textFill>
              </w:rPr>
              <w:t>表4-</w:t>
            </w:r>
            <w:r>
              <w:rPr>
                <w:rFonts w:hint="eastAsia" w:ascii="Times New Roman" w:hAnsi="Times New Roman" w:eastAsia="宋体" w:cs="Times New Roman"/>
                <w:b/>
                <w:bCs/>
                <w:color w:val="000000" w:themeColor="text1"/>
                <w:sz w:val="24"/>
                <w:szCs w:val="32"/>
                <w:lang w:val="en-US" w:eastAsia="zh-CN"/>
                <w14:textFill>
                  <w14:solidFill>
                    <w14:schemeClr w14:val="tx1"/>
                  </w14:solidFill>
                </w14:textFill>
              </w:rPr>
              <w:t>45</w:t>
            </w:r>
            <w:r>
              <w:rPr>
                <w:rFonts w:ascii="Times New Roman" w:hAnsi="Times New Roman" w:eastAsia="宋体" w:cs="Times New Roman"/>
                <w:b/>
                <w:bCs/>
                <w:color w:val="000000" w:themeColor="text1"/>
                <w:sz w:val="24"/>
                <w:szCs w:val="32"/>
                <w:lang w:eastAsia="zh-CN"/>
                <w14:textFill>
                  <w14:solidFill>
                    <w14:schemeClr w14:val="tx1"/>
                  </w14:solidFill>
                </w14:textFill>
              </w:rPr>
              <w:t xml:space="preserve"> </w:t>
            </w:r>
            <w:r>
              <w:rPr>
                <w:rFonts w:ascii="Times New Roman" w:hAnsi="Times New Roman" w:cs="Times New Roman"/>
                <w:b/>
                <w:bCs/>
                <w:color w:val="000000" w:themeColor="text1"/>
                <w:sz w:val="24"/>
                <w:szCs w:val="32"/>
                <w:lang w:eastAsia="zh-CN"/>
                <w14:textFill>
                  <w14:solidFill>
                    <w14:schemeClr w14:val="tx1"/>
                  </w14:solidFill>
                </w14:textFill>
              </w:rPr>
              <w:t xml:space="preserve"> </w:t>
            </w:r>
            <w:r>
              <w:rPr>
                <w:rFonts w:ascii="Times New Roman" w:hAnsi="Times New Roman" w:eastAsia="宋体" w:cs="Times New Roman"/>
                <w:b/>
                <w:bCs/>
                <w:color w:val="000000" w:themeColor="text1"/>
                <w:sz w:val="24"/>
                <w:szCs w:val="32"/>
                <w14:textFill>
                  <w14:solidFill>
                    <w14:schemeClr w14:val="tx1"/>
                  </w14:solidFill>
                </w14:textFill>
              </w:rPr>
              <w:t>地下水污染防渗分区参照表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8"/>
              <w:gridCol w:w="1095"/>
              <w:gridCol w:w="1140"/>
              <w:gridCol w:w="1340"/>
              <w:gridCol w:w="2815"/>
            </w:tblGrid>
            <w:tr w14:paraId="3914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4" w:type="pct"/>
                  <w:tcBorders>
                    <w:top w:val="single" w:color="auto" w:sz="4" w:space="0"/>
                    <w:left w:val="single" w:color="auto" w:sz="4" w:space="0"/>
                    <w:bottom w:val="single" w:color="auto" w:sz="4" w:space="0"/>
                    <w:right w:val="single" w:color="auto" w:sz="4" w:space="0"/>
                  </w:tcBorders>
                  <w:vAlign w:val="center"/>
                </w:tcPr>
                <w:p w14:paraId="33319AA4">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场区内</w:t>
                  </w:r>
                </w:p>
                <w:p w14:paraId="11065FA5">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建构筑物</w:t>
                  </w:r>
                </w:p>
              </w:tc>
              <w:tc>
                <w:tcPr>
                  <w:tcW w:w="695" w:type="pct"/>
                  <w:tcBorders>
                    <w:top w:val="single" w:color="auto" w:sz="4" w:space="0"/>
                    <w:left w:val="single" w:color="auto" w:sz="4" w:space="0"/>
                    <w:bottom w:val="single" w:color="auto" w:sz="4" w:space="0"/>
                    <w:right w:val="single" w:color="auto" w:sz="4" w:space="0"/>
                  </w:tcBorders>
                  <w:vAlign w:val="center"/>
                </w:tcPr>
                <w:p w14:paraId="3C8FFD28">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污染控制难易程度</w:t>
                  </w:r>
                </w:p>
              </w:tc>
              <w:tc>
                <w:tcPr>
                  <w:tcW w:w="723" w:type="pct"/>
                  <w:tcBorders>
                    <w:top w:val="single" w:color="auto" w:sz="4" w:space="0"/>
                    <w:left w:val="single" w:color="auto" w:sz="4" w:space="0"/>
                    <w:bottom w:val="single" w:color="auto" w:sz="4" w:space="0"/>
                    <w:right w:val="single" w:color="auto" w:sz="4" w:space="0"/>
                  </w:tcBorders>
                  <w:vAlign w:val="center"/>
                </w:tcPr>
                <w:p w14:paraId="7AEFB48E">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污染物</w:t>
                  </w:r>
                </w:p>
                <w:p w14:paraId="58EEA14C">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类型</w:t>
                  </w:r>
                </w:p>
              </w:tc>
              <w:tc>
                <w:tcPr>
                  <w:tcW w:w="850" w:type="pct"/>
                  <w:tcBorders>
                    <w:top w:val="single" w:color="auto" w:sz="4" w:space="0"/>
                    <w:left w:val="single" w:color="auto" w:sz="4" w:space="0"/>
                    <w:bottom w:val="single" w:color="auto" w:sz="4" w:space="0"/>
                    <w:right w:val="single" w:color="auto" w:sz="4" w:space="0"/>
                  </w:tcBorders>
                  <w:vAlign w:val="center"/>
                </w:tcPr>
                <w:p w14:paraId="55AEC83C">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防渗分区</w:t>
                  </w:r>
                </w:p>
              </w:tc>
              <w:tc>
                <w:tcPr>
                  <w:tcW w:w="1786" w:type="pct"/>
                  <w:tcBorders>
                    <w:top w:val="single" w:color="auto" w:sz="4" w:space="0"/>
                    <w:left w:val="single" w:color="auto" w:sz="4" w:space="0"/>
                    <w:bottom w:val="single" w:color="auto" w:sz="4" w:space="0"/>
                    <w:right w:val="single" w:color="auto" w:sz="4" w:space="0"/>
                  </w:tcBorders>
                  <w:vAlign w:val="center"/>
                </w:tcPr>
                <w:p w14:paraId="2D4487A8">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防渗技术要求</w:t>
                  </w:r>
                </w:p>
              </w:tc>
            </w:tr>
            <w:tr w14:paraId="7194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944" w:type="pct"/>
                  <w:tcBorders>
                    <w:top w:val="single" w:color="auto" w:sz="4" w:space="0"/>
                    <w:left w:val="single" w:color="auto" w:sz="4" w:space="0"/>
                    <w:bottom w:val="single" w:color="auto" w:sz="4" w:space="0"/>
                    <w:right w:val="single" w:color="auto" w:sz="4" w:space="0"/>
                  </w:tcBorders>
                  <w:vAlign w:val="center"/>
                </w:tcPr>
                <w:p w14:paraId="73E35D27">
                  <w:pPr>
                    <w:pStyle w:val="72"/>
                    <w:adjustRightInd/>
                    <w:snapToGrid/>
                    <w:spacing w:line="240" w:lineRule="auto"/>
                    <w:ind w:firstLine="0" w:firstLineChars="0"/>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危废暂存间</w:t>
                  </w:r>
                  <w:r>
                    <w:rPr>
                      <w:rFonts w:ascii="Times New Roman" w:hAnsi="Times New Roman" w:eastAsia="宋体" w:cs="Times New Roman"/>
                      <w:color w:val="000000" w:themeColor="text1"/>
                      <w:lang w:eastAsia="zh-CN"/>
                      <w14:textFill>
                        <w14:solidFill>
                          <w14:schemeClr w14:val="tx1"/>
                        </w14:solidFill>
                      </w14:textFill>
                    </w:rPr>
                    <w:t>、污水处理站、化学品库、事故应急池、喷漆房</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初期雨水收集池、表面处理工序区域</w:t>
                  </w:r>
                </w:p>
              </w:tc>
              <w:tc>
                <w:tcPr>
                  <w:tcW w:w="695" w:type="pct"/>
                  <w:tcBorders>
                    <w:top w:val="single" w:color="auto" w:sz="4" w:space="0"/>
                    <w:left w:val="single" w:color="auto" w:sz="4" w:space="0"/>
                    <w:bottom w:val="single" w:color="auto" w:sz="4" w:space="0"/>
                    <w:right w:val="single" w:color="auto" w:sz="4" w:space="0"/>
                  </w:tcBorders>
                  <w:vAlign w:val="center"/>
                </w:tcPr>
                <w:p w14:paraId="7479977A">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难</w:t>
                  </w:r>
                </w:p>
              </w:tc>
              <w:tc>
                <w:tcPr>
                  <w:tcW w:w="723" w:type="pct"/>
                  <w:tcBorders>
                    <w:top w:val="single" w:color="auto" w:sz="4" w:space="0"/>
                    <w:left w:val="single" w:color="auto" w:sz="4" w:space="0"/>
                    <w:bottom w:val="single" w:color="auto" w:sz="4" w:space="0"/>
                    <w:right w:val="single" w:color="auto" w:sz="4" w:space="0"/>
                  </w:tcBorders>
                  <w:vAlign w:val="center"/>
                </w:tcPr>
                <w:p w14:paraId="77B51C54">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其他类型</w:t>
                  </w:r>
                </w:p>
              </w:tc>
              <w:tc>
                <w:tcPr>
                  <w:tcW w:w="850" w:type="pct"/>
                  <w:tcBorders>
                    <w:top w:val="single" w:color="auto" w:sz="4" w:space="0"/>
                    <w:left w:val="single" w:color="auto" w:sz="4" w:space="0"/>
                    <w:bottom w:val="single" w:color="auto" w:sz="4" w:space="0"/>
                    <w:right w:val="single" w:color="auto" w:sz="4" w:space="0"/>
                  </w:tcBorders>
                  <w:vAlign w:val="center"/>
                </w:tcPr>
                <w:p w14:paraId="7A0CA9D7">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重点防渗区</w:t>
                  </w:r>
                </w:p>
              </w:tc>
              <w:tc>
                <w:tcPr>
                  <w:tcW w:w="1786" w:type="pct"/>
                  <w:tcBorders>
                    <w:top w:val="single" w:color="auto" w:sz="4" w:space="0"/>
                    <w:left w:val="single" w:color="auto" w:sz="4" w:space="0"/>
                    <w:bottom w:val="single" w:color="auto" w:sz="4" w:space="0"/>
                    <w:right w:val="single" w:color="auto" w:sz="4" w:space="0"/>
                  </w:tcBorders>
                  <w:vAlign w:val="center"/>
                </w:tcPr>
                <w:p w14:paraId="52DC8987">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采取C30防渗混凝土地面，</w:t>
                  </w:r>
                  <w:r>
                    <w:rPr>
                      <w:rFonts w:hint="default" w:ascii="Times New Roman" w:hAnsi="Times New Roman" w:cs="Times New Roman"/>
                      <w:color w:val="000000" w:themeColor="text1"/>
                      <w:lang w:val="en-US" w:eastAsia="zh-CN"/>
                      <w14:textFill>
                        <w14:solidFill>
                          <w14:schemeClr w14:val="tx1"/>
                        </w14:solidFill>
                      </w14:textFill>
                    </w:rPr>
                    <w:t>并</w:t>
                  </w:r>
                  <w:r>
                    <w:rPr>
                      <w:rFonts w:hint="default" w:ascii="Times New Roman" w:hAnsi="Times New Roman" w:cs="Times New Roman"/>
                      <w:color w:val="000000" w:themeColor="text1"/>
                      <w:lang w:eastAsia="zh-CN"/>
                      <w14:textFill>
                        <w14:solidFill>
                          <w14:schemeClr w14:val="tx1"/>
                        </w14:solidFill>
                      </w14:textFill>
                    </w:rPr>
                    <w:t>采用≥2mm HDPE高密度聚乙烯膜/膨润土防水毯，渗透系数≤1×10⁻¹⁰ cm/s</w:t>
                  </w:r>
                </w:p>
              </w:tc>
            </w:tr>
            <w:tr w14:paraId="2C92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4" w:type="pct"/>
                  <w:tcBorders>
                    <w:top w:val="single" w:color="auto" w:sz="4" w:space="0"/>
                    <w:left w:val="single" w:color="auto" w:sz="4" w:space="0"/>
                    <w:bottom w:val="single" w:color="auto" w:sz="4" w:space="0"/>
                    <w:right w:val="single" w:color="auto" w:sz="4" w:space="0"/>
                  </w:tcBorders>
                  <w:vAlign w:val="center"/>
                </w:tcPr>
                <w:p w14:paraId="75860FA2">
                  <w:pPr>
                    <w:pStyle w:val="72"/>
                    <w:adjustRightInd/>
                    <w:snapToGrid/>
                    <w:spacing w:line="240" w:lineRule="auto"/>
                    <w:ind w:firstLine="0" w:firstLineChars="0"/>
                    <w:jc w:val="center"/>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生产车间</w:t>
                  </w:r>
                  <w:r>
                    <w:rPr>
                      <w:rFonts w:ascii="Times New Roman" w:hAnsi="Times New Roman" w:eastAsia="宋体" w:cs="Times New Roman"/>
                      <w:color w:val="000000" w:themeColor="text1"/>
                      <w:lang w:eastAsia="zh-CN"/>
                      <w14:textFill>
                        <w14:solidFill>
                          <w14:schemeClr w14:val="tx1"/>
                        </w14:solidFill>
                      </w14:textFill>
                    </w:rPr>
                    <w:t>、一般固废间</w:t>
                  </w:r>
                </w:p>
              </w:tc>
              <w:tc>
                <w:tcPr>
                  <w:tcW w:w="695" w:type="pct"/>
                  <w:tcBorders>
                    <w:top w:val="single" w:color="auto" w:sz="4" w:space="0"/>
                    <w:left w:val="single" w:color="auto" w:sz="4" w:space="0"/>
                    <w:bottom w:val="single" w:color="auto" w:sz="4" w:space="0"/>
                    <w:right w:val="single" w:color="auto" w:sz="4" w:space="0"/>
                  </w:tcBorders>
                  <w:vAlign w:val="center"/>
                </w:tcPr>
                <w:p w14:paraId="3312BAA8">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难</w:t>
                  </w:r>
                </w:p>
              </w:tc>
              <w:tc>
                <w:tcPr>
                  <w:tcW w:w="723" w:type="pct"/>
                  <w:tcBorders>
                    <w:top w:val="single" w:color="auto" w:sz="4" w:space="0"/>
                    <w:left w:val="single" w:color="auto" w:sz="4" w:space="0"/>
                    <w:bottom w:val="single" w:color="auto" w:sz="4" w:space="0"/>
                    <w:right w:val="single" w:color="auto" w:sz="4" w:space="0"/>
                  </w:tcBorders>
                  <w:vAlign w:val="center"/>
                </w:tcPr>
                <w:p w14:paraId="708F7BCC">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其他类型</w:t>
                  </w:r>
                </w:p>
              </w:tc>
              <w:tc>
                <w:tcPr>
                  <w:tcW w:w="850" w:type="pct"/>
                  <w:tcBorders>
                    <w:top w:val="single" w:color="auto" w:sz="4" w:space="0"/>
                    <w:left w:val="single" w:color="auto" w:sz="4" w:space="0"/>
                    <w:bottom w:val="single" w:color="auto" w:sz="4" w:space="0"/>
                    <w:right w:val="single" w:color="auto" w:sz="4" w:space="0"/>
                  </w:tcBorders>
                  <w:vAlign w:val="center"/>
                </w:tcPr>
                <w:p w14:paraId="4B8D26DD">
                  <w:pPr>
                    <w:pStyle w:val="72"/>
                    <w:adjustRightInd/>
                    <w:snapToGrid/>
                    <w:spacing w:line="240" w:lineRule="auto"/>
                    <w:ind w:firstLine="0" w:firstLineChars="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一般防渗区</w:t>
                  </w:r>
                </w:p>
              </w:tc>
              <w:tc>
                <w:tcPr>
                  <w:tcW w:w="1786" w:type="pct"/>
                  <w:tcBorders>
                    <w:top w:val="single" w:color="auto" w:sz="4" w:space="0"/>
                    <w:left w:val="single" w:color="auto" w:sz="4" w:space="0"/>
                    <w:bottom w:val="single" w:color="auto" w:sz="4" w:space="0"/>
                    <w:right w:val="single" w:color="auto" w:sz="4" w:space="0"/>
                  </w:tcBorders>
                  <w:vAlign w:val="center"/>
                </w:tcPr>
                <w:p w14:paraId="0118B98A">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采取</w:t>
                  </w:r>
                  <w:r>
                    <w:rPr>
                      <w:rFonts w:ascii="Times New Roman" w:hAnsi="Times New Roman" w:eastAsia="宋体" w:cs="Times New Roman"/>
                      <w:color w:val="000000" w:themeColor="text1"/>
                      <w14:textFill>
                        <w14:solidFill>
                          <w14:schemeClr w14:val="tx1"/>
                        </w14:solidFill>
                      </w14:textFill>
                    </w:rPr>
                    <w:t>C30混凝土建设20cm硬化地面，可满足一般防渗要求。</w:t>
                  </w:r>
                </w:p>
              </w:tc>
            </w:tr>
          </w:tbl>
          <w:p w14:paraId="10383E5F">
            <w:pPr>
              <w:pStyle w:val="66"/>
              <w:adjustRightInd/>
              <w:snapToGrid/>
              <w:spacing w:before="0" w:line="360" w:lineRule="auto"/>
              <w:ind w:firstLine="480" w:firstLineChars="200"/>
              <w:rPr>
                <w:rFonts w:ascii="Times New Roman" w:hAnsi="Times New Roman" w:eastAsia="宋体" w:cs="Times New Roman"/>
                <w:b/>
                <w:bCs/>
                <w:color w:val="000000" w:themeColor="text1"/>
                <w:kern w:val="2"/>
                <w:sz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（2）</w:t>
            </w:r>
            <w:r>
              <w:rPr>
                <w:rFonts w:ascii="Times New Roman" w:hAnsi="Times New Roman" w:eastAsia="宋体" w:cs="Times New Roman"/>
                <w:color w:val="000000" w:themeColor="text1"/>
                <w:sz w:val="24"/>
                <w:lang w:eastAsia="zh-CN"/>
                <w14:textFill>
                  <w14:solidFill>
                    <w14:schemeClr w14:val="tx1"/>
                  </w14:solidFill>
                </w14:textFill>
              </w:rPr>
              <w:t>地下水和土壤污染防治措施可行性分析</w:t>
            </w:r>
          </w:p>
          <w:p w14:paraId="58BD83A9">
            <w:pPr>
              <w:pStyle w:val="66"/>
              <w:adjustRightInd/>
              <w:snapToGrid/>
              <w:spacing w:before="0" w:line="360" w:lineRule="auto"/>
              <w:ind w:firstLine="480" w:firstLineChars="200"/>
              <w:rPr>
                <w:rFonts w:ascii="Times New Roman" w:hAnsi="Times New Roman" w:eastAsia="宋体" w:cs="Times New Roman"/>
                <w:color w:val="000000" w:themeColor="text1"/>
                <w:kern w:val="2"/>
                <w:sz w:val="24"/>
                <w:lang w:eastAsia="zh-CN"/>
                <w14:textFill>
                  <w14:solidFill>
                    <w14:schemeClr w14:val="tx1"/>
                  </w14:solidFill>
                </w14:textFill>
              </w:rPr>
            </w:pPr>
            <w:r>
              <w:rPr>
                <w:rFonts w:ascii="Times New Roman" w:hAnsi="Times New Roman" w:eastAsia="宋体" w:cs="Times New Roman"/>
                <w:color w:val="000000" w:themeColor="text1"/>
                <w:kern w:val="2"/>
                <w:sz w:val="24"/>
                <w:lang w:eastAsia="zh-CN"/>
                <w14:textFill>
                  <w14:solidFill>
                    <w14:schemeClr w14:val="tx1"/>
                  </w14:solidFill>
                </w14:textFill>
              </w:rPr>
              <w:t>本项目新建厂房，厂区及生产车间使用C30混凝土建设20cm硬化地面，满足车间内一般防渗要求。</w:t>
            </w:r>
          </w:p>
          <w:p w14:paraId="7970D4FA">
            <w:pPr>
              <w:pStyle w:val="66"/>
              <w:adjustRightInd/>
              <w:snapToGrid/>
              <w:spacing w:before="0" w:line="360" w:lineRule="auto"/>
              <w:ind w:firstLine="480" w:firstLineChars="200"/>
              <w:rPr>
                <w:rFonts w:ascii="Times New Roman" w:hAnsi="Times New Roman" w:eastAsia="宋体" w:cs="Times New Roman"/>
                <w:color w:val="000000" w:themeColor="text1"/>
                <w:kern w:val="2"/>
                <w:sz w:val="24"/>
                <w:lang w:eastAsia="zh-CN"/>
                <w14:textFill>
                  <w14:solidFill>
                    <w14:schemeClr w14:val="tx1"/>
                  </w14:solidFill>
                </w14:textFill>
              </w:rPr>
            </w:pPr>
            <w:r>
              <w:rPr>
                <w:rFonts w:ascii="Times New Roman" w:hAnsi="Times New Roman" w:eastAsia="宋体" w:cs="Times New Roman"/>
                <w:color w:val="000000" w:themeColor="text1"/>
                <w:kern w:val="2"/>
                <w:sz w:val="24"/>
                <w:lang w:eastAsia="zh-CN"/>
                <w14:textFill>
                  <w14:solidFill>
                    <w14:schemeClr w14:val="tx1"/>
                  </w14:solidFill>
                </w14:textFill>
              </w:rPr>
              <w:t>根据本项目生产工艺，原辅材料使用等情况分析，拟建项目在危险废物暂存间、化学品库、事故应急池、喷漆房</w:t>
            </w:r>
            <w:r>
              <w:rPr>
                <w:rFonts w:hint="eastAsia" w:ascii="Times New Roman" w:hAnsi="Times New Roman" w:eastAsia="宋体" w:cs="Times New Roman"/>
                <w:color w:val="000000" w:themeColor="text1"/>
                <w:kern w:val="2"/>
                <w:sz w:val="24"/>
                <w:lang w:eastAsia="zh-CN"/>
                <w14:textFill>
                  <w14:solidFill>
                    <w14:schemeClr w14:val="tx1"/>
                  </w14:solidFill>
                </w14:textFill>
              </w:rPr>
              <w:t>、</w:t>
            </w:r>
            <w:r>
              <w:rPr>
                <w:rFonts w:hint="eastAsia" w:ascii="Times New Roman" w:hAnsi="Times New Roman" w:eastAsia="宋体" w:cs="Times New Roman"/>
                <w:color w:val="000000" w:themeColor="text1"/>
                <w:kern w:val="2"/>
                <w:sz w:val="24"/>
                <w:lang w:val="en-US" w:eastAsia="zh-CN"/>
                <w14:textFill>
                  <w14:solidFill>
                    <w14:schemeClr w14:val="tx1"/>
                  </w14:solidFill>
                </w14:textFill>
              </w:rPr>
              <w:t>初期雨水池、表面处理区域</w:t>
            </w:r>
            <w:r>
              <w:rPr>
                <w:rFonts w:ascii="Times New Roman" w:hAnsi="Times New Roman" w:eastAsia="宋体" w:cs="Times New Roman"/>
                <w:color w:val="000000" w:themeColor="text1"/>
                <w:kern w:val="2"/>
                <w:sz w:val="24"/>
                <w:lang w:eastAsia="zh-CN"/>
                <w14:textFill>
                  <w14:solidFill>
                    <w14:schemeClr w14:val="tx1"/>
                  </w14:solidFill>
                </w14:textFill>
              </w:rPr>
              <w:t>等设置重点防渗，防渗层设置</w:t>
            </w:r>
            <w:r>
              <w:rPr>
                <w:rFonts w:hint="default" w:ascii="Times New Roman" w:hAnsi="Times New Roman" w:eastAsia="宋体" w:cs="Times New Roman"/>
                <w:color w:val="000000" w:themeColor="text1"/>
                <w:kern w:val="2"/>
                <w:sz w:val="24"/>
                <w:lang w:eastAsia="zh-CN"/>
                <w14:textFill>
                  <w14:solidFill>
                    <w14:schemeClr w14:val="tx1"/>
                  </w14:solidFill>
                </w14:textFill>
              </w:rPr>
              <w:t>采用≥2mm HDPE高密度聚乙烯膜/膨润土防水毯</w:t>
            </w:r>
            <w:r>
              <w:rPr>
                <w:rFonts w:ascii="Times New Roman" w:hAnsi="Times New Roman" w:eastAsia="宋体" w:cs="Times New Roman"/>
                <w:color w:val="000000" w:themeColor="text1"/>
                <w:kern w:val="2"/>
                <w:sz w:val="24"/>
                <w:lang w:eastAsia="zh-CN"/>
                <w14:textFill>
                  <w14:solidFill>
                    <w14:schemeClr w14:val="tx1"/>
                  </w14:solidFill>
                </w14:textFill>
              </w:rPr>
              <w:t>，满足重点防渗要求。</w:t>
            </w:r>
          </w:p>
          <w:p w14:paraId="78A77699">
            <w:pPr>
              <w:pStyle w:val="66"/>
              <w:numPr>
                <w:ilvl w:val="0"/>
                <w:numId w:val="4"/>
              </w:numPr>
              <w:adjustRightInd/>
              <w:snapToGrid/>
              <w:spacing w:before="0" w:line="360" w:lineRule="auto"/>
              <w:ind w:firstLine="480" w:firstLineChars="200"/>
              <w:rPr>
                <w:rFonts w:ascii="Times New Roman" w:hAnsi="Times New Roman" w:eastAsia="宋体" w:cs="Times New Roman"/>
                <w:color w:val="000000" w:themeColor="text1"/>
                <w:kern w:val="2"/>
                <w:sz w:val="24"/>
                <w:lang w:eastAsia="zh-CN"/>
                <w14:textFill>
                  <w14:solidFill>
                    <w14:schemeClr w14:val="tx1"/>
                  </w14:solidFill>
                </w14:textFill>
              </w:rPr>
            </w:pPr>
            <w:r>
              <w:rPr>
                <w:rFonts w:ascii="Times New Roman" w:hAnsi="Times New Roman" w:eastAsia="宋体" w:cs="Times New Roman"/>
                <w:color w:val="000000" w:themeColor="text1"/>
                <w:kern w:val="2"/>
                <w:sz w:val="24"/>
                <w:lang w:eastAsia="zh-CN"/>
                <w14:textFill>
                  <w14:solidFill>
                    <w14:schemeClr w14:val="tx1"/>
                  </w14:solidFill>
                </w14:textFill>
              </w:rPr>
              <w:t>防治措施</w:t>
            </w:r>
          </w:p>
          <w:p w14:paraId="4B7DCE7B">
            <w:pPr>
              <w:pStyle w:val="66"/>
              <w:adjustRightInd/>
              <w:snapToGrid/>
              <w:spacing w:before="0" w:line="360" w:lineRule="auto"/>
              <w:ind w:firstLine="480" w:firstLineChars="200"/>
              <w:rPr>
                <w:rFonts w:ascii="Times New Roman" w:hAnsi="Times New Roman" w:eastAsia="宋体" w:cs="Times New Roman"/>
                <w:color w:val="000000" w:themeColor="text1"/>
                <w:kern w:val="2"/>
                <w:sz w:val="24"/>
                <w:lang w:eastAsia="zh-CN"/>
                <w14:textFill>
                  <w14:solidFill>
                    <w14:schemeClr w14:val="tx1"/>
                  </w14:solidFill>
                </w14:textFill>
              </w:rPr>
            </w:pPr>
            <w:r>
              <w:rPr>
                <w:rFonts w:ascii="Times New Roman" w:hAnsi="Times New Roman" w:eastAsia="宋体" w:cs="Times New Roman"/>
                <w:color w:val="000000" w:themeColor="text1"/>
                <w:kern w:val="2"/>
                <w:sz w:val="24"/>
                <w:lang w:eastAsia="zh-CN"/>
                <w14:textFill>
                  <w14:solidFill>
                    <w14:schemeClr w14:val="tx1"/>
                  </w14:solidFill>
                </w14:textFill>
              </w:rPr>
              <w:t>为有效保护项目所在地地下水及土壤环境，杜绝因项目建设造成地下水及土壤污染，本项目考虑从源头控制角度，按照分区防控要求制定相应的防控措施。具体源头控制措施如下：</w:t>
            </w:r>
          </w:p>
          <w:p w14:paraId="34672B1D">
            <w:pPr>
              <w:pStyle w:val="66"/>
              <w:keepNext w:val="0"/>
              <w:keepLines w:val="0"/>
              <w:pageBreakBefore w:val="0"/>
              <w:widowControl/>
              <w:kinsoku w:val="0"/>
              <w:wordWrap/>
              <w:overflowPunct/>
              <w:topLinePunct w:val="0"/>
              <w:autoSpaceDE w:val="0"/>
              <w:autoSpaceDN w:val="0"/>
              <w:bidi w:val="0"/>
              <w:adjustRightInd/>
              <w:snapToGrid/>
              <w:spacing w:before="0" w:line="360" w:lineRule="auto"/>
              <w:ind w:firstLine="480" w:firstLineChars="200"/>
              <w:textAlignment w:val="baseline"/>
              <w:rPr>
                <w:rFonts w:ascii="Times New Roman" w:hAnsi="Times New Roman" w:eastAsia="宋体" w:cs="Times New Roman"/>
                <w:color w:val="000000" w:themeColor="text1"/>
                <w:kern w:val="2"/>
                <w:sz w:val="24"/>
                <w:lang w:eastAsia="zh-CN"/>
                <w14:textFill>
                  <w14:solidFill>
                    <w14:schemeClr w14:val="tx1"/>
                  </w14:solidFill>
                </w14:textFill>
              </w:rPr>
            </w:pPr>
            <w:r>
              <w:rPr>
                <w:rFonts w:ascii="Times New Roman" w:hAnsi="Times New Roman" w:eastAsia="宋体" w:cs="Times New Roman"/>
                <w:color w:val="000000" w:themeColor="text1"/>
                <w:kern w:val="2"/>
                <w:sz w:val="24"/>
                <w:lang w:eastAsia="zh-CN"/>
                <w14:textFill>
                  <w14:solidFill>
                    <w14:schemeClr w14:val="tx1"/>
                  </w14:solidFill>
                </w14:textFill>
              </w:rPr>
              <w:t>①从原料的储存、装卸、运输、生产过程、污染处理装置等全过程控制各种有毒有害原辅材料（含跑、冒、滴、漏），同时对有害物质可能泄漏的地面的区域采取防渗措施，防止进入土壤中。</w:t>
            </w:r>
          </w:p>
          <w:p w14:paraId="74EDB69F">
            <w:pPr>
              <w:pStyle w:val="66"/>
              <w:adjustRightInd/>
              <w:snapToGrid/>
              <w:spacing w:before="0" w:line="360" w:lineRule="auto"/>
              <w:ind w:firstLine="480" w:firstLineChars="200"/>
              <w:rPr>
                <w:rFonts w:ascii="Times New Roman" w:hAnsi="Times New Roman" w:eastAsia="宋体" w:cs="Times New Roman"/>
                <w:color w:val="000000" w:themeColor="text1"/>
                <w:kern w:val="2"/>
                <w:sz w:val="24"/>
                <w:lang w:eastAsia="zh-CN"/>
                <w14:textFill>
                  <w14:solidFill>
                    <w14:schemeClr w14:val="tx1"/>
                  </w14:solidFill>
                </w14:textFill>
              </w:rPr>
            </w:pPr>
            <w:r>
              <w:rPr>
                <w:rFonts w:ascii="Times New Roman" w:hAnsi="Times New Roman" w:eastAsia="宋体" w:cs="Times New Roman"/>
                <w:color w:val="000000" w:themeColor="text1"/>
                <w:kern w:val="2"/>
                <w:sz w:val="24"/>
                <w:lang w:eastAsia="zh-CN"/>
                <w14:textFill>
                  <w14:solidFill>
                    <w14:schemeClr w14:val="tx1"/>
                  </w14:solidFill>
                </w14:textFill>
              </w:rPr>
              <w:t>②堆放各种原辅材料、固体废物的堆放场地应按照国家相关规范要求，采取防泄漏措施。</w:t>
            </w:r>
          </w:p>
          <w:p w14:paraId="5E83EFB7">
            <w:pPr>
              <w:pStyle w:val="66"/>
              <w:adjustRightInd/>
              <w:snapToGrid/>
              <w:spacing w:before="0" w:line="360" w:lineRule="auto"/>
              <w:ind w:firstLine="480" w:firstLineChars="200"/>
              <w:rPr>
                <w:rFonts w:ascii="Times New Roman" w:hAnsi="Times New Roman" w:eastAsia="宋体" w:cs="Times New Roman"/>
                <w:color w:val="000000" w:themeColor="text1"/>
                <w:kern w:val="2"/>
                <w:sz w:val="24"/>
                <w:lang w:eastAsia="zh-CN"/>
                <w14:textFill>
                  <w14:solidFill>
                    <w14:schemeClr w14:val="tx1"/>
                  </w14:solidFill>
                </w14:textFill>
              </w:rPr>
            </w:pPr>
            <w:r>
              <w:rPr>
                <w:rFonts w:ascii="Times New Roman" w:hAnsi="Times New Roman" w:eastAsia="宋体" w:cs="Times New Roman"/>
                <w:color w:val="000000" w:themeColor="text1"/>
                <w:kern w:val="2"/>
                <w:sz w:val="24"/>
                <w:lang w:eastAsia="zh-CN"/>
                <w14:textFill>
                  <w14:solidFill>
                    <w14:schemeClr w14:val="tx1"/>
                  </w14:solidFill>
                </w14:textFill>
              </w:rPr>
              <w:t>③严格固体废物管理，不接触外界降水，使其不产生淋滤液，严防污染物泄漏到地下水中。</w:t>
            </w:r>
          </w:p>
          <w:p w14:paraId="0690265C">
            <w:pPr>
              <w:pStyle w:val="66"/>
              <w:adjustRightInd/>
              <w:snapToGrid/>
              <w:spacing w:before="0" w:line="360" w:lineRule="auto"/>
              <w:ind w:firstLineChars="200"/>
              <w:rPr>
                <w:rFonts w:ascii="Times New Roman" w:hAnsi="Times New Roman" w:eastAsia="宋体" w:cs="Times New Roman"/>
                <w:b/>
                <w:bCs/>
                <w:color w:val="000000" w:themeColor="text1"/>
                <w:kern w:val="2"/>
                <w:sz w:val="24"/>
                <w14:textFill>
                  <w14:solidFill>
                    <w14:schemeClr w14:val="tx1"/>
                  </w14:solidFill>
                </w14:textFill>
              </w:rPr>
            </w:pPr>
            <w:r>
              <w:rPr>
                <w:rFonts w:ascii="Times New Roman" w:hAnsi="Times New Roman" w:eastAsia="宋体" w:cs="Times New Roman"/>
                <w:b/>
                <w:bCs/>
                <w:color w:val="000000" w:themeColor="text1"/>
                <w:kern w:val="2"/>
                <w:sz w:val="24"/>
                <w14:textFill>
                  <w14:solidFill>
                    <w14:schemeClr w14:val="tx1"/>
                  </w14:solidFill>
                </w14:textFill>
              </w:rPr>
              <w:t>6、环境风险评价</w:t>
            </w:r>
          </w:p>
          <w:p w14:paraId="631C59F5">
            <w:pPr>
              <w:adjustRightInd/>
              <w:snapToGrid/>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（1）风险调查</w:t>
            </w:r>
          </w:p>
          <w:p w14:paraId="51B3F13B">
            <w:pPr>
              <w:adjustRightInd/>
              <w:snapToGrid/>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①风险物质识别</w:t>
            </w:r>
          </w:p>
          <w:p w14:paraId="7F3A4D7B">
            <w:pPr>
              <w:adjustRightInd/>
              <w:snapToGrid/>
              <w:spacing w:line="360" w:lineRule="auto"/>
              <w:ind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根据《建设项目环境风险评价技术导则》（HJ169-2018）分析建设项目生产、使用、储存过程中涉及的有毒有害、易燃易爆物质，参见附录B确定危险物质的临界量。根据附录B项目涉及</w:t>
            </w:r>
            <w:r>
              <w:rPr>
                <w:rFonts w:ascii="Times New Roman" w:hAnsi="Times New Roman" w:eastAsia="宋体" w:cs="Times New Roman"/>
                <w:color w:val="000000" w:themeColor="text1"/>
                <w:sz w:val="24"/>
                <w:szCs w:val="24"/>
                <w:lang w:eastAsia="zh-CN"/>
                <w14:textFill>
                  <w14:solidFill>
                    <w14:schemeClr w14:val="tx1"/>
                  </w14:solidFill>
                </w14:textFill>
              </w:rPr>
              <w:t>危险</w:t>
            </w:r>
            <w:r>
              <w:rPr>
                <w:rFonts w:ascii="Times New Roman" w:hAnsi="Times New Roman" w:eastAsia="宋体" w:cs="Times New Roman"/>
                <w:color w:val="000000" w:themeColor="text1"/>
                <w:sz w:val="24"/>
                <w:szCs w:val="24"/>
                <w14:textFill>
                  <w14:solidFill>
                    <w14:schemeClr w14:val="tx1"/>
                  </w14:solidFill>
                </w14:textFill>
              </w:rPr>
              <w:t>物质为</w:t>
            </w:r>
            <w:r>
              <w:rPr>
                <w:rFonts w:hint="eastAsia" w:ascii="Times New Roman" w:hAnsi="Times New Roman" w:eastAsia="宋体" w:cs="Times New Roman"/>
                <w:color w:val="000000" w:themeColor="text1"/>
                <w:sz w:val="24"/>
                <w:szCs w:val="24"/>
                <w:lang w:eastAsia="zh-CN"/>
                <w14:textFill>
                  <w14:solidFill>
                    <w14:schemeClr w14:val="tx1"/>
                  </w14:solidFill>
                </w14:textFill>
              </w:rPr>
              <w:t>脱脂剂、无铬钝化剂、脱模剂</w:t>
            </w:r>
            <w:r>
              <w:rPr>
                <w:rFonts w:ascii="Times New Roman" w:hAnsi="Times New Roman" w:cs="Times New Roman"/>
                <w:color w:val="000000" w:themeColor="text1"/>
                <w:sz w:val="24"/>
                <w:szCs w:val="24"/>
                <w:lang w:eastAsia="zh-CN"/>
                <w14:textFill>
                  <w14:solidFill>
                    <w14:schemeClr w14:val="tx1"/>
                  </w14:solidFill>
                </w14:textFill>
              </w:rPr>
              <w:t>、管道残存天然气等。</w:t>
            </w:r>
          </w:p>
          <w:p w14:paraId="7ABB5AD8">
            <w:pPr>
              <w:pStyle w:val="14"/>
              <w:adjustRightInd/>
              <w:snapToGrid/>
              <w:spacing w:after="0" w:line="360" w:lineRule="auto"/>
              <w:ind w:left="0" w:leftChars="0" w:firstLine="48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管道残存天然气根据《天然气工程手册》（石油工业出版社）相关计算公式：</w:t>
            </w:r>
          </w:p>
          <w:p w14:paraId="009917B8">
            <w:pPr>
              <w:jc w:val="center"/>
              <w:rPr>
                <w:rFonts w:ascii="Times New Roman" w:hAnsi="Times New Roman" w:eastAsia="宋体" w:cs="Times New Roman"/>
                <w:color w:val="000000" w:themeColor="text1"/>
                <w:sz w:val="28"/>
                <w:szCs w:val="28"/>
                <w:lang w:eastAsia="zh-CN"/>
                <w14:textFill>
                  <w14:solidFill>
                    <w14:schemeClr w14:val="tx1"/>
                  </w14:solidFill>
                </w14:textFill>
              </w:rPr>
            </w:pPr>
            <m:oMath>
              <m:sSub>
                <m:sSubPr>
                  <m:ctrlPr>
                    <w:rPr>
                      <w:rFonts w:ascii="Cambria Math" w:hAnsi="Cambria Math" w:eastAsia="宋体" w:cs="Times New Roman"/>
                      <w:i/>
                      <w:color w:val="000000" w:themeColor="text1"/>
                      <w:sz w:val="32"/>
                      <w:szCs w:val="32"/>
                      <w:lang w:eastAsia="zh-CN"/>
                      <w14:textFill>
                        <w14:solidFill>
                          <w14:schemeClr w14:val="tx1"/>
                        </w14:solidFill>
                      </w14:textFill>
                    </w:rPr>
                  </m:ctrlPr>
                </m:sSubPr>
                <m:e>
                  <m:r>
                    <m:rPr>
                      <m:nor/>
                    </m:rPr>
                    <w:rPr>
                      <w:rFonts w:ascii="Times New Roman" w:hAnsi="Times New Roman" w:eastAsia="宋体" w:cs="Times New Roman"/>
                      <w:i/>
                      <w:color w:val="000000" w:themeColor="text1"/>
                      <w:sz w:val="32"/>
                      <w:szCs w:val="32"/>
                      <w:lang w:eastAsia="zh-CN"/>
                      <w14:textFill>
                        <w14:solidFill>
                          <w14:schemeClr w14:val="tx1"/>
                        </w14:solidFill>
                      </w14:textFill>
                    </w:rPr>
                    <m:t>V</m:t>
                  </m:r>
                  <m:ctrlPr>
                    <w:rPr>
                      <w:rFonts w:ascii="Cambria Math" w:hAnsi="Cambria Math" w:eastAsia="宋体" w:cs="Times New Roman"/>
                      <w:i/>
                      <w:color w:val="000000" w:themeColor="text1"/>
                      <w:sz w:val="32"/>
                      <w:szCs w:val="32"/>
                      <w:lang w:eastAsia="zh-CN"/>
                      <w14:textFill>
                        <w14:solidFill>
                          <w14:schemeClr w14:val="tx1"/>
                        </w14:solidFill>
                      </w14:textFill>
                    </w:rPr>
                  </m:ctrlPr>
                </m:e>
                <m:sub>
                  <m:r>
                    <m:rPr>
                      <m:nor/>
                      <m:sty m:val="p"/>
                    </m:rPr>
                    <w:rPr>
                      <w:rFonts w:ascii="Times New Roman" w:hAnsi="Times New Roman" w:eastAsia="宋体" w:cs="Times New Roman"/>
                      <w:b w:val="0"/>
                      <w:i w:val="0"/>
                      <w:color w:val="000000" w:themeColor="text1"/>
                      <w:sz w:val="32"/>
                      <w:szCs w:val="32"/>
                      <w:lang w:eastAsia="zh-CN"/>
                      <w14:textFill>
                        <w14:solidFill>
                          <w14:schemeClr w14:val="tx1"/>
                        </w14:solidFill>
                      </w14:textFill>
                    </w:rPr>
                    <m:t>残</m:t>
                  </m:r>
                  <m:ctrlPr>
                    <w:rPr>
                      <w:rFonts w:ascii="Cambria Math" w:hAnsi="Cambria Math" w:eastAsia="宋体" w:cs="Times New Roman"/>
                      <w:i/>
                      <w:color w:val="000000" w:themeColor="text1"/>
                      <w:sz w:val="32"/>
                      <w:szCs w:val="32"/>
                      <w:lang w:eastAsia="zh-CN"/>
                      <w14:textFill>
                        <w14:solidFill>
                          <w14:schemeClr w14:val="tx1"/>
                        </w14:solidFill>
                      </w14:textFill>
                    </w:rPr>
                  </m:ctrlPr>
                </m:sub>
              </m:sSub>
              <m:r>
                <m:rPr>
                  <m:nor/>
                  <m:sty m:val="p"/>
                </m:rPr>
                <w:rPr>
                  <w:rFonts w:ascii="Times New Roman" w:hAnsi="Times New Roman" w:eastAsia="宋体" w:cs="Times New Roman"/>
                  <w:b w:val="0"/>
                  <w:i w:val="0"/>
                  <w:color w:val="000000" w:themeColor="text1"/>
                  <w:sz w:val="32"/>
                  <w:szCs w:val="32"/>
                  <w14:textFill>
                    <w14:solidFill>
                      <w14:schemeClr w14:val="tx1"/>
                    </w14:solidFill>
                  </w14:textFill>
                </w:rPr>
                <m:t>=</m:t>
              </m:r>
              <m:f>
                <m:fPr>
                  <m:ctrlPr>
                    <w:rPr>
                      <w:rFonts w:ascii="Cambria Math" w:hAnsi="Cambria Math" w:eastAsia="宋体" w:cs="Times New Roman"/>
                      <w:i/>
                      <w:color w:val="000000" w:themeColor="text1"/>
                      <w:sz w:val="32"/>
                      <w:szCs w:val="32"/>
                      <w14:textFill>
                        <w14:solidFill>
                          <w14:schemeClr w14:val="tx1"/>
                        </w14:solidFill>
                      </w14:textFill>
                    </w:rPr>
                  </m:ctrlPr>
                </m:fPr>
                <m:num>
                  <m:r>
                    <m:rPr>
                      <m:nor/>
                    </m:rPr>
                    <w:rPr>
                      <w:rFonts w:ascii="Times New Roman" w:hAnsi="Times New Roman" w:eastAsia="宋体" w:cs="Times New Roman"/>
                      <w:i/>
                      <w:color w:val="000000" w:themeColor="text1"/>
                      <w:sz w:val="32"/>
                      <w:szCs w:val="32"/>
                      <w:lang w:eastAsia="zh-CN"/>
                      <w14:textFill>
                        <w14:solidFill>
                          <w14:schemeClr w14:val="tx1"/>
                        </w14:solidFill>
                      </w14:textFill>
                    </w:rPr>
                    <m:t>P</m:t>
                  </m:r>
                  <m:r>
                    <m:rPr>
                      <m:nor/>
                      <m:sty m:val="p"/>
                    </m:rPr>
                    <w:rPr>
                      <w:rFonts w:ascii="Times New Roman" w:hAnsi="Times New Roman" w:eastAsia="宋体" w:cs="Times New Roman"/>
                      <w:b w:val="0"/>
                      <w:i w:val="0"/>
                      <w:color w:val="000000" w:themeColor="text1"/>
                      <w:sz w:val="32"/>
                      <w:szCs w:val="32"/>
                      <w14:textFill>
                        <w14:solidFill>
                          <w14:schemeClr w14:val="tx1"/>
                        </w14:solidFill>
                      </w14:textFill>
                    </w:rPr>
                    <m:t>×</m:t>
                  </m:r>
                  <m:r>
                    <m:rPr>
                      <m:nor/>
                    </m:rPr>
                    <w:rPr>
                      <w:rFonts w:ascii="Times New Roman" w:hAnsi="Times New Roman" w:eastAsia="宋体" w:cs="Times New Roman"/>
                      <w:i/>
                      <w:color w:val="000000" w:themeColor="text1"/>
                      <w:sz w:val="32"/>
                      <w:szCs w:val="32"/>
                      <w:lang w:eastAsia="zh-CN"/>
                      <w14:textFill>
                        <w14:solidFill>
                          <w14:schemeClr w14:val="tx1"/>
                        </w14:solidFill>
                      </w14:textFill>
                    </w:rPr>
                    <m:t>V</m:t>
                  </m:r>
                  <m:r>
                    <m:rPr>
                      <m:nor/>
                      <m:sty m:val="p"/>
                    </m:rPr>
                    <w:rPr>
                      <w:rFonts w:ascii="Times New Roman" w:hAnsi="Times New Roman" w:eastAsia="宋体" w:cs="Times New Roman"/>
                      <w:b w:val="0"/>
                      <w:i w:val="0"/>
                      <w:color w:val="000000" w:themeColor="text1"/>
                      <w:sz w:val="32"/>
                      <w:szCs w:val="32"/>
                      <w:lang w:eastAsia="zh-CN"/>
                      <w14:textFill>
                        <w14:solidFill>
                          <w14:schemeClr w14:val="tx1"/>
                        </w14:solidFill>
                      </w14:textFill>
                    </w:rPr>
                    <m:t>管道</m:t>
                  </m:r>
                  <m:ctrlPr>
                    <w:rPr>
                      <w:rFonts w:ascii="Cambria Math" w:hAnsi="Cambria Math" w:eastAsia="宋体" w:cs="Times New Roman"/>
                      <w:i/>
                      <w:color w:val="000000" w:themeColor="text1"/>
                      <w:sz w:val="32"/>
                      <w:szCs w:val="32"/>
                      <w14:textFill>
                        <w14:solidFill>
                          <w14:schemeClr w14:val="tx1"/>
                        </w14:solidFill>
                      </w14:textFill>
                    </w:rPr>
                  </m:ctrlPr>
                </m:num>
                <m:den>
                  <m:r>
                    <m:rPr>
                      <m:nor/>
                    </m:rPr>
                    <w:rPr>
                      <w:rFonts w:ascii="Times New Roman" w:hAnsi="Times New Roman" w:eastAsia="宋体" w:cs="Times New Roman"/>
                      <w:i/>
                      <w:color w:val="000000" w:themeColor="text1"/>
                      <w:sz w:val="32"/>
                      <w:szCs w:val="32"/>
                      <w:lang w:eastAsia="zh-CN"/>
                      <w14:textFill>
                        <w14:solidFill>
                          <w14:schemeClr w14:val="tx1"/>
                        </w14:solidFill>
                      </w14:textFill>
                    </w:rPr>
                    <m:t>Z</m:t>
                  </m:r>
                  <m:r>
                    <m:rPr>
                      <m:nor/>
                      <m:sty m:val="p"/>
                    </m:rPr>
                    <w:rPr>
                      <w:rFonts w:ascii="Times New Roman" w:hAnsi="Times New Roman" w:eastAsia="宋体" w:cs="Times New Roman"/>
                      <w:b w:val="0"/>
                      <w:i w:val="0"/>
                      <w:color w:val="000000" w:themeColor="text1"/>
                      <w:sz w:val="32"/>
                      <w:szCs w:val="32"/>
                      <w14:textFill>
                        <w14:solidFill>
                          <w14:schemeClr w14:val="tx1"/>
                        </w14:solidFill>
                      </w14:textFill>
                    </w:rPr>
                    <m:t>×</m:t>
                  </m:r>
                  <m:r>
                    <m:rPr>
                      <m:nor/>
                    </m:rPr>
                    <w:rPr>
                      <w:rFonts w:ascii="Times New Roman" w:hAnsi="Times New Roman" w:eastAsia="宋体" w:cs="Times New Roman"/>
                      <w:i/>
                      <w:color w:val="000000" w:themeColor="text1"/>
                      <w:sz w:val="32"/>
                      <w:szCs w:val="32"/>
                      <w:lang w:eastAsia="zh-CN"/>
                      <w14:textFill>
                        <w14:solidFill>
                          <w14:schemeClr w14:val="tx1"/>
                        </w14:solidFill>
                      </w14:textFill>
                    </w:rPr>
                    <m:t>R</m:t>
                  </m:r>
                  <m:r>
                    <m:rPr>
                      <m:nor/>
                      <m:sty m:val="p"/>
                    </m:rPr>
                    <w:rPr>
                      <w:rFonts w:ascii="Times New Roman" w:hAnsi="Times New Roman" w:eastAsia="宋体" w:cs="Times New Roman"/>
                      <w:b w:val="0"/>
                      <w:i w:val="0"/>
                      <w:color w:val="000000" w:themeColor="text1"/>
                      <w:sz w:val="32"/>
                      <w:szCs w:val="32"/>
                      <w14:textFill>
                        <w14:solidFill>
                          <w14:schemeClr w14:val="tx1"/>
                        </w14:solidFill>
                      </w14:textFill>
                    </w:rPr>
                    <m:t>×</m:t>
                  </m:r>
                  <m:r>
                    <m:rPr>
                      <m:nor/>
                    </m:rPr>
                    <w:rPr>
                      <w:rFonts w:ascii="Times New Roman" w:hAnsi="Times New Roman" w:eastAsia="宋体" w:cs="Times New Roman"/>
                      <w:i/>
                      <w:color w:val="000000" w:themeColor="text1"/>
                      <w:sz w:val="32"/>
                      <w:szCs w:val="32"/>
                      <w:lang w:eastAsia="zh-CN"/>
                      <w14:textFill>
                        <w14:solidFill>
                          <w14:schemeClr w14:val="tx1"/>
                        </w14:solidFill>
                      </w14:textFill>
                    </w:rPr>
                    <m:t>T</m:t>
                  </m:r>
                  <m:ctrlPr>
                    <w:rPr>
                      <w:rFonts w:ascii="Cambria Math" w:hAnsi="Cambria Math" w:eastAsia="宋体" w:cs="Times New Roman"/>
                      <w:i/>
                      <w:color w:val="000000" w:themeColor="text1"/>
                      <w:sz w:val="32"/>
                      <w:szCs w:val="32"/>
                      <w14:textFill>
                        <w14:solidFill>
                          <w14:schemeClr w14:val="tx1"/>
                        </w14:solidFill>
                      </w14:textFill>
                    </w:rPr>
                  </m:ctrlPr>
                </m:den>
              </m:f>
            </m:oMath>
            <w:r>
              <w:rPr>
                <w:rFonts w:ascii="Times New Roman" w:hAnsi="Times New Roman" w:eastAsia="宋体" w:cs="Times New Roman"/>
                <w:color w:val="000000" w:themeColor="text1"/>
                <w:sz w:val="32"/>
                <w:szCs w:val="32"/>
                <w14:textFill>
                  <w14:solidFill>
                    <w14:schemeClr w14:val="tx1"/>
                  </w14:solidFill>
                </w14:textFill>
              </w:rPr>
              <w:t>×</w:t>
            </w:r>
            <m:oMath>
              <m:f>
                <m:fPr>
                  <m:ctrlPr>
                    <w:rPr>
                      <w:rFonts w:ascii="Cambria Math" w:hAnsi="Cambria Math" w:eastAsia="宋体" w:cs="Times New Roman"/>
                      <w:i/>
                      <w:color w:val="000000" w:themeColor="text1"/>
                      <w:sz w:val="36"/>
                      <w:szCs w:val="32"/>
                      <w14:textFill>
                        <w14:solidFill>
                          <w14:schemeClr w14:val="tx1"/>
                        </w14:solidFill>
                      </w14:textFill>
                    </w:rPr>
                  </m:ctrlPr>
                </m:fPr>
                <m:num>
                  <m:sSub>
                    <m:sSubPr>
                      <m:ctrlPr>
                        <w:rPr>
                          <w:rFonts w:ascii="Cambria Math" w:hAnsi="Cambria Math" w:eastAsia="宋体" w:cs="Times New Roman"/>
                          <w:i/>
                          <w:color w:val="000000" w:themeColor="text1"/>
                          <w:sz w:val="36"/>
                          <w:szCs w:val="32"/>
                          <w:lang w:eastAsia="zh-CN"/>
                          <w14:textFill>
                            <w14:solidFill>
                              <w14:schemeClr w14:val="tx1"/>
                            </w14:solidFill>
                          </w14:textFill>
                        </w:rPr>
                      </m:ctrlPr>
                    </m:sSubPr>
                    <m:e>
                      <m:r>
                        <m:rPr>
                          <m:nor/>
                        </m:rPr>
                        <w:rPr>
                          <w:rFonts w:ascii="Times New Roman" w:hAnsi="Times New Roman" w:eastAsia="宋体" w:cs="Times New Roman"/>
                          <w:i/>
                          <w:color w:val="000000" w:themeColor="text1"/>
                          <w:sz w:val="36"/>
                          <w:szCs w:val="32"/>
                          <w:lang w:eastAsia="zh-CN"/>
                          <w14:textFill>
                            <w14:solidFill>
                              <w14:schemeClr w14:val="tx1"/>
                            </w14:solidFill>
                          </w14:textFill>
                        </w:rPr>
                        <m:t>T</m:t>
                      </m:r>
                      <m:ctrlPr>
                        <w:rPr>
                          <w:rFonts w:ascii="Cambria Math" w:hAnsi="Cambria Math" w:eastAsia="宋体" w:cs="Times New Roman"/>
                          <w:i/>
                          <w:color w:val="000000" w:themeColor="text1"/>
                          <w:sz w:val="36"/>
                          <w:szCs w:val="32"/>
                          <w:lang w:eastAsia="zh-CN"/>
                          <w14:textFill>
                            <w14:solidFill>
                              <w14:schemeClr w14:val="tx1"/>
                            </w14:solidFill>
                          </w14:textFill>
                        </w:rPr>
                      </m:ctrlPr>
                    </m:e>
                    <m:sub>
                      <m:r>
                        <m:rPr>
                          <m:nor/>
                          <m:sty m:val="p"/>
                        </m:rPr>
                        <w:rPr>
                          <w:rFonts w:ascii="Times New Roman" w:hAnsi="Times New Roman" w:eastAsia="宋体" w:cs="Times New Roman"/>
                          <w:b w:val="0"/>
                          <w:i w:val="0"/>
                          <w:color w:val="000000" w:themeColor="text1"/>
                          <w:sz w:val="36"/>
                          <w:szCs w:val="32"/>
                          <w:lang w:eastAsia="zh-CN"/>
                          <w14:textFill>
                            <w14:solidFill>
                              <w14:schemeClr w14:val="tx1"/>
                            </w14:solidFill>
                          </w14:textFill>
                        </w:rPr>
                        <m:t>标准</m:t>
                      </m:r>
                      <m:ctrlPr>
                        <w:rPr>
                          <w:rFonts w:ascii="Cambria Math" w:hAnsi="Cambria Math" w:eastAsia="宋体" w:cs="Times New Roman"/>
                          <w:i/>
                          <w:color w:val="000000" w:themeColor="text1"/>
                          <w:sz w:val="36"/>
                          <w:szCs w:val="32"/>
                          <w:lang w:eastAsia="zh-CN"/>
                          <w14:textFill>
                            <w14:solidFill>
                              <w14:schemeClr w14:val="tx1"/>
                            </w14:solidFill>
                          </w14:textFill>
                        </w:rPr>
                      </m:ctrlPr>
                    </m:sub>
                  </m:sSub>
                  <m:ctrlPr>
                    <w:rPr>
                      <w:rFonts w:ascii="Cambria Math" w:hAnsi="Cambria Math" w:eastAsia="宋体" w:cs="Times New Roman"/>
                      <w:i/>
                      <w:color w:val="000000" w:themeColor="text1"/>
                      <w:sz w:val="36"/>
                      <w:szCs w:val="32"/>
                      <w14:textFill>
                        <w14:solidFill>
                          <w14:schemeClr w14:val="tx1"/>
                        </w14:solidFill>
                      </w14:textFill>
                    </w:rPr>
                  </m:ctrlPr>
                </m:num>
                <m:den>
                  <m:sSub>
                    <m:sSubPr>
                      <m:ctrlPr>
                        <w:rPr>
                          <w:rFonts w:ascii="Cambria Math" w:hAnsi="Cambria Math" w:eastAsia="宋体" w:cs="Times New Roman"/>
                          <w:i/>
                          <w:color w:val="000000" w:themeColor="text1"/>
                          <w:sz w:val="36"/>
                          <w:szCs w:val="32"/>
                          <w:lang w:eastAsia="zh-CN"/>
                          <w14:textFill>
                            <w14:solidFill>
                              <w14:schemeClr w14:val="tx1"/>
                            </w14:solidFill>
                          </w14:textFill>
                        </w:rPr>
                      </m:ctrlPr>
                    </m:sSubPr>
                    <m:e>
                      <m:r>
                        <m:rPr>
                          <m:nor/>
                        </m:rPr>
                        <w:rPr>
                          <w:rFonts w:ascii="Times New Roman" w:hAnsi="Times New Roman" w:eastAsia="宋体" w:cs="Times New Roman"/>
                          <w:i/>
                          <w:color w:val="000000" w:themeColor="text1"/>
                          <w:sz w:val="36"/>
                          <w:szCs w:val="32"/>
                          <w:lang w:eastAsia="zh-CN"/>
                          <w14:textFill>
                            <w14:solidFill>
                              <w14:schemeClr w14:val="tx1"/>
                            </w14:solidFill>
                          </w14:textFill>
                        </w:rPr>
                        <m:t>P</m:t>
                      </m:r>
                      <m:ctrlPr>
                        <w:rPr>
                          <w:rFonts w:ascii="Cambria Math" w:hAnsi="Cambria Math" w:eastAsia="宋体" w:cs="Times New Roman"/>
                          <w:i/>
                          <w:color w:val="000000" w:themeColor="text1"/>
                          <w:sz w:val="36"/>
                          <w:szCs w:val="32"/>
                          <w:lang w:eastAsia="zh-CN"/>
                          <w14:textFill>
                            <w14:solidFill>
                              <w14:schemeClr w14:val="tx1"/>
                            </w14:solidFill>
                          </w14:textFill>
                        </w:rPr>
                      </m:ctrlPr>
                    </m:e>
                    <m:sub>
                      <m:r>
                        <m:rPr>
                          <m:nor/>
                          <m:sty m:val="p"/>
                        </m:rPr>
                        <w:rPr>
                          <w:rFonts w:ascii="Times New Roman" w:hAnsi="Times New Roman" w:eastAsia="宋体" w:cs="Times New Roman"/>
                          <w:b w:val="0"/>
                          <w:i w:val="0"/>
                          <w:color w:val="000000" w:themeColor="text1"/>
                          <w:sz w:val="36"/>
                          <w:szCs w:val="36"/>
                          <w:lang w:eastAsia="zh-CN"/>
                          <w14:textFill>
                            <w14:solidFill>
                              <w14:schemeClr w14:val="tx1"/>
                            </w14:solidFill>
                          </w14:textFill>
                        </w:rPr>
                        <m:t>标准</m:t>
                      </m:r>
                      <m:ctrlPr>
                        <w:rPr>
                          <w:rFonts w:ascii="Cambria Math" w:hAnsi="Cambria Math" w:eastAsia="宋体" w:cs="Times New Roman"/>
                          <w:i/>
                          <w:color w:val="000000" w:themeColor="text1"/>
                          <w:sz w:val="36"/>
                          <w:szCs w:val="32"/>
                          <w:lang w:eastAsia="zh-CN"/>
                          <w14:textFill>
                            <w14:solidFill>
                              <w14:schemeClr w14:val="tx1"/>
                            </w14:solidFill>
                          </w14:textFill>
                        </w:rPr>
                      </m:ctrlPr>
                    </m:sub>
                  </m:sSub>
                  <m:ctrlPr>
                    <w:rPr>
                      <w:rFonts w:ascii="Cambria Math" w:hAnsi="Cambria Math" w:eastAsia="宋体" w:cs="Times New Roman"/>
                      <w:i/>
                      <w:color w:val="000000" w:themeColor="text1"/>
                      <w:sz w:val="36"/>
                      <w:szCs w:val="32"/>
                      <w14:textFill>
                        <w14:solidFill>
                          <w14:schemeClr w14:val="tx1"/>
                        </w14:solidFill>
                      </w14:textFill>
                    </w:rPr>
                  </m:ctrlPr>
                </m:den>
              </m:f>
            </m:oMath>
          </w:p>
          <w:p w14:paraId="0C2F9C14">
            <w:pPr>
              <w:rPr>
                <w:rFonts w:ascii="Times New Roman" w:hAnsi="Times New Roman" w:cs="Times New Roman"/>
                <w:color w:val="000000" w:themeColor="text1"/>
                <w14:textFill>
                  <w14:solidFill>
                    <w14:schemeClr w14:val="tx1"/>
                  </w14:solidFill>
                </w14:textFill>
              </w:rPr>
            </w:pPr>
          </w:p>
          <w:p w14:paraId="19836184">
            <w:pPr>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V残：残留天然气体积（标准状态Nm³）；</w:t>
            </w:r>
          </w:p>
          <w:p w14:paraId="6040D769">
            <w:pPr>
              <w:pStyle w:val="14"/>
              <w:adjustRightInd/>
              <w:snapToGrid/>
              <w:spacing w:after="0" w:line="360" w:lineRule="auto"/>
              <w:ind w:left="0" w:leftChars="0" w:firstLine="48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P：管道内绝对压力（MPa，表压+大气压）；本项目取（0.1213MPa）</w:t>
            </w:r>
          </w:p>
          <w:p w14:paraId="3294C028">
            <w:pPr>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V管道：管道内容积（m³）；本项目取（3.14）</w:t>
            </w:r>
          </w:p>
          <w:p w14:paraId="0F9C9AFF">
            <w:pPr>
              <w:pStyle w:val="14"/>
              <w:adjustRightInd/>
              <w:snapToGrid/>
              <w:spacing w:after="0" w:line="360" w:lineRule="auto"/>
              <w:ind w:left="0" w:leftChars="0" w:firstLine="48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Z：天然气压缩因子（无量纲，查表或计算）（Z≈1）；</w:t>
            </w:r>
          </w:p>
          <w:p w14:paraId="05F2E1A9">
            <w:pPr>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R：气体常数（8.314J/mol∙K）；</w:t>
            </w:r>
          </w:p>
          <w:p w14:paraId="51C7CCA3">
            <w:pPr>
              <w:pStyle w:val="14"/>
              <w:adjustRightInd/>
              <w:snapToGrid/>
              <w:spacing w:after="0" w:line="360" w:lineRule="auto"/>
              <w:ind w:left="0" w:leftChars="0" w:firstLine="48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T：管道内其他温度（K，摄氏温度+273.15）</w:t>
            </w:r>
          </w:p>
          <w:p w14:paraId="7902648D">
            <w:pPr>
              <w:pStyle w:val="14"/>
              <w:adjustRightInd/>
              <w:snapToGrid/>
              <w:spacing w:after="0" w:line="360" w:lineRule="auto"/>
              <w:ind w:left="0" w:leftChars="0" w:firstLine="480"/>
              <w:rPr>
                <w:rFonts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lang w:eastAsia="zh-CN"/>
                <w14:textFill>
                  <w14:solidFill>
                    <w14:schemeClr w14:val="tx1"/>
                  </w14:solidFill>
                </w14:textFill>
              </w:rPr>
              <w:t>T标准：标准温度（293.15K或20℃）；</w:t>
            </w:r>
          </w:p>
          <w:p w14:paraId="6BD85F2B">
            <w:pPr>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P标准：标准压力（0.101325MPa）。</w:t>
            </w:r>
          </w:p>
          <w:p w14:paraId="66C7EED4">
            <w:pPr>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经计算本项目残留的天然气量为：28.93Nm³，</w:t>
            </w:r>
            <w:r>
              <w:rPr>
                <w:rFonts w:hint="eastAsia" w:ascii="Times New Roman" w:hAnsi="Times New Roman" w:eastAsia="宋体" w:cs="Times New Roman"/>
                <w:color w:val="000000" w:themeColor="text1"/>
                <w:sz w:val="24"/>
                <w:szCs w:val="24"/>
                <w:lang w:eastAsia="zh-CN"/>
                <w14:textFill>
                  <w14:solidFill>
                    <w14:schemeClr w14:val="tx1"/>
                  </w14:solidFill>
                </w14:textFill>
              </w:rPr>
              <w:t>即</w:t>
            </w:r>
            <w:r>
              <w:rPr>
                <w:rFonts w:ascii="Times New Roman" w:hAnsi="Times New Roman" w:eastAsia="宋体" w:cs="Times New Roman"/>
                <w:color w:val="000000" w:themeColor="text1"/>
                <w:sz w:val="24"/>
                <w:szCs w:val="24"/>
                <w:lang w:eastAsia="zh-CN"/>
                <w14:textFill>
                  <w14:solidFill>
                    <w14:schemeClr w14:val="tx1"/>
                  </w14:solidFill>
                </w14:textFill>
              </w:rPr>
              <w:t>0.02t。</w:t>
            </w:r>
          </w:p>
          <w:p w14:paraId="1F221EBF">
            <w:pPr>
              <w:adjustRightInd/>
              <w:snapToGrid/>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综上，</w:t>
            </w:r>
            <w:r>
              <w:rPr>
                <w:rFonts w:ascii="Times New Roman" w:hAnsi="Times New Roman" w:eastAsia="宋体" w:cs="Times New Roman"/>
                <w:color w:val="000000" w:themeColor="text1"/>
                <w:sz w:val="24"/>
                <w:szCs w:val="24"/>
                <w14:textFill>
                  <w14:solidFill>
                    <w14:schemeClr w14:val="tx1"/>
                  </w14:solidFill>
                </w14:textFill>
              </w:rPr>
              <w:t>危险物质数量与临界量比值（Q）见下表。</w:t>
            </w:r>
          </w:p>
          <w:p w14:paraId="7B025628">
            <w:pPr>
              <w:pStyle w:val="52"/>
              <w:adjustRightInd/>
              <w:snapToGrid/>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表4</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46</w:t>
            </w:r>
            <w:r>
              <w:rPr>
                <w:rFonts w:hint="default" w:ascii="Times New Roman" w:hAnsi="Times New Roman" w:eastAsia="宋体" w:cs="Times New Roman"/>
                <w:color w:val="000000" w:themeColor="text1"/>
                <w:sz w:val="24"/>
                <w:szCs w:val="24"/>
                <w:lang w:eastAsia="zh-CN"/>
                <w14:textFill>
                  <w14:solidFill>
                    <w14:schemeClr w14:val="tx1"/>
                  </w14:solidFill>
                </w14:textFill>
              </w:rPr>
              <w:t xml:space="preserve"> </w:t>
            </w:r>
            <w:r>
              <w:rPr>
                <w:rFonts w:hint="default" w:ascii="Times New Roman" w:hAnsi="Times New Roman" w:cs="Times New Roman"/>
                <w:color w:val="000000" w:themeColor="text1"/>
                <w:sz w:val="24"/>
                <w:szCs w:val="24"/>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危险物质数量与临界量比值</w:t>
            </w:r>
          </w:p>
          <w:tbl>
            <w:tblPr>
              <w:tblStyle w:val="30"/>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68"/>
              <w:gridCol w:w="1160"/>
              <w:gridCol w:w="966"/>
              <w:gridCol w:w="1091"/>
              <w:gridCol w:w="1242"/>
              <w:gridCol w:w="803"/>
              <w:gridCol w:w="803"/>
              <w:gridCol w:w="1344"/>
            </w:tblGrid>
            <w:tr w14:paraId="61826A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07" w:type="pct"/>
                  <w:vAlign w:val="center"/>
                </w:tcPr>
                <w:p w14:paraId="23B03565">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序号</w:t>
                  </w:r>
                </w:p>
              </w:tc>
              <w:tc>
                <w:tcPr>
                  <w:tcW w:w="746" w:type="pct"/>
                  <w:vAlign w:val="center"/>
                </w:tcPr>
                <w:p w14:paraId="39FD16B8">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危险物质名称</w:t>
                  </w:r>
                </w:p>
              </w:tc>
              <w:tc>
                <w:tcPr>
                  <w:tcW w:w="623" w:type="pct"/>
                  <w:vAlign w:val="center"/>
                </w:tcPr>
                <w:p w14:paraId="3B3EE868">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判定依据</w:t>
                  </w:r>
                </w:p>
              </w:tc>
              <w:tc>
                <w:tcPr>
                  <w:tcW w:w="623" w:type="pct"/>
                  <w:vAlign w:val="center"/>
                </w:tcPr>
                <w:p w14:paraId="3D5D5F12">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CAS号</w:t>
                  </w:r>
                </w:p>
              </w:tc>
              <w:tc>
                <w:tcPr>
                  <w:tcW w:w="797" w:type="pct"/>
                  <w:vAlign w:val="center"/>
                </w:tcPr>
                <w:p w14:paraId="4215014B">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最大存在总量/t</w:t>
                  </w:r>
                </w:p>
              </w:tc>
              <w:tc>
                <w:tcPr>
                  <w:tcW w:w="519" w:type="pct"/>
                  <w:vAlign w:val="center"/>
                </w:tcPr>
                <w:p w14:paraId="3CB1FE91">
                  <w:pPr>
                    <w:pStyle w:val="54"/>
                    <w:adjustRightInd/>
                    <w:snapToGrid/>
                    <w:ind w:left="0" w:leftChars="0"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在线量t</w:t>
                  </w:r>
                </w:p>
              </w:tc>
              <w:tc>
                <w:tcPr>
                  <w:tcW w:w="519" w:type="pct"/>
                  <w:vAlign w:val="center"/>
                </w:tcPr>
                <w:p w14:paraId="3ADF6639">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临界量/t</w:t>
                  </w:r>
                </w:p>
              </w:tc>
              <w:tc>
                <w:tcPr>
                  <w:tcW w:w="862" w:type="pct"/>
                  <w:vAlign w:val="center"/>
                </w:tcPr>
                <w:p w14:paraId="27617997">
                  <w:pPr>
                    <w:pStyle w:val="54"/>
                    <w:adjustRightInd/>
                    <w:snapToGrid/>
                    <w:ind w:left="0" w:leftChars="0" w:firstLine="0" w:firstLineChars="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危险物质Q值</w:t>
                  </w:r>
                </w:p>
              </w:tc>
            </w:tr>
            <w:tr w14:paraId="270E9F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07" w:type="pct"/>
                  <w:vAlign w:val="center"/>
                </w:tcPr>
                <w:p w14:paraId="6337BA84">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1</w:t>
                  </w:r>
                </w:p>
              </w:tc>
              <w:tc>
                <w:tcPr>
                  <w:tcW w:w="746" w:type="pct"/>
                  <w:vAlign w:val="center"/>
                </w:tcPr>
                <w:p w14:paraId="6BFB4B64">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脱脂剂</w:t>
                  </w:r>
                </w:p>
              </w:tc>
              <w:tc>
                <w:tcPr>
                  <w:tcW w:w="623" w:type="pct"/>
                  <w:vAlign w:val="center"/>
                </w:tcPr>
                <w:p w14:paraId="2E9D6EF2">
                  <w:pPr>
                    <w:pStyle w:val="54"/>
                    <w:adjustRightInd/>
                    <w:snapToGrid/>
                    <w:ind w:left="0" w:leftChars="0" w:firstLine="0" w:firstLineChars="0"/>
                    <w:rPr>
                      <w:rFonts w:hint="eastAsia"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危害水环境物质</w:t>
                  </w:r>
                </w:p>
              </w:tc>
              <w:tc>
                <w:tcPr>
                  <w:tcW w:w="623" w:type="pct"/>
                  <w:vAlign w:val="center"/>
                </w:tcPr>
                <w:p w14:paraId="22883BAF">
                  <w:pPr>
                    <w:pStyle w:val="54"/>
                    <w:ind w:left="0" w:leftChars="0" w:firstLine="0" w:firstLineChars="0"/>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w:t>
                  </w:r>
                </w:p>
              </w:tc>
              <w:tc>
                <w:tcPr>
                  <w:tcW w:w="797" w:type="pct"/>
                  <w:vAlign w:val="center"/>
                </w:tcPr>
                <w:p w14:paraId="5F6661E5">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5</w:t>
                  </w:r>
                </w:p>
              </w:tc>
              <w:tc>
                <w:tcPr>
                  <w:tcW w:w="519" w:type="pct"/>
                  <w:vAlign w:val="center"/>
                </w:tcPr>
                <w:p w14:paraId="250EDB9B">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519" w:type="pct"/>
                  <w:vAlign w:val="center"/>
                </w:tcPr>
                <w:p w14:paraId="75C6664E">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100</w:t>
                  </w:r>
                </w:p>
              </w:tc>
              <w:tc>
                <w:tcPr>
                  <w:tcW w:w="862" w:type="pct"/>
                  <w:vAlign w:val="center"/>
                </w:tcPr>
                <w:p w14:paraId="574FAF8D">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0.15</w:t>
                  </w:r>
                </w:p>
              </w:tc>
            </w:tr>
            <w:tr w14:paraId="5D0D05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atLeast"/>
                <w:jc w:val="center"/>
              </w:trPr>
              <w:tc>
                <w:tcPr>
                  <w:tcW w:w="307" w:type="pct"/>
                  <w:vAlign w:val="center"/>
                </w:tcPr>
                <w:p w14:paraId="77132EF6">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2</w:t>
                  </w:r>
                </w:p>
              </w:tc>
              <w:tc>
                <w:tcPr>
                  <w:tcW w:w="746" w:type="pct"/>
                  <w:vAlign w:val="center"/>
                </w:tcPr>
                <w:p w14:paraId="35FD85A2">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无铬钝化剂</w:t>
                  </w:r>
                </w:p>
              </w:tc>
              <w:tc>
                <w:tcPr>
                  <w:tcW w:w="623" w:type="pct"/>
                  <w:vAlign w:val="center"/>
                </w:tcPr>
                <w:p w14:paraId="114AEA48">
                  <w:pPr>
                    <w:pStyle w:val="54"/>
                    <w:adjustRightInd/>
                    <w:snapToGrid/>
                    <w:ind w:left="0" w:leftChars="0" w:firstLine="0" w:firstLineChars="0"/>
                    <w:rPr>
                      <w:rFonts w:hint="eastAsia"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危害水环境物质</w:t>
                  </w:r>
                </w:p>
              </w:tc>
              <w:tc>
                <w:tcPr>
                  <w:tcW w:w="623" w:type="pct"/>
                  <w:vAlign w:val="center"/>
                </w:tcPr>
                <w:p w14:paraId="59FC71D7">
                  <w:pPr>
                    <w:pStyle w:val="54"/>
                    <w:ind w:left="0" w:leftChars="0" w:firstLine="0" w:firstLineChars="0"/>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w:t>
                  </w:r>
                </w:p>
              </w:tc>
              <w:tc>
                <w:tcPr>
                  <w:tcW w:w="797" w:type="pct"/>
                  <w:vAlign w:val="center"/>
                </w:tcPr>
                <w:p w14:paraId="44A824B7">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5</w:t>
                  </w:r>
                </w:p>
              </w:tc>
              <w:tc>
                <w:tcPr>
                  <w:tcW w:w="519" w:type="pct"/>
                  <w:vAlign w:val="center"/>
                </w:tcPr>
                <w:p w14:paraId="73BC3CAC">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519" w:type="pct"/>
                  <w:vAlign w:val="center"/>
                </w:tcPr>
                <w:p w14:paraId="019551A2">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100</w:t>
                  </w:r>
                </w:p>
              </w:tc>
              <w:tc>
                <w:tcPr>
                  <w:tcW w:w="862" w:type="pct"/>
                  <w:vAlign w:val="center"/>
                </w:tcPr>
                <w:p w14:paraId="58695C76">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0.15</w:t>
                  </w:r>
                </w:p>
              </w:tc>
            </w:tr>
            <w:tr w14:paraId="52804F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07" w:type="pct"/>
                  <w:vAlign w:val="center"/>
                </w:tcPr>
                <w:p w14:paraId="57A9C325">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3</w:t>
                  </w:r>
                </w:p>
              </w:tc>
              <w:tc>
                <w:tcPr>
                  <w:tcW w:w="746" w:type="pct"/>
                  <w:vAlign w:val="center"/>
                </w:tcPr>
                <w:p w14:paraId="26B03F0E">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脱模剂</w:t>
                  </w:r>
                </w:p>
              </w:tc>
              <w:tc>
                <w:tcPr>
                  <w:tcW w:w="623" w:type="pct"/>
                  <w:vAlign w:val="center"/>
                </w:tcPr>
                <w:p w14:paraId="1748EAC0">
                  <w:pPr>
                    <w:pStyle w:val="54"/>
                    <w:adjustRightInd/>
                    <w:snapToGrid/>
                    <w:ind w:left="0" w:leftChars="0" w:firstLine="0" w:firstLineChars="0"/>
                    <w:rPr>
                      <w:rFonts w:hint="eastAsia"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油类物质</w:t>
                  </w:r>
                </w:p>
              </w:tc>
              <w:tc>
                <w:tcPr>
                  <w:tcW w:w="623" w:type="pct"/>
                  <w:vAlign w:val="center"/>
                </w:tcPr>
                <w:p w14:paraId="526FC30B">
                  <w:pPr>
                    <w:pStyle w:val="54"/>
                    <w:ind w:left="0" w:leftChars="0" w:firstLine="0" w:firstLineChars="0"/>
                    <w:rPr>
                      <w:rFonts w:ascii="Times New Roman" w:hAnsi="Times New Roman" w:eastAsia="宋体" w:cs="Times New Roman"/>
                      <w:color w:val="000000" w:themeColor="text1"/>
                      <w:kern w:val="2"/>
                      <w:lang w:eastAsia="zh-CN"/>
                      <w14:textFill>
                        <w14:solidFill>
                          <w14:schemeClr w14:val="tx1"/>
                        </w14:solidFill>
                      </w14:textFill>
                    </w:rPr>
                  </w:pPr>
                  <w:r>
                    <w:rPr>
                      <w:rFonts w:hint="eastAsia" w:ascii="Times New Roman" w:hAnsi="Times New Roman" w:eastAsia="宋体" w:cs="Times New Roman"/>
                      <w:color w:val="000000" w:themeColor="text1"/>
                      <w:kern w:val="2"/>
                      <w:lang w:eastAsia="zh-CN"/>
                      <w14:textFill>
                        <w14:solidFill>
                          <w14:schemeClr w14:val="tx1"/>
                        </w14:solidFill>
                      </w14:textFill>
                    </w:rPr>
                    <w:t>/</w:t>
                  </w:r>
                </w:p>
              </w:tc>
              <w:tc>
                <w:tcPr>
                  <w:tcW w:w="797" w:type="pct"/>
                  <w:vAlign w:val="center"/>
                </w:tcPr>
                <w:p w14:paraId="249A575D">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2</w:t>
                  </w:r>
                </w:p>
              </w:tc>
              <w:tc>
                <w:tcPr>
                  <w:tcW w:w="519" w:type="pct"/>
                  <w:vAlign w:val="center"/>
                </w:tcPr>
                <w:p w14:paraId="3B9C7087">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519" w:type="pct"/>
                  <w:vAlign w:val="center"/>
                </w:tcPr>
                <w:p w14:paraId="50164082">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2500</w:t>
                  </w:r>
                </w:p>
              </w:tc>
              <w:tc>
                <w:tcPr>
                  <w:tcW w:w="862" w:type="pct"/>
                  <w:vAlign w:val="center"/>
                </w:tcPr>
                <w:p w14:paraId="00B59E23">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0.0</w:t>
                  </w:r>
                  <w:r>
                    <w:rPr>
                      <w:rFonts w:hint="eastAsia" w:ascii="Times New Roman" w:hAnsi="Times New Roman" w:cs="Times New Roman"/>
                      <w:color w:val="000000" w:themeColor="text1"/>
                      <w:lang w:val="en-US" w:eastAsia="zh-CN"/>
                      <w14:textFill>
                        <w14:solidFill>
                          <w14:schemeClr w14:val="tx1"/>
                        </w14:solidFill>
                      </w14:textFill>
                    </w:rPr>
                    <w:t>008</w:t>
                  </w:r>
                </w:p>
              </w:tc>
            </w:tr>
            <w:tr w14:paraId="7A840B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07" w:type="pct"/>
                  <w:vAlign w:val="center"/>
                </w:tcPr>
                <w:p w14:paraId="7DDE5A14">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4</w:t>
                  </w:r>
                </w:p>
              </w:tc>
              <w:tc>
                <w:tcPr>
                  <w:tcW w:w="746" w:type="pct"/>
                  <w:vAlign w:val="center"/>
                </w:tcPr>
                <w:p w14:paraId="55770692">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机油</w:t>
                  </w:r>
                </w:p>
              </w:tc>
              <w:tc>
                <w:tcPr>
                  <w:tcW w:w="623" w:type="pct"/>
                  <w:vAlign w:val="center"/>
                </w:tcPr>
                <w:p w14:paraId="4D95D491">
                  <w:pPr>
                    <w:pStyle w:val="54"/>
                    <w:adjustRightInd/>
                    <w:snapToGrid/>
                    <w:ind w:left="0" w:leftChars="0" w:firstLine="0" w:firstLineChars="0"/>
                    <w:rPr>
                      <w:rFonts w:hint="eastAsia"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油类物质</w:t>
                  </w:r>
                </w:p>
              </w:tc>
              <w:tc>
                <w:tcPr>
                  <w:tcW w:w="623" w:type="pct"/>
                  <w:vAlign w:val="center"/>
                </w:tcPr>
                <w:p w14:paraId="31CA519B">
                  <w:pPr>
                    <w:pStyle w:val="54"/>
                    <w:ind w:left="0" w:leftChars="0" w:firstLine="0" w:firstLineChars="0"/>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w:t>
                  </w:r>
                </w:p>
              </w:tc>
              <w:tc>
                <w:tcPr>
                  <w:tcW w:w="797" w:type="pct"/>
                  <w:vAlign w:val="center"/>
                </w:tcPr>
                <w:p w14:paraId="4AB5C182">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p>
              </w:tc>
              <w:tc>
                <w:tcPr>
                  <w:tcW w:w="519" w:type="pct"/>
                  <w:vAlign w:val="center"/>
                </w:tcPr>
                <w:p w14:paraId="5887E3F2">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519" w:type="pct"/>
                  <w:vAlign w:val="center"/>
                </w:tcPr>
                <w:p w14:paraId="61EB1614">
                  <w:pPr>
                    <w:pStyle w:val="54"/>
                    <w:adjustRightInd/>
                    <w:snapToGrid/>
                    <w:ind w:left="0" w:leftChars="0" w:firstLine="0" w:firstLineChars="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2500</w:t>
                  </w:r>
                </w:p>
              </w:tc>
              <w:tc>
                <w:tcPr>
                  <w:tcW w:w="862" w:type="pct"/>
                  <w:vAlign w:val="center"/>
                </w:tcPr>
                <w:p w14:paraId="1E94A1BF">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0.0004</w:t>
                  </w:r>
                </w:p>
              </w:tc>
            </w:tr>
            <w:tr w14:paraId="247E67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07" w:type="pct"/>
                  <w:vAlign w:val="center"/>
                </w:tcPr>
                <w:p w14:paraId="5DB08A80">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6</w:t>
                  </w:r>
                </w:p>
              </w:tc>
              <w:tc>
                <w:tcPr>
                  <w:tcW w:w="746" w:type="pct"/>
                  <w:vAlign w:val="center"/>
                </w:tcPr>
                <w:p w14:paraId="58BE3FB1">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危险废物</w:t>
                  </w:r>
                </w:p>
              </w:tc>
              <w:tc>
                <w:tcPr>
                  <w:tcW w:w="623" w:type="pct"/>
                  <w:vAlign w:val="center"/>
                </w:tcPr>
                <w:p w14:paraId="381F8128">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623" w:type="pct"/>
                  <w:vAlign w:val="center"/>
                </w:tcPr>
                <w:p w14:paraId="159E586C">
                  <w:pPr>
                    <w:pStyle w:val="54"/>
                    <w:ind w:left="0" w:leftChars="0" w:firstLine="0" w:firstLineChars="0"/>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eastAsia="宋体" w:cs="Times New Roman"/>
                      <w:color w:val="000000" w:themeColor="text1"/>
                      <w:kern w:val="2"/>
                      <w:lang w:eastAsia="zh-CN"/>
                      <w14:textFill>
                        <w14:solidFill>
                          <w14:schemeClr w14:val="tx1"/>
                        </w14:solidFill>
                      </w14:textFill>
                    </w:rPr>
                    <w:t>/</w:t>
                  </w:r>
                </w:p>
              </w:tc>
              <w:tc>
                <w:tcPr>
                  <w:tcW w:w="797" w:type="pct"/>
                  <w:vAlign w:val="center"/>
                </w:tcPr>
                <w:p w14:paraId="76B2E905">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5.8</w:t>
                  </w:r>
                </w:p>
              </w:tc>
              <w:tc>
                <w:tcPr>
                  <w:tcW w:w="519" w:type="pct"/>
                  <w:vAlign w:val="center"/>
                </w:tcPr>
                <w:p w14:paraId="056FB84D">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519" w:type="pct"/>
                  <w:vAlign w:val="center"/>
                </w:tcPr>
                <w:p w14:paraId="48A25116">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50</w:t>
                  </w:r>
                </w:p>
              </w:tc>
              <w:tc>
                <w:tcPr>
                  <w:tcW w:w="862" w:type="pct"/>
                  <w:vAlign w:val="center"/>
                </w:tcPr>
                <w:p w14:paraId="160DA4F7">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0.116</w:t>
                  </w:r>
                </w:p>
              </w:tc>
            </w:tr>
            <w:tr w14:paraId="615CD8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07" w:type="pct"/>
                  <w:vAlign w:val="center"/>
                </w:tcPr>
                <w:p w14:paraId="778B7C99">
                  <w:pPr>
                    <w:pStyle w:val="54"/>
                    <w:adjustRightInd/>
                    <w:snapToGrid/>
                    <w:ind w:left="0" w:leftChars="0" w:firstLine="0" w:firstLineChars="0"/>
                    <w:rPr>
                      <w:rFonts w:hint="eastAsia" w:ascii="Times New Roman" w:hAnsi="Times New Roman" w:cs="Times New Roman"/>
                      <w:color w:val="000000" w:themeColor="text1"/>
                      <w:lang w:eastAsia="zh-CN"/>
                      <w14:textFill>
                        <w14:solidFill>
                          <w14:schemeClr w14:val="tx1"/>
                        </w14:solidFill>
                      </w14:textFill>
                    </w:rPr>
                  </w:pPr>
                </w:p>
              </w:tc>
              <w:tc>
                <w:tcPr>
                  <w:tcW w:w="746" w:type="pct"/>
                  <w:vAlign w:val="center"/>
                </w:tcPr>
                <w:p w14:paraId="360E2F6B">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酸洗液（31%）折纯</w:t>
                  </w:r>
                </w:p>
              </w:tc>
              <w:tc>
                <w:tcPr>
                  <w:tcW w:w="623" w:type="pct"/>
                  <w:vAlign w:val="center"/>
                </w:tcPr>
                <w:p w14:paraId="3762A37C">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623" w:type="pct"/>
                  <w:vAlign w:val="center"/>
                </w:tcPr>
                <w:p w14:paraId="375B1E36">
                  <w:pPr>
                    <w:pStyle w:val="54"/>
                    <w:ind w:left="0" w:leftChars="0" w:firstLine="0" w:firstLineChars="0"/>
                    <w:rPr>
                      <w:rFonts w:hint="default" w:ascii="Times New Roman" w:hAnsi="Times New Roman" w:eastAsia="宋体" w:cs="Times New Roman"/>
                      <w:color w:val="000000" w:themeColor="text1"/>
                      <w:kern w:val="2"/>
                      <w:lang w:val="en-US" w:eastAsia="zh-CN"/>
                      <w14:textFill>
                        <w14:solidFill>
                          <w14:schemeClr w14:val="tx1"/>
                        </w14:solidFill>
                      </w14:textFill>
                    </w:rPr>
                  </w:pPr>
                  <w:r>
                    <w:rPr>
                      <w:rFonts w:hint="eastAsia" w:ascii="Times New Roman" w:hAnsi="Times New Roman" w:eastAsia="宋体" w:cs="Times New Roman"/>
                      <w:color w:val="000000" w:themeColor="text1"/>
                      <w:kern w:val="2"/>
                      <w:lang w:val="en-US" w:eastAsia="zh-CN"/>
                      <w14:textFill>
                        <w14:solidFill>
                          <w14:schemeClr w14:val="tx1"/>
                        </w14:solidFill>
                      </w14:textFill>
                    </w:rPr>
                    <w:t>7647-01-0</w:t>
                  </w:r>
                </w:p>
              </w:tc>
              <w:tc>
                <w:tcPr>
                  <w:tcW w:w="797" w:type="pct"/>
                  <w:vAlign w:val="center"/>
                </w:tcPr>
                <w:p w14:paraId="25804A71">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0.031</w:t>
                  </w:r>
                </w:p>
              </w:tc>
              <w:tc>
                <w:tcPr>
                  <w:tcW w:w="519" w:type="pct"/>
                  <w:vAlign w:val="center"/>
                </w:tcPr>
                <w:p w14:paraId="2D462D51">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0.005</w:t>
                  </w:r>
                </w:p>
              </w:tc>
              <w:tc>
                <w:tcPr>
                  <w:tcW w:w="519" w:type="pct"/>
                  <w:vAlign w:val="center"/>
                </w:tcPr>
                <w:p w14:paraId="2607A224">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7.5</w:t>
                  </w:r>
                </w:p>
              </w:tc>
              <w:tc>
                <w:tcPr>
                  <w:tcW w:w="862" w:type="pct"/>
                  <w:vAlign w:val="center"/>
                </w:tcPr>
                <w:p w14:paraId="605F3B6C">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0.0048</w:t>
                  </w:r>
                </w:p>
              </w:tc>
            </w:tr>
            <w:tr w14:paraId="22A25F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07" w:type="pct"/>
                  <w:vAlign w:val="center"/>
                </w:tcPr>
                <w:p w14:paraId="205F30A8">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8</w:t>
                  </w:r>
                </w:p>
              </w:tc>
              <w:tc>
                <w:tcPr>
                  <w:tcW w:w="746" w:type="pct"/>
                  <w:vAlign w:val="center"/>
                </w:tcPr>
                <w:p w14:paraId="7EDA52D4">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天然气（管道残存）</w:t>
                  </w:r>
                </w:p>
              </w:tc>
              <w:tc>
                <w:tcPr>
                  <w:tcW w:w="623" w:type="pct"/>
                  <w:vAlign w:val="center"/>
                </w:tcPr>
                <w:p w14:paraId="3EB5F51E">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623" w:type="pct"/>
                  <w:vAlign w:val="center"/>
                </w:tcPr>
                <w:p w14:paraId="18A878E4">
                  <w:pPr>
                    <w:pStyle w:val="54"/>
                    <w:ind w:left="0" w:leftChars="0" w:firstLine="0" w:firstLineChars="0"/>
                    <w:rPr>
                      <w:rFonts w:ascii="Times New Roman" w:hAnsi="Times New Roman" w:eastAsia="宋体" w:cs="Times New Roman"/>
                      <w:color w:val="000000" w:themeColor="text1"/>
                      <w:kern w:val="2"/>
                      <w:lang w:eastAsia="zh-CN"/>
                      <w14:textFill>
                        <w14:solidFill>
                          <w14:schemeClr w14:val="tx1"/>
                        </w14:solidFill>
                      </w14:textFill>
                    </w:rPr>
                  </w:pPr>
                  <w:r>
                    <w:rPr>
                      <w:rFonts w:ascii="Times New Roman" w:hAnsi="Times New Roman" w:cs="Times New Roman"/>
                      <w:color w:val="000000" w:themeColor="text1"/>
                      <w:kern w:val="2"/>
                      <w:lang w:eastAsia="zh-CN"/>
                      <w14:textFill>
                        <w14:solidFill>
                          <w14:schemeClr w14:val="tx1"/>
                        </w14:solidFill>
                      </w14:textFill>
                    </w:rPr>
                    <w:t>74-82-8</w:t>
                  </w:r>
                </w:p>
              </w:tc>
              <w:tc>
                <w:tcPr>
                  <w:tcW w:w="797" w:type="pct"/>
                  <w:vAlign w:val="center"/>
                </w:tcPr>
                <w:p w14:paraId="12328FA2">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0.02</w:t>
                  </w:r>
                </w:p>
              </w:tc>
              <w:tc>
                <w:tcPr>
                  <w:tcW w:w="519" w:type="pct"/>
                  <w:vAlign w:val="center"/>
                </w:tcPr>
                <w:p w14:paraId="5BAFFBA2">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519" w:type="pct"/>
                  <w:vAlign w:val="center"/>
                </w:tcPr>
                <w:p w14:paraId="38BCF44C">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10</w:t>
                  </w:r>
                </w:p>
              </w:tc>
              <w:tc>
                <w:tcPr>
                  <w:tcW w:w="862" w:type="pct"/>
                  <w:vAlign w:val="center"/>
                </w:tcPr>
                <w:p w14:paraId="43F4D529">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0.002</w:t>
                  </w:r>
                </w:p>
              </w:tc>
            </w:tr>
            <w:tr w14:paraId="0EB9BD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07" w:type="pct"/>
                  <w:vAlign w:val="center"/>
                </w:tcPr>
                <w:p w14:paraId="5D494C54">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9</w:t>
                  </w:r>
                </w:p>
              </w:tc>
              <w:tc>
                <w:tcPr>
                  <w:tcW w:w="746" w:type="pct"/>
                  <w:vAlign w:val="center"/>
                </w:tcPr>
                <w:p w14:paraId="186D3479">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油性底漆</w:t>
                  </w:r>
                </w:p>
              </w:tc>
              <w:tc>
                <w:tcPr>
                  <w:tcW w:w="623" w:type="pct"/>
                  <w:vAlign w:val="center"/>
                </w:tcPr>
                <w:p w14:paraId="01D455AB">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623" w:type="pct"/>
                  <w:vAlign w:val="center"/>
                </w:tcPr>
                <w:p w14:paraId="789EA1BE">
                  <w:pPr>
                    <w:pStyle w:val="54"/>
                    <w:ind w:left="0" w:leftChars="0" w:firstLine="0" w:firstLineChars="0"/>
                    <w:rPr>
                      <w:rFonts w:hint="default" w:ascii="Times New Roman" w:hAnsi="Times New Roman" w:cs="Times New Roman"/>
                      <w:color w:val="000000" w:themeColor="text1"/>
                      <w:kern w:val="2"/>
                      <w:lang w:val="en-US" w:eastAsia="zh-CN"/>
                      <w14:textFill>
                        <w14:solidFill>
                          <w14:schemeClr w14:val="tx1"/>
                        </w14:solidFill>
                      </w14:textFill>
                    </w:rPr>
                  </w:pPr>
                  <w:r>
                    <w:rPr>
                      <w:rFonts w:hint="eastAsia" w:ascii="Times New Roman" w:hAnsi="Times New Roman" w:cs="Times New Roman"/>
                      <w:color w:val="000000" w:themeColor="text1"/>
                      <w:kern w:val="2"/>
                      <w:lang w:val="en-US" w:eastAsia="zh-CN"/>
                      <w14:textFill>
                        <w14:solidFill>
                          <w14:schemeClr w14:val="tx1"/>
                        </w14:solidFill>
                      </w14:textFill>
                    </w:rPr>
                    <w:t>/</w:t>
                  </w:r>
                </w:p>
              </w:tc>
              <w:tc>
                <w:tcPr>
                  <w:tcW w:w="797" w:type="pct"/>
                  <w:vAlign w:val="center"/>
                </w:tcPr>
                <w:p w14:paraId="14AC8773">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0.5</w:t>
                  </w:r>
                </w:p>
              </w:tc>
              <w:tc>
                <w:tcPr>
                  <w:tcW w:w="519" w:type="pct"/>
                  <w:vAlign w:val="center"/>
                </w:tcPr>
                <w:p w14:paraId="6DE48444">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519" w:type="pct"/>
                  <w:vAlign w:val="center"/>
                </w:tcPr>
                <w:p w14:paraId="2A3D66E0">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50</w:t>
                  </w:r>
                </w:p>
              </w:tc>
              <w:tc>
                <w:tcPr>
                  <w:tcW w:w="862" w:type="pct"/>
                  <w:vAlign w:val="center"/>
                </w:tcPr>
                <w:p w14:paraId="3D826F33">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0.01</w:t>
                  </w:r>
                </w:p>
              </w:tc>
            </w:tr>
            <w:tr w14:paraId="791D09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07" w:type="pct"/>
                  <w:vAlign w:val="center"/>
                </w:tcPr>
                <w:p w14:paraId="1C4B99D7">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746" w:type="pct"/>
                  <w:vAlign w:val="center"/>
                </w:tcPr>
                <w:p w14:paraId="65CA2A8B">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油性面漆</w:t>
                  </w:r>
                </w:p>
              </w:tc>
              <w:tc>
                <w:tcPr>
                  <w:tcW w:w="623" w:type="pct"/>
                  <w:vAlign w:val="center"/>
                </w:tcPr>
                <w:p w14:paraId="50DB69EF">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623" w:type="pct"/>
                  <w:vAlign w:val="center"/>
                </w:tcPr>
                <w:p w14:paraId="19646A2E">
                  <w:pPr>
                    <w:pStyle w:val="54"/>
                    <w:ind w:left="0" w:leftChars="0" w:firstLine="0" w:firstLineChars="0"/>
                    <w:rPr>
                      <w:rFonts w:hint="default" w:ascii="Times New Roman" w:hAnsi="Times New Roman" w:cs="Times New Roman"/>
                      <w:color w:val="000000" w:themeColor="text1"/>
                      <w:kern w:val="2"/>
                      <w:lang w:val="en-US" w:eastAsia="zh-CN"/>
                      <w14:textFill>
                        <w14:solidFill>
                          <w14:schemeClr w14:val="tx1"/>
                        </w14:solidFill>
                      </w14:textFill>
                    </w:rPr>
                  </w:pPr>
                  <w:r>
                    <w:rPr>
                      <w:rFonts w:hint="eastAsia" w:ascii="Times New Roman" w:hAnsi="Times New Roman" w:cs="Times New Roman"/>
                      <w:color w:val="000000" w:themeColor="text1"/>
                      <w:kern w:val="2"/>
                      <w:lang w:val="en-US" w:eastAsia="zh-CN"/>
                      <w14:textFill>
                        <w14:solidFill>
                          <w14:schemeClr w14:val="tx1"/>
                        </w14:solidFill>
                      </w14:textFill>
                    </w:rPr>
                    <w:t>/</w:t>
                  </w:r>
                </w:p>
              </w:tc>
              <w:tc>
                <w:tcPr>
                  <w:tcW w:w="797" w:type="pct"/>
                  <w:vAlign w:val="center"/>
                </w:tcPr>
                <w:p w14:paraId="51E3ECCF">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0.5</w:t>
                  </w:r>
                </w:p>
              </w:tc>
              <w:tc>
                <w:tcPr>
                  <w:tcW w:w="519" w:type="pct"/>
                  <w:vAlign w:val="center"/>
                </w:tcPr>
                <w:p w14:paraId="7FEB51DD">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519" w:type="pct"/>
                  <w:vAlign w:val="center"/>
                </w:tcPr>
                <w:p w14:paraId="0EAE2626">
                  <w:pPr>
                    <w:pStyle w:val="54"/>
                    <w:adjustRightInd/>
                    <w:snapToGrid/>
                    <w:ind w:left="0" w:leftChars="0" w:firstLine="0" w:firstLineChars="0"/>
                    <w:rPr>
                      <w:rFonts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50</w:t>
                  </w:r>
                </w:p>
              </w:tc>
              <w:tc>
                <w:tcPr>
                  <w:tcW w:w="862" w:type="pct"/>
                  <w:vAlign w:val="center"/>
                </w:tcPr>
                <w:p w14:paraId="46070167">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0.01</w:t>
                  </w:r>
                </w:p>
              </w:tc>
            </w:tr>
            <w:tr w14:paraId="144D1A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07" w:type="pct"/>
                  <w:vAlign w:val="center"/>
                </w:tcPr>
                <w:p w14:paraId="27B98953">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11</w:t>
                  </w:r>
                </w:p>
              </w:tc>
              <w:tc>
                <w:tcPr>
                  <w:tcW w:w="746" w:type="pct"/>
                  <w:vAlign w:val="center"/>
                </w:tcPr>
                <w:p w14:paraId="21FB13DD">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稀释剂</w:t>
                  </w:r>
                </w:p>
              </w:tc>
              <w:tc>
                <w:tcPr>
                  <w:tcW w:w="623" w:type="pct"/>
                  <w:vAlign w:val="center"/>
                </w:tcPr>
                <w:p w14:paraId="347367F4">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623" w:type="pct"/>
                  <w:vAlign w:val="center"/>
                </w:tcPr>
                <w:p w14:paraId="300A747B">
                  <w:pPr>
                    <w:pStyle w:val="54"/>
                    <w:ind w:left="0" w:leftChars="0" w:firstLine="0" w:firstLineChars="0"/>
                    <w:rPr>
                      <w:rFonts w:hint="default" w:ascii="Times New Roman" w:hAnsi="Times New Roman" w:cs="Times New Roman"/>
                      <w:color w:val="000000" w:themeColor="text1"/>
                      <w:kern w:val="2"/>
                      <w:lang w:val="en-US" w:eastAsia="zh-CN"/>
                      <w14:textFill>
                        <w14:solidFill>
                          <w14:schemeClr w14:val="tx1"/>
                        </w14:solidFill>
                      </w14:textFill>
                    </w:rPr>
                  </w:pPr>
                  <w:r>
                    <w:rPr>
                      <w:rFonts w:hint="eastAsia" w:ascii="Times New Roman" w:hAnsi="Times New Roman" w:cs="Times New Roman"/>
                      <w:color w:val="000000" w:themeColor="text1"/>
                      <w:kern w:val="2"/>
                      <w:lang w:val="en-US" w:eastAsia="zh-CN"/>
                      <w14:textFill>
                        <w14:solidFill>
                          <w14:schemeClr w14:val="tx1"/>
                        </w14:solidFill>
                      </w14:textFill>
                    </w:rPr>
                    <w:t>/</w:t>
                  </w:r>
                </w:p>
              </w:tc>
              <w:tc>
                <w:tcPr>
                  <w:tcW w:w="797" w:type="pct"/>
                  <w:vAlign w:val="center"/>
                </w:tcPr>
                <w:p w14:paraId="5D7C6621">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0.05</w:t>
                  </w:r>
                </w:p>
              </w:tc>
              <w:tc>
                <w:tcPr>
                  <w:tcW w:w="519" w:type="pct"/>
                  <w:vAlign w:val="center"/>
                </w:tcPr>
                <w:p w14:paraId="40E988A5">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519" w:type="pct"/>
                  <w:vAlign w:val="center"/>
                </w:tcPr>
                <w:p w14:paraId="7476386B">
                  <w:pPr>
                    <w:pStyle w:val="54"/>
                    <w:adjustRightInd/>
                    <w:snapToGrid/>
                    <w:ind w:left="0" w:leftChars="0" w:firstLine="0" w:firstLineChars="0"/>
                    <w:rPr>
                      <w:rFonts w:hint="eastAsia"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50</w:t>
                  </w:r>
                </w:p>
              </w:tc>
              <w:tc>
                <w:tcPr>
                  <w:tcW w:w="862" w:type="pct"/>
                  <w:vAlign w:val="center"/>
                </w:tcPr>
                <w:p w14:paraId="5FCE8F46">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0.001</w:t>
                  </w:r>
                </w:p>
              </w:tc>
            </w:tr>
            <w:tr w14:paraId="7D5F20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07" w:type="pct"/>
                  <w:vAlign w:val="center"/>
                </w:tcPr>
                <w:p w14:paraId="13D00382">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12</w:t>
                  </w:r>
                </w:p>
              </w:tc>
              <w:tc>
                <w:tcPr>
                  <w:tcW w:w="746" w:type="pct"/>
                  <w:vAlign w:val="center"/>
                </w:tcPr>
                <w:p w14:paraId="34E598B6">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固化剂</w:t>
                  </w:r>
                </w:p>
              </w:tc>
              <w:tc>
                <w:tcPr>
                  <w:tcW w:w="623" w:type="pct"/>
                  <w:vAlign w:val="center"/>
                </w:tcPr>
                <w:p w14:paraId="1FDFCC6C">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623" w:type="pct"/>
                  <w:vAlign w:val="center"/>
                </w:tcPr>
                <w:p w14:paraId="2FC0098C">
                  <w:pPr>
                    <w:pStyle w:val="54"/>
                    <w:ind w:left="0" w:leftChars="0" w:firstLine="0" w:firstLineChars="0"/>
                    <w:rPr>
                      <w:rFonts w:hint="default" w:ascii="Times New Roman" w:hAnsi="Times New Roman" w:cs="Times New Roman"/>
                      <w:color w:val="000000" w:themeColor="text1"/>
                      <w:kern w:val="2"/>
                      <w:lang w:val="en-US" w:eastAsia="zh-CN"/>
                      <w14:textFill>
                        <w14:solidFill>
                          <w14:schemeClr w14:val="tx1"/>
                        </w14:solidFill>
                      </w14:textFill>
                    </w:rPr>
                  </w:pPr>
                  <w:r>
                    <w:rPr>
                      <w:rFonts w:hint="eastAsia" w:ascii="Times New Roman" w:hAnsi="Times New Roman" w:cs="Times New Roman"/>
                      <w:color w:val="000000" w:themeColor="text1"/>
                      <w:kern w:val="2"/>
                      <w:lang w:val="en-US" w:eastAsia="zh-CN"/>
                      <w14:textFill>
                        <w14:solidFill>
                          <w14:schemeClr w14:val="tx1"/>
                        </w14:solidFill>
                      </w14:textFill>
                    </w:rPr>
                    <w:t>/</w:t>
                  </w:r>
                </w:p>
              </w:tc>
              <w:tc>
                <w:tcPr>
                  <w:tcW w:w="797" w:type="pct"/>
                  <w:vAlign w:val="center"/>
                </w:tcPr>
                <w:p w14:paraId="1D56A081">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0.05</w:t>
                  </w:r>
                </w:p>
              </w:tc>
              <w:tc>
                <w:tcPr>
                  <w:tcW w:w="519" w:type="pct"/>
                  <w:vAlign w:val="center"/>
                </w:tcPr>
                <w:p w14:paraId="4A83D6A3">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p>
              </w:tc>
              <w:tc>
                <w:tcPr>
                  <w:tcW w:w="519" w:type="pct"/>
                  <w:vAlign w:val="center"/>
                </w:tcPr>
                <w:p w14:paraId="38EF0CC6">
                  <w:pPr>
                    <w:pStyle w:val="54"/>
                    <w:adjustRightInd/>
                    <w:snapToGrid/>
                    <w:ind w:left="0" w:leftChars="0" w:firstLine="0" w:firstLineChars="0"/>
                    <w:rPr>
                      <w:rFonts w:hint="eastAsia" w:ascii="Times New Roman" w:hAnsi="Times New Roman"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50</w:t>
                  </w:r>
                </w:p>
              </w:tc>
              <w:tc>
                <w:tcPr>
                  <w:tcW w:w="862" w:type="pct"/>
                  <w:vAlign w:val="center"/>
                </w:tcPr>
                <w:p w14:paraId="0EBF00D6">
                  <w:pPr>
                    <w:pStyle w:val="54"/>
                    <w:adjustRightInd/>
                    <w:snapToGrid/>
                    <w:ind w:left="0" w:leftChars="0"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0.001</w:t>
                  </w:r>
                </w:p>
              </w:tc>
            </w:tr>
          </w:tbl>
          <w:p w14:paraId="4A3CA119">
            <w:pPr>
              <w:adjustRightInd/>
              <w:snapToGrid/>
              <w:ind w:firstLine="48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val="zh-CN"/>
                <w14:textFill>
                  <w14:solidFill>
                    <w14:schemeClr w14:val="tx1"/>
                  </w14:solidFill>
                </w14:textFill>
              </w:rPr>
              <w:t>由上表可知，Q＜1</w:t>
            </w:r>
            <w:r>
              <w:rPr>
                <w:rStyle w:val="35"/>
                <w:rFonts w:ascii="Times New Roman" w:hAnsi="Times New Roman" w:eastAsia="宋体" w:cs="Times New Roman"/>
                <w:color w:val="000000" w:themeColor="text1"/>
                <w:sz w:val="24"/>
                <w:szCs w:val="24"/>
                <w:lang w:eastAsia="zh-CN"/>
                <w14:textFill>
                  <w14:solidFill>
                    <w14:schemeClr w14:val="tx1"/>
                  </w14:solidFill>
                </w14:textFill>
              </w:rPr>
              <w:t>。</w:t>
            </w:r>
          </w:p>
          <w:p w14:paraId="315E6325">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（2）环境风险识别</w:t>
            </w:r>
          </w:p>
          <w:p w14:paraId="0D0E6174">
            <w:pPr>
              <w:pStyle w:val="83"/>
              <w:adjustRightInd/>
              <w:snapToGrid/>
              <w:spacing w:before="0" w:beforeAutospacing="0" w:after="0" w:afterAutospacing="0" w:line="360" w:lineRule="auto"/>
              <w:ind w:right="0" w:rightChars="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①物质风险识别</w:t>
            </w:r>
          </w:p>
          <w:p w14:paraId="7BBD5EE7">
            <w:pPr>
              <w:pStyle w:val="83"/>
              <w:adjustRightInd/>
              <w:snapToGrid/>
              <w:spacing w:before="0" w:beforeAutospacing="0" w:after="0" w:afterAutospacing="0" w:line="360" w:lineRule="auto"/>
              <w:ind w:right="0" w:rightChars="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物质风险识别范围包括：主要原材料及辅助材料、燃料、中间产品、最终产品以及生产过程排放的“三废”污染物等。</w:t>
            </w:r>
          </w:p>
          <w:p w14:paraId="2AEEB3DD">
            <w:pPr>
              <w:pStyle w:val="83"/>
              <w:adjustRightInd/>
              <w:snapToGrid/>
              <w:spacing w:before="0" w:beforeAutospacing="0" w:after="0" w:afterAutospacing="0" w:line="360" w:lineRule="auto"/>
              <w:ind w:right="0" w:rightChars="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②生产设施风险识别</w:t>
            </w:r>
          </w:p>
          <w:p w14:paraId="2276E726">
            <w:pPr>
              <w:pStyle w:val="83"/>
              <w:adjustRightInd/>
              <w:snapToGrid/>
              <w:spacing w:before="0" w:beforeAutospacing="0" w:after="0" w:afterAutospacing="0" w:line="360" w:lineRule="auto"/>
              <w:ind w:right="0" w:rightChars="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a.电器设备，原辅材料等维护管理和使用不当引起的火灾、爆炸。</w:t>
            </w:r>
          </w:p>
          <w:p w14:paraId="468E69AE">
            <w:pPr>
              <w:adjustRightInd/>
              <w:snapToGrid/>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b.项目</w:t>
            </w:r>
            <w:r>
              <w:rPr>
                <w:rFonts w:ascii="Times New Roman" w:hAnsi="Times New Roman" w:eastAsia="宋体" w:cs="Times New Roman"/>
                <w:color w:val="000000" w:themeColor="text1"/>
                <w:sz w:val="24"/>
                <w:szCs w:val="24"/>
                <w:lang w:eastAsia="zh-CN"/>
                <w14:textFill>
                  <w14:solidFill>
                    <w14:schemeClr w14:val="tx1"/>
                  </w14:solidFill>
                </w14:textFill>
              </w:rPr>
              <w:t>水性漆、电泳漆</w:t>
            </w:r>
            <w:r>
              <w:rPr>
                <w:rFonts w:ascii="Times New Roman" w:hAnsi="Times New Roman" w:eastAsia="宋体" w:cs="Times New Roman"/>
                <w:color w:val="000000" w:themeColor="text1"/>
                <w:sz w:val="24"/>
                <w:szCs w:val="24"/>
                <w14:textFill>
                  <w14:solidFill>
                    <w14:schemeClr w14:val="tx1"/>
                  </w14:solidFill>
                </w14:textFill>
              </w:rPr>
              <w:t>、危险废物等泄漏导致地下水受到污染。</w:t>
            </w:r>
          </w:p>
          <w:p w14:paraId="60791FFC">
            <w:pPr>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c.项目涉及易燃易爆气体，应加强员工生产安全意识，使用时应轻拿轻放，使用过程中应检查气阀，防止气阀不紧，导致气体泄漏，遇明火发生爆炸的风险。</w:t>
            </w:r>
          </w:p>
          <w:p w14:paraId="21CCF658">
            <w:pPr>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d.对员工要定期培训，培训的内容主要包括生产工艺，易燃易爆物质识别，规范作业，禁止违章作业。</w:t>
            </w:r>
          </w:p>
          <w:p w14:paraId="4E6D29B7">
            <w:pPr>
              <w:pStyle w:val="10"/>
              <w:keepNext w:val="0"/>
              <w:keepLines w:val="0"/>
              <w:pageBreakBefore w:val="0"/>
              <w:widowControl/>
              <w:kinsoku/>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default" w:ascii="Times New Roman" w:hAnsi="Times New Roman" w:cs="Times New Roman"/>
                <w:color w:val="000000" w:themeColor="text1"/>
                <w:sz w:val="24"/>
                <w:szCs w:val="28"/>
                <w:lang w:val="en-US" w:eastAsia="zh-CN"/>
                <w14:textFill>
                  <w14:solidFill>
                    <w14:schemeClr w14:val="tx1"/>
                  </w14:solidFill>
                </w14:textFill>
              </w:rPr>
              <w:t>e.</w:t>
            </w:r>
            <w:r>
              <w:rPr>
                <w:rFonts w:hint="eastAsia" w:ascii="Times New Roman" w:hAnsi="Times New Roman" w:cs="Times New Roman"/>
                <w:color w:val="000000" w:themeColor="text1"/>
                <w:sz w:val="24"/>
                <w:szCs w:val="28"/>
                <w:lang w:val="en-US" w:eastAsia="zh-CN"/>
                <w14:textFill>
                  <w14:solidFill>
                    <w14:schemeClr w14:val="tx1"/>
                  </w14:solidFill>
                </w14:textFill>
              </w:rPr>
              <w:t>锂电池贮存搬运过程，操作人员未按规范要求操作，导致锂电池破碎，电解液泄露。</w:t>
            </w:r>
          </w:p>
          <w:p w14:paraId="4F1341BE">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lang w:val="zh-CN"/>
                <w14:textFill>
                  <w14:solidFill>
                    <w14:schemeClr w14:val="tx1"/>
                  </w14:solidFill>
                </w14:textFill>
              </w:rPr>
            </w:pPr>
            <w:r>
              <w:rPr>
                <w:rFonts w:ascii="Times New Roman" w:hAnsi="Times New Roman" w:eastAsia="宋体" w:cs="Times New Roman"/>
                <w:color w:val="000000" w:themeColor="text1"/>
                <w:sz w:val="24"/>
                <w:lang w:val="zh-CN"/>
                <w14:textFill>
                  <w14:solidFill>
                    <w14:schemeClr w14:val="tx1"/>
                  </w14:solidFill>
                </w14:textFill>
              </w:rPr>
              <w:t>（3）环境风险防范措施</w:t>
            </w:r>
          </w:p>
          <w:p w14:paraId="30CE0392">
            <w:pPr>
              <w:pStyle w:val="66"/>
              <w:kinsoku/>
              <w:adjustRightInd/>
              <w:snapToGrid/>
              <w:spacing w:before="0"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①物料储存的风险防范措施：化学品应设专人管理；根据化学品的种类、性能，设置相应的通风、防火、防静电、隔离操作等安全措施；液态化学品存放设置托盘</w:t>
            </w:r>
            <w:r>
              <w:rPr>
                <w:rFonts w:hint="eastAsia" w:ascii="Times New Roman" w:hAnsi="Times New Roman" w:eastAsia="宋体" w:cs="Times New Roman"/>
                <w:color w:val="000000" w:themeColor="text1"/>
                <w:sz w:val="24"/>
                <w:szCs w:val="24"/>
                <w:lang w:eastAsia="zh-CN"/>
                <w14:textFill>
                  <w14:solidFill>
                    <w14:schemeClr w14:val="tx1"/>
                  </w14:solidFill>
                </w14:textFill>
              </w:rPr>
              <w:t>，对</w:t>
            </w:r>
            <w:r>
              <w:rPr>
                <w:rFonts w:ascii="Times New Roman" w:hAnsi="Times New Roman" w:eastAsia="宋体" w:cs="Times New Roman"/>
                <w:color w:val="000000" w:themeColor="text1"/>
                <w:sz w:val="24"/>
                <w:szCs w:val="24"/>
                <w:lang w:eastAsia="zh-CN"/>
                <w14:textFill>
                  <w14:solidFill>
                    <w14:schemeClr w14:val="tx1"/>
                  </w14:solidFill>
                </w14:textFill>
              </w:rPr>
              <w:t>地面进行重点防渗；项目区配备防火器材，厂房内加强通风换气，预留足够的安全距离，同时有利于火灾补救和人员疏散；严禁吸烟、携带火种，需要提醒人员</w:t>
            </w:r>
            <w:r>
              <w:rPr>
                <w:rFonts w:hint="eastAsia" w:ascii="Times New Roman" w:hAnsi="Times New Roman" w:eastAsia="宋体" w:cs="Times New Roman"/>
                <w:color w:val="000000" w:themeColor="text1"/>
                <w:sz w:val="24"/>
                <w:szCs w:val="24"/>
                <w:lang w:eastAsia="zh-CN"/>
                <w14:textFill>
                  <w14:solidFill>
                    <w14:schemeClr w14:val="tx1"/>
                  </w14:solidFill>
                </w14:textFill>
              </w:rPr>
              <w:t>注意</w:t>
            </w:r>
            <w:r>
              <w:rPr>
                <w:rFonts w:ascii="Times New Roman" w:hAnsi="Times New Roman" w:eastAsia="宋体" w:cs="Times New Roman"/>
                <w:color w:val="000000" w:themeColor="text1"/>
                <w:sz w:val="24"/>
                <w:szCs w:val="24"/>
                <w:lang w:eastAsia="zh-CN"/>
                <w14:textFill>
                  <w14:solidFill>
                    <w14:schemeClr w14:val="tx1"/>
                  </w14:solidFill>
                </w14:textFill>
              </w:rPr>
              <w:t>的地点均应按标准设置各种安全标志，车间与库房存放灭火器，一旦发生事故，随时取用灭火；宜用防爆型电气设备，不可接用临时电源；实行安全检查制度，进行各种日常、定期的、专用的防火安全检查，便于及时发现问题并落实整改；厂区配备充足的应急物资；对员工普及烧伤急救知识及防范急救知识，定期进行安全教育和安全生产培训，不断提高员工灭火操作技能和安全生产规程。</w:t>
            </w:r>
          </w:p>
          <w:p w14:paraId="6A6BC0F1">
            <w:pPr>
              <w:pStyle w:val="66"/>
              <w:kinsoku/>
              <w:adjustRightInd/>
              <w:snapToGrid/>
              <w:spacing w:before="0" w:line="360" w:lineRule="auto"/>
              <w:ind w:firstLine="480" w:firstLineChars="200"/>
              <w:rPr>
                <w:rFonts w:ascii="Times New Roman" w:hAnsi="Times New Roman" w:cs="Times New Roman"/>
                <w:color w:val="000000" w:themeColor="text1"/>
                <w:kern w:val="21"/>
                <w:sz w:val="24"/>
                <w14:textFill>
                  <w14:solidFill>
                    <w14:schemeClr w14:val="tx1"/>
                  </w14:solidFill>
                </w14:textFill>
              </w:rPr>
            </w:pPr>
            <w:r>
              <w:rPr>
                <w:rFonts w:ascii="Times New Roman" w:hAnsi="Times New Roman" w:cs="Times New Roman"/>
                <w:color w:val="000000" w:themeColor="text1"/>
                <w:kern w:val="21"/>
                <w:sz w:val="24"/>
                <w:lang w:eastAsia="zh-CN"/>
                <w14:textFill>
                  <w14:solidFill>
                    <w14:schemeClr w14:val="tx1"/>
                  </w14:solidFill>
                </w14:textFill>
              </w:rPr>
              <w:t>②</w:t>
            </w:r>
            <w:r>
              <w:rPr>
                <w:rFonts w:hint="eastAsia" w:ascii="Times New Roman" w:hAnsi="Times New Roman" w:eastAsia="宋体" w:cs="Times New Roman"/>
                <w:color w:val="000000" w:themeColor="text1"/>
                <w:kern w:val="21"/>
                <w:sz w:val="24"/>
                <w:lang w:eastAsia="zh-CN"/>
                <w14:textFill>
                  <w14:solidFill>
                    <w14:schemeClr w14:val="tx1"/>
                  </w14:solidFill>
                </w14:textFill>
              </w:rPr>
              <w:t>危险废物管理风险防范措施</w:t>
            </w:r>
            <w:r>
              <w:rPr>
                <w:rFonts w:ascii="Times New Roman" w:hAnsi="Times New Roman" w:cs="Times New Roman"/>
                <w:color w:val="000000" w:themeColor="text1"/>
                <w:kern w:val="21"/>
                <w:sz w:val="24"/>
                <w14:textFill>
                  <w14:solidFill>
                    <w14:schemeClr w14:val="tx1"/>
                  </w14:solidFill>
                </w14:textFill>
              </w:rPr>
              <w:t>：</w:t>
            </w:r>
          </w:p>
          <w:p w14:paraId="42D5D3A3">
            <w:pPr>
              <w:pStyle w:val="66"/>
              <w:kinsoku/>
              <w:topLinePunct/>
              <w:adjustRightInd/>
              <w:snapToGrid/>
              <w:spacing w:before="0" w:line="360" w:lineRule="auto"/>
              <w:ind w:firstLine="480" w:firstLineChars="200"/>
              <w:jc w:val="both"/>
              <w:rPr>
                <w:rFonts w:ascii="Times New Roman" w:hAnsi="Times New Roman" w:cs="Times New Roman"/>
                <w:color w:val="000000" w:themeColor="text1"/>
                <w:kern w:val="21"/>
                <w:sz w:val="24"/>
                <w:lang w:eastAsia="zh-CN"/>
                <w14:textFill>
                  <w14:solidFill>
                    <w14:schemeClr w14:val="tx1"/>
                  </w14:solidFill>
                </w14:textFill>
              </w:rPr>
            </w:pPr>
            <w:r>
              <w:rPr>
                <w:rFonts w:ascii="Times New Roman" w:hAnsi="Times New Roman" w:cs="Times New Roman"/>
                <w:color w:val="000000" w:themeColor="text1"/>
                <w:kern w:val="21"/>
                <w:sz w:val="24"/>
                <w:lang w:eastAsia="zh-CN"/>
                <w14:textFill>
                  <w14:solidFill>
                    <w14:schemeClr w14:val="tx1"/>
                  </w14:solidFill>
                </w14:textFill>
              </w:rPr>
              <w:t>a. 厂区内的危险废物暂存库严格按照《危险废物贮存污染控制》</w:t>
            </w:r>
            <w:r>
              <w:rPr>
                <w:rFonts w:hint="eastAsia" w:ascii="Times New Roman" w:hAnsi="Times New Roman" w:cs="Times New Roman"/>
                <w:color w:val="000000" w:themeColor="text1"/>
                <w:kern w:val="21"/>
                <w:sz w:val="24"/>
                <w:lang w:eastAsia="zh-CN"/>
                <w14:textFill>
                  <w14:solidFill>
                    <w14:schemeClr w14:val="tx1"/>
                  </w14:solidFill>
                </w14:textFill>
              </w:rPr>
              <w:t>（</w:t>
            </w:r>
            <w:r>
              <w:rPr>
                <w:rFonts w:ascii="Times New Roman" w:hAnsi="Times New Roman" w:cs="Times New Roman"/>
                <w:color w:val="000000" w:themeColor="text1"/>
                <w:kern w:val="21"/>
                <w:sz w:val="24"/>
                <w:lang w:eastAsia="zh-CN"/>
                <w14:textFill>
                  <w14:solidFill>
                    <w14:schemeClr w14:val="tx1"/>
                  </w14:solidFill>
                </w14:textFill>
              </w:rPr>
              <w:t>GB18597-2023</w:t>
            </w:r>
            <w:r>
              <w:rPr>
                <w:rFonts w:hint="eastAsia" w:ascii="Times New Roman" w:hAnsi="Times New Roman" w:cs="Times New Roman"/>
                <w:color w:val="000000" w:themeColor="text1"/>
                <w:kern w:val="21"/>
                <w:sz w:val="24"/>
                <w:lang w:eastAsia="zh-CN"/>
                <w14:textFill>
                  <w14:solidFill>
                    <w14:schemeClr w14:val="tx1"/>
                  </w14:solidFill>
                </w14:textFill>
              </w:rPr>
              <w:t>）</w:t>
            </w:r>
            <w:r>
              <w:rPr>
                <w:rFonts w:ascii="Times New Roman" w:hAnsi="Times New Roman" w:cs="Times New Roman"/>
                <w:color w:val="000000" w:themeColor="text1"/>
                <w:kern w:val="21"/>
                <w:sz w:val="24"/>
                <w:lang w:eastAsia="zh-CN"/>
                <w14:textFill>
                  <w14:solidFill>
                    <w14:schemeClr w14:val="tx1"/>
                  </w14:solidFill>
                </w14:textFill>
              </w:rPr>
              <w:t>的要求设置和管理</w:t>
            </w:r>
            <w:r>
              <w:rPr>
                <w:rFonts w:hint="eastAsia" w:ascii="Times New Roman" w:hAnsi="Times New Roman" w:cs="Times New Roman"/>
                <w:color w:val="000000" w:themeColor="text1"/>
                <w:kern w:val="21"/>
                <w:sz w:val="24"/>
                <w:lang w:eastAsia="zh-CN"/>
                <w14:textFill>
                  <w14:solidFill>
                    <w14:schemeClr w14:val="tx1"/>
                  </w14:solidFill>
                </w14:textFill>
              </w:rPr>
              <w:t>。</w:t>
            </w:r>
          </w:p>
          <w:p w14:paraId="2024F83F">
            <w:pPr>
              <w:pStyle w:val="66"/>
              <w:kinsoku/>
              <w:topLinePunct/>
              <w:adjustRightInd/>
              <w:snapToGrid/>
              <w:spacing w:before="0" w:line="360" w:lineRule="auto"/>
              <w:ind w:firstLine="480" w:firstLineChars="200"/>
              <w:jc w:val="both"/>
              <w:rPr>
                <w:rFonts w:ascii="Times New Roman" w:hAnsi="Times New Roman" w:cs="Times New Roman"/>
                <w:color w:val="000000" w:themeColor="text1"/>
                <w:kern w:val="21"/>
                <w:sz w:val="24"/>
                <w:lang w:eastAsia="zh-CN"/>
                <w14:textFill>
                  <w14:solidFill>
                    <w14:schemeClr w14:val="tx1"/>
                  </w14:solidFill>
                </w14:textFill>
              </w:rPr>
            </w:pPr>
            <w:r>
              <w:rPr>
                <w:rFonts w:ascii="Times New Roman" w:hAnsi="Times New Roman" w:cs="Times New Roman"/>
                <w:color w:val="000000" w:themeColor="text1"/>
                <w:kern w:val="21"/>
                <w:sz w:val="24"/>
                <w:lang w:eastAsia="zh-CN"/>
                <w14:textFill>
                  <w14:solidFill>
                    <w14:schemeClr w14:val="tx1"/>
                  </w14:solidFill>
                </w14:textFill>
              </w:rPr>
              <w:t>b.厂区建立危险废物台账管理制度，跟踪记录危险废物在企业内部运转的整个流程，与生产记录相结合，建立危险废物台账。</w:t>
            </w:r>
          </w:p>
          <w:p w14:paraId="45544F2B">
            <w:pPr>
              <w:pStyle w:val="66"/>
              <w:kinsoku/>
              <w:topLinePunct/>
              <w:adjustRightInd/>
              <w:snapToGrid/>
              <w:spacing w:before="0" w:line="360" w:lineRule="auto"/>
              <w:ind w:firstLine="480" w:firstLineChars="200"/>
              <w:jc w:val="both"/>
              <w:rPr>
                <w:rFonts w:ascii="Times New Roman" w:hAnsi="Times New Roman" w:cs="Times New Roman"/>
                <w:color w:val="000000" w:themeColor="text1"/>
                <w:kern w:val="21"/>
                <w:sz w:val="24"/>
                <w:lang w:eastAsia="zh-CN"/>
                <w14:textFill>
                  <w14:solidFill>
                    <w14:schemeClr w14:val="tx1"/>
                  </w14:solidFill>
                </w14:textFill>
              </w:rPr>
            </w:pPr>
            <w:r>
              <w:rPr>
                <w:rFonts w:ascii="Times New Roman" w:hAnsi="Times New Roman" w:cs="Times New Roman"/>
                <w:color w:val="000000" w:themeColor="text1"/>
                <w:kern w:val="21"/>
                <w:sz w:val="24"/>
                <w:lang w:eastAsia="zh-CN"/>
                <w14:textFill>
                  <w14:solidFill>
                    <w14:schemeClr w14:val="tx1"/>
                  </w14:solidFill>
                </w14:textFill>
              </w:rPr>
              <w:t>c.对危险废物的容器和包装物以及收集、贮存、运输、处置危险废物的设施、场所，设置危险废物识别标志。</w:t>
            </w:r>
          </w:p>
          <w:p w14:paraId="4E6E0CFF">
            <w:pPr>
              <w:pStyle w:val="66"/>
              <w:kinsoku/>
              <w:topLinePunct/>
              <w:adjustRightInd/>
              <w:snapToGrid/>
              <w:spacing w:before="0" w:line="360" w:lineRule="auto"/>
              <w:ind w:firstLine="480" w:firstLineChars="200"/>
              <w:jc w:val="both"/>
              <w:rPr>
                <w:rFonts w:ascii="Times New Roman" w:hAnsi="Times New Roman" w:cs="Times New Roman"/>
                <w:color w:val="000000" w:themeColor="text1"/>
                <w:kern w:val="21"/>
                <w:sz w:val="24"/>
                <w:lang w:eastAsia="zh-CN"/>
                <w14:textFill>
                  <w14:solidFill>
                    <w14:schemeClr w14:val="tx1"/>
                  </w14:solidFill>
                </w14:textFill>
              </w:rPr>
            </w:pPr>
            <w:r>
              <w:rPr>
                <w:rFonts w:ascii="Times New Roman" w:hAnsi="Times New Roman" w:cs="Times New Roman"/>
                <w:color w:val="000000" w:themeColor="text1"/>
                <w:kern w:val="21"/>
                <w:sz w:val="24"/>
                <w:lang w:eastAsia="zh-CN"/>
                <w14:textFill>
                  <w14:solidFill>
                    <w14:schemeClr w14:val="tx1"/>
                  </w14:solidFill>
                </w14:textFill>
              </w:rPr>
              <w:t>d.定期对所贮存的危险废物包装容器及贮存设施进行检查，发现破损，应及时采取措施清理更换。</w:t>
            </w:r>
          </w:p>
          <w:p w14:paraId="6EF56D73">
            <w:pPr>
              <w:pStyle w:val="66"/>
              <w:kinsoku/>
              <w:topLinePunct/>
              <w:adjustRightInd/>
              <w:snapToGrid/>
              <w:spacing w:before="0" w:line="360" w:lineRule="auto"/>
              <w:ind w:firstLine="480" w:firstLineChars="200"/>
              <w:jc w:val="both"/>
              <w:rPr>
                <w:rFonts w:ascii="Times New Roman" w:hAnsi="Times New Roman" w:cs="Times New Roman"/>
                <w:color w:val="000000" w:themeColor="text1"/>
                <w:kern w:val="21"/>
                <w:sz w:val="24"/>
                <w:lang w:eastAsia="zh-CN"/>
                <w14:textFill>
                  <w14:solidFill>
                    <w14:schemeClr w14:val="tx1"/>
                  </w14:solidFill>
                </w14:textFill>
              </w:rPr>
            </w:pPr>
            <w:r>
              <w:rPr>
                <w:rFonts w:ascii="Times New Roman" w:hAnsi="Times New Roman" w:cs="Times New Roman"/>
                <w:color w:val="000000" w:themeColor="text1"/>
                <w:kern w:val="21"/>
                <w:sz w:val="24"/>
                <w:lang w:eastAsia="zh-CN"/>
                <w14:textFill>
                  <w14:solidFill>
                    <w14:schemeClr w14:val="tx1"/>
                  </w14:solidFill>
                </w14:textFill>
              </w:rPr>
              <w:t xml:space="preserve">e.运输危险废物根据废物特性采用符合相应标准的包装物、容器等。 </w:t>
            </w:r>
          </w:p>
          <w:p w14:paraId="5874B44F">
            <w:pPr>
              <w:pStyle w:val="66"/>
              <w:kinsoku/>
              <w:topLinePunct/>
              <w:adjustRightInd/>
              <w:snapToGrid/>
              <w:spacing w:before="0" w:line="360" w:lineRule="auto"/>
              <w:ind w:firstLine="480" w:firstLineChars="200"/>
              <w:jc w:val="both"/>
              <w:rPr>
                <w:rFonts w:ascii="Times New Roman" w:hAnsi="Times New Roman" w:cs="Times New Roman"/>
                <w:color w:val="000000" w:themeColor="text1"/>
                <w:kern w:val="21"/>
                <w:sz w:val="24"/>
                <w:lang w:eastAsia="zh-CN"/>
                <w14:textFill>
                  <w14:solidFill>
                    <w14:schemeClr w14:val="tx1"/>
                  </w14:solidFill>
                </w14:textFill>
              </w:rPr>
            </w:pPr>
            <w:r>
              <w:rPr>
                <w:rFonts w:ascii="Times New Roman" w:hAnsi="Times New Roman" w:cs="Times New Roman"/>
                <w:color w:val="000000" w:themeColor="text1"/>
                <w:kern w:val="21"/>
                <w:sz w:val="24"/>
                <w:lang w:eastAsia="zh-CN"/>
                <w14:textFill>
                  <w14:solidFill>
                    <w14:schemeClr w14:val="tx1"/>
                  </w14:solidFill>
                </w14:textFill>
              </w:rPr>
              <w:t>f.危险废物转移或外送过程中委托专业单位进行输送，通过强化管理制度、加强输送管理要求，避免危险废物随意倾倒等事故的发生。</w:t>
            </w:r>
          </w:p>
          <w:p w14:paraId="10362B52">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0"/>
                <w14:textFill>
                  <w14:solidFill>
                    <w14:schemeClr w14:val="tx1"/>
                  </w14:solidFill>
                </w14:textFill>
              </w:rPr>
            </w:pPr>
            <w:r>
              <w:rPr>
                <w:rFonts w:ascii="Times New Roman" w:hAnsi="Times New Roman" w:cs="Times New Roman"/>
                <w:color w:val="000000" w:themeColor="text1"/>
                <w:sz w:val="24"/>
                <w:lang w:eastAsia="zh-CN"/>
                <w14:textFill>
                  <w14:solidFill>
                    <w14:schemeClr w14:val="tx1"/>
                  </w14:solidFill>
                </w14:textFill>
              </w:rPr>
              <w:t>③</w:t>
            </w:r>
            <w:r>
              <w:rPr>
                <w:rFonts w:hint="default" w:ascii="Times New Roman" w:hAnsi="Times New Roman" w:eastAsia="宋体" w:cs="Times New Roman"/>
                <w:b w:val="0"/>
                <w:bCs/>
                <w:color w:val="000000" w:themeColor="text1"/>
                <w:sz w:val="24"/>
                <w:szCs w:val="24"/>
                <w:highlight w:val="none"/>
                <w14:textFill>
                  <w14:solidFill>
                    <w14:schemeClr w14:val="tx1"/>
                  </w14:solidFill>
                </w14:textFill>
              </w:rPr>
              <w:t>火灾、爆炸等引发的次生/伴生污染物排放</w:t>
            </w:r>
            <w:r>
              <w:rPr>
                <w:rFonts w:ascii="Times New Roman" w:hAnsi="Times New Roman" w:cs="Times New Roman"/>
                <w:color w:val="000000" w:themeColor="text1"/>
                <w:sz w:val="24"/>
                <w:szCs w:val="20"/>
                <w14:textFill>
                  <w14:solidFill>
                    <w14:schemeClr w14:val="tx1"/>
                  </w14:solidFill>
                </w14:textFill>
              </w:rPr>
              <w:t>预防措施</w:t>
            </w:r>
          </w:p>
          <w:p w14:paraId="09289C7E">
            <w:pPr>
              <w:pStyle w:val="66"/>
              <w:kinsoku/>
              <w:adjustRightInd/>
              <w:snapToGrid/>
              <w:spacing w:before="0"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cs="Times New Roman"/>
                <w:color w:val="000000" w:themeColor="text1"/>
                <w:sz w:val="24"/>
                <w:szCs w:val="20"/>
                <w14:textFill>
                  <w14:solidFill>
                    <w14:schemeClr w14:val="tx1"/>
                  </w14:solidFill>
                </w14:textFill>
              </w:rPr>
              <w:t>建立健全防火安全规章制度并严格执行。根据一些地区的经验，防火安全制度主要有以下几种：安全员责任制度：主要把每个工作人员在业务上、工作上与消防安全管理上的职责、责任明确；防火防爆制度：是对各类火种、火源和有散发火花危险的机械设备、作业活动，以及可燃、易燃物品等的控制和管理；用火审批制度：在非固定点进行明火作业时，必须根据用火场所危险程度大小以及各级防火责任人，规定批准权限；安全检查制度：各类储存容器、输送设备、安全设施、消防器材，进行各种日常的、定期的、专业的防火安全检查，并将发现的问题定人、限期落实整改；其他安全制度：如外来人员和车辆入库制度，临时电线装接制度，夜间值班巡逻制度，火险、火警报告制度，安全奖惩制度等。</w:t>
            </w:r>
          </w:p>
          <w:p w14:paraId="76084DFC">
            <w:pPr>
              <w:widowControl w:val="0"/>
              <w:kinsoku/>
              <w:autoSpaceDE/>
              <w:autoSpaceDN/>
              <w:adjustRightInd/>
              <w:snapToGrid/>
              <w:spacing w:line="360" w:lineRule="auto"/>
              <w:ind w:firstLine="480" w:firstLineChars="200"/>
              <w:textAlignment w:val="auto"/>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（4）污染治理系统风险防范措施</w:t>
            </w:r>
          </w:p>
          <w:p w14:paraId="37A4AFF0">
            <w:pPr>
              <w:adjustRightInd/>
              <w:snapToGrid/>
              <w:spacing w:line="360" w:lineRule="auto"/>
              <w:ind w:firstLine="48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①废气（排风扇的设置）治理设施在设计、施工时，严格按照工程设计规范要求进行，选用标准管材，并做必要的防腐处理。</w:t>
            </w:r>
          </w:p>
          <w:p w14:paraId="43FE5989">
            <w:pPr>
              <w:adjustRightInd/>
              <w:snapToGrid/>
              <w:spacing w:line="360" w:lineRule="auto"/>
              <w:ind w:firstLine="48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②车间及原料库房等设置相应的灭火器。</w:t>
            </w:r>
          </w:p>
          <w:p w14:paraId="0FBDC453">
            <w:pPr>
              <w:adjustRightInd/>
              <w:snapToGrid/>
              <w:spacing w:line="360" w:lineRule="auto"/>
              <w:ind w:firstLine="48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③项目金属设备、设施均须采用保护接地措施。</w:t>
            </w:r>
          </w:p>
          <w:p w14:paraId="7E2158AC">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④</w:t>
            </w:r>
            <w:r>
              <w:rPr>
                <w:rFonts w:ascii="Times New Roman" w:hAnsi="Times New Roman" w:eastAsia="宋体" w:cs="Times New Roman"/>
                <w:color w:val="000000" w:themeColor="text1"/>
                <w:sz w:val="24"/>
                <w14:textFill>
                  <w14:solidFill>
                    <w14:schemeClr w14:val="tx1"/>
                  </w14:solidFill>
                </w14:textFill>
              </w:rPr>
              <w:t>有机械伤害的危险区设置合格的防护罩、挡板或安全围栏。</w:t>
            </w:r>
          </w:p>
          <w:p w14:paraId="6053CB59">
            <w:pPr>
              <w:adjustRightInd/>
              <w:snapToGrid/>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cs="Times New Roman"/>
                <w:color w:val="000000" w:themeColor="text1"/>
                <w:sz w:val="24"/>
                <w:lang w:val="zh-CN"/>
                <w14:textFill>
                  <w14:solidFill>
                    <w14:schemeClr w14:val="tx1"/>
                  </w14:solidFill>
                </w14:textFill>
              </w:rPr>
              <w:t>（</w:t>
            </w:r>
            <w:r>
              <w:rPr>
                <w:rFonts w:ascii="Times New Roman" w:hAnsi="Times New Roman" w:cs="Times New Roman"/>
                <w:color w:val="000000" w:themeColor="text1"/>
                <w:sz w:val="24"/>
                <w:lang w:eastAsia="zh-CN"/>
                <w14:textFill>
                  <w14:solidFill>
                    <w14:schemeClr w14:val="tx1"/>
                  </w14:solidFill>
                </w14:textFill>
              </w:rPr>
              <w:t>5</w:t>
            </w:r>
            <w:r>
              <w:rPr>
                <w:rFonts w:ascii="Times New Roman" w:hAnsi="Times New Roman" w:cs="Times New Roman"/>
                <w:color w:val="000000" w:themeColor="text1"/>
                <w:sz w:val="24"/>
                <w:lang w:val="zh-CN"/>
                <w14:textFill>
                  <w14:solidFill>
                    <w14:schemeClr w14:val="tx1"/>
                  </w14:solidFill>
                </w14:textFill>
              </w:rPr>
              <w:t>）</w:t>
            </w:r>
            <w:r>
              <w:rPr>
                <w:rFonts w:ascii="Times New Roman" w:hAnsi="Times New Roman" w:cs="Times New Roman"/>
                <w:color w:val="000000" w:themeColor="text1"/>
                <w:sz w:val="24"/>
                <w:lang w:eastAsia="zh-CN"/>
                <w14:textFill>
                  <w14:solidFill>
                    <w14:schemeClr w14:val="tx1"/>
                  </w14:solidFill>
                </w14:textFill>
              </w:rPr>
              <w:t>脱脂、无铬钝化</w:t>
            </w:r>
            <w:r>
              <w:rPr>
                <w:rFonts w:ascii="Times New Roman" w:hAnsi="Times New Roman" w:eastAsia="宋体" w:cs="Times New Roman"/>
                <w:color w:val="000000" w:themeColor="text1"/>
                <w:sz w:val="24"/>
                <w:lang w:eastAsia="zh-CN"/>
                <w14:textFill>
                  <w14:solidFill>
                    <w14:schemeClr w14:val="tx1"/>
                  </w14:solidFill>
                </w14:textFill>
              </w:rPr>
              <w:t>水泄漏</w:t>
            </w:r>
            <w:r>
              <w:rPr>
                <w:rFonts w:ascii="Times New Roman" w:hAnsi="Times New Roman" w:eastAsia="宋体" w:cs="Times New Roman"/>
                <w:color w:val="000000" w:themeColor="text1"/>
                <w:sz w:val="24"/>
                <w14:textFill>
                  <w14:solidFill>
                    <w14:schemeClr w14:val="tx1"/>
                  </w14:solidFill>
                </w14:textFill>
              </w:rPr>
              <w:t>防控措施</w:t>
            </w:r>
          </w:p>
          <w:p w14:paraId="09AD01C2">
            <w:pPr>
              <w:adjustRightInd/>
              <w:snapToGrid/>
              <w:spacing w:line="360" w:lineRule="auto"/>
              <w:ind w:firstLine="480" w:firstLineChars="200"/>
              <w:rPr>
                <w:rFonts w:ascii="Times New Roman" w:hAnsi="Times New Roman" w:eastAsia="宋体" w:cs="Times New Roman"/>
                <w:color w:val="000000" w:themeColor="text1"/>
                <w:sz w:val="24"/>
                <w:lang w:eastAsia="zh-CN"/>
                <w14:textFill>
                  <w14:solidFill>
                    <w14:schemeClr w14:val="tx1"/>
                  </w14:solidFill>
                </w14:textFill>
              </w:rPr>
            </w:pPr>
            <w:r>
              <w:rPr>
                <w:rFonts w:ascii="Times New Roman" w:hAnsi="Times New Roman" w:eastAsia="宋体" w:cs="Times New Roman"/>
                <w:color w:val="000000" w:themeColor="text1"/>
                <w:sz w:val="24"/>
                <w:lang w:eastAsia="zh-CN"/>
                <w14:textFill>
                  <w14:solidFill>
                    <w14:schemeClr w14:val="tx1"/>
                  </w14:solidFill>
                </w14:textFill>
              </w:rPr>
              <w:t>项目在</w:t>
            </w:r>
            <w:r>
              <w:rPr>
                <w:rFonts w:ascii="Times New Roman" w:hAnsi="Times New Roman" w:cs="Times New Roman"/>
                <w:color w:val="000000" w:themeColor="text1"/>
                <w:sz w:val="24"/>
                <w:lang w:eastAsia="zh-CN"/>
                <w14:textFill>
                  <w14:solidFill>
                    <w14:schemeClr w14:val="tx1"/>
                  </w14:solidFill>
                </w14:textFill>
              </w:rPr>
              <w:t>脱脂、无铬钝化</w:t>
            </w:r>
            <w:r>
              <w:rPr>
                <w:rFonts w:ascii="Times New Roman" w:hAnsi="Times New Roman" w:eastAsia="宋体" w:cs="Times New Roman"/>
                <w:color w:val="000000" w:themeColor="text1"/>
                <w:sz w:val="24"/>
                <w:lang w:eastAsia="zh-CN"/>
                <w14:textFill>
                  <w14:solidFill>
                    <w14:schemeClr w14:val="tx1"/>
                  </w14:solidFill>
                </w14:textFill>
              </w:rPr>
              <w:t>前处理工序地下设计了一个安全备用</w:t>
            </w:r>
            <w:r>
              <w:rPr>
                <w:rFonts w:ascii="Times New Roman" w:hAnsi="Times New Roman" w:cs="Times New Roman"/>
                <w:color w:val="000000" w:themeColor="text1"/>
                <w:sz w:val="24"/>
                <w:lang w:eastAsia="zh-CN"/>
                <w14:textFill>
                  <w14:solidFill>
                    <w14:schemeClr w14:val="tx1"/>
                  </w14:solidFill>
                </w14:textFill>
              </w:rPr>
              <w:t>池</w:t>
            </w:r>
            <w:r>
              <w:rPr>
                <w:rFonts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cs="Times New Roman"/>
                <w:color w:val="000000" w:themeColor="text1"/>
                <w:sz w:val="24"/>
                <w:lang w:eastAsia="zh-CN"/>
                <w14:textFill>
                  <w14:solidFill>
                    <w14:schemeClr w14:val="tx1"/>
                  </w14:solidFill>
                </w14:textFill>
              </w:rPr>
              <w:t>池体容积约50m³，能够满足一次性全部废水的存放。安全备用池需进行防腐蚀、防渗漏处理。有效的</w:t>
            </w:r>
            <w:r>
              <w:rPr>
                <w:rFonts w:ascii="Times New Roman" w:hAnsi="Times New Roman" w:eastAsia="宋体" w:cs="Times New Roman"/>
                <w:color w:val="000000" w:themeColor="text1"/>
                <w:sz w:val="24"/>
                <w:lang w:eastAsia="zh-CN"/>
                <w14:textFill>
                  <w14:solidFill>
                    <w14:schemeClr w14:val="tx1"/>
                  </w14:solidFill>
                </w14:textFill>
              </w:rPr>
              <w:t>防止泄漏到外界污染壤及地下水。</w:t>
            </w:r>
          </w:p>
          <w:p w14:paraId="199275B0">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eastAsia"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6</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运输过程中的事故防范措施</w:t>
            </w:r>
          </w:p>
          <w:p w14:paraId="41DD392A">
            <w:pPr>
              <w:pStyle w:val="11"/>
              <w:keepNext w:val="0"/>
              <w:keepLines w:val="0"/>
              <w:pageBreakBefore w:val="0"/>
              <w:widowControl/>
              <w:numPr>
                <w:ilvl w:val="0"/>
                <w:numId w:val="0"/>
              </w:numPr>
              <w:tabs>
                <w:tab w:val="clear" w:pos="2040"/>
              </w:tabs>
              <w:kinsoku/>
              <w:wordWrap/>
              <w:overflowPunct/>
              <w:topLinePunct w:val="0"/>
              <w:autoSpaceDE w:val="0"/>
              <w:autoSpaceDN w:val="0"/>
              <w:bidi w:val="0"/>
              <w:adjustRightInd/>
              <w:snapToGrid/>
              <w:spacing w:line="360" w:lineRule="auto"/>
              <w:ind w:left="0" w:leftChars="0" w:firstLine="480" w:firstLineChars="200"/>
              <w:textAlignment w:val="baseline"/>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由于危险品（</w:t>
            </w:r>
            <w:r>
              <w:rPr>
                <w:rFonts w:hint="eastAsia"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盐酸</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油漆等</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化学品）的运输较</w:t>
            </w: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其他</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货物的运输有更大的危险性，因此在运输过程中应小心谨慎，确保安全。为此注意以下几个问题：</w:t>
            </w:r>
          </w:p>
          <w:p w14:paraId="5C7ADBEC">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jc w:val="left"/>
              <w:textAlignment w:val="baseline"/>
              <w:outlineLvl w:val="9"/>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①</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合理规划运输路线及运输时间。</w:t>
            </w:r>
          </w:p>
          <w:p w14:paraId="127CEAC0">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jc w:val="left"/>
              <w:textAlignment w:val="baseline"/>
              <w:outlineLvl w:val="9"/>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②</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危险品的装运应做到定车、定人。定车就是要把装运危险品的车辆，相对固定，专车专用。凡用来盛装危险物质的容器，包括槽</w:t>
            </w: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罐</w:t>
            </w: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车不得用来盛装其它物品，更不许盛装食品。而车辆必须是专用车，不能在任务紧急、车辆紧张的情况下使用</w:t>
            </w: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其他</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车辆等担任危险物品的运输任务。定人就是把管理、驾驶、押运及装卸等工作的人员加以固定，这就保证了危险品的运输任务始终是由专业人员来担负，从人员上保障危险品运输过程中的安全。</w:t>
            </w:r>
          </w:p>
          <w:p w14:paraId="3AA83FC6">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jc w:val="left"/>
              <w:textAlignment w:val="baseline"/>
              <w:outlineLvl w:val="9"/>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③</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被装运的危险物品必须在其外包装的明显部位按《危险货物包装标志》</w:t>
            </w: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GBl90-</w:t>
            </w: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2009）</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规定的危险物品标志，包装标志要粘牢固、正确。具有易燃、有毒等多种危险特性的化学品，则应该根据其不同危险特性而同时粘贴相应的几个包装标志，以便一旦发生问题，可以进行多种防护。</w:t>
            </w:r>
          </w:p>
          <w:p w14:paraId="3AD850AD">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jc w:val="left"/>
              <w:textAlignment w:val="baseline"/>
              <w:outlineLvl w:val="9"/>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④</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在危险品运输过程中，一日发生意外，在采取应急处理的同时，迅速报告公安机关和环保等有关部门，疏散群众，防止事态进一步扩大，并积极协助前来救助的公安、交通和消防人员抢救伤者和物资，使损失降低到最小范围。</w:t>
            </w:r>
          </w:p>
          <w:p w14:paraId="1BA75E21">
            <w:pPr>
              <w:pStyle w:val="11"/>
              <w:keepNext w:val="0"/>
              <w:keepLines w:val="0"/>
              <w:pageBreakBefore w:val="0"/>
              <w:widowControl/>
              <w:numPr>
                <w:ilvl w:val="0"/>
                <w:numId w:val="0"/>
              </w:numPr>
              <w:tabs>
                <w:tab w:val="clear" w:pos="2040"/>
              </w:tabs>
              <w:kinsoku/>
              <w:wordWrap/>
              <w:overflowPunct/>
              <w:topLinePunct/>
              <w:autoSpaceDE w:val="0"/>
              <w:autoSpaceDN w:val="0"/>
              <w:bidi w:val="0"/>
              <w:adjustRightInd/>
              <w:snapToGrid/>
              <w:spacing w:line="360" w:lineRule="auto"/>
              <w:ind w:left="0" w:leftChars="0" w:firstLine="480" w:firstLineChars="200"/>
              <w:textAlignment w:val="baseline"/>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⑤</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运输有毒和腐蚀性物品汽车的驾驶员和押运人员，在出车前必须检查防毒、防护用品和检查是否携带齐全有效，在运输途中发现泄漏时应主动采取处理措施，防止事态进一步扩大，在切断泄漏源后，应将情况及时向当地公安机关和有关部门报告，若处理不了，应立即报告当地公安机关和有关部门，请求支援。</w:t>
            </w:r>
          </w:p>
          <w:p w14:paraId="2E3EA1B9">
            <w:pPr>
              <w:pStyle w:val="6"/>
              <w:kinsoku/>
              <w:overflowPunct w:val="0"/>
              <w:autoSpaceDE/>
              <w:autoSpaceDN/>
              <w:adjustRightInd/>
              <w:snapToGrid/>
              <w:spacing w:beforeAutospacing="0" w:afterAutospacing="0" w:line="360" w:lineRule="auto"/>
              <w:ind w:firstLine="480" w:firstLineChars="200"/>
              <w:textAlignment w:val="auto"/>
              <w:rPr>
                <w:rFonts w:ascii="Times New Roman" w:hAnsi="Times New Roman" w:cs="Times New Roman"/>
                <w:color w:val="000000" w:themeColor="text1"/>
                <w:sz w:val="24"/>
                <w:szCs w:val="24"/>
                <w:lang w:eastAsia="zh-CN"/>
                <w14:textFill>
                  <w14:solidFill>
                    <w14:schemeClr w14:val="tx1"/>
                  </w14:solidFill>
                </w14:textFill>
              </w:rPr>
            </w:pPr>
            <w:r>
              <w:rPr>
                <w:rFonts w:hint="default" w:ascii="Times New Roman" w:hAnsi="Times New Roman"/>
                <w:b w:val="0"/>
                <w:color w:val="000000" w:themeColor="text1"/>
                <w:sz w:val="24"/>
                <w:szCs w:val="24"/>
                <w14:textFill>
                  <w14:solidFill>
                    <w14:schemeClr w14:val="tx1"/>
                  </w14:solidFill>
                </w14:textFill>
              </w:rPr>
              <w:t>（</w:t>
            </w:r>
            <w:r>
              <w:rPr>
                <w:rFonts w:hint="eastAsia" w:ascii="Times New Roman" w:hAnsi="Times New Roman"/>
                <w:b w:val="0"/>
                <w:color w:val="000000" w:themeColor="text1"/>
                <w:sz w:val="24"/>
                <w:szCs w:val="24"/>
                <w:lang w:val="en-US" w:eastAsia="zh-CN"/>
                <w14:textFill>
                  <w14:solidFill>
                    <w14:schemeClr w14:val="tx1"/>
                  </w14:solidFill>
                </w14:textFill>
              </w:rPr>
              <w:t>7</w:t>
            </w:r>
            <w:r>
              <w:rPr>
                <w:rFonts w:hint="default" w:ascii="Times New Roman" w:hAnsi="Times New Roman"/>
                <w:b w:val="0"/>
                <w:color w:val="000000" w:themeColor="text1"/>
                <w:sz w:val="24"/>
                <w:szCs w:val="24"/>
                <w14:textFill>
                  <w14:solidFill>
                    <w14:schemeClr w14:val="tx1"/>
                  </w14:solidFill>
                </w14:textFill>
              </w:rPr>
              <w:t>）事故废水风险防范措施</w:t>
            </w:r>
          </w:p>
          <w:p w14:paraId="3D3A674E">
            <w:pPr>
              <w:pStyle w:val="84"/>
              <w:widowControl w:val="0"/>
              <w:kinsoku/>
              <w:autoSpaceDE/>
              <w:autoSpaceDN/>
              <w:adjustRightInd/>
              <w:snapToGrid/>
              <w:ind w:firstLine="480"/>
              <w:textAlignment w:val="auto"/>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废水事故应急措施：项目应建设一座事故应急池用以处理事故状态下废水，雨水管网与事故池应安装切断阀。</w:t>
            </w:r>
          </w:p>
          <w:p w14:paraId="0499F9C0">
            <w:pPr>
              <w:pStyle w:val="84"/>
              <w:kinsoku/>
              <w:autoSpaceDE/>
              <w:autoSpaceDN/>
              <w:adjustRightInd/>
              <w:snapToGrid/>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eastAsia="zh-CN"/>
                <w14:textFill>
                  <w14:solidFill>
                    <w14:schemeClr w14:val="tx1"/>
                  </w14:solidFill>
                </w14:textFill>
              </w:rPr>
              <w:t>一旦发生泄漏火灾等事故，需要进行消防灭火，期间会产生大量的消防废水，事故处理现场消防废水如不妥善处置，溢流或经雨水系统进入地表水，将造成水污染事故。为防止次生污染的发生，建设单位必须严格落实安监、消防部门对物料泄漏的相关防范要求，同时自觉接受安监、消防部门的监督管理。设置雨水外排口截断阀，在火灾、泄漏等事故情况下关闭截断阀门，厂区内设置事故应急池，配置管道转换阀门，对事故火灾状态下的消防废水进行收集。</w:t>
            </w:r>
            <w:r>
              <w:rPr>
                <w:rFonts w:ascii="Times New Roman" w:hAnsi="Times New Roman" w:eastAsia="宋体" w:cs="Times New Roman"/>
                <w:color w:val="000000" w:themeColor="text1"/>
                <w:sz w:val="24"/>
                <w:szCs w:val="24"/>
                <w14:textFill>
                  <w14:solidFill>
                    <w14:schemeClr w14:val="tx1"/>
                  </w14:solidFill>
                </w14:textFill>
              </w:rPr>
              <w:t>根据《事故状态下水体污染的预防与控制技术要求》（Q/SY1190-2013），明确事故存储设施总有效容积的计算公式如下：</w:t>
            </w:r>
          </w:p>
          <w:p w14:paraId="220EE922">
            <w:pPr>
              <w:kinsoku/>
              <w:autoSpaceDE/>
              <w:autoSpaceDN/>
              <w:adjustRightInd/>
              <w:snapToGrid/>
              <w:spacing w:line="360" w:lineRule="auto"/>
              <w:ind w:firstLine="480"/>
              <w:jc w:val="center"/>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V</w:t>
            </w:r>
            <w:r>
              <w:rPr>
                <w:rFonts w:ascii="Times New Roman" w:hAnsi="Times New Roman" w:eastAsia="宋体" w:cs="Times New Roman"/>
                <w:color w:val="000000" w:themeColor="text1"/>
                <w:sz w:val="24"/>
                <w:szCs w:val="24"/>
                <w:vertAlign w:val="subscript"/>
                <w14:textFill>
                  <w14:solidFill>
                    <w14:schemeClr w14:val="tx1"/>
                  </w14:solidFill>
                </w14:textFill>
              </w:rPr>
              <w:t>总</w:t>
            </w:r>
            <w:r>
              <w:rPr>
                <w:rFonts w:ascii="Times New Roman" w:hAnsi="Times New Roman" w:eastAsia="宋体" w:cs="Times New Roman"/>
                <w:color w:val="000000" w:themeColor="text1"/>
                <w:sz w:val="24"/>
                <w:szCs w:val="24"/>
                <w14:textFill>
                  <w14:solidFill>
                    <w14:schemeClr w14:val="tx1"/>
                  </w14:solidFill>
                </w14:textFill>
              </w:rPr>
              <w:t>=（V</w:t>
            </w:r>
            <w:r>
              <w:rPr>
                <w:rFonts w:ascii="Times New Roman" w:hAnsi="Times New Roman" w:eastAsia="宋体" w:cs="Times New Roman"/>
                <w:color w:val="000000" w:themeColor="text1"/>
                <w:sz w:val="24"/>
                <w:szCs w:val="24"/>
                <w:vertAlign w:val="subscript"/>
                <w14:textFill>
                  <w14:solidFill>
                    <w14:schemeClr w14:val="tx1"/>
                  </w14:solidFill>
                </w14:textFill>
              </w:rPr>
              <w:t>1</w:t>
            </w:r>
            <w:r>
              <w:rPr>
                <w:rFonts w:ascii="Times New Roman" w:hAnsi="Times New Roman" w:eastAsia="宋体" w:cs="Times New Roman"/>
                <w:color w:val="000000" w:themeColor="text1"/>
                <w:sz w:val="24"/>
                <w:szCs w:val="24"/>
                <w14:textFill>
                  <w14:solidFill>
                    <w14:schemeClr w14:val="tx1"/>
                  </w14:solidFill>
                </w14:textFill>
              </w:rPr>
              <w:t>+V</w:t>
            </w:r>
            <w:r>
              <w:rPr>
                <w:rFonts w:ascii="Times New Roman" w:hAnsi="Times New Roman" w:eastAsia="宋体" w:cs="Times New Roman"/>
                <w:color w:val="000000" w:themeColor="text1"/>
                <w:sz w:val="24"/>
                <w:szCs w:val="24"/>
                <w:vertAlign w:val="sub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-V</w:t>
            </w:r>
            <w:r>
              <w:rPr>
                <w:rFonts w:ascii="Times New Roman" w:hAnsi="Times New Roman" w:eastAsia="宋体" w:cs="Times New Roman"/>
                <w:color w:val="000000" w:themeColor="text1"/>
                <w:sz w:val="24"/>
                <w:szCs w:val="24"/>
                <w:vertAlign w:val="subscript"/>
                <w14:textFill>
                  <w14:solidFill>
                    <w14:schemeClr w14:val="tx1"/>
                  </w14:solidFill>
                </w14:textFill>
              </w:rPr>
              <w:t>3</w:t>
            </w:r>
            <w:r>
              <w:rPr>
                <w:rFonts w:ascii="Times New Roman" w:hAnsi="Times New Roman" w:eastAsia="宋体" w:cs="Times New Roman"/>
                <w:color w:val="000000" w:themeColor="text1"/>
                <w:sz w:val="24"/>
                <w:szCs w:val="24"/>
                <w14:textFill>
                  <w14:solidFill>
                    <w14:schemeClr w14:val="tx1"/>
                  </w14:solidFill>
                </w14:textFill>
              </w:rPr>
              <w:t>）</w:t>
            </w:r>
            <w:r>
              <w:rPr>
                <w:rFonts w:ascii="Times New Roman" w:hAnsi="Times New Roman" w:eastAsia="宋体" w:cs="Times New Roman"/>
                <w:color w:val="000000" w:themeColor="text1"/>
                <w:sz w:val="24"/>
                <w:szCs w:val="24"/>
                <w:vertAlign w:val="subscript"/>
                <w14:textFill>
                  <w14:solidFill>
                    <w14:schemeClr w14:val="tx1"/>
                  </w14:solidFill>
                </w14:textFill>
              </w:rPr>
              <w:t>max</w:t>
            </w:r>
            <w:r>
              <w:rPr>
                <w:rFonts w:ascii="Times New Roman" w:hAnsi="Times New Roman" w:eastAsia="宋体" w:cs="Times New Roman"/>
                <w:color w:val="000000" w:themeColor="text1"/>
                <w:sz w:val="24"/>
                <w:szCs w:val="24"/>
                <w14:textFill>
                  <w14:solidFill>
                    <w14:schemeClr w14:val="tx1"/>
                  </w14:solidFill>
                </w14:textFill>
              </w:rPr>
              <w:t>+V</w:t>
            </w:r>
            <w:r>
              <w:rPr>
                <w:rFonts w:ascii="Times New Roman" w:hAnsi="Times New Roman" w:eastAsia="宋体" w:cs="Times New Roman"/>
                <w:color w:val="000000" w:themeColor="text1"/>
                <w:sz w:val="24"/>
                <w:szCs w:val="24"/>
                <w:vertAlign w:val="subscript"/>
                <w14:textFill>
                  <w14:solidFill>
                    <w14:schemeClr w14:val="tx1"/>
                  </w14:solidFill>
                </w14:textFill>
              </w:rPr>
              <w:t>4</w:t>
            </w:r>
            <w:r>
              <w:rPr>
                <w:rFonts w:ascii="Times New Roman" w:hAnsi="Times New Roman" w:eastAsia="宋体" w:cs="Times New Roman"/>
                <w:color w:val="000000" w:themeColor="text1"/>
                <w:sz w:val="24"/>
                <w:szCs w:val="24"/>
                <w14:textFill>
                  <w14:solidFill>
                    <w14:schemeClr w14:val="tx1"/>
                  </w14:solidFill>
                </w14:textFill>
              </w:rPr>
              <w:t>+V</w:t>
            </w:r>
            <w:r>
              <w:rPr>
                <w:rFonts w:ascii="Times New Roman" w:hAnsi="Times New Roman" w:eastAsia="宋体" w:cs="Times New Roman"/>
                <w:color w:val="000000" w:themeColor="text1"/>
                <w:sz w:val="24"/>
                <w:szCs w:val="24"/>
                <w:vertAlign w:val="subscript"/>
                <w14:textFill>
                  <w14:solidFill>
                    <w14:schemeClr w14:val="tx1"/>
                  </w14:solidFill>
                </w14:textFill>
              </w:rPr>
              <w:t>5</w:t>
            </w:r>
          </w:p>
          <w:p w14:paraId="3112818A">
            <w:pPr>
              <w:kinsoku/>
              <w:autoSpaceDE/>
              <w:autoSpaceDN/>
              <w:adjustRightInd/>
              <w:snapToGrid/>
              <w:spacing w:line="360" w:lineRule="auto"/>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(V1+ V2-V3)max——收集系统范围内不同罐组或装置分别计算V1+V2-V3，取其中最大值。</w:t>
            </w:r>
          </w:p>
          <w:p w14:paraId="2E0049D9">
            <w:pPr>
              <w:pStyle w:val="84"/>
              <w:kinsoku/>
              <w:autoSpaceDE/>
              <w:autoSpaceDN/>
              <w:adjustRightInd/>
              <w:snapToGrid/>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V1——收集系统范围内发生的一根罐组或一套装置的物料量，本项目不设置罐区。</w:t>
            </w:r>
          </w:p>
          <w:p w14:paraId="5C1DE4F2">
            <w:pPr>
              <w:pStyle w:val="84"/>
              <w:kinsoku/>
              <w:autoSpaceDE/>
              <w:autoSpaceDN/>
              <w:adjustRightInd/>
              <w:snapToGrid/>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V2——发生事故的储罐或装置的消防水量，m³；根据《消防给水及消火栓系统技术规范》（GB50974-2014），</w:t>
            </w:r>
            <w:r>
              <w:rPr>
                <w:rFonts w:ascii="Times New Roman" w:hAnsi="Times New Roman" w:cs="Times New Roman"/>
                <w:color w:val="000000" w:themeColor="text1"/>
                <w:sz w:val="24"/>
                <w:szCs w:val="24"/>
                <w:lang w:eastAsia="zh-CN"/>
                <w14:textFill>
                  <w14:solidFill>
                    <w14:schemeClr w14:val="tx1"/>
                  </w14:solidFill>
                </w14:textFill>
              </w:rPr>
              <w:t>本项目生产车间主体为钢结构厂房，耐火等级为二级中的</w:t>
            </w:r>
            <w:r>
              <w:rPr>
                <w:rFonts w:hint="eastAsia" w:ascii="Times New Roman" w:hAnsi="Times New Roman" w:cs="Times New Roman"/>
                <w:color w:val="000000" w:themeColor="text1"/>
                <w:sz w:val="24"/>
                <w:szCs w:val="24"/>
                <w:lang w:val="en-US" w:eastAsia="zh-CN"/>
                <w14:textFill>
                  <w14:solidFill>
                    <w14:schemeClr w14:val="tx1"/>
                  </w14:solidFill>
                </w14:textFill>
              </w:rPr>
              <w:t>丙</w:t>
            </w:r>
            <w:r>
              <w:rPr>
                <w:rFonts w:ascii="Times New Roman" w:hAnsi="Times New Roman" w:cs="Times New Roman"/>
                <w:color w:val="000000" w:themeColor="text1"/>
                <w:sz w:val="24"/>
                <w:szCs w:val="24"/>
                <w:lang w:eastAsia="zh-CN"/>
                <w14:textFill>
                  <w14:solidFill>
                    <w14:schemeClr w14:val="tx1"/>
                  </w14:solidFill>
                </w14:textFill>
              </w:rPr>
              <w:t>类车间，建筑体积属于V&gt;50000m³</w:t>
            </w:r>
            <w:r>
              <w:rPr>
                <w:rFonts w:ascii="Times New Roman" w:hAnsi="Times New Roman" w:eastAsia="宋体" w:cs="Times New Roman"/>
                <w:color w:val="000000" w:themeColor="text1"/>
                <w:sz w:val="24"/>
                <w:szCs w:val="24"/>
                <w14:textFill>
                  <w14:solidFill>
                    <w14:schemeClr w14:val="tx1"/>
                  </w14:solidFill>
                </w14:textFill>
              </w:rPr>
              <w:t>生产车间消火栓用水量为</w:t>
            </w:r>
            <w:r>
              <w:rPr>
                <w:rFonts w:hint="eastAsia" w:ascii="Times New Roman" w:hAnsi="Times New Roman" w:cs="Times New Roman"/>
                <w:color w:val="000000" w:themeColor="text1"/>
                <w:sz w:val="24"/>
                <w:szCs w:val="24"/>
                <w:lang w:val="en-US" w:eastAsia="zh-CN"/>
                <w14:textFill>
                  <w14:solidFill>
                    <w14:schemeClr w14:val="tx1"/>
                  </w14:solidFill>
                </w14:textFill>
              </w:rPr>
              <w:t>3</w:t>
            </w:r>
            <w:r>
              <w:rPr>
                <w:rFonts w:ascii="Times New Roman" w:hAnsi="Times New Roman" w:cs="Times New Roman"/>
                <w:color w:val="000000" w:themeColor="text1"/>
                <w:sz w:val="24"/>
                <w:szCs w:val="24"/>
                <w:lang w:eastAsia="zh-CN"/>
                <w14:textFill>
                  <w14:solidFill>
                    <w14:schemeClr w14:val="tx1"/>
                  </w14:solidFill>
                </w14:textFill>
              </w:rPr>
              <w:t>0</w:t>
            </w:r>
            <w:r>
              <w:rPr>
                <w:rFonts w:ascii="Times New Roman" w:hAnsi="Times New Roman" w:eastAsia="宋体" w:cs="Times New Roman"/>
                <w:color w:val="000000" w:themeColor="text1"/>
                <w:sz w:val="24"/>
                <w:szCs w:val="24"/>
                <w14:textFill>
                  <w14:solidFill>
                    <w14:schemeClr w14:val="tx1"/>
                  </w14:solidFill>
                </w14:textFill>
              </w:rPr>
              <w:t>L/s；火灾事故延续时间按照</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h计，则消防用水量为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216</w:t>
            </w:r>
            <w:r>
              <w:rPr>
                <w:rFonts w:ascii="Times New Roman" w:hAnsi="Times New Roman" w:eastAsia="宋体" w:cs="Times New Roman"/>
                <w:color w:val="000000" w:themeColor="text1"/>
                <w:sz w:val="24"/>
                <w:szCs w:val="24"/>
                <w14:textFill>
                  <w14:solidFill>
                    <w14:schemeClr w14:val="tx1"/>
                  </w14:solidFill>
                </w14:textFill>
              </w:rPr>
              <w:t>m³，则消防废水量V2为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216</w:t>
            </w:r>
            <w:r>
              <w:rPr>
                <w:rFonts w:ascii="Times New Roman" w:hAnsi="Times New Roman" w:eastAsia="宋体" w:cs="Times New Roman"/>
                <w:color w:val="000000" w:themeColor="text1"/>
                <w:sz w:val="24"/>
                <w:szCs w:val="24"/>
                <w14:textFill>
                  <w14:solidFill>
                    <w14:schemeClr w14:val="tx1"/>
                  </w14:solidFill>
                </w14:textFill>
              </w:rPr>
              <w:t>m³。</w:t>
            </w:r>
          </w:p>
          <w:p w14:paraId="01E4ECF6">
            <w:pPr>
              <w:pStyle w:val="84"/>
              <w:kinsoku/>
              <w:autoSpaceDE/>
              <w:autoSpaceDN/>
              <w:adjustRightInd/>
              <w:snapToGrid/>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V3——发生事故时可以传输到其他储存或处理设施的物料量，m³；</w:t>
            </w:r>
            <w:r>
              <w:rPr>
                <w:rFonts w:ascii="Times New Roman" w:hAnsi="Times New Roman" w:cs="Times New Roman"/>
                <w:color w:val="000000" w:themeColor="text1"/>
                <w:sz w:val="24"/>
                <w:szCs w:val="24"/>
                <w:lang w:eastAsia="zh-CN"/>
                <w14:textFill>
                  <w14:solidFill>
                    <w14:schemeClr w14:val="tx1"/>
                  </w14:solidFill>
                </w14:textFill>
              </w:rPr>
              <w:t>本项目未设置发生事故时其他暂存的区域，故</w:t>
            </w:r>
            <w:r>
              <w:rPr>
                <w:rFonts w:ascii="Times New Roman" w:hAnsi="Times New Roman" w:eastAsia="宋体" w:cs="Times New Roman"/>
                <w:color w:val="000000" w:themeColor="text1"/>
                <w:sz w:val="24"/>
                <w:szCs w:val="24"/>
                <w14:textFill>
                  <w14:solidFill>
                    <w14:schemeClr w14:val="tx1"/>
                  </w14:solidFill>
                </w14:textFill>
              </w:rPr>
              <w:t>本项目取0m³；</w:t>
            </w:r>
          </w:p>
          <w:p w14:paraId="46635310">
            <w:pPr>
              <w:pStyle w:val="84"/>
              <w:kinsoku/>
              <w:autoSpaceDE/>
              <w:autoSpaceDN/>
              <w:adjustRightInd/>
              <w:snapToGrid/>
              <w:ind w:firstLine="480"/>
              <w:textAlignment w:val="auto"/>
              <w:rPr>
                <w:rFonts w:ascii="Times New Roman" w:hAnsi="Times New Roman" w:eastAsia="宋体" w:cs="Times New Roman"/>
                <w:color w:val="000000" w:themeColor="text1"/>
                <w:sz w:val="24"/>
                <w:szCs w:val="24"/>
                <w:vertAlign w:val="superscript"/>
                <w:lang w:eastAsia="zh-CN"/>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V4——发生事故时仍必须进入该收集系统的生产废水量，m³；</w:t>
            </w:r>
            <w:r>
              <w:rPr>
                <w:rFonts w:ascii="Times New Roman" w:hAnsi="Times New Roman" w:eastAsia="宋体" w:cs="Times New Roman"/>
                <w:color w:val="000000" w:themeColor="text1"/>
                <w:sz w:val="24"/>
                <w:szCs w:val="24"/>
                <w:lang w:eastAsia="zh-CN"/>
                <w14:textFill>
                  <w14:solidFill>
                    <w14:schemeClr w14:val="tx1"/>
                  </w14:solidFill>
                </w14:textFill>
              </w:rPr>
              <w:t>事故情况下不考虑其他生产废水的产生，本项目取V</w:t>
            </w:r>
            <w:r>
              <w:rPr>
                <w:rFonts w:ascii="Times New Roman" w:hAnsi="Times New Roman" w:eastAsia="宋体" w:cs="Times New Roman"/>
                <w:color w:val="000000" w:themeColor="text1"/>
                <w:sz w:val="24"/>
                <w:szCs w:val="24"/>
                <w:vertAlign w:val="subscript"/>
                <w:lang w:eastAsia="zh-CN"/>
                <w14:textFill>
                  <w14:solidFill>
                    <w14:schemeClr w14:val="tx1"/>
                  </w14:solidFill>
                </w14:textFill>
              </w:rPr>
              <w:t>4</w:t>
            </w:r>
            <w:r>
              <w:rPr>
                <w:rFonts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eastAsia="zh-CN"/>
                <w14:textFill>
                  <w14:solidFill>
                    <w14:schemeClr w14:val="tx1"/>
                  </w14:solidFill>
                </w14:textFill>
              </w:rPr>
              <w:t>0</w:t>
            </w:r>
            <w:r>
              <w:rPr>
                <w:rFonts w:ascii="Times New Roman" w:hAnsi="Times New Roman" w:eastAsia="宋体" w:cs="Times New Roman"/>
                <w:color w:val="000000" w:themeColor="text1"/>
                <w:sz w:val="24"/>
                <w:szCs w:val="24"/>
                <w:lang w:eastAsia="zh-CN"/>
                <w14:textFill>
                  <w14:solidFill>
                    <w14:schemeClr w14:val="tx1"/>
                  </w14:solidFill>
                </w14:textFill>
              </w:rPr>
              <w:t>m</w:t>
            </w:r>
            <w:r>
              <w:rPr>
                <w:rFonts w:ascii="Times New Roman" w:hAnsi="Times New Roman" w:eastAsia="宋体" w:cs="Times New Roman"/>
                <w:color w:val="000000" w:themeColor="text1"/>
                <w:sz w:val="24"/>
                <w:szCs w:val="24"/>
                <w:vertAlign w:val="superscript"/>
                <w:lang w:eastAsia="zh-CN"/>
                <w14:textFill>
                  <w14:solidFill>
                    <w14:schemeClr w14:val="tx1"/>
                  </w14:solidFill>
                </w14:textFill>
              </w:rPr>
              <w:t>3</w:t>
            </w:r>
          </w:p>
          <w:p w14:paraId="6B766168">
            <w:pPr>
              <w:pStyle w:val="84"/>
              <w:kinsoku/>
              <w:autoSpaceDE/>
              <w:autoSpaceDN/>
              <w:adjustRightInd/>
              <w:snapToGrid/>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V5——发生事故时可能进入该收集系统的降雨量，m³。发生事故时可能进入该收集系统的降雨量，按照本项目所在地区的暴雨进行考虑。</w:t>
            </w:r>
          </w:p>
          <w:p w14:paraId="3783C665">
            <w:pPr>
              <w:pStyle w:val="84"/>
              <w:kinsoku/>
              <w:autoSpaceDE/>
              <w:autoSpaceDN/>
              <w:adjustRightInd/>
              <w:snapToGrid/>
              <w:ind w:firstLine="480"/>
              <w:textAlignment w:val="auto"/>
              <w:rPr>
                <w:rFonts w:ascii="Times New Roman" w:hAnsi="Times New Roman" w:eastAsia="宋体" w:cs="Times New Roman"/>
                <w:color w:val="000000" w:themeColor="text1"/>
                <w:sz w:val="24"/>
                <w:szCs w:val="24"/>
                <w14:textFill>
                  <w14:solidFill>
                    <w14:schemeClr w14:val="tx1"/>
                  </w14:solidFill>
                </w14:textFill>
              </w:rPr>
            </w:pPr>
            <m:oMathPara>
              <m:oMath>
                <m:r>
                  <m:rPr>
                    <m:nor/>
                  </m:rPr>
                  <w:rPr>
                    <w:rFonts w:ascii="Times New Roman" w:hAnsi="Times New Roman" w:eastAsia="宋体" w:cs="Times New Roman"/>
                    <w:i/>
                    <w:color w:val="000000" w:themeColor="text1"/>
                    <w:sz w:val="24"/>
                    <w:szCs w:val="24"/>
                    <w14:textFill>
                      <w14:solidFill>
                        <w14:schemeClr w14:val="tx1"/>
                      </w14:solidFill>
                    </w14:textFill>
                  </w:rPr>
                  <m:t>x</m:t>
                </m:r>
                <m:r>
                  <m:rPr>
                    <m:nor/>
                    <m:sty m:val="p"/>
                  </m:rPr>
                  <w:rPr>
                    <w:rFonts w:ascii="Times New Roman" w:hAnsi="Times New Roman" w:eastAsia="宋体" w:cs="Times New Roman"/>
                    <w:b w:val="0"/>
                    <w:i w:val="0"/>
                    <w:color w:val="000000" w:themeColor="text1"/>
                    <w:sz w:val="24"/>
                    <w:szCs w:val="24"/>
                    <w14:textFill>
                      <w14:solidFill>
                        <w14:schemeClr w14:val="tx1"/>
                      </w14:solidFill>
                    </w14:textFill>
                  </w:rPr>
                  <m:t>=</m:t>
                </m:r>
                <m:f>
                  <m:fPr>
                    <m:ctrlPr>
                      <w:rPr>
                        <w:rFonts w:ascii="Cambria Math" w:hAnsi="Cambria Math" w:eastAsia="宋体" w:cs="Times New Roman"/>
                        <w:i/>
                        <w:color w:val="000000" w:themeColor="text1"/>
                        <w:sz w:val="24"/>
                        <w:szCs w:val="24"/>
                        <w14:textFill>
                          <w14:solidFill>
                            <w14:schemeClr w14:val="tx1"/>
                          </w14:solidFill>
                        </w14:textFill>
                      </w:rPr>
                    </m:ctrlPr>
                  </m:fPr>
                  <m:num>
                    <m:r>
                      <m:rPr>
                        <m:nor/>
                        <m:sty m:val="p"/>
                      </m:rPr>
                      <w:rPr>
                        <w:rFonts w:ascii="Times New Roman" w:hAnsi="Times New Roman" w:eastAsia="宋体" w:cs="Times New Roman"/>
                        <w:b w:val="0"/>
                        <w:i w:val="0"/>
                        <w:color w:val="000000" w:themeColor="text1"/>
                        <w:sz w:val="24"/>
                        <w:szCs w:val="24"/>
                        <w14:textFill>
                          <w14:solidFill>
                            <w14:schemeClr w14:val="tx1"/>
                          </w14:solidFill>
                        </w14:textFill>
                      </w:rPr>
                      <m:t>1104.984×</m:t>
                    </m:r>
                    <m:d>
                      <m:dPr>
                        <m:ctrlPr>
                          <w:rPr>
                            <w:rFonts w:ascii="Cambria Math" w:hAnsi="Cambria Math" w:eastAsia="宋体" w:cs="Times New Roman"/>
                            <w:i/>
                            <w:color w:val="000000" w:themeColor="text1"/>
                            <w:sz w:val="24"/>
                            <w:szCs w:val="24"/>
                            <w14:textFill>
                              <w14:solidFill>
                                <w14:schemeClr w14:val="tx1"/>
                              </w14:solidFill>
                            </w14:textFill>
                          </w:rPr>
                        </m:ctrlPr>
                      </m:dPr>
                      <m:e>
                        <m:r>
                          <m:rPr>
                            <m:nor/>
                            <m:sty m:val="p"/>
                          </m:rPr>
                          <w:rPr>
                            <w:rFonts w:ascii="Times New Roman" w:hAnsi="Times New Roman" w:eastAsia="宋体" w:cs="Times New Roman"/>
                            <w:b w:val="0"/>
                            <w:i w:val="0"/>
                            <w:color w:val="000000" w:themeColor="text1"/>
                            <w:sz w:val="24"/>
                            <w:szCs w:val="24"/>
                            <w14:textFill>
                              <w14:solidFill>
                                <w14:schemeClr w14:val="tx1"/>
                              </w14:solidFill>
                            </w14:textFill>
                          </w:rPr>
                          <m:t>1+0.620</m:t>
                        </m:r>
                        <m:r>
                          <m:rPr>
                            <m:nor/>
                          </m:rPr>
                          <w:rPr>
                            <w:rFonts w:ascii="Times New Roman" w:hAnsi="Times New Roman" w:eastAsia="宋体" w:cs="Times New Roman"/>
                            <w:i/>
                            <w:color w:val="000000" w:themeColor="text1"/>
                            <w:sz w:val="24"/>
                            <w:szCs w:val="24"/>
                            <w14:textFill>
                              <w14:solidFill>
                                <w14:schemeClr w14:val="tx1"/>
                              </w14:solidFill>
                            </w14:textFill>
                          </w:rPr>
                          <m:t>lgP</m:t>
                        </m:r>
                        <m:ctrlPr>
                          <w:rPr>
                            <w:rFonts w:ascii="Cambria Math" w:hAnsi="Cambria Math" w:eastAsia="宋体" w:cs="Times New Roman"/>
                            <w:i/>
                            <w:color w:val="000000" w:themeColor="text1"/>
                            <w:sz w:val="24"/>
                            <w:szCs w:val="24"/>
                            <w14:textFill>
                              <w14:solidFill>
                                <w14:schemeClr w14:val="tx1"/>
                              </w14:solidFill>
                            </w14:textFill>
                          </w:rPr>
                        </m:ctrlPr>
                      </m:e>
                    </m:d>
                    <m:ctrlPr>
                      <w:rPr>
                        <w:rFonts w:ascii="Cambria Math" w:hAnsi="Cambria Math" w:eastAsia="宋体" w:cs="Times New Roman"/>
                        <w:i/>
                        <w:color w:val="000000" w:themeColor="text1"/>
                        <w:sz w:val="24"/>
                        <w:szCs w:val="24"/>
                        <w14:textFill>
                          <w14:solidFill>
                            <w14:schemeClr w14:val="tx1"/>
                          </w14:solidFill>
                        </w14:textFill>
                      </w:rPr>
                    </m:ctrlPr>
                  </m:num>
                  <m:den>
                    <m:sSup>
                      <m:sSupPr>
                        <m:ctrlPr>
                          <w:rPr>
                            <w:rFonts w:ascii="Cambria Math" w:hAnsi="Cambria Math" w:eastAsia="宋体" w:cs="Times New Roman"/>
                            <w:i/>
                            <w:color w:val="000000" w:themeColor="text1"/>
                            <w:sz w:val="24"/>
                            <w:szCs w:val="24"/>
                            <w14:textFill>
                              <w14:solidFill>
                                <w14:schemeClr w14:val="tx1"/>
                              </w14:solidFill>
                            </w14:textFill>
                          </w:rPr>
                        </m:ctrlPr>
                      </m:sSupPr>
                      <m:e>
                        <m:d>
                          <m:dPr>
                            <m:ctrlPr>
                              <w:rPr>
                                <w:rFonts w:ascii="Cambria Math" w:hAnsi="Cambria Math" w:eastAsia="宋体" w:cs="Times New Roman"/>
                                <w:i/>
                                <w:color w:val="000000" w:themeColor="text1"/>
                                <w:sz w:val="24"/>
                                <w:szCs w:val="24"/>
                                <w14:textFill>
                                  <w14:solidFill>
                                    <w14:schemeClr w14:val="tx1"/>
                                  </w14:solidFill>
                                </w14:textFill>
                              </w:rPr>
                            </m:ctrlPr>
                          </m:dPr>
                          <m:e>
                            <m:r>
                              <m:rPr>
                                <m:nor/>
                              </m:rPr>
                              <w:rPr>
                                <w:rFonts w:ascii="Times New Roman" w:hAnsi="Times New Roman" w:eastAsia="宋体" w:cs="Times New Roman"/>
                                <w:i/>
                                <w:color w:val="000000" w:themeColor="text1"/>
                                <w:sz w:val="24"/>
                                <w:szCs w:val="24"/>
                                <w14:textFill>
                                  <w14:solidFill>
                                    <w14:schemeClr w14:val="tx1"/>
                                  </w14:solidFill>
                                </w14:textFill>
                              </w:rPr>
                              <m:t>t</m:t>
                            </m:r>
                            <m:r>
                              <m:rPr>
                                <m:nor/>
                                <m:sty m:val="p"/>
                              </m:rPr>
                              <w:rPr>
                                <w:rFonts w:ascii="Times New Roman" w:hAnsi="Times New Roman" w:eastAsia="宋体" w:cs="Times New Roman"/>
                                <w:b w:val="0"/>
                                <w:i w:val="0"/>
                                <w:color w:val="000000" w:themeColor="text1"/>
                                <w:sz w:val="24"/>
                                <w:szCs w:val="24"/>
                                <w14:textFill>
                                  <w14:solidFill>
                                    <w14:schemeClr w14:val="tx1"/>
                                  </w14:solidFill>
                                </w14:textFill>
                              </w:rPr>
                              <m:t>+4.203</m:t>
                            </m:r>
                            <m:ctrlPr>
                              <w:rPr>
                                <w:rFonts w:ascii="Cambria Math" w:hAnsi="Cambria Math" w:eastAsia="宋体" w:cs="Times New Roman"/>
                                <w:i/>
                                <w:color w:val="000000" w:themeColor="text1"/>
                                <w:sz w:val="24"/>
                                <w:szCs w:val="24"/>
                                <w14:textFill>
                                  <w14:solidFill>
                                    <w14:schemeClr w14:val="tx1"/>
                                  </w14:solidFill>
                                </w14:textFill>
                              </w:rPr>
                            </m:ctrlPr>
                          </m:e>
                        </m:d>
                        <m:ctrlPr>
                          <w:rPr>
                            <w:rFonts w:ascii="Cambria Math" w:hAnsi="Cambria Math" w:eastAsia="宋体" w:cs="Times New Roman"/>
                            <w:i/>
                            <w:color w:val="000000" w:themeColor="text1"/>
                            <w:sz w:val="24"/>
                            <w:szCs w:val="24"/>
                            <w14:textFill>
                              <w14:solidFill>
                                <w14:schemeClr w14:val="tx1"/>
                              </w14:solidFill>
                            </w14:textFill>
                          </w:rPr>
                        </m:ctrlPr>
                      </m:e>
                      <m:sup>
                        <m:r>
                          <m:rPr>
                            <m:nor/>
                            <m:sty m:val="p"/>
                          </m:rPr>
                          <w:rPr>
                            <w:rFonts w:ascii="Times New Roman" w:hAnsi="Times New Roman" w:eastAsia="宋体" w:cs="Times New Roman"/>
                            <w:b w:val="0"/>
                            <w:i w:val="0"/>
                            <w:color w:val="000000" w:themeColor="text1"/>
                            <w:sz w:val="24"/>
                            <w:szCs w:val="24"/>
                            <w14:textFill>
                              <w14:solidFill>
                                <w14:schemeClr w14:val="tx1"/>
                              </w14:solidFill>
                            </w14:textFill>
                          </w:rPr>
                          <m:t>0.542</m:t>
                        </m:r>
                        <m:ctrlPr>
                          <w:rPr>
                            <w:rFonts w:ascii="Cambria Math" w:hAnsi="Cambria Math" w:eastAsia="宋体" w:cs="Times New Roman"/>
                            <w:i/>
                            <w:color w:val="000000" w:themeColor="text1"/>
                            <w:sz w:val="24"/>
                            <w:szCs w:val="24"/>
                            <w14:textFill>
                              <w14:solidFill>
                                <w14:schemeClr w14:val="tx1"/>
                              </w14:solidFill>
                            </w14:textFill>
                          </w:rPr>
                        </m:ctrlPr>
                      </m:sup>
                    </m:sSup>
                    <m:ctrlPr>
                      <w:rPr>
                        <w:rFonts w:ascii="Cambria Math" w:hAnsi="Cambria Math" w:eastAsia="宋体" w:cs="Times New Roman"/>
                        <w:i/>
                        <w:color w:val="000000" w:themeColor="text1"/>
                        <w:sz w:val="24"/>
                        <w:szCs w:val="24"/>
                        <w14:textFill>
                          <w14:solidFill>
                            <w14:schemeClr w14:val="tx1"/>
                          </w14:solidFill>
                        </w14:textFill>
                      </w:rPr>
                    </m:ctrlPr>
                  </m:den>
                </m:f>
              </m:oMath>
            </m:oMathPara>
          </w:p>
          <w:p w14:paraId="555EF505">
            <w:pPr>
              <w:kinsoku/>
              <w:autoSpaceDE/>
              <w:autoSpaceDN/>
              <w:adjustRightInd/>
              <w:snapToGrid/>
              <w:spacing w:line="360" w:lineRule="auto"/>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式中：q——设计暴雨强度，（单位：升/秒/公顷；L/s·hm</w:t>
            </w:r>
            <w:r>
              <w:rPr>
                <w:rFonts w:ascii="Times New Roman" w:hAnsi="Times New Roman" w:eastAsia="宋体" w:cs="Times New Roman"/>
                <w:color w:val="000000" w:themeColor="text1"/>
                <w:sz w:val="24"/>
                <w:szCs w:val="24"/>
                <w:vertAlign w:val="super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w:t>
            </w:r>
          </w:p>
          <w:p w14:paraId="36EAA2F9">
            <w:pPr>
              <w:kinsoku/>
              <w:autoSpaceDE/>
              <w:autoSpaceDN/>
              <w:adjustRightInd/>
              <w:snapToGrid/>
              <w:spacing w:line="360" w:lineRule="auto"/>
              <w:ind w:firstLine="1200" w:firstLineChars="50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P——设计重现期，一般地区P=2年；重要地区（如政府所在地、车站等）及汇水区域较大的主干管（渠）宜采用高标准，P=3-5年；a。</w:t>
            </w:r>
          </w:p>
          <w:p w14:paraId="627B0259">
            <w:pPr>
              <w:kinsoku/>
              <w:autoSpaceDE/>
              <w:autoSpaceDN/>
              <w:adjustRightInd/>
              <w:snapToGrid/>
              <w:spacing w:line="360" w:lineRule="auto"/>
              <w:ind w:firstLine="1200" w:firstLineChars="50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t——降雨历时，t=15min。</w:t>
            </w:r>
          </w:p>
          <w:p w14:paraId="2415ECA5">
            <w:pPr>
              <w:kinsoku/>
              <w:autoSpaceDE/>
              <w:autoSpaceDN/>
              <w:adjustRightInd/>
              <w:snapToGrid/>
              <w:spacing w:line="360" w:lineRule="auto"/>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得暴雨强度q=280.972L/s·hm</w:t>
            </w:r>
            <w:r>
              <w:rPr>
                <w:rFonts w:ascii="Times New Roman" w:hAnsi="Times New Roman" w:eastAsia="宋体" w:cs="Times New Roman"/>
                <w:color w:val="000000" w:themeColor="text1"/>
                <w:sz w:val="24"/>
                <w:szCs w:val="24"/>
                <w:vertAlign w:val="super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w:t>
            </w:r>
          </w:p>
          <w:p w14:paraId="78244763">
            <w:pPr>
              <w:kinsoku/>
              <w:autoSpaceDE/>
              <w:autoSpaceDN/>
              <w:adjustRightInd/>
              <w:snapToGrid/>
              <w:spacing w:line="360" w:lineRule="auto"/>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再计算雨水设计流量：</w:t>
            </w:r>
          </w:p>
          <w:p w14:paraId="22D38BD1">
            <w:pPr>
              <w:kinsoku/>
              <w:autoSpaceDE/>
              <w:autoSpaceDN/>
              <w:adjustRightInd/>
              <w:snapToGrid/>
              <w:spacing w:line="360" w:lineRule="auto"/>
              <w:ind w:firstLine="480"/>
              <w:jc w:val="center"/>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Qs=qΨF</w:t>
            </w:r>
          </w:p>
          <w:p w14:paraId="28A7854D">
            <w:pPr>
              <w:kinsoku/>
              <w:autoSpaceDE/>
              <w:autoSpaceDN/>
              <w:adjustRightInd/>
              <w:snapToGrid/>
              <w:spacing w:line="360" w:lineRule="auto"/>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式中：Qs——雨水设计流量，L/s；</w:t>
            </w:r>
          </w:p>
          <w:p w14:paraId="3DB1B38A">
            <w:pPr>
              <w:kinsoku/>
              <w:autoSpaceDE/>
              <w:autoSpaceDN/>
              <w:adjustRightInd/>
              <w:snapToGrid/>
              <w:spacing w:line="360" w:lineRule="auto"/>
              <w:ind w:firstLine="1200" w:firstLineChars="50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q——设计暴雨强度，L/s·hm</w:t>
            </w:r>
            <w:r>
              <w:rPr>
                <w:rFonts w:ascii="Times New Roman" w:hAnsi="Times New Roman" w:eastAsia="宋体" w:cs="Times New Roman"/>
                <w:color w:val="000000" w:themeColor="text1"/>
                <w:sz w:val="24"/>
                <w:szCs w:val="24"/>
                <w:vertAlign w:val="super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；暴雨强度q=280.972L/s·hm</w:t>
            </w:r>
            <w:r>
              <w:rPr>
                <w:rFonts w:ascii="Times New Roman" w:hAnsi="Times New Roman" w:eastAsia="宋体" w:cs="Times New Roman"/>
                <w:color w:val="000000" w:themeColor="text1"/>
                <w:sz w:val="24"/>
                <w:szCs w:val="24"/>
                <w:vertAlign w:val="super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w:t>
            </w:r>
          </w:p>
          <w:p w14:paraId="6541836E">
            <w:pPr>
              <w:kinsoku/>
              <w:autoSpaceDE/>
              <w:autoSpaceDN/>
              <w:adjustRightInd/>
              <w:snapToGrid/>
              <w:spacing w:line="360" w:lineRule="auto"/>
              <w:ind w:firstLine="1200" w:firstLineChars="50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Ψ——综合径流系数；取Ψ=0.</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9</w:t>
            </w:r>
            <w:r>
              <w:rPr>
                <w:rFonts w:ascii="Times New Roman" w:hAnsi="Times New Roman" w:eastAsia="宋体" w:cs="Times New Roman"/>
                <w:color w:val="000000" w:themeColor="text1"/>
                <w:sz w:val="24"/>
                <w:szCs w:val="24"/>
                <w14:textFill>
                  <w14:solidFill>
                    <w14:schemeClr w14:val="tx1"/>
                  </w14:solidFill>
                </w14:textFill>
              </w:rPr>
              <w:t>。</w:t>
            </w:r>
          </w:p>
          <w:p w14:paraId="1D5C0C0C">
            <w:pPr>
              <w:kinsoku/>
              <w:autoSpaceDE/>
              <w:autoSpaceDN/>
              <w:adjustRightInd/>
              <w:snapToGrid/>
              <w:spacing w:line="360" w:lineRule="auto"/>
              <w:ind w:firstLine="1200" w:firstLineChars="50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F——汇水面积，hm</w:t>
            </w:r>
            <w:r>
              <w:rPr>
                <w:rFonts w:ascii="Times New Roman" w:hAnsi="Times New Roman" w:eastAsia="宋体" w:cs="Times New Roman"/>
                <w:color w:val="000000" w:themeColor="text1"/>
                <w:sz w:val="24"/>
                <w:szCs w:val="24"/>
                <w:vertAlign w:val="super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；汇水</w:t>
            </w:r>
            <w:r>
              <w:rPr>
                <w:rFonts w:hint="eastAsia" w:ascii="Times New Roman" w:hAnsi="Times New Roman" w:eastAsia="宋体" w:cs="Times New Roman"/>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color w:val="000000" w:themeColor="text1"/>
                <w:sz w:val="24"/>
                <w:szCs w:val="24"/>
                <w14:textFill>
                  <w14:solidFill>
                    <w14:schemeClr w14:val="tx1"/>
                  </w14:solidFill>
                </w14:textFill>
              </w:rPr>
              <w:t>面积按生产区面积，F=</w:t>
            </w:r>
            <w:r>
              <w:rPr>
                <w:rFonts w:hint="eastAsia" w:ascii="Times New Roman" w:hAnsi="Times New Roman" w:eastAsia="宋体" w:cs="Times New Roman"/>
                <w:color w:val="000000" w:themeColor="text1"/>
                <w:sz w:val="24"/>
                <w:szCs w:val="24"/>
                <w:lang w:eastAsia="zh-CN"/>
                <w14:textFill>
                  <w14:solidFill>
                    <w14:schemeClr w14:val="tx1"/>
                  </w14:solidFill>
                </w14:textFill>
              </w:rPr>
              <w:t>0.5</w:t>
            </w:r>
            <w:r>
              <w:rPr>
                <w:rFonts w:ascii="Times New Roman" w:hAnsi="Times New Roman" w:eastAsia="宋体" w:cs="Times New Roman"/>
                <w:color w:val="000000" w:themeColor="text1"/>
                <w:sz w:val="24"/>
                <w:szCs w:val="24"/>
                <w14:textFill>
                  <w14:solidFill>
                    <w14:schemeClr w14:val="tx1"/>
                  </w14:solidFill>
                </w14:textFill>
              </w:rPr>
              <w:t>hm</w:t>
            </w:r>
            <w:r>
              <w:rPr>
                <w:rFonts w:ascii="Times New Roman" w:hAnsi="Times New Roman" w:eastAsia="宋体" w:cs="Times New Roman"/>
                <w:color w:val="000000" w:themeColor="text1"/>
                <w:sz w:val="24"/>
                <w:szCs w:val="24"/>
                <w:vertAlign w:val="superscript"/>
                <w14:textFill>
                  <w14:solidFill>
                    <w14:schemeClr w14:val="tx1"/>
                  </w14:solidFill>
                </w14:textFill>
              </w:rPr>
              <w:t>2</w:t>
            </w:r>
            <w:r>
              <w:rPr>
                <w:rFonts w:ascii="Times New Roman" w:hAnsi="Times New Roman" w:eastAsia="宋体" w:cs="Times New Roman"/>
                <w:color w:val="000000" w:themeColor="text1"/>
                <w:sz w:val="24"/>
                <w:szCs w:val="24"/>
                <w14:textFill>
                  <w14:solidFill>
                    <w14:schemeClr w14:val="tx1"/>
                  </w14:solidFill>
                </w14:textFill>
              </w:rPr>
              <w:t>。</w:t>
            </w:r>
          </w:p>
          <w:p w14:paraId="6F46F037">
            <w:pPr>
              <w:kinsoku/>
              <w:autoSpaceDE/>
              <w:autoSpaceDN/>
              <w:adjustRightInd/>
              <w:snapToGrid/>
              <w:spacing w:line="360" w:lineRule="auto"/>
              <w:ind w:firstLine="48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从而得雨水设计流量为：Q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126.43</w:t>
            </w:r>
            <w:r>
              <w:rPr>
                <w:rFonts w:ascii="Times New Roman" w:hAnsi="Times New Roman" w:eastAsia="宋体" w:cs="Times New Roman"/>
                <w:color w:val="000000" w:themeColor="text1"/>
                <w:sz w:val="24"/>
                <w:szCs w:val="24"/>
                <w14:textFill>
                  <w14:solidFill>
                    <w14:schemeClr w14:val="tx1"/>
                  </w14:solidFill>
                </w14:textFill>
              </w:rPr>
              <w:t>L/s；若按15min历时，则初期雨水量为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114</w:t>
            </w:r>
            <w:r>
              <w:rPr>
                <w:rFonts w:ascii="Times New Roman" w:hAnsi="Times New Roman" w:eastAsia="宋体" w:cs="Times New Roman"/>
                <w:color w:val="000000" w:themeColor="text1"/>
                <w:sz w:val="24"/>
                <w:szCs w:val="24"/>
                <w14:textFill>
                  <w14:solidFill>
                    <w14:schemeClr w14:val="tx1"/>
                  </w14:solidFill>
                </w14:textFill>
              </w:rPr>
              <w:t>m</w:t>
            </w:r>
            <w:r>
              <w:rPr>
                <w:rFonts w:ascii="Times New Roman" w:hAnsi="Times New Roman" w:eastAsia="宋体" w:cs="Times New Roman"/>
                <w:color w:val="000000" w:themeColor="text1"/>
                <w:sz w:val="24"/>
                <w:szCs w:val="24"/>
                <w:vertAlign w:val="superscript"/>
                <w14:textFill>
                  <w14:solidFill>
                    <w14:schemeClr w14:val="tx1"/>
                  </w14:solidFill>
                </w14:textFill>
              </w:rPr>
              <w:t>3</w:t>
            </w:r>
            <w:r>
              <w:rPr>
                <w:rFonts w:ascii="Times New Roman" w:hAnsi="Times New Roman" w:eastAsia="宋体" w:cs="Times New Roman"/>
                <w:color w:val="000000" w:themeColor="text1"/>
                <w:sz w:val="24"/>
                <w:szCs w:val="24"/>
                <w14:textFill>
                  <w14:solidFill>
                    <w14:schemeClr w14:val="tx1"/>
                  </w14:solidFill>
                </w14:textFill>
              </w:rPr>
              <w:t>。V</w:t>
            </w:r>
            <w:r>
              <w:rPr>
                <w:rFonts w:ascii="Times New Roman" w:hAnsi="Times New Roman" w:eastAsia="宋体" w:cs="Times New Roman"/>
                <w:color w:val="000000" w:themeColor="text1"/>
                <w:sz w:val="24"/>
                <w:szCs w:val="24"/>
                <w:vertAlign w:val="subscript"/>
                <w14:textFill>
                  <w14:solidFill>
                    <w14:schemeClr w14:val="tx1"/>
                  </w14:solidFill>
                </w14:textFill>
              </w:rPr>
              <w:t>5</w:t>
            </w:r>
            <w:r>
              <w:rPr>
                <w:rFonts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114</w:t>
            </w:r>
            <w:r>
              <w:rPr>
                <w:rFonts w:ascii="Times New Roman" w:hAnsi="Times New Roman" w:eastAsia="宋体" w:cs="Times New Roman"/>
                <w:color w:val="000000" w:themeColor="text1"/>
                <w:sz w:val="24"/>
                <w:szCs w:val="24"/>
                <w14:textFill>
                  <w14:solidFill>
                    <w14:schemeClr w14:val="tx1"/>
                  </w14:solidFill>
                </w14:textFill>
              </w:rPr>
              <w:t>m</w:t>
            </w:r>
            <w:r>
              <w:rPr>
                <w:rFonts w:ascii="Times New Roman" w:hAnsi="Times New Roman" w:eastAsia="宋体" w:cs="Times New Roman"/>
                <w:color w:val="000000" w:themeColor="text1"/>
                <w:sz w:val="24"/>
                <w:szCs w:val="24"/>
                <w:vertAlign w:val="superscript"/>
                <w14:textFill>
                  <w14:solidFill>
                    <w14:schemeClr w14:val="tx1"/>
                  </w14:solidFill>
                </w14:textFill>
              </w:rPr>
              <w:t>3</w:t>
            </w:r>
            <w:r>
              <w:rPr>
                <w:rFonts w:ascii="Times New Roman" w:hAnsi="Times New Roman" w:eastAsia="宋体" w:cs="Times New Roman"/>
                <w:color w:val="000000" w:themeColor="text1"/>
                <w:sz w:val="24"/>
                <w:szCs w:val="24"/>
                <w14:textFill>
                  <w14:solidFill>
                    <w14:schemeClr w14:val="tx1"/>
                  </w14:solidFill>
                </w14:textFill>
              </w:rPr>
              <w:t>。</w:t>
            </w:r>
          </w:p>
          <w:p w14:paraId="0F7A4F3E">
            <w:pPr>
              <w:kinsoku/>
              <w:autoSpaceDE/>
              <w:autoSpaceDN/>
              <w:adjustRightInd/>
              <w:snapToGrid/>
              <w:spacing w:line="360" w:lineRule="auto"/>
              <w:ind w:firstLine="600" w:firstLineChars="250"/>
              <w:textAlignment w:val="auto"/>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则需收集的事故废水量及收集设施容积见下表。</w:t>
            </w:r>
          </w:p>
          <w:p w14:paraId="623EA84E">
            <w:pPr>
              <w:widowControl w:val="0"/>
              <w:kinsoku/>
              <w:autoSpaceDE/>
              <w:autoSpaceDN/>
              <w:adjustRightInd/>
              <w:snapToGrid/>
              <w:jc w:val="center"/>
              <w:textAlignment w:val="auto"/>
              <w:rPr>
                <w:rFonts w:ascii="Times New Roman" w:hAnsi="Times New Roman" w:eastAsia="宋体" w:cs="Times New Roman"/>
                <w:b/>
                <w:color w:val="000000" w:themeColor="text1"/>
                <w:sz w:val="24"/>
                <w:szCs w:val="24"/>
                <w14:textFill>
                  <w14:solidFill>
                    <w14:schemeClr w14:val="tx1"/>
                  </w14:solidFill>
                </w14:textFill>
              </w:rPr>
            </w:pPr>
            <w:r>
              <w:rPr>
                <w:rFonts w:ascii="Times New Roman" w:hAnsi="Times New Roman" w:eastAsia="宋体" w:cs="Times New Roman"/>
                <w:b/>
                <w:color w:val="000000" w:themeColor="text1"/>
                <w:sz w:val="24"/>
                <w:szCs w:val="24"/>
                <w14:textFill>
                  <w14:solidFill>
                    <w14:schemeClr w14:val="tx1"/>
                  </w14:solidFill>
                </w14:textFill>
              </w:rPr>
              <w:t>表</w:t>
            </w:r>
            <w:r>
              <w:rPr>
                <w:rFonts w:ascii="Times New Roman" w:hAnsi="Times New Roman" w:cs="Times New Roman"/>
                <w:b/>
                <w:color w:val="000000" w:themeColor="text1"/>
                <w:sz w:val="24"/>
                <w:szCs w:val="24"/>
                <w:lang w:eastAsia="zh-CN"/>
                <w14:textFill>
                  <w14:solidFill>
                    <w14:schemeClr w14:val="tx1"/>
                  </w14:solidFill>
                </w14:textFill>
              </w:rPr>
              <w:t>4-</w:t>
            </w:r>
            <w:r>
              <w:rPr>
                <w:rFonts w:hint="eastAsia" w:ascii="Times New Roman" w:hAnsi="Times New Roman" w:cs="Times New Roman"/>
                <w:b/>
                <w:color w:val="000000" w:themeColor="text1"/>
                <w:sz w:val="24"/>
                <w:szCs w:val="24"/>
                <w:lang w:val="en-US" w:eastAsia="zh-CN"/>
                <w14:textFill>
                  <w14:solidFill>
                    <w14:schemeClr w14:val="tx1"/>
                  </w14:solidFill>
                </w14:textFill>
              </w:rPr>
              <w:t>47</w:t>
            </w:r>
            <w:r>
              <w:rPr>
                <w:rFonts w:hint="eastAsia" w:ascii="Times New Roman" w:hAnsi="Times New Roman" w:cs="Times New Roman"/>
                <w:b/>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color w:val="000000" w:themeColor="text1"/>
                <w:sz w:val="24"/>
                <w:szCs w:val="24"/>
                <w14:textFill>
                  <w14:solidFill>
                    <w14:schemeClr w14:val="tx1"/>
                  </w14:solidFill>
                </w14:textFill>
              </w:rPr>
              <w:t>项目需收集的事故废水量  单位：m</w:t>
            </w:r>
            <w:r>
              <w:rPr>
                <w:rFonts w:ascii="Times New Roman" w:hAnsi="Times New Roman" w:eastAsia="宋体" w:cs="Times New Roman"/>
                <w:b/>
                <w:color w:val="000000" w:themeColor="text1"/>
                <w:sz w:val="24"/>
                <w:szCs w:val="24"/>
                <w:vertAlign w:val="superscript"/>
                <w14:textFill>
                  <w14:solidFill>
                    <w14:schemeClr w14:val="tx1"/>
                  </w14:solidFill>
                </w14:textFill>
              </w:rPr>
              <w:t>3</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1046"/>
              <w:gridCol w:w="1047"/>
              <w:gridCol w:w="1047"/>
              <w:gridCol w:w="1047"/>
              <w:gridCol w:w="1047"/>
              <w:gridCol w:w="1048"/>
            </w:tblGrid>
            <w:tr w14:paraId="1BB7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13" w:type="pct"/>
                  <w:vAlign w:val="center"/>
                </w:tcPr>
                <w:p w14:paraId="18CBADAD">
                  <w:pPr>
                    <w:widowControl w:val="0"/>
                    <w:kinsoku/>
                    <w:autoSpaceDE/>
                    <w:autoSpaceDN/>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类型</w:t>
                  </w:r>
                </w:p>
              </w:tc>
              <w:tc>
                <w:tcPr>
                  <w:tcW w:w="664" w:type="pct"/>
                  <w:vAlign w:val="center"/>
                </w:tcPr>
                <w:p w14:paraId="58D28A8E">
                  <w:pPr>
                    <w:widowControl w:val="0"/>
                    <w:kinsoku/>
                    <w:autoSpaceDE/>
                    <w:autoSpaceDN/>
                    <w:adjustRightInd/>
                    <w:snapToGrid/>
                    <w:jc w:val="center"/>
                    <w:textAlignment w:val="auto"/>
                    <w:rPr>
                      <w:rFonts w:ascii="Times New Roman" w:hAnsi="Times New Roman" w:eastAsia="宋体" w:cs="Times New Roman"/>
                      <w:color w:val="000000" w:themeColor="text1"/>
                      <w:vertAlign w:val="subscript"/>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V</w:t>
                  </w:r>
                  <w:r>
                    <w:rPr>
                      <w:rFonts w:ascii="Times New Roman" w:hAnsi="Times New Roman" w:eastAsia="宋体" w:cs="Times New Roman"/>
                      <w:color w:val="000000" w:themeColor="text1"/>
                      <w:vertAlign w:val="subscript"/>
                      <w14:textFill>
                        <w14:solidFill>
                          <w14:schemeClr w14:val="tx1"/>
                        </w14:solidFill>
                      </w14:textFill>
                    </w:rPr>
                    <w:t>1</w:t>
                  </w:r>
                </w:p>
              </w:tc>
              <w:tc>
                <w:tcPr>
                  <w:tcW w:w="664" w:type="pct"/>
                  <w:vAlign w:val="center"/>
                </w:tcPr>
                <w:p w14:paraId="201A5915">
                  <w:pPr>
                    <w:widowControl w:val="0"/>
                    <w:kinsoku/>
                    <w:autoSpaceDE/>
                    <w:autoSpaceDN/>
                    <w:adjustRightInd/>
                    <w:snapToGrid/>
                    <w:jc w:val="center"/>
                    <w:textAlignment w:val="auto"/>
                    <w:rPr>
                      <w:rFonts w:ascii="Times New Roman" w:hAnsi="Times New Roman" w:eastAsia="宋体" w:cs="Times New Roman"/>
                      <w:color w:val="000000" w:themeColor="text1"/>
                      <w:vertAlign w:val="subscript"/>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V</w:t>
                  </w:r>
                  <w:r>
                    <w:rPr>
                      <w:rFonts w:ascii="Times New Roman" w:hAnsi="Times New Roman" w:eastAsia="宋体" w:cs="Times New Roman"/>
                      <w:color w:val="000000" w:themeColor="text1"/>
                      <w:vertAlign w:val="subscript"/>
                      <w14:textFill>
                        <w14:solidFill>
                          <w14:schemeClr w14:val="tx1"/>
                        </w14:solidFill>
                      </w14:textFill>
                    </w:rPr>
                    <w:t>2</w:t>
                  </w:r>
                </w:p>
              </w:tc>
              <w:tc>
                <w:tcPr>
                  <w:tcW w:w="664" w:type="pct"/>
                  <w:vAlign w:val="center"/>
                </w:tcPr>
                <w:p w14:paraId="2DD838E5">
                  <w:pPr>
                    <w:widowControl w:val="0"/>
                    <w:kinsoku/>
                    <w:autoSpaceDE/>
                    <w:autoSpaceDN/>
                    <w:adjustRightInd/>
                    <w:snapToGrid/>
                    <w:jc w:val="center"/>
                    <w:textAlignment w:val="auto"/>
                    <w:rPr>
                      <w:rFonts w:ascii="Times New Roman" w:hAnsi="Times New Roman" w:eastAsia="宋体" w:cs="Times New Roman"/>
                      <w:color w:val="000000" w:themeColor="text1"/>
                      <w:vertAlign w:val="subscript"/>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V</w:t>
                  </w:r>
                  <w:r>
                    <w:rPr>
                      <w:rFonts w:ascii="Times New Roman" w:hAnsi="Times New Roman" w:eastAsia="宋体" w:cs="Times New Roman"/>
                      <w:color w:val="000000" w:themeColor="text1"/>
                      <w:vertAlign w:val="subscript"/>
                      <w14:textFill>
                        <w14:solidFill>
                          <w14:schemeClr w14:val="tx1"/>
                        </w14:solidFill>
                      </w14:textFill>
                    </w:rPr>
                    <w:t>3</w:t>
                  </w:r>
                </w:p>
              </w:tc>
              <w:tc>
                <w:tcPr>
                  <w:tcW w:w="664" w:type="pct"/>
                  <w:vAlign w:val="center"/>
                </w:tcPr>
                <w:p w14:paraId="5B0B80DB">
                  <w:pPr>
                    <w:widowControl w:val="0"/>
                    <w:kinsoku/>
                    <w:autoSpaceDE/>
                    <w:autoSpaceDN/>
                    <w:adjustRightInd/>
                    <w:snapToGrid/>
                    <w:jc w:val="center"/>
                    <w:textAlignment w:val="auto"/>
                    <w:rPr>
                      <w:rFonts w:ascii="Times New Roman" w:hAnsi="Times New Roman" w:eastAsia="宋体" w:cs="Times New Roman"/>
                      <w:color w:val="000000" w:themeColor="text1"/>
                      <w:vertAlign w:val="subscript"/>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V</w:t>
                  </w:r>
                  <w:r>
                    <w:rPr>
                      <w:rFonts w:ascii="Times New Roman" w:hAnsi="Times New Roman" w:eastAsia="宋体" w:cs="Times New Roman"/>
                      <w:color w:val="000000" w:themeColor="text1"/>
                      <w:vertAlign w:val="subscript"/>
                      <w14:textFill>
                        <w14:solidFill>
                          <w14:schemeClr w14:val="tx1"/>
                        </w14:solidFill>
                      </w14:textFill>
                    </w:rPr>
                    <w:t>4</w:t>
                  </w:r>
                </w:p>
              </w:tc>
              <w:tc>
                <w:tcPr>
                  <w:tcW w:w="664" w:type="pct"/>
                  <w:vAlign w:val="center"/>
                </w:tcPr>
                <w:p w14:paraId="635B3F54">
                  <w:pPr>
                    <w:widowControl w:val="0"/>
                    <w:kinsoku/>
                    <w:autoSpaceDE/>
                    <w:autoSpaceDN/>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V</w:t>
                  </w:r>
                  <w:r>
                    <w:rPr>
                      <w:rFonts w:ascii="Times New Roman" w:hAnsi="Times New Roman" w:eastAsia="宋体" w:cs="Times New Roman"/>
                      <w:color w:val="000000" w:themeColor="text1"/>
                      <w:vertAlign w:val="subscript"/>
                      <w14:textFill>
                        <w14:solidFill>
                          <w14:schemeClr w14:val="tx1"/>
                        </w14:solidFill>
                      </w14:textFill>
                    </w:rPr>
                    <w:t>5</w:t>
                  </w:r>
                </w:p>
              </w:tc>
              <w:tc>
                <w:tcPr>
                  <w:tcW w:w="665" w:type="pct"/>
                  <w:vAlign w:val="center"/>
                </w:tcPr>
                <w:p w14:paraId="3E995754">
                  <w:pPr>
                    <w:widowControl w:val="0"/>
                    <w:kinsoku/>
                    <w:autoSpaceDE/>
                    <w:autoSpaceDN/>
                    <w:adjustRightInd/>
                    <w:snapToGrid/>
                    <w:jc w:val="center"/>
                    <w:textAlignment w:val="auto"/>
                    <w:rPr>
                      <w:rFonts w:ascii="Times New Roman" w:hAnsi="Times New Roman" w:eastAsia="宋体" w:cs="Times New Roman"/>
                      <w:color w:val="000000" w:themeColor="text1"/>
                      <w:vertAlign w:val="subscript"/>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V</w:t>
                  </w:r>
                  <w:r>
                    <w:rPr>
                      <w:rFonts w:ascii="Times New Roman" w:hAnsi="Times New Roman" w:eastAsia="宋体" w:cs="Times New Roman"/>
                      <w:color w:val="000000" w:themeColor="text1"/>
                      <w:vertAlign w:val="subscript"/>
                      <w14:textFill>
                        <w14:solidFill>
                          <w14:schemeClr w14:val="tx1"/>
                        </w14:solidFill>
                      </w14:textFill>
                    </w:rPr>
                    <w:t>总</w:t>
                  </w:r>
                </w:p>
              </w:tc>
            </w:tr>
            <w:tr w14:paraId="6377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13" w:type="pct"/>
                  <w:vAlign w:val="center"/>
                </w:tcPr>
                <w:p w14:paraId="7B3A1A86">
                  <w:pPr>
                    <w:widowControl w:val="0"/>
                    <w:kinsoku/>
                    <w:autoSpaceDE/>
                    <w:autoSpaceDN/>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装置及罐区</w:t>
                  </w:r>
                </w:p>
              </w:tc>
              <w:tc>
                <w:tcPr>
                  <w:tcW w:w="664" w:type="pct"/>
                  <w:vAlign w:val="center"/>
                </w:tcPr>
                <w:p w14:paraId="7F188F1F">
                  <w:pPr>
                    <w:widowControl w:val="0"/>
                    <w:kinsoku/>
                    <w:autoSpaceDE/>
                    <w:autoSpaceDN/>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0</w:t>
                  </w:r>
                </w:p>
              </w:tc>
              <w:tc>
                <w:tcPr>
                  <w:tcW w:w="664" w:type="pct"/>
                  <w:vAlign w:val="center"/>
                </w:tcPr>
                <w:p w14:paraId="6C378F9F">
                  <w:pPr>
                    <w:widowControl w:val="0"/>
                    <w:kinsoku/>
                    <w:autoSpaceDE/>
                    <w:autoSpaceDN/>
                    <w:adjustRightInd/>
                    <w:snapToGrid/>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216</w:t>
                  </w:r>
                </w:p>
              </w:tc>
              <w:tc>
                <w:tcPr>
                  <w:tcW w:w="664" w:type="pct"/>
                  <w:vAlign w:val="center"/>
                </w:tcPr>
                <w:p w14:paraId="2A8DAE3D">
                  <w:pPr>
                    <w:widowControl w:val="0"/>
                    <w:kinsoku/>
                    <w:autoSpaceDE/>
                    <w:autoSpaceDN/>
                    <w:adjustRightInd/>
                    <w:snapToGrid/>
                    <w:jc w:val="center"/>
                    <w:textAlignment w:val="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0</w:t>
                  </w:r>
                </w:p>
              </w:tc>
              <w:tc>
                <w:tcPr>
                  <w:tcW w:w="664" w:type="pct"/>
                  <w:vAlign w:val="center"/>
                </w:tcPr>
                <w:p w14:paraId="18622E28">
                  <w:pPr>
                    <w:widowControl w:val="0"/>
                    <w:kinsoku/>
                    <w:autoSpaceDE/>
                    <w:autoSpaceDN/>
                    <w:adjustRightInd/>
                    <w:snapToGrid/>
                    <w:jc w:val="center"/>
                    <w:textAlignment w:val="auto"/>
                    <w:rPr>
                      <w:rFonts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0</w:t>
                  </w:r>
                </w:p>
              </w:tc>
              <w:tc>
                <w:tcPr>
                  <w:tcW w:w="664" w:type="pct"/>
                  <w:vAlign w:val="center"/>
                </w:tcPr>
                <w:p w14:paraId="09917FC3">
                  <w:pPr>
                    <w:widowControl w:val="0"/>
                    <w:kinsoku/>
                    <w:autoSpaceDE/>
                    <w:autoSpaceDN/>
                    <w:adjustRightInd/>
                    <w:snapToGrid/>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114</w:t>
                  </w:r>
                </w:p>
              </w:tc>
              <w:tc>
                <w:tcPr>
                  <w:tcW w:w="665" w:type="pct"/>
                  <w:vAlign w:val="center"/>
                </w:tcPr>
                <w:p w14:paraId="2DDF1D67">
                  <w:pPr>
                    <w:widowControl w:val="0"/>
                    <w:kinsoku/>
                    <w:autoSpaceDE/>
                    <w:autoSpaceDN/>
                    <w:adjustRightInd/>
                    <w:snapToGrid/>
                    <w:jc w:val="center"/>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330</w:t>
                  </w:r>
                </w:p>
              </w:tc>
            </w:tr>
          </w:tbl>
          <w:p w14:paraId="066B23EC">
            <w:pPr>
              <w:pStyle w:val="85"/>
              <w:tabs>
                <w:tab w:val="left" w:pos="358"/>
              </w:tabs>
              <w:kinsoku/>
              <w:autoSpaceDE/>
              <w:autoSpaceDN/>
              <w:adjustRightInd/>
              <w:snapToGrid/>
              <w:spacing w:before="0" w:after="0" w:line="360" w:lineRule="auto"/>
              <w:ind w:firstLine="480"/>
              <w:textAlignment w:val="auto"/>
              <w:outlineLvl w:val="9"/>
              <w:rPr>
                <w:rFonts w:hint="default" w:ascii="Times New Roman" w:hAnsi="Times New Roman" w:eastAsia="宋体" w:cs="Times New Roman"/>
                <w:b w:val="0"/>
                <w:color w:val="000000" w:themeColor="text1"/>
                <w:sz w:val="24"/>
                <w:szCs w:val="24"/>
                <w:lang w:val="en-US" w:eastAsia="zh-CN"/>
                <w14:textFill>
                  <w14:solidFill>
                    <w14:schemeClr w14:val="tx1"/>
                  </w14:solidFill>
                </w14:textFill>
              </w:rPr>
            </w:pPr>
            <w:r>
              <w:rPr>
                <w:rFonts w:ascii="Times New Roman" w:hAnsi="Times New Roman" w:eastAsia="宋体" w:cs="Times New Roman"/>
                <w:b w:val="0"/>
                <w:color w:val="000000" w:themeColor="text1"/>
                <w:sz w:val="24"/>
                <w:szCs w:val="24"/>
                <w14:textFill>
                  <w14:solidFill>
                    <w14:schemeClr w14:val="tx1"/>
                  </w14:solidFill>
                </w14:textFill>
              </w:rPr>
              <w:t>经以上计算得知，企业至少设置</w:t>
            </w:r>
            <w:r>
              <w:rPr>
                <w:rFonts w:hint="eastAsia" w:ascii="Times New Roman" w:hAnsi="Times New Roman" w:eastAsia="宋体" w:cs="Times New Roman"/>
                <w:b w:val="0"/>
                <w:color w:val="000000" w:themeColor="text1"/>
                <w:sz w:val="24"/>
                <w:szCs w:val="24"/>
                <w:lang w:val="en-US" w:eastAsia="zh-CN"/>
                <w14:textFill>
                  <w14:solidFill>
                    <w14:schemeClr w14:val="tx1"/>
                  </w14:solidFill>
                </w14:textFill>
              </w:rPr>
              <w:t>350</w:t>
            </w:r>
            <w:r>
              <w:rPr>
                <w:rFonts w:ascii="Times New Roman" w:hAnsi="Times New Roman" w:eastAsia="宋体" w:cs="Times New Roman"/>
                <w:b w:val="0"/>
                <w:color w:val="000000" w:themeColor="text1"/>
                <w:sz w:val="24"/>
                <w:szCs w:val="24"/>
                <w14:textFill>
                  <w14:solidFill>
                    <w14:schemeClr w14:val="tx1"/>
                  </w14:solidFill>
                </w14:textFill>
              </w:rPr>
              <w:t>m³的应急事故池，可以满足事故废水储池需要</w:t>
            </w:r>
            <w:r>
              <w:rPr>
                <w:rFonts w:hint="eastAsia" w:ascii="Times New Roman" w:hAnsi="Times New Roman" w:eastAsia="宋体" w:cs="Times New Roman"/>
                <w:b w:val="0"/>
                <w:color w:val="000000" w:themeColor="text1"/>
                <w:sz w:val="24"/>
                <w:szCs w:val="24"/>
                <w:lang w:eastAsia="zh-CN"/>
                <w14:textFill>
                  <w14:solidFill>
                    <w14:schemeClr w14:val="tx1"/>
                  </w14:solidFill>
                </w14:textFill>
              </w:rPr>
              <w:t>；</w:t>
            </w:r>
            <w:r>
              <w:rPr>
                <w:rFonts w:hint="eastAsia" w:ascii="Times New Roman" w:hAnsi="Times New Roman" w:eastAsia="宋体" w:cs="Times New Roman"/>
                <w:b w:val="0"/>
                <w:color w:val="000000" w:themeColor="text1"/>
                <w:sz w:val="24"/>
                <w:szCs w:val="24"/>
                <w:lang w:val="en-US" w:eastAsia="zh-CN"/>
                <w14:textFill>
                  <w14:solidFill>
                    <w14:schemeClr w14:val="tx1"/>
                  </w14:solidFill>
                </w14:textFill>
              </w:rPr>
              <w:t>且项目应设置一座114m³初期雨水收集池，用于收集前15min雨水。</w:t>
            </w:r>
          </w:p>
          <w:p w14:paraId="1BFF66AC">
            <w:pPr>
              <w:widowControl/>
              <w:spacing w:line="360" w:lineRule="auto"/>
              <w:ind w:firstLine="480" w:firstLineChars="200"/>
              <w:rPr>
                <w:rFonts w:ascii="Times New Roman" w:hAnsi="Times New Roman" w:eastAsia="宋体" w:cs="Times New Roman"/>
                <w:b w:val="0"/>
                <w:bCs/>
                <w:color w:val="000000" w:themeColor="text1"/>
                <w:kern w:val="0"/>
                <w:sz w:val="24"/>
                <w:szCs w:val="22"/>
                <w14:textFill>
                  <w14:solidFill>
                    <w14:schemeClr w14:val="tx1"/>
                  </w14:solidFill>
                </w14:textFill>
              </w:rPr>
            </w:pPr>
            <w:r>
              <w:rPr>
                <w:rFonts w:ascii="Times New Roman" w:hAnsi="Times New Roman" w:eastAsia="宋体" w:cs="Times New Roman"/>
                <w:b w:val="0"/>
                <w:bCs/>
                <w:color w:val="000000" w:themeColor="text1"/>
                <w:kern w:val="0"/>
                <w:sz w:val="24"/>
                <w:szCs w:val="22"/>
                <w14:textFill>
                  <w14:solidFill>
                    <w14:schemeClr w14:val="tx1"/>
                  </w14:solidFill>
                </w14:textFill>
              </w:rPr>
              <w:t>厂区事故废水采取三级防控措施。</w:t>
            </w:r>
          </w:p>
          <w:p w14:paraId="400B7E38">
            <w:pPr>
              <w:widowControl/>
              <w:spacing w:line="360" w:lineRule="auto"/>
              <w:ind w:firstLine="480" w:firstLineChars="200"/>
              <w:rPr>
                <w:rFonts w:hint="eastAsia" w:ascii="Times New Roman" w:hAnsi="Times New Roman" w:eastAsia="宋体" w:cs="Times New Roman"/>
                <w:b w:val="0"/>
                <w:bCs/>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4"/>
                <w:szCs w:val="24"/>
                <w:lang w:eastAsia="zh-CN"/>
                <w14:textFill>
                  <w14:solidFill>
                    <w14:schemeClr w14:val="tx1"/>
                  </w14:solidFill>
                </w14:textFill>
              </w:rPr>
              <w:t>一级</w:t>
            </w:r>
            <w:r>
              <w:rPr>
                <w:rFonts w:hint="eastAsia" w:ascii="Times New Roman" w:hAnsi="Times New Roman" w:eastAsia="宋体" w:cs="Times New Roman"/>
                <w:b w:val="0"/>
                <w:bCs/>
                <w:color w:val="000000" w:themeColor="text1"/>
                <w:kern w:val="0"/>
                <w:sz w:val="24"/>
                <w:szCs w:val="24"/>
                <w14:textFill>
                  <w14:solidFill>
                    <w14:schemeClr w14:val="tx1"/>
                  </w14:solidFill>
                </w14:textFill>
              </w:rPr>
              <w:t>：</w:t>
            </w:r>
            <w:r>
              <w:rPr>
                <w:rFonts w:hint="eastAsia" w:ascii="Times New Roman" w:hAnsi="Times New Roman" w:eastAsia="宋体" w:cs="Times New Roman"/>
                <w:b w:val="0"/>
                <w:bCs/>
                <w:color w:val="000000" w:themeColor="text1"/>
                <w:kern w:val="0"/>
                <w:sz w:val="24"/>
                <w:szCs w:val="24"/>
                <w:lang w:val="en-US" w:eastAsia="zh-CN"/>
                <w14:textFill>
                  <w14:solidFill>
                    <w14:schemeClr w14:val="tx1"/>
                  </w14:solidFill>
                </w14:textFill>
              </w:rPr>
              <w:t>化学品仓库液体</w:t>
            </w:r>
            <w:r>
              <w:rPr>
                <w:rFonts w:hint="eastAsia" w:ascii="Times New Roman" w:hAnsi="Times New Roman" w:eastAsia="宋体" w:cs="Times New Roman"/>
                <w:b w:val="0"/>
                <w:bCs/>
                <w:color w:val="000000" w:themeColor="text1"/>
                <w:kern w:val="0"/>
                <w:sz w:val="24"/>
                <w:szCs w:val="24"/>
                <w14:textFill>
                  <w14:solidFill>
                    <w14:schemeClr w14:val="tx1"/>
                  </w14:solidFill>
                </w14:textFill>
              </w:rPr>
              <w:t>化学品分类储</w:t>
            </w:r>
            <w:r>
              <w:rPr>
                <w:rFonts w:hint="eastAsia" w:ascii="Times New Roman" w:hAnsi="Times New Roman" w:eastAsia="宋体" w:cs="Times New Roman"/>
                <w:b w:val="0"/>
                <w:bCs/>
                <w:color w:val="000000" w:themeColor="text1"/>
                <w:kern w:val="0"/>
                <w:sz w:val="24"/>
                <w:szCs w:val="24"/>
                <w:lang w:val="en-US" w:eastAsia="zh-CN"/>
                <w14:textFill>
                  <w14:solidFill>
                    <w14:schemeClr w14:val="tx1"/>
                  </w14:solidFill>
                </w14:textFill>
              </w:rPr>
              <w:t>存，各个隔间的周边均设置地沟和集液池用于收集泄漏的化学品，防止化学品扩散到仓库外。危废仓库内部周边均设置地沟和集液池用于收集泄漏的废液，防止废液扩散到危废仓库外，酸洗磷化及前处理线防泄漏托盘，用于收集泄漏的化学品，防止液体化学品扩散到外环境。</w:t>
            </w:r>
          </w:p>
          <w:p w14:paraId="0C5A2121">
            <w:pPr>
              <w:widowControl/>
              <w:spacing w:line="360" w:lineRule="auto"/>
              <w:ind w:firstLine="480" w:firstLineChars="200"/>
              <w:rPr>
                <w:rFonts w:ascii="Times New Roman" w:hAnsi="Times New Roman" w:eastAsia="宋体" w:cs="Times New Roman"/>
                <w:b w:val="0"/>
                <w:bCs/>
                <w:color w:val="000000" w:themeColor="text1"/>
                <w:kern w:val="0"/>
                <w:sz w:val="24"/>
                <w:szCs w:val="24"/>
                <w14:textFill>
                  <w14:solidFill>
                    <w14:schemeClr w14:val="tx1"/>
                  </w14:solidFill>
                </w14:textFill>
              </w:rPr>
            </w:pPr>
            <w:r>
              <w:rPr>
                <w:rFonts w:hint="eastAsia" w:ascii="Times New Roman" w:hAnsi="Times New Roman" w:eastAsia="宋体" w:cs="Times New Roman"/>
                <w:b w:val="0"/>
                <w:bCs/>
                <w:color w:val="000000" w:themeColor="text1"/>
                <w:kern w:val="0"/>
                <w:sz w:val="24"/>
                <w:szCs w:val="24"/>
                <w:lang w:eastAsia="zh-CN"/>
                <w14:textFill>
                  <w14:solidFill>
                    <w14:schemeClr w14:val="tx1"/>
                  </w14:solidFill>
                </w14:textFill>
              </w:rPr>
              <w:t>二级</w:t>
            </w:r>
            <w:r>
              <w:rPr>
                <w:rFonts w:hint="eastAsia" w:ascii="Times New Roman" w:hAnsi="Times New Roman" w:eastAsia="宋体" w:cs="Times New Roman"/>
                <w:b w:val="0"/>
                <w:bCs/>
                <w:color w:val="000000" w:themeColor="text1"/>
                <w:kern w:val="0"/>
                <w:sz w:val="24"/>
                <w:szCs w:val="24"/>
                <w14:textFill>
                  <w14:solidFill>
                    <w14:schemeClr w14:val="tx1"/>
                  </w14:solidFill>
                </w14:textFill>
              </w:rPr>
              <w:t>：企业设置一座</w:t>
            </w:r>
            <w:r>
              <w:rPr>
                <w:rFonts w:hint="eastAsia" w:ascii="Times New Roman" w:hAnsi="Times New Roman" w:eastAsia="宋体" w:cs="Times New Roman"/>
                <w:b w:val="0"/>
                <w:bCs/>
                <w:color w:val="000000" w:themeColor="text1"/>
                <w:kern w:val="0"/>
                <w:sz w:val="24"/>
                <w:szCs w:val="24"/>
                <w:lang w:val="en-US" w:eastAsia="zh-CN"/>
                <w14:textFill>
                  <w14:solidFill>
                    <w14:schemeClr w14:val="tx1"/>
                  </w14:solidFill>
                </w14:textFill>
              </w:rPr>
              <w:t>350</w:t>
            </w:r>
            <w:r>
              <w:rPr>
                <w:rFonts w:ascii="Times New Roman" w:hAnsi="Times New Roman" w:eastAsia="宋体" w:cs="Times New Roman"/>
                <w:b w:val="0"/>
                <w:bCs/>
                <w:color w:val="000000" w:themeColor="text1"/>
                <w:kern w:val="0"/>
                <w:sz w:val="24"/>
                <w:szCs w:val="24"/>
                <w14:textFill>
                  <w14:solidFill>
                    <w14:schemeClr w14:val="tx1"/>
                  </w14:solidFill>
                </w14:textFill>
              </w:rPr>
              <w:t>m</w:t>
            </w:r>
            <w:r>
              <w:rPr>
                <w:rFonts w:ascii="Times New Roman" w:hAnsi="Times New Roman" w:eastAsia="宋体" w:cs="Times New Roman"/>
                <w:b w:val="0"/>
                <w:bCs/>
                <w:color w:val="000000" w:themeColor="text1"/>
                <w:kern w:val="0"/>
                <w:sz w:val="24"/>
                <w:szCs w:val="24"/>
                <w:vertAlign w:val="superscript"/>
                <w14:textFill>
                  <w14:solidFill>
                    <w14:schemeClr w14:val="tx1"/>
                  </w14:solidFill>
                </w14:textFill>
              </w:rPr>
              <w:t>3</w:t>
            </w:r>
            <w:r>
              <w:rPr>
                <w:rFonts w:hint="eastAsia" w:ascii="Times New Roman" w:hAnsi="Times New Roman" w:eastAsia="宋体" w:cs="Times New Roman"/>
                <w:b w:val="0"/>
                <w:bCs/>
                <w:color w:val="000000" w:themeColor="text1"/>
                <w:kern w:val="0"/>
                <w:sz w:val="24"/>
                <w:szCs w:val="24"/>
                <w14:textFill>
                  <w14:solidFill>
                    <w14:schemeClr w14:val="tx1"/>
                  </w14:solidFill>
                </w14:textFill>
              </w:rPr>
              <w:t>的应急事故池用于容纳事故废水，包括火灾事故的消防废水</w:t>
            </w:r>
            <w:r>
              <w:rPr>
                <w:rFonts w:hint="eastAsia" w:ascii="Times New Roman" w:hAnsi="Times New Roman" w:eastAsia="宋体" w:cs="Times New Roman"/>
                <w:b w:val="0"/>
                <w:bCs/>
                <w:color w:val="000000" w:themeColor="text1"/>
                <w:kern w:val="0"/>
                <w:sz w:val="24"/>
                <w:szCs w:val="24"/>
                <w:lang w:eastAsia="zh-CN"/>
                <w14:textFill>
                  <w14:solidFill>
                    <w14:schemeClr w14:val="tx1"/>
                  </w14:solidFill>
                </w14:textFill>
              </w:rPr>
              <w:t>、</w:t>
            </w:r>
            <w:r>
              <w:rPr>
                <w:rFonts w:hint="eastAsia" w:ascii="Times New Roman" w:hAnsi="Times New Roman" w:eastAsia="宋体" w:cs="Times New Roman"/>
                <w:b w:val="0"/>
                <w:bCs/>
                <w:color w:val="000000" w:themeColor="text1"/>
                <w:kern w:val="0"/>
                <w:sz w:val="24"/>
                <w:szCs w:val="24"/>
                <w14:textFill>
                  <w14:solidFill>
                    <w14:schemeClr w14:val="tx1"/>
                  </w14:solidFill>
                </w14:textFill>
              </w:rPr>
              <w:t>仓库泄漏的化学品</w:t>
            </w:r>
            <w:r>
              <w:rPr>
                <w:rFonts w:hint="eastAsia" w:ascii="Times New Roman" w:hAnsi="Times New Roman" w:eastAsia="宋体" w:cs="Times New Roman"/>
                <w:b w:val="0"/>
                <w:bCs/>
                <w:color w:val="000000" w:themeColor="text1"/>
                <w:kern w:val="0"/>
                <w:sz w:val="24"/>
                <w:szCs w:val="24"/>
                <w:lang w:eastAsia="zh-CN"/>
                <w14:textFill>
                  <w14:solidFill>
                    <w14:schemeClr w14:val="tx1"/>
                  </w14:solidFill>
                </w14:textFill>
              </w:rPr>
              <w:t>、废液</w:t>
            </w:r>
            <w:r>
              <w:rPr>
                <w:rFonts w:hint="eastAsia" w:ascii="Times New Roman" w:hAnsi="Times New Roman" w:eastAsia="宋体" w:cs="Times New Roman"/>
                <w:b w:val="0"/>
                <w:bCs/>
                <w:color w:val="000000" w:themeColor="text1"/>
                <w:kern w:val="0"/>
                <w:sz w:val="24"/>
                <w:szCs w:val="24"/>
                <w14:textFill>
                  <w14:solidFill>
                    <w14:schemeClr w14:val="tx1"/>
                  </w14:solidFill>
                </w14:textFill>
              </w:rPr>
              <w:t>等。事故废水自流进入应急事故池，应急事故池内的废水经检测合格的</w:t>
            </w:r>
            <w:r>
              <w:rPr>
                <w:rFonts w:hint="eastAsia" w:ascii="Times New Roman" w:hAnsi="Times New Roman" w:eastAsia="宋体" w:cs="Times New Roman"/>
                <w:b w:val="0"/>
                <w:bCs/>
                <w:color w:val="000000" w:themeColor="text1"/>
                <w:kern w:val="0"/>
                <w:sz w:val="24"/>
                <w:szCs w:val="24"/>
                <w:lang w:eastAsia="zh-CN"/>
                <w14:textFill>
                  <w14:solidFill>
                    <w14:schemeClr w14:val="tx1"/>
                  </w14:solidFill>
                </w14:textFill>
              </w:rPr>
              <w:t>可以</w:t>
            </w:r>
            <w:r>
              <w:rPr>
                <w:rFonts w:hint="eastAsia" w:ascii="Times New Roman" w:hAnsi="Times New Roman" w:eastAsia="宋体" w:cs="Times New Roman"/>
                <w:b w:val="0"/>
                <w:bCs/>
                <w:color w:val="000000" w:themeColor="text1"/>
                <w:kern w:val="0"/>
                <w:sz w:val="24"/>
                <w:szCs w:val="24"/>
                <w14:textFill>
                  <w14:solidFill>
                    <w14:schemeClr w14:val="tx1"/>
                  </w14:solidFill>
                </w14:textFill>
              </w:rPr>
              <w:t>直接纳管排放，不合格废水则</w:t>
            </w:r>
            <w:r>
              <w:rPr>
                <w:rFonts w:hint="eastAsia" w:ascii="Times New Roman" w:hAnsi="Times New Roman" w:eastAsia="宋体" w:cs="Times New Roman"/>
                <w:b w:val="0"/>
                <w:bCs/>
                <w:color w:val="000000" w:themeColor="text1"/>
                <w:kern w:val="0"/>
                <w:sz w:val="24"/>
                <w:szCs w:val="24"/>
                <w:lang w:eastAsia="zh-CN"/>
                <w14:textFill>
                  <w14:solidFill>
                    <w14:schemeClr w14:val="tx1"/>
                  </w14:solidFill>
                </w14:textFill>
              </w:rPr>
              <w:t>泵入</w:t>
            </w:r>
            <w:r>
              <w:rPr>
                <w:rFonts w:hint="eastAsia" w:ascii="Times New Roman" w:hAnsi="Times New Roman" w:eastAsia="宋体" w:cs="Times New Roman"/>
                <w:b w:val="0"/>
                <w:bCs/>
                <w:color w:val="000000" w:themeColor="text1"/>
                <w:kern w:val="0"/>
                <w:sz w:val="24"/>
                <w:szCs w:val="24"/>
                <w14:textFill>
                  <w14:solidFill>
                    <w14:schemeClr w14:val="tx1"/>
                  </w14:solidFill>
                </w14:textFill>
              </w:rPr>
              <w:t>废水处理站处理后达标排放。雨水管网排水口处设置雨水截止阀，在发生事故后截断雨水管网排口；</w:t>
            </w:r>
          </w:p>
          <w:p w14:paraId="1559B5B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val="0"/>
                <w:bCs/>
                <w:color w:val="000000" w:themeColor="text1"/>
                <w:kern w:val="0"/>
                <w:sz w:val="24"/>
                <w:szCs w:val="24"/>
                <w14:textFill>
                  <w14:solidFill>
                    <w14:schemeClr w14:val="tx1"/>
                  </w14:solidFill>
                </w14:textFill>
              </w:rPr>
            </w:pPr>
            <w:r>
              <w:rPr>
                <w:rFonts w:hint="eastAsia" w:ascii="Times New Roman" w:hAnsi="Times New Roman" w:eastAsia="宋体" w:cs="Times New Roman"/>
                <w:b w:val="0"/>
                <w:bCs/>
                <w:color w:val="000000" w:themeColor="text1"/>
                <w:kern w:val="0"/>
                <w:sz w:val="24"/>
                <w:szCs w:val="24"/>
                <w:lang w:eastAsia="zh-CN"/>
                <w14:textFill>
                  <w14:solidFill>
                    <w14:schemeClr w14:val="tx1"/>
                  </w14:solidFill>
                </w14:textFill>
              </w:rPr>
              <w:t>三级</w:t>
            </w:r>
            <w:r>
              <w:rPr>
                <w:rFonts w:hint="eastAsia" w:ascii="Times New Roman" w:hAnsi="Times New Roman" w:eastAsia="宋体" w:cs="Times New Roman"/>
                <w:b w:val="0"/>
                <w:bCs/>
                <w:color w:val="000000" w:themeColor="text1"/>
                <w:kern w:val="0"/>
                <w:sz w:val="24"/>
                <w:szCs w:val="24"/>
                <w14:textFill>
                  <w14:solidFill>
                    <w14:schemeClr w14:val="tx1"/>
                  </w14:solidFill>
                </w14:textFill>
              </w:rPr>
              <w:t>：废水经厂内废水处理站处理达标后，纳入市政污水管网，最终进入</w:t>
            </w:r>
            <w:r>
              <w:rPr>
                <w:rFonts w:hint="eastAsia" w:ascii="Times New Roman" w:hAnsi="Times New Roman" w:eastAsia="宋体" w:cs="Times New Roman"/>
                <w:b w:val="0"/>
                <w:bCs/>
                <w:color w:val="000000" w:themeColor="text1"/>
                <w:kern w:val="0"/>
                <w:sz w:val="24"/>
                <w:szCs w:val="24"/>
                <w:lang w:val="en-US" w:eastAsia="zh-CN"/>
                <w14:textFill>
                  <w14:solidFill>
                    <w14:schemeClr w14:val="tx1"/>
                  </w14:solidFill>
                </w14:textFill>
              </w:rPr>
              <w:t>淮北市龙湖工业园污水处理厂</w:t>
            </w:r>
            <w:r>
              <w:rPr>
                <w:rFonts w:hint="eastAsia" w:ascii="Times New Roman" w:hAnsi="Times New Roman" w:eastAsia="宋体" w:cs="Times New Roman"/>
                <w:b w:val="0"/>
                <w:bCs/>
                <w:color w:val="000000" w:themeColor="text1"/>
                <w:kern w:val="0"/>
                <w:sz w:val="24"/>
                <w:szCs w:val="24"/>
                <w14:textFill>
                  <w14:solidFill>
                    <w14:schemeClr w14:val="tx1"/>
                  </w14:solidFill>
                </w14:textFill>
              </w:rPr>
              <w:t>处理，处理达标后排放。</w:t>
            </w:r>
          </w:p>
          <w:p w14:paraId="7A4A087E">
            <w:pPr>
              <w:widowControl w:val="0"/>
              <w:kinsoku/>
              <w:autoSpaceDE/>
              <w:autoSpaceDN/>
              <w:adjustRightInd/>
              <w:snapToGrid/>
              <w:spacing w:line="360" w:lineRule="auto"/>
              <w:ind w:firstLine="480" w:firstLineChars="200"/>
              <w:jc w:val="center"/>
              <w:textAlignment w:val="auto"/>
              <w:rPr>
                <w:rFonts w:hint="eastAsia" w:ascii="Times New Roman" w:hAnsi="Times New Roman" w:eastAsia="宋体" w:cs="Times New Roman"/>
                <w:b w:val="0"/>
                <w:bCs/>
                <w:color w:val="000000" w:themeColor="text1"/>
                <w:kern w:val="0"/>
                <w:sz w:val="24"/>
                <w:szCs w:val="24"/>
                <w14:textFill>
                  <w14:solidFill>
                    <w14:schemeClr w14:val="tx1"/>
                  </w14:solidFill>
                </w14:textFill>
              </w:rPr>
            </w:pPr>
            <w:r>
              <w:rPr>
                <w:color w:val="000000" w:themeColor="text1"/>
                <w:sz w:val="24"/>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4274820</wp:posOffset>
                      </wp:positionH>
                      <wp:positionV relativeFrom="paragraph">
                        <wp:posOffset>149225</wp:posOffset>
                      </wp:positionV>
                      <wp:extent cx="672465" cy="1120775"/>
                      <wp:effectExtent l="6350" t="6350" r="6985" b="15875"/>
                      <wp:wrapNone/>
                      <wp:docPr id="53" name="文本框 53"/>
                      <wp:cNvGraphicFramePr/>
                      <a:graphic xmlns:a="http://schemas.openxmlformats.org/drawingml/2006/main">
                        <a:graphicData uri="http://schemas.microsoft.com/office/word/2010/wordprocessingShape">
                          <wps:wsp>
                            <wps:cNvSpPr txBox="1"/>
                            <wps:spPr>
                              <a:xfrm>
                                <a:off x="0" y="0"/>
                                <a:ext cx="672465" cy="1120775"/>
                              </a:xfrm>
                              <a:prstGeom prst="rect">
                                <a:avLst/>
                              </a:prstGeom>
                              <a:noFill/>
                              <a:ln w="12700">
                                <a:solidFill>
                                  <a:srgbClr val="FF0000"/>
                                </a:solidFill>
                                <a:prstDash val="sysDash"/>
                              </a:ln>
                            </wps:spPr>
                            <wps:style>
                              <a:lnRef idx="0">
                                <a:schemeClr val="accent1"/>
                              </a:lnRef>
                              <a:fillRef idx="0">
                                <a:schemeClr val="accent1"/>
                              </a:fillRef>
                              <a:effectRef idx="0">
                                <a:schemeClr val="accent1"/>
                              </a:effectRef>
                              <a:fontRef idx="minor">
                                <a:schemeClr val="dk1"/>
                              </a:fontRef>
                            </wps:style>
                            <wps:txbx>
                              <w:txbxContent>
                                <w:p w14:paraId="68034240">
                                  <w:pPr>
                                    <w:jc w:val="center"/>
                                    <w:rPr>
                                      <w:rFonts w:hint="default" w:eastAsia="宋体"/>
                                      <w:lang w:val="en-US" w:eastAsia="zh-CN"/>
                                    </w:rPr>
                                  </w:pPr>
                                  <w:r>
                                    <w:rPr>
                                      <w:rFonts w:hint="eastAsia" w:eastAsia="宋体"/>
                                      <w:color w:val="FF0000"/>
                                      <w:sz w:val="20"/>
                                      <w:szCs w:val="20"/>
                                      <w:lang w:val="en-US" w:eastAsia="zh-CN"/>
                                    </w:rPr>
                                    <w:t>三级防控体系</w:t>
                                  </w:r>
                                </w:p>
                              </w:txbxContent>
                            </wps:txbx>
                            <wps:bodyPr rot="0" spcFirstLastPara="0" vertOverflow="overflow" horzOverflow="overflow" vert="horz" wrap="square" lIns="36000" tIns="45720" rIns="3600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6.6pt;margin-top:11.75pt;height:88.25pt;width:52.95pt;z-index:251675648;mso-width-relative:page;mso-height-relative:page;" filled="f" stroked="t" coordsize="21600,21600" o:gfxdata="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jtzo/2gAAAAoBAAAPAAAAAAAAAAEAIAAAACIAAABkcnMvZG93bnJldi54bWxQSwECFAAUAAAA&#10;CACHTuJADaIx6F4CAACtBAAADgAAAAAAAAABACAAAAApAQAAZHJzL2Uyb0RvYy54bWxQSwUGAAAA&#10;AAYABgBZAQAA+QUAAAAA&#10;">
                      <v:fill on="f" focussize="0,0"/>
                      <v:stroke weight="1pt" color="#FF0000 [3204]" joinstyle="round" dashstyle="3 1"/>
                      <v:imagedata o:title=""/>
                      <o:lock v:ext="edit" aspectratio="f"/>
                      <v:textbox inset="1mm,1.27mm,1mm,1.27mm">
                        <w:txbxContent>
                          <w:p w14:paraId="68034240">
                            <w:pPr>
                              <w:jc w:val="center"/>
                              <w:rPr>
                                <w:rFonts w:hint="default" w:eastAsia="宋体"/>
                                <w:lang w:val="en-US" w:eastAsia="zh-CN"/>
                              </w:rPr>
                            </w:pPr>
                            <w:r>
                              <w:rPr>
                                <w:rFonts w:hint="eastAsia" w:eastAsia="宋体"/>
                                <w:color w:val="FF0000"/>
                                <w:sz w:val="20"/>
                                <w:szCs w:val="20"/>
                                <w:lang w:val="en-US" w:eastAsia="zh-CN"/>
                              </w:rPr>
                              <w:t>三级防控体系</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3307715</wp:posOffset>
                      </wp:positionH>
                      <wp:positionV relativeFrom="paragraph">
                        <wp:posOffset>149225</wp:posOffset>
                      </wp:positionV>
                      <wp:extent cx="892810" cy="1136015"/>
                      <wp:effectExtent l="6350" t="6350" r="15240" b="15875"/>
                      <wp:wrapNone/>
                      <wp:docPr id="47" name="文本框 47"/>
                      <wp:cNvGraphicFramePr/>
                      <a:graphic xmlns:a="http://schemas.openxmlformats.org/drawingml/2006/main">
                        <a:graphicData uri="http://schemas.microsoft.com/office/word/2010/wordprocessingShape">
                          <wps:wsp>
                            <wps:cNvSpPr txBox="1"/>
                            <wps:spPr>
                              <a:xfrm>
                                <a:off x="0" y="0"/>
                                <a:ext cx="892810" cy="1136015"/>
                              </a:xfrm>
                              <a:prstGeom prst="rect">
                                <a:avLst/>
                              </a:prstGeom>
                              <a:noFill/>
                              <a:ln w="12700">
                                <a:solidFill>
                                  <a:srgbClr val="FF0000"/>
                                </a:solidFill>
                                <a:prstDash val="sysDash"/>
                              </a:ln>
                            </wps:spPr>
                            <wps:style>
                              <a:lnRef idx="0">
                                <a:schemeClr val="accent1"/>
                              </a:lnRef>
                              <a:fillRef idx="0">
                                <a:schemeClr val="accent1"/>
                              </a:fillRef>
                              <a:effectRef idx="0">
                                <a:schemeClr val="accent1"/>
                              </a:effectRef>
                              <a:fontRef idx="minor">
                                <a:schemeClr val="dk1"/>
                              </a:fontRef>
                            </wps:style>
                            <wps:txbx>
                              <w:txbxContent>
                                <w:p w14:paraId="0D93AFAE">
                                  <w:pPr>
                                    <w:jc w:val="center"/>
                                    <w:rPr>
                                      <w:rFonts w:hint="default" w:eastAsia="宋体"/>
                                      <w:lang w:val="en-US" w:eastAsia="zh-CN"/>
                                    </w:rPr>
                                  </w:pPr>
                                  <w:r>
                                    <w:rPr>
                                      <w:rFonts w:hint="eastAsia" w:eastAsia="宋体"/>
                                      <w:color w:val="FF0000"/>
                                      <w:sz w:val="20"/>
                                      <w:szCs w:val="20"/>
                                      <w:lang w:val="en-US" w:eastAsia="zh-CN"/>
                                    </w:rPr>
                                    <w:t>二级防控体系</w:t>
                                  </w:r>
                                </w:p>
                              </w:txbxContent>
                            </wps:txbx>
                            <wps:bodyPr rot="0" spcFirstLastPara="0" vertOverflow="overflow" horzOverflow="overflow" vert="horz" wrap="square" lIns="36000" tIns="45720" rIns="3600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0.45pt;margin-top:11.75pt;height:89.45pt;width:70.3pt;z-index:251674624;mso-width-relative:page;mso-height-relative:page;" filled="f" stroked="t" coordsize="21600,21600" o:gfxdata="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kWBZdNkAAAAKAQAADwAAAAAAAAABACAAAAAiAAAAZHJzL2Rvd25yZXYueG1sUEsBAhQAFAAAAAgA&#10;h07iQF4CYF9dAgAArQQAAA4AAAAAAAAAAQAgAAAAKAEAAGRycy9lMm9Eb2MueG1sUEsFBgAAAAAG&#10;AAYAWQEAAPcFAAAAAA==&#10;">
                      <v:fill on="f" focussize="0,0"/>
                      <v:stroke weight="1pt" color="#FF0000 [3204]" joinstyle="round" dashstyle="3 1"/>
                      <v:imagedata o:title=""/>
                      <o:lock v:ext="edit" aspectratio="f"/>
                      <v:textbox inset="1mm,1.27mm,1mm,1.27mm">
                        <w:txbxContent>
                          <w:p w14:paraId="0D93AFAE">
                            <w:pPr>
                              <w:jc w:val="center"/>
                              <w:rPr>
                                <w:rFonts w:hint="default" w:eastAsia="宋体"/>
                                <w:lang w:val="en-US" w:eastAsia="zh-CN"/>
                              </w:rPr>
                            </w:pPr>
                            <w:r>
                              <w:rPr>
                                <w:rFonts w:hint="eastAsia" w:eastAsia="宋体"/>
                                <w:color w:val="FF0000"/>
                                <w:sz w:val="20"/>
                                <w:szCs w:val="20"/>
                                <w:lang w:val="en-US" w:eastAsia="zh-CN"/>
                              </w:rPr>
                              <w:t>二级防控体系</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305435</wp:posOffset>
                      </wp:positionH>
                      <wp:positionV relativeFrom="paragraph">
                        <wp:posOffset>127000</wp:posOffset>
                      </wp:positionV>
                      <wp:extent cx="2926080" cy="1158240"/>
                      <wp:effectExtent l="6350" t="6350" r="8890" b="8890"/>
                      <wp:wrapNone/>
                      <wp:docPr id="40" name="文本框 40"/>
                      <wp:cNvGraphicFramePr/>
                      <a:graphic xmlns:a="http://schemas.openxmlformats.org/drawingml/2006/main">
                        <a:graphicData uri="http://schemas.microsoft.com/office/word/2010/wordprocessingShape">
                          <wps:wsp>
                            <wps:cNvSpPr txBox="1"/>
                            <wps:spPr>
                              <a:xfrm>
                                <a:off x="2038985" y="8100695"/>
                                <a:ext cx="2926080" cy="1158240"/>
                              </a:xfrm>
                              <a:prstGeom prst="rect">
                                <a:avLst/>
                              </a:prstGeom>
                              <a:noFill/>
                              <a:ln w="12700">
                                <a:solidFill>
                                  <a:srgbClr val="FF0000"/>
                                </a:solidFill>
                                <a:prstDash val="sysDash"/>
                              </a:ln>
                            </wps:spPr>
                            <wps:style>
                              <a:lnRef idx="0">
                                <a:schemeClr val="accent1"/>
                              </a:lnRef>
                              <a:fillRef idx="0">
                                <a:schemeClr val="accent1"/>
                              </a:fillRef>
                              <a:effectRef idx="0">
                                <a:schemeClr val="accent1"/>
                              </a:effectRef>
                              <a:fontRef idx="minor">
                                <a:schemeClr val="dk1"/>
                              </a:fontRef>
                            </wps:style>
                            <wps:txbx>
                              <w:txbxContent>
                                <w:p w14:paraId="370D576B">
                                  <w:pPr>
                                    <w:rPr>
                                      <w:rFonts w:hint="default" w:eastAsia="宋体"/>
                                      <w:lang w:val="en-US" w:eastAsia="zh-CN"/>
                                    </w:rPr>
                                  </w:pPr>
                                  <w:r>
                                    <w:rPr>
                                      <w:rFonts w:hint="eastAsia" w:eastAsia="宋体"/>
                                      <w:lang w:val="en-US" w:eastAsia="zh-CN"/>
                                    </w:rPr>
                                    <w:t xml:space="preserve">                            </w:t>
                                  </w:r>
                                  <w:r>
                                    <w:rPr>
                                      <w:rFonts w:hint="eastAsia" w:eastAsia="宋体"/>
                                      <w:color w:val="FF0000"/>
                                      <w:sz w:val="20"/>
                                      <w:szCs w:val="20"/>
                                      <w:lang w:val="en-US" w:eastAsia="zh-CN"/>
                                    </w:rPr>
                                    <w:t>一级防控体系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05pt;margin-top:10pt;height:91.2pt;width:230.4pt;z-index:251673600;mso-width-relative:page;mso-height-relative:page;" filled="f" stroked="t" coordsize="21600,21600" o:gfxdata="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hFucJtcAAAAJAQAADwAAAAAAAAABACAAAAAiAAAAZHJzL2Rvd25yZXYueG1s&#10;UEsBAhQAFAAAAAgAh07iQIufR7FrAgAAugQAAA4AAAAAAAAAAQAgAAAAJgEAAGRycy9lMm9Eb2Mu&#10;eG1sUEsFBgAAAAAGAAYAWQEAAAMGAAAAAA==&#10;">
                      <v:fill on="f" focussize="0,0"/>
                      <v:stroke weight="1pt" color="#FF0000 [3204]" joinstyle="round" dashstyle="3 1"/>
                      <v:imagedata o:title=""/>
                      <o:lock v:ext="edit" aspectratio="f"/>
                      <v:textbox>
                        <w:txbxContent>
                          <w:p w14:paraId="370D576B">
                            <w:pPr>
                              <w:rPr>
                                <w:rFonts w:hint="default" w:eastAsia="宋体"/>
                                <w:lang w:val="en-US" w:eastAsia="zh-CN"/>
                              </w:rPr>
                            </w:pPr>
                            <w:r>
                              <w:rPr>
                                <w:rFonts w:hint="eastAsia" w:eastAsia="宋体"/>
                                <w:lang w:val="en-US" w:eastAsia="zh-CN"/>
                              </w:rPr>
                              <w:t xml:space="preserve">                            </w:t>
                            </w:r>
                            <w:r>
                              <w:rPr>
                                <w:rFonts w:hint="eastAsia" w:eastAsia="宋体"/>
                                <w:color w:val="FF0000"/>
                                <w:sz w:val="20"/>
                                <w:szCs w:val="20"/>
                                <w:lang w:val="en-US" w:eastAsia="zh-CN"/>
                              </w:rPr>
                              <w:t>一级防控体系</w:t>
                            </w:r>
                          </w:p>
                        </w:txbxContent>
                      </v:textbox>
                    </v:shape>
                  </w:pict>
                </mc:Fallback>
              </mc:AlternateContent>
            </w:r>
          </w:p>
          <w:p w14:paraId="0D0FF480">
            <w:pPr>
              <w:widowControl w:val="0"/>
              <w:kinsoku/>
              <w:autoSpaceDE/>
              <w:autoSpaceDN/>
              <w:adjustRightInd/>
              <w:snapToGrid/>
              <w:spacing w:line="360" w:lineRule="auto"/>
              <w:ind w:firstLine="480" w:firstLineChars="200"/>
              <w:jc w:val="center"/>
              <w:textAlignment w:val="auto"/>
              <w:rPr>
                <w:rFonts w:hint="eastAsia" w:ascii="Times New Roman" w:hAnsi="Times New Roman" w:eastAsia="宋体" w:cs="Times New Roman"/>
                <w:b w:val="0"/>
                <w:bCs/>
                <w:color w:val="000000" w:themeColor="text1"/>
                <w:kern w:val="0"/>
                <w:sz w:val="24"/>
                <w:szCs w:val="24"/>
                <w:lang w:eastAsia="zh-CN"/>
                <w14:textFill>
                  <w14:solidFill>
                    <w14:schemeClr w14:val="tx1"/>
                  </w14:solidFill>
                </w14:textFill>
              </w:rPr>
            </w:pPr>
            <w:r>
              <w:rPr>
                <w:rFonts w:hint="eastAsia" w:ascii="Times New Roman" w:hAnsi="Times New Roman" w:eastAsia="宋体" w:cs="Times New Roman"/>
                <w:b w:val="0"/>
                <w:bCs/>
                <w:color w:val="000000" w:themeColor="text1"/>
                <w:kern w:val="0"/>
                <w:sz w:val="24"/>
                <w:szCs w:val="24"/>
                <w:lang w:eastAsia="zh-CN"/>
                <w14:textFill>
                  <w14:solidFill>
                    <w14:schemeClr w14:val="tx1"/>
                  </w14:solidFill>
                </w14:textFill>
              </w:rPr>
              <w:drawing>
                <wp:inline distT="0" distB="0" distL="114300" distR="114300">
                  <wp:extent cx="4535805" cy="959485"/>
                  <wp:effectExtent l="0" t="0" r="5715" b="635"/>
                  <wp:docPr id="37" name="F360BE8B-6686-4F3D-AEAF-501FE73E4058-13" descr="绘图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360BE8B-6686-4F3D-AEAF-501FE73E4058-13" descr="绘图1(83)"/>
                          <pic:cNvPicPr>
                            <a:picLocks noChangeAspect="1"/>
                          </pic:cNvPicPr>
                        </pic:nvPicPr>
                        <pic:blipFill>
                          <a:blip r:embed="rId70"/>
                          <a:stretch>
                            <a:fillRect/>
                          </a:stretch>
                        </pic:blipFill>
                        <pic:spPr>
                          <a:xfrm>
                            <a:off x="0" y="0"/>
                            <a:ext cx="4535805" cy="959485"/>
                          </a:xfrm>
                          <a:prstGeom prst="rect">
                            <a:avLst/>
                          </a:prstGeom>
                        </pic:spPr>
                      </pic:pic>
                    </a:graphicData>
                  </a:graphic>
                </wp:inline>
              </w:drawing>
            </w:r>
          </w:p>
          <w:p w14:paraId="48200074">
            <w:pPr>
              <w:pStyle w:val="10"/>
              <w:keepNext w:val="0"/>
              <w:keepLines w:val="0"/>
              <w:pageBreakBefore w:val="0"/>
              <w:widowControl/>
              <w:kinsoku w:val="0"/>
              <w:wordWrap/>
              <w:overflowPunct/>
              <w:topLinePunct w:val="0"/>
              <w:autoSpaceDE w:val="0"/>
              <w:autoSpaceDN w:val="0"/>
              <w:bidi w:val="0"/>
              <w:adjustRightInd/>
              <w:snapToGrid/>
              <w:spacing w:before="0" w:after="0" w:line="240" w:lineRule="auto"/>
              <w:ind w:right="0"/>
              <w:jc w:val="center"/>
              <w:textAlignment w:val="baseline"/>
              <w:rPr>
                <w:color w:val="000000" w:themeColor="text1"/>
                <w:lang w:eastAsia="zh-CN"/>
                <w14:textFill>
                  <w14:solidFill>
                    <w14:schemeClr w14:val="tx1"/>
                  </w14:solidFill>
                </w14:textFill>
              </w:rPr>
            </w:pPr>
            <w:r>
              <w:rPr>
                <w:rFonts w:hint="eastAsia" w:ascii="Times New Roman" w:hAnsi="Times New Roman" w:eastAsia="宋体" w:cs="Times New Roman"/>
                <w:b/>
                <w:bCs/>
                <w:color w:val="000000" w:themeColor="text1"/>
                <w:kern w:val="0"/>
                <w:sz w:val="24"/>
                <w:szCs w:val="24"/>
                <w:lang w:eastAsia="zh-CN"/>
                <w14:textFill>
                  <w14:solidFill>
                    <w14:schemeClr w14:val="tx1"/>
                  </w14:solidFill>
                </w14:textFill>
              </w:rPr>
              <w:t>图</w:t>
            </w:r>
            <w:r>
              <w:rPr>
                <w:rFonts w:hint="eastAsia" w:ascii="Times New Roman" w:hAnsi="Times New Roman" w:eastAsia="宋体" w:cs="Times New Roman"/>
                <w:b/>
                <w:bCs/>
                <w:color w:val="000000" w:themeColor="text1"/>
                <w:kern w:val="0"/>
                <w:sz w:val="24"/>
                <w:szCs w:val="24"/>
                <w:lang w:val="en-US" w:eastAsia="zh-CN"/>
                <w14:textFill>
                  <w14:solidFill>
                    <w14:schemeClr w14:val="tx1"/>
                  </w14:solidFill>
                </w14:textFill>
              </w:rPr>
              <w:t>4-7 事故废水三级防控示意图</w:t>
            </w:r>
          </w:p>
          <w:p w14:paraId="574DB64D">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lang w:eastAsia="zh-CN"/>
                <w14:textFill>
                  <w14:solidFill>
                    <w14:schemeClr w14:val="tx1"/>
                  </w14:solidFill>
                </w14:textFill>
              </w:rPr>
            </w:pPr>
            <w:r>
              <w:rPr>
                <w:rFonts w:ascii="Times New Roman" w:hAnsi="Times New Roman" w:cs="Times New Roman"/>
                <w:color w:val="000000" w:themeColor="text1"/>
                <w:sz w:val="24"/>
                <w:lang w:eastAsia="zh-CN"/>
                <w14:textFill>
                  <w14:solidFill>
                    <w14:schemeClr w14:val="tx1"/>
                  </w14:solidFill>
                </w14:textFill>
              </w:rPr>
              <w:t>项目在发生火灾爆炸事故时，立即切断雨水管网前的阀门，打开事故池前的阀门，将消防废水由排污渠收集并</w:t>
            </w:r>
            <w:r>
              <w:rPr>
                <w:rFonts w:hint="eastAsia" w:ascii="Times New Roman" w:hAnsi="Times New Roman" w:cs="Times New Roman"/>
                <w:color w:val="000000" w:themeColor="text1"/>
                <w:sz w:val="24"/>
                <w:lang w:eastAsia="zh-CN"/>
                <w14:textFill>
                  <w14:solidFill>
                    <w14:schemeClr w14:val="tx1"/>
                  </w14:solidFill>
                </w14:textFill>
              </w:rPr>
              <w:t>引入</w:t>
            </w:r>
            <w:r>
              <w:rPr>
                <w:rFonts w:ascii="Times New Roman" w:hAnsi="Times New Roman" w:cs="Times New Roman"/>
                <w:color w:val="000000" w:themeColor="text1"/>
                <w:sz w:val="24"/>
                <w:lang w:eastAsia="zh-CN"/>
                <w14:textFill>
                  <w14:solidFill>
                    <w14:schemeClr w14:val="tx1"/>
                  </w14:solidFill>
                </w14:textFill>
              </w:rPr>
              <w:t>事故池暂存，待事故结束后，对事故池内废水进行检测分析，根据水质情况拟定相应处理、处置措施。对于超出本项目污水处理站处理能力的事故废水，联系有资质的水处理单位，将事故废水用槽车运出厂区交有资质单位集中处理。</w:t>
            </w:r>
          </w:p>
          <w:p w14:paraId="7F6910F5">
            <w:pPr>
              <w:widowControl w:val="0"/>
              <w:kinsoku/>
              <w:autoSpaceDE/>
              <w:autoSpaceDN/>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8</w:t>
            </w:r>
            <w:r>
              <w:rPr>
                <w:rFonts w:hint="eastAsia" w:ascii="Times New Roman" w:hAnsi="Times New Roman" w:cs="Times New Roman"/>
                <w:color w:val="000000" w:themeColor="text1"/>
                <w:sz w:val="24"/>
                <w:lang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铝、镁件打磨废气收集处理系统全套防爆</w:t>
            </w:r>
            <w:r>
              <w:rPr>
                <w:rFonts w:hint="eastAsia" w:ascii="宋体" w:hAnsi="宋体" w:eastAsia="宋体" w:cs="宋体"/>
                <w:color w:val="000000" w:themeColor="text1"/>
                <w:sz w:val="24"/>
                <w:szCs w:val="24"/>
                <w:lang w:val="en-US" w:eastAsia="zh-CN"/>
                <w14:textFill>
                  <w14:solidFill>
                    <w14:schemeClr w14:val="tx1"/>
                  </w14:solidFill>
                </w14:textFill>
              </w:rPr>
              <w:t>防范措施</w:t>
            </w:r>
          </w:p>
          <w:p w14:paraId="59E0323C">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default" w:ascii="Times New Roman" w:hAnsi="Times New Roman" w:cs="Times New Roman"/>
                <w:color w:val="000000" w:themeColor="text1"/>
                <w:sz w:val="24"/>
                <w:szCs w:val="28"/>
                <w:lang w:val="en-US" w:eastAsia="zh-CN"/>
                <w14:textFill>
                  <w14:solidFill>
                    <w14:schemeClr w14:val="tx1"/>
                  </w14:solidFill>
                </w14:textFill>
              </w:rPr>
              <w:t>1）系统独立、严禁混风</w:t>
            </w:r>
          </w:p>
          <w:p w14:paraId="7C2A0281">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default" w:ascii="Times New Roman" w:hAnsi="Times New Roman" w:cs="Times New Roman"/>
                <w:color w:val="000000" w:themeColor="text1"/>
                <w:sz w:val="24"/>
                <w:szCs w:val="28"/>
                <w:lang w:val="en-US" w:eastAsia="zh-CN"/>
                <w14:textFill>
                  <w14:solidFill>
                    <w14:schemeClr w14:val="tx1"/>
                  </w14:solidFill>
                </w14:textFill>
              </w:rPr>
              <w:t>铝镁打磨除尘系统单独设置，不得与打磨抛光以外焊接、切割、喷涂、塑胶粉尘、可燃废气共用风管 / 除尘器；不同防火分区打磨工位除尘管路严禁互通中华人民共和国应急管理部。</w:t>
            </w:r>
          </w:p>
          <w:p w14:paraId="2312A507">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eastAsia" w:ascii="Times New Roman" w:hAnsi="Times New Roman" w:cs="Times New Roman"/>
                <w:color w:val="000000" w:themeColor="text1"/>
                <w:sz w:val="24"/>
                <w:szCs w:val="28"/>
                <w:lang w:val="en-US" w:eastAsia="zh-CN"/>
                <w14:textFill>
                  <w14:solidFill>
                    <w14:schemeClr w14:val="tx1"/>
                  </w14:solidFill>
                </w14:textFill>
              </w:rPr>
              <w:t>2）</w:t>
            </w:r>
            <w:r>
              <w:rPr>
                <w:rFonts w:hint="default" w:ascii="Times New Roman" w:hAnsi="Times New Roman" w:cs="Times New Roman"/>
                <w:color w:val="000000" w:themeColor="text1"/>
                <w:sz w:val="24"/>
                <w:szCs w:val="28"/>
                <w:lang w:val="en-US" w:eastAsia="zh-CN"/>
                <w14:textFill>
                  <w14:solidFill>
                    <w14:schemeClr w14:val="tx1"/>
                  </w14:solidFill>
                </w14:textFill>
              </w:rPr>
              <w:t>必须负压除尘，严禁正压（镇压式）</w:t>
            </w:r>
          </w:p>
          <w:p w14:paraId="79022E77">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default" w:ascii="Times New Roman" w:hAnsi="Times New Roman" w:cs="Times New Roman"/>
                <w:color w:val="000000" w:themeColor="text1"/>
                <w:sz w:val="24"/>
                <w:szCs w:val="28"/>
                <w:lang w:val="en-US" w:eastAsia="zh-CN"/>
                <w14:textFill>
                  <w14:solidFill>
                    <w14:schemeClr w14:val="tx1"/>
                  </w14:solidFill>
                </w14:textFill>
              </w:rPr>
              <w:t>风机置于除尘器后端，全程负压；禁止风机前置、管道带正压输送铝镁粉尘，防止叶轮撞击产生火花、粉尘外泄扩散爆炸风险。</w:t>
            </w:r>
          </w:p>
          <w:p w14:paraId="35473E07">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eastAsia" w:ascii="Times New Roman" w:hAnsi="Times New Roman" w:cs="Times New Roman"/>
                <w:color w:val="000000" w:themeColor="text1"/>
                <w:sz w:val="24"/>
                <w:szCs w:val="28"/>
                <w:lang w:val="en-US" w:eastAsia="zh-CN"/>
                <w14:textFill>
                  <w14:solidFill>
                    <w14:schemeClr w14:val="tx1"/>
                  </w14:solidFill>
                </w14:textFill>
              </w:rPr>
              <w:t>3）</w:t>
            </w:r>
            <w:r>
              <w:rPr>
                <w:rFonts w:hint="default" w:ascii="Times New Roman" w:hAnsi="Times New Roman" w:cs="Times New Roman"/>
                <w:color w:val="000000" w:themeColor="text1"/>
                <w:sz w:val="24"/>
                <w:szCs w:val="28"/>
                <w:lang w:val="en-US" w:eastAsia="zh-CN"/>
                <w14:textFill>
                  <w14:solidFill>
                    <w14:schemeClr w14:val="tx1"/>
                  </w14:solidFill>
                </w14:textFill>
              </w:rPr>
              <w:t>设备选型红线</w:t>
            </w:r>
          </w:p>
          <w:p w14:paraId="6AAA15E6">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default" w:ascii="Times New Roman" w:hAnsi="Times New Roman" w:cs="Times New Roman"/>
                <w:color w:val="000000" w:themeColor="text1"/>
                <w:sz w:val="24"/>
                <w:szCs w:val="28"/>
                <w:lang w:val="en-US" w:eastAsia="zh-CN"/>
                <w14:textFill>
                  <w14:solidFill>
                    <w14:schemeClr w14:val="tx1"/>
                  </w14:solidFill>
                </w14:textFill>
              </w:rPr>
              <w:t>严禁使用静电除尘器、重力沉降室；仅允许湿式除尘或旋风+外滤式干式防爆除尘器组合；镁粉尘优先湿式除尘（镁粉遇干热极易自燃，遇水缓慢产氢需配套氢气监测）。</w:t>
            </w:r>
          </w:p>
          <w:p w14:paraId="315F85D7">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eastAsia" w:ascii="Times New Roman" w:hAnsi="Times New Roman" w:cs="Times New Roman"/>
                <w:color w:val="000000" w:themeColor="text1"/>
                <w:sz w:val="24"/>
                <w:szCs w:val="28"/>
                <w:lang w:val="en-US" w:eastAsia="zh-CN"/>
                <w14:textFill>
                  <w14:solidFill>
                    <w14:schemeClr w14:val="tx1"/>
                  </w14:solidFill>
                </w14:textFill>
              </w:rPr>
              <w:t>4）</w:t>
            </w:r>
            <w:r>
              <w:rPr>
                <w:rFonts w:hint="default" w:ascii="Times New Roman" w:hAnsi="Times New Roman" w:cs="Times New Roman"/>
                <w:color w:val="000000" w:themeColor="text1"/>
                <w:sz w:val="24"/>
                <w:szCs w:val="28"/>
                <w:lang w:val="en-US" w:eastAsia="zh-CN"/>
                <w14:textFill>
                  <w14:solidFill>
                    <w14:schemeClr w14:val="tx1"/>
                  </w14:solidFill>
                </w14:textFill>
              </w:rPr>
              <w:t>涉爆区域划分</w:t>
            </w:r>
          </w:p>
          <w:p w14:paraId="13EEA5EF">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default" w:ascii="Times New Roman" w:hAnsi="Times New Roman" w:cs="Times New Roman"/>
                <w:color w:val="000000" w:themeColor="text1"/>
                <w:sz w:val="24"/>
                <w:szCs w:val="28"/>
                <w:lang w:val="en-US" w:eastAsia="zh-CN"/>
                <w14:textFill>
                  <w14:solidFill>
                    <w14:schemeClr w14:val="tx1"/>
                  </w14:solidFill>
                </w14:textFill>
              </w:rPr>
              <w:t>打磨工位、吸尘罩、除尘风管、除尘器内部、卸灰区全部划为爆炸性粉尘环境，全流程电气、设备按粉尘防爆配置。</w:t>
            </w:r>
          </w:p>
          <w:p w14:paraId="3ECCCDFD">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eastAsia" w:ascii="Times New Roman" w:hAnsi="Times New Roman" w:cs="Times New Roman"/>
                <w:color w:val="000000" w:themeColor="text1"/>
                <w:sz w:val="24"/>
                <w:szCs w:val="28"/>
                <w:lang w:val="en-US" w:eastAsia="zh-CN"/>
                <w14:textFill>
                  <w14:solidFill>
                    <w14:schemeClr w14:val="tx1"/>
                  </w14:solidFill>
                </w14:textFill>
              </w:rPr>
              <w:t>5）</w:t>
            </w:r>
            <w:r>
              <w:rPr>
                <w:rFonts w:hint="default" w:ascii="Times New Roman" w:hAnsi="Times New Roman" w:cs="Times New Roman"/>
                <w:color w:val="000000" w:themeColor="text1"/>
                <w:sz w:val="24"/>
                <w:szCs w:val="28"/>
                <w:lang w:val="en-US" w:eastAsia="zh-CN"/>
                <w14:textFill>
                  <w14:solidFill>
                    <w14:schemeClr w14:val="tx1"/>
                  </w14:solidFill>
                </w14:textFill>
              </w:rPr>
              <w:t>打磨工位+吸尘罩收集防爆要求</w:t>
            </w:r>
          </w:p>
          <w:p w14:paraId="18CBE42D">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eastAsia" w:ascii="Times New Roman" w:hAnsi="Times New Roman" w:cs="Times New Roman"/>
                <w:color w:val="000000" w:themeColor="text1"/>
                <w:sz w:val="24"/>
                <w:szCs w:val="28"/>
                <w:lang w:val="en-US" w:eastAsia="zh-CN"/>
                <w14:textFill>
                  <w14:solidFill>
                    <w14:schemeClr w14:val="tx1"/>
                  </w14:solidFill>
                </w14:textFill>
              </w:rPr>
              <w:t>①</w:t>
            </w:r>
            <w:r>
              <w:rPr>
                <w:rFonts w:hint="default" w:ascii="Times New Roman" w:hAnsi="Times New Roman" w:cs="Times New Roman"/>
                <w:color w:val="000000" w:themeColor="text1"/>
                <w:sz w:val="24"/>
                <w:szCs w:val="28"/>
                <w:lang w:val="en-US" w:eastAsia="zh-CN"/>
                <w14:textFill>
                  <w14:solidFill>
                    <w14:schemeClr w14:val="tx1"/>
                  </w14:solidFill>
                </w14:textFill>
              </w:rPr>
              <w:t>打磨机全密闭集尘，吸尘罩罩口风速≥1.5m/s，杜绝粉尘外溢、地面积尘；每班彻底清理设备、地面浮尘，禁止粉尘堆积厚度超0.8mm。</w:t>
            </w:r>
          </w:p>
          <w:p w14:paraId="703EE0A0">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eastAsia" w:ascii="Times New Roman" w:hAnsi="Times New Roman" w:cs="Times New Roman"/>
                <w:color w:val="000000" w:themeColor="text1"/>
                <w:sz w:val="24"/>
                <w:szCs w:val="28"/>
                <w:lang w:val="en-US" w:eastAsia="zh-CN"/>
                <w14:textFill>
                  <w14:solidFill>
                    <w14:schemeClr w14:val="tx1"/>
                  </w14:solidFill>
                </w14:textFill>
              </w:rPr>
              <w:t>②</w:t>
            </w:r>
            <w:r>
              <w:rPr>
                <w:rFonts w:hint="default" w:ascii="Times New Roman" w:hAnsi="Times New Roman" w:cs="Times New Roman"/>
                <w:color w:val="000000" w:themeColor="text1"/>
                <w:sz w:val="24"/>
                <w:szCs w:val="28"/>
                <w:lang w:val="en-US" w:eastAsia="zh-CN"/>
                <w14:textFill>
                  <w14:solidFill>
                    <w14:schemeClr w14:val="tx1"/>
                  </w14:solidFill>
                </w14:textFill>
              </w:rPr>
              <w:t>打磨砂轮、磨料不含铁杂质；工位前端风管设置火花捕集器/火花探测熄灭装置，金属碎屑撞击产生火花即时喷淋/阻隔，信号联锁打磨机停机、除尘风机减速。</w:t>
            </w:r>
          </w:p>
          <w:p w14:paraId="4732E6F1">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eastAsia" w:ascii="Times New Roman" w:hAnsi="Times New Roman" w:cs="Times New Roman"/>
                <w:color w:val="000000" w:themeColor="text1"/>
                <w:sz w:val="24"/>
                <w:szCs w:val="28"/>
                <w:lang w:val="en-US" w:eastAsia="zh-CN"/>
                <w14:textFill>
                  <w14:solidFill>
                    <w14:schemeClr w14:val="tx1"/>
                  </w14:solidFill>
                </w14:textFill>
              </w:rPr>
              <w:t>③</w:t>
            </w:r>
            <w:r>
              <w:rPr>
                <w:rFonts w:hint="default" w:ascii="Times New Roman" w:hAnsi="Times New Roman" w:cs="Times New Roman"/>
                <w:color w:val="000000" w:themeColor="text1"/>
                <w:sz w:val="24"/>
                <w:szCs w:val="28"/>
                <w:lang w:val="en-US" w:eastAsia="zh-CN"/>
                <w14:textFill>
                  <w14:solidFill>
                    <w14:schemeClr w14:val="tx1"/>
                  </w14:solidFill>
                </w14:textFill>
              </w:rPr>
              <w:t>工位所有支架、打磨台、吸尘罩金属整体跨接接地，消除静电积聚；禁止塑料吸尘罩（绝缘积聚静电放电）。</w:t>
            </w:r>
          </w:p>
          <w:p w14:paraId="7F3291A9">
            <w:pPr>
              <w:pStyle w:val="10"/>
              <w:keepNext w:val="0"/>
              <w:keepLines w:val="0"/>
              <w:pageBreakBefore w:val="0"/>
              <w:widowControl/>
              <w:kinsoku w:val="0"/>
              <w:wordWrap/>
              <w:overflowPunct/>
              <w:topLinePunct w:val="0"/>
              <w:autoSpaceDE w:val="0"/>
              <w:autoSpaceDN w:val="0"/>
              <w:bidi w:val="0"/>
              <w:adjustRightInd/>
              <w:snapToGrid/>
              <w:spacing w:before="0" w:after="0" w:line="360" w:lineRule="auto"/>
              <w:ind w:right="0" w:firstLine="480" w:firstLineChars="200"/>
              <w:textAlignment w:val="baseline"/>
              <w:rPr>
                <w:rFonts w:hint="default" w:ascii="Times New Roman" w:hAnsi="Times New Roman" w:cs="Times New Roman"/>
                <w:color w:val="000000" w:themeColor="text1"/>
                <w:sz w:val="24"/>
                <w:szCs w:val="28"/>
                <w:lang w:val="en-US" w:eastAsia="zh-CN"/>
                <w14:textFill>
                  <w14:solidFill>
                    <w14:schemeClr w14:val="tx1"/>
                  </w14:solidFill>
                </w14:textFill>
              </w:rPr>
            </w:pPr>
            <w:r>
              <w:rPr>
                <w:rFonts w:hint="eastAsia" w:ascii="Times New Roman" w:hAnsi="Times New Roman" w:cs="Times New Roman"/>
                <w:color w:val="000000" w:themeColor="text1"/>
                <w:sz w:val="24"/>
                <w:szCs w:val="28"/>
                <w:lang w:val="en-US" w:eastAsia="zh-CN"/>
                <w14:textFill>
                  <w14:solidFill>
                    <w14:schemeClr w14:val="tx1"/>
                  </w14:solidFill>
                </w14:textFill>
              </w:rPr>
              <w:t>④</w:t>
            </w:r>
            <w:r>
              <w:rPr>
                <w:rFonts w:hint="default" w:ascii="Times New Roman" w:hAnsi="Times New Roman" w:cs="Times New Roman"/>
                <w:color w:val="000000" w:themeColor="text1"/>
                <w:sz w:val="24"/>
                <w:szCs w:val="28"/>
                <w:lang w:val="en-US" w:eastAsia="zh-CN"/>
                <w14:textFill>
                  <w14:solidFill>
                    <w14:schemeClr w14:val="tx1"/>
                  </w14:solidFill>
                </w14:textFill>
              </w:rPr>
              <w:t>打磨区域不得设置插座、普通照明、非防爆电机；所有灯具、开关、风机、控制箱均为DIPA21粉尘防爆型。</w:t>
            </w:r>
          </w:p>
          <w:p w14:paraId="0FE53910">
            <w:pPr>
              <w:widowControl w:val="0"/>
              <w:kinsoku/>
              <w:autoSpaceDE/>
              <w:autoSpaceDN/>
              <w:adjustRightInd/>
              <w:snapToGrid/>
              <w:spacing w:line="360" w:lineRule="auto"/>
              <w:ind w:firstLine="480"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6）</w:t>
            </w:r>
            <w:r>
              <w:rPr>
                <w:rFonts w:ascii="宋体" w:hAnsi="宋体" w:eastAsia="宋体" w:cs="宋体"/>
                <w:color w:val="000000" w:themeColor="text1"/>
                <w:sz w:val="24"/>
                <w:szCs w:val="24"/>
                <w14:textFill>
                  <w14:solidFill>
                    <w14:schemeClr w14:val="tx1"/>
                  </w14:solidFill>
                </w14:textFill>
              </w:rPr>
              <w:t>日常运维防爆硬性规定</w:t>
            </w:r>
          </w:p>
          <w:p w14:paraId="6CE788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snapToGrid/>
              <w:spacing w:before="0" w:beforeAutospacing="0" w:after="0" w:afterAutospacing="0" w:line="360" w:lineRule="auto"/>
              <w:ind w:left="0" w:right="0" w:firstLine="480" w:firstLineChars="200"/>
              <w:jc w:val="left"/>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①</w:t>
            </w:r>
            <w:r>
              <w:rPr>
                <w:rFonts w:hint="default" w:ascii="Times New Roman" w:hAnsi="Times New Roman" w:cs="Times New Roman"/>
                <w:color w:val="000000" w:themeColor="text1"/>
                <w:sz w:val="24"/>
                <w:szCs w:val="24"/>
                <w14:textFill>
                  <w14:solidFill>
                    <w14:schemeClr w14:val="tx1"/>
                  </w14:solidFill>
                </w14:textFill>
              </w:rPr>
              <w:t>每班清理打磨工位、吸尘罩；每周清理风管积尘；每月拆解除尘器彻底清灰，留存清理台账；</w:t>
            </w:r>
          </w:p>
          <w:p w14:paraId="69833D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snapToGrid/>
              <w:spacing w:before="0" w:beforeAutospacing="0" w:after="0" w:afterAutospacing="0" w:line="360" w:lineRule="auto"/>
              <w:ind w:left="0" w:right="0" w:firstLine="480" w:firstLineChars="200"/>
              <w:jc w:val="left"/>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②</w:t>
            </w:r>
            <w:r>
              <w:rPr>
                <w:rFonts w:hint="default" w:ascii="Times New Roman" w:hAnsi="Times New Roman" w:cs="Times New Roman"/>
                <w:color w:val="000000" w:themeColor="text1"/>
                <w:sz w:val="24"/>
                <w:szCs w:val="24"/>
                <w14:textFill>
                  <w14:solidFill>
                    <w14:schemeClr w14:val="tx1"/>
                  </w14:solidFill>
                </w14:textFill>
              </w:rPr>
              <w:t>火花探测、氢气检测仪、温度、液位报警装置每半年校验一次；</w:t>
            </w:r>
          </w:p>
          <w:p w14:paraId="2FB8EB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snapToGrid/>
              <w:spacing w:before="0" w:beforeAutospacing="0" w:after="0" w:afterAutospacing="0" w:line="360" w:lineRule="auto"/>
              <w:ind w:left="0" w:right="0" w:firstLine="480" w:firstLineChars="200"/>
              <w:jc w:val="left"/>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③</w:t>
            </w:r>
            <w:r>
              <w:rPr>
                <w:rFonts w:hint="default" w:ascii="Times New Roman" w:hAnsi="Times New Roman" w:cs="Times New Roman"/>
                <w:color w:val="000000" w:themeColor="text1"/>
                <w:sz w:val="24"/>
                <w:szCs w:val="24"/>
                <w14:textFill>
                  <w14:solidFill>
                    <w14:schemeClr w14:val="tx1"/>
                  </w14:solidFill>
                </w14:textFill>
              </w:rPr>
              <w:t>除尘系统检修、动火作业必须停机、管道惰性吹扫、彻底清尘，办理一级动火证，现场配备灭火器材；</w:t>
            </w:r>
          </w:p>
          <w:p w14:paraId="564357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snapToGrid/>
              <w:spacing w:before="0" w:beforeAutospacing="0" w:after="0" w:afterAutospacing="0" w:line="360" w:lineRule="auto"/>
              <w:ind w:left="0" w:right="0" w:firstLine="480" w:firstLineChars="200"/>
              <w:jc w:val="left"/>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④</w:t>
            </w:r>
            <w:r>
              <w:rPr>
                <w:rFonts w:hint="default" w:ascii="Times New Roman" w:hAnsi="Times New Roman" w:cs="Times New Roman"/>
                <w:color w:val="000000" w:themeColor="text1"/>
                <w:sz w:val="24"/>
                <w:szCs w:val="24"/>
                <w14:textFill>
                  <w14:solidFill>
                    <w14:schemeClr w14:val="tx1"/>
                  </w14:solidFill>
                </w14:textFill>
              </w:rPr>
              <w:t>严禁系统带病运行，不得擅自拆除隔爆、泄爆、监测联锁装置。</w:t>
            </w:r>
          </w:p>
          <w:p w14:paraId="4AD5A237">
            <w:pPr>
              <w:widowControl w:val="0"/>
              <w:kinsoku/>
              <w:autoSpaceDE/>
              <w:autoSpaceDN/>
              <w:adjustRightInd/>
              <w:snapToGrid/>
              <w:spacing w:line="360" w:lineRule="auto"/>
              <w:ind w:firstLine="480" w:firstLineChars="200"/>
              <w:textAlignment w:val="auto"/>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9</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其他事故的风险防范措施</w:t>
            </w:r>
          </w:p>
          <w:p w14:paraId="7575EDAE">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jc w:val="left"/>
              <w:textAlignment w:val="baseline"/>
              <w:outlineLvl w:val="9"/>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生产厂房严禁一切火种带入，进入厂房的所有人员均不得穿硬底鞋、携带硬质物品，操作人员应穿防静电服装。</w:t>
            </w:r>
          </w:p>
          <w:p w14:paraId="40D11DD6">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jc w:val="left"/>
              <w:textAlignment w:val="baseline"/>
              <w:outlineLvl w:val="9"/>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）生产厂房内的电气设备应达到相应的防爆等级，不得在生产厂房上方敷设电 线及安装电线接线箱，以防止短路、接触不良等情况。</w:t>
            </w:r>
          </w:p>
          <w:p w14:paraId="0BF4E306">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jc w:val="left"/>
              <w:textAlignment w:val="baseline"/>
              <w:outlineLvl w:val="9"/>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）生产设置应具有完善的温度、压力、流量显示仪表和控制装置。对涉及安全的重要工艺参数进行报警和控制，确保工艺参数不超过规定，以保证安全。</w:t>
            </w:r>
          </w:p>
          <w:p w14:paraId="084F176F">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jc w:val="left"/>
              <w:textAlignment w:val="baseline"/>
              <w:outlineLvl w:val="9"/>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）在装置区、贮存区，应按规定要求设置灭火系统以及消防水灭火系统，其控制阀应设在便于操作的地方，以确保在火情出现的第一时间内能迅速投用，防止火情蔓延和扩大，及时消除火险。</w:t>
            </w:r>
          </w:p>
          <w:p w14:paraId="548F9ED8">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jc w:val="left"/>
              <w:textAlignment w:val="baseline"/>
              <w:outlineLvl w:val="9"/>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）加强员工的思想、道德教育，提高员工的责任心和主观能动性：完善并严格遵守相关的操作规程，加强岗位培训，落实岗位责任制，加强设备管理，特别是对易产生有毒物质泄漏的部位加强检查。</w:t>
            </w:r>
          </w:p>
          <w:p w14:paraId="24558CBC">
            <w:pPr>
              <w:keepNext w:val="0"/>
              <w:keepLines w:val="0"/>
              <w:pageBreakBefore w:val="0"/>
              <w:widowControl/>
              <w:kinsoku/>
              <w:wordWrap/>
              <w:overflowPunct/>
              <w:topLinePunct/>
              <w:autoSpaceDE w:val="0"/>
              <w:autoSpaceDN w:val="0"/>
              <w:bidi w:val="0"/>
              <w:adjustRightInd w:val="0"/>
              <w:snapToGrid w:val="0"/>
              <w:spacing w:line="360" w:lineRule="auto"/>
              <w:ind w:firstLine="480" w:firstLineChars="200"/>
              <w:jc w:val="left"/>
              <w:textAlignment w:val="baseline"/>
              <w:outlineLvl w:val="9"/>
              <w:rPr>
                <w:rFonts w:ascii="Times New Roman" w:hAnsi="Times New Roman" w:cs="Times New Roman"/>
                <w:color w:val="000000" w:themeColor="text1"/>
                <w:sz w:val="24"/>
                <w:lang w:eastAsia="zh-CN"/>
                <w14:textFill>
                  <w14:solidFill>
                    <w14:schemeClr w14:val="tx1"/>
                  </w14:solidFill>
                </w14:textFill>
              </w:rPr>
            </w:pPr>
            <w:r>
              <w:rPr>
                <w:rFonts w:hint="eastAsia" w:ascii="Times New Roman" w:hAnsi="Times New Roman" w:eastAsia="宋体" w:cs="Times New Roman"/>
                <w:b w:val="0"/>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b w:val="0"/>
                <w:color w:val="000000" w:themeColor="text1"/>
                <w:sz w:val="24"/>
                <w:szCs w:val="24"/>
                <w:highlight w:val="none"/>
                <w:lang w:val="en-US" w:eastAsia="zh-CN"/>
                <w14:textFill>
                  <w14:solidFill>
                    <w14:schemeClr w14:val="tx1"/>
                  </w14:solidFill>
                </w14:textFill>
              </w:rPr>
              <w:t>）建立事故预防、监测、检验、报警系统；采取技术、工艺、设备、管理等综合预防措施，避免有毒物质意外泄漏事故发生：生产过程中的有毒物料，均应在密闭的状态下在工艺过程中流动，不与岗位操作人员接触，在易产生泄漏的位置设置监测仪，当发生泄漏事故时能及时报警，使事故能够得到及时扼杀：生产场所应设置相应的通风设施，确保工作人员不受有害气体的危害。</w:t>
            </w:r>
          </w:p>
          <w:p w14:paraId="5B579032">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10</w:t>
            </w:r>
            <w:r>
              <w:rPr>
                <w:rFonts w:ascii="Times New Roman" w:hAnsi="Times New Roman" w:cs="Times New Roman"/>
                <w:color w:val="000000" w:themeColor="text1"/>
                <w:sz w:val="24"/>
                <w:lang w:eastAsia="zh-CN"/>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制定事故应急预案：为了有效地处理风险事故，应有切实可行的处置措施。项目风险事故应急措施包括设备器材、事故现场指挥、救护、通讯等系统的建立、现场应急措施 方案</w:t>
            </w:r>
            <w:r>
              <w:rPr>
                <w:rFonts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现场撤离和善后措施方案等。项目建成后，公司应立即建立完善的管理制度，内容涵盖生产、供应、销售、安全、环保各方面，通过完善的制度保障应急救援行动的有效启动和实施设立应急报警、通讯系统以及事故处置管理体系。明确职责，并落实到具体部门及负责人员。对事故现场管理以及事故处置全过程的监督，应由富有事故处置经验的人员或有关部门工作人员承担。</w:t>
            </w:r>
          </w:p>
          <w:p w14:paraId="4943C167">
            <w:pPr>
              <w:kinsoku/>
              <w:adjustRightInd/>
              <w:snapToGrid/>
              <w:spacing w:line="360" w:lineRule="auto"/>
              <w:ind w:firstLine="480" w:firstLineChars="200"/>
              <w:rPr>
                <w:rFonts w:ascii="Times New Roman" w:hAnsi="Times New Roman" w:eastAsia="宋体" w:cs="Times New Roman"/>
                <w:color w:val="000000" w:themeColor="text1"/>
                <w:sz w:val="24"/>
                <w:lang w:val="zh-CN"/>
                <w14:textFill>
                  <w14:solidFill>
                    <w14:schemeClr w14:val="tx1"/>
                  </w14:solidFill>
                </w14:textFill>
              </w:rPr>
            </w:pPr>
            <w:r>
              <w:rPr>
                <w:rFonts w:ascii="Times New Roman" w:hAnsi="Times New Roman" w:eastAsia="宋体" w:cs="Times New Roman"/>
                <w:color w:val="000000" w:themeColor="text1"/>
                <w:sz w:val="24"/>
                <w:lang w:val="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11</w:t>
            </w:r>
            <w:r>
              <w:rPr>
                <w:rFonts w:ascii="Times New Roman" w:hAnsi="Times New Roman" w:eastAsia="宋体" w:cs="Times New Roman"/>
                <w:color w:val="000000" w:themeColor="text1"/>
                <w:sz w:val="24"/>
                <w:lang w:val="zh-CN"/>
                <w14:textFill>
                  <w14:solidFill>
                    <w14:schemeClr w14:val="tx1"/>
                  </w14:solidFill>
                </w14:textFill>
              </w:rPr>
              <w:t>）风险评价结论</w:t>
            </w:r>
          </w:p>
          <w:p w14:paraId="475F7432">
            <w:pPr>
              <w:pStyle w:val="14"/>
              <w:kinsoku/>
              <w:adjustRightInd/>
              <w:snapToGrid/>
              <w:spacing w:after="0" w:line="360" w:lineRule="auto"/>
              <w:ind w:left="0" w:leftChars="0" w:firstLine="480"/>
              <w:rPr>
                <w:rFonts w:ascii="Times New Roman" w:hAnsi="Times New Roman" w:eastAsia="宋体" w:cs="Times New Roman"/>
                <w:color w:val="000000" w:themeColor="text1"/>
                <w:lang w:val="zh-CN"/>
                <w14:textFill>
                  <w14:solidFill>
                    <w14:schemeClr w14:val="tx1"/>
                  </w14:solidFill>
                </w14:textFill>
              </w:rPr>
            </w:pPr>
            <w:r>
              <w:rPr>
                <w:rFonts w:ascii="Times New Roman" w:hAnsi="Times New Roman" w:eastAsia="宋体" w:cs="Times New Roman"/>
                <w:color w:val="000000" w:themeColor="text1"/>
                <w:lang w:val="zh-CN"/>
                <w14:textFill>
                  <w14:solidFill>
                    <w14:schemeClr w14:val="tx1"/>
                  </w14:solidFill>
                </w14:textFill>
              </w:rPr>
              <w:t>经以上分析可知，本项目运营期的环境风险在采取相应防范措施的基础上可将风险事故造成的危害降至最低，从环境风险角度分析，本项目实施可行。</w:t>
            </w:r>
          </w:p>
          <w:p w14:paraId="33F96B98">
            <w:pPr>
              <w:pStyle w:val="66"/>
              <w:kinsoku/>
              <w:adjustRightInd/>
              <w:snapToGrid/>
              <w:spacing w:before="0" w:line="360" w:lineRule="auto"/>
              <w:ind w:firstLineChars="200"/>
              <w:rPr>
                <w:rFonts w:ascii="Times New Roman" w:hAnsi="Times New Roman" w:eastAsia="宋体" w:cs="Times New Roman"/>
                <w:b/>
                <w:bCs/>
                <w:color w:val="000000" w:themeColor="text1"/>
                <w:kern w:val="2"/>
                <w:sz w:val="24"/>
                <w:lang w:eastAsia="zh-CN"/>
                <w14:textFill>
                  <w14:solidFill>
                    <w14:schemeClr w14:val="tx1"/>
                  </w14:solidFill>
                </w14:textFill>
              </w:rPr>
            </w:pPr>
            <w:r>
              <w:rPr>
                <w:rFonts w:ascii="Times New Roman" w:hAnsi="Times New Roman" w:eastAsia="宋体" w:cs="Times New Roman"/>
                <w:b/>
                <w:bCs/>
                <w:color w:val="000000" w:themeColor="text1"/>
                <w:kern w:val="2"/>
                <w:sz w:val="24"/>
                <w:szCs w:val="24"/>
                <w:lang w:eastAsia="zh-CN"/>
                <w14:textFill>
                  <w14:solidFill>
                    <w14:schemeClr w14:val="tx1"/>
                  </w14:solidFill>
                </w14:textFill>
              </w:rPr>
              <w:t>7、</w:t>
            </w:r>
            <w:r>
              <w:rPr>
                <w:rFonts w:ascii="Times New Roman" w:hAnsi="Times New Roman" w:cs="Times New Roman"/>
                <w:b/>
                <w:bCs/>
                <w:color w:val="000000" w:themeColor="text1"/>
                <w:kern w:val="2"/>
                <w:sz w:val="24"/>
                <w:lang w:eastAsia="zh-CN"/>
                <w14:textFill>
                  <w14:solidFill>
                    <w14:schemeClr w14:val="tx1"/>
                  </w14:solidFill>
                </w14:textFill>
              </w:rPr>
              <w:t>生态</w:t>
            </w:r>
          </w:p>
          <w:p w14:paraId="02A1805D">
            <w:pPr>
              <w:pStyle w:val="66"/>
              <w:kinsoku/>
              <w:adjustRightInd/>
              <w:snapToGrid/>
              <w:spacing w:before="0" w:line="360" w:lineRule="auto"/>
              <w:ind w:firstLine="440" w:firstLineChars="200"/>
              <w:rPr>
                <w:rFonts w:ascii="Times New Roman" w:hAnsi="Times New Roman" w:eastAsia="宋体" w:cs="Times New Roman"/>
                <w:bCs/>
                <w:color w:val="000000" w:themeColor="text1"/>
                <w:spacing w:val="-10"/>
                <w:sz w:val="24"/>
                <w:szCs w:val="24"/>
                <w:lang w:eastAsia="zh-CN"/>
                <w14:textFill>
                  <w14:solidFill>
                    <w14:schemeClr w14:val="tx1"/>
                  </w14:solidFill>
                </w14:textFill>
              </w:rPr>
            </w:pPr>
            <w:r>
              <w:rPr>
                <w:rFonts w:ascii="Times New Roman" w:hAnsi="Times New Roman" w:eastAsia="宋体" w:cs="Times New Roman"/>
                <w:bCs/>
                <w:color w:val="000000" w:themeColor="text1"/>
                <w:spacing w:val="-10"/>
                <w:sz w:val="24"/>
                <w:szCs w:val="24"/>
                <w:lang w:eastAsia="zh-CN"/>
                <w14:textFill>
                  <w14:solidFill>
                    <w14:schemeClr w14:val="tx1"/>
                  </w14:solidFill>
                </w14:textFill>
              </w:rPr>
              <w:t>本项目在安徽淮北杜集经济开发区内进行项目建设，不涉及产业园区外建设项目新增用地与本项目用地范围内无环境保护目标，不会对周边生态环境造成明显影响。</w:t>
            </w:r>
          </w:p>
          <w:p w14:paraId="08C6109C">
            <w:pPr>
              <w:pStyle w:val="66"/>
              <w:kinsoku/>
              <w:adjustRightInd/>
              <w:snapToGrid/>
              <w:spacing w:before="0" w:line="360" w:lineRule="auto"/>
              <w:ind w:firstLineChars="200"/>
              <w:rPr>
                <w:rFonts w:ascii="Times New Roman" w:hAnsi="Times New Roman" w:eastAsia="宋体" w:cs="Times New Roman"/>
                <w:b/>
                <w:bCs/>
                <w:color w:val="000000" w:themeColor="text1"/>
                <w:kern w:val="2"/>
                <w:sz w:val="24"/>
                <w:lang w:eastAsia="zh-CN"/>
                <w14:textFill>
                  <w14:solidFill>
                    <w14:schemeClr w14:val="tx1"/>
                  </w14:solidFill>
                </w14:textFill>
              </w:rPr>
            </w:pPr>
            <w:r>
              <w:rPr>
                <w:rFonts w:ascii="Times New Roman" w:hAnsi="Times New Roman" w:cs="Times New Roman"/>
                <w:b/>
                <w:bCs/>
                <w:color w:val="000000" w:themeColor="text1"/>
                <w:kern w:val="2"/>
                <w:sz w:val="24"/>
                <w:lang w:eastAsia="zh-CN"/>
                <w14:textFill>
                  <w14:solidFill>
                    <w14:schemeClr w14:val="tx1"/>
                  </w14:solidFill>
                </w14:textFill>
              </w:rPr>
              <w:t>8</w:t>
            </w:r>
            <w:r>
              <w:rPr>
                <w:rFonts w:ascii="Times New Roman" w:hAnsi="Times New Roman" w:eastAsia="宋体" w:cs="Times New Roman"/>
                <w:b/>
                <w:bCs/>
                <w:color w:val="000000" w:themeColor="text1"/>
                <w:kern w:val="2"/>
                <w:sz w:val="24"/>
                <w:lang w:eastAsia="zh-CN"/>
                <w14:textFill>
                  <w14:solidFill>
                    <w14:schemeClr w14:val="tx1"/>
                  </w14:solidFill>
                </w14:textFill>
              </w:rPr>
              <w:t>、电磁辐射</w:t>
            </w:r>
          </w:p>
          <w:p w14:paraId="3177D338">
            <w:pPr>
              <w:pStyle w:val="66"/>
              <w:kinsoku/>
              <w:adjustRightInd/>
              <w:snapToGrid/>
              <w:spacing w:before="0" w:line="360" w:lineRule="auto"/>
              <w:ind w:firstLine="440" w:firstLineChars="200"/>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bCs/>
                <w:color w:val="000000" w:themeColor="text1"/>
                <w:spacing w:val="-10"/>
                <w:sz w:val="24"/>
                <w:szCs w:val="24"/>
                <w:lang w:eastAsia="zh-CN"/>
                <w14:textFill>
                  <w14:solidFill>
                    <w14:schemeClr w14:val="tx1"/>
                  </w14:solidFill>
                </w14:textFill>
              </w:rPr>
              <w:t>本项目不涉及电磁辐射，故不对该部分内容进行分析。</w:t>
            </w:r>
          </w:p>
        </w:tc>
      </w:tr>
    </w:tbl>
    <w:p w14:paraId="41BDED2C">
      <w:pPr>
        <w:rPr>
          <w:rFonts w:ascii="Times New Roman" w:hAnsi="Times New Roman" w:cs="Times New Roman"/>
        </w:rPr>
        <w:sectPr>
          <w:pgSz w:w="11906" w:h="16838"/>
          <w:pgMar w:top="1440" w:right="1689" w:bottom="1440" w:left="1689" w:header="851" w:footer="992" w:gutter="0"/>
          <w:cols w:space="425" w:num="1"/>
          <w:docGrid w:type="lines" w:linePitch="312" w:charSpace="0"/>
        </w:sectPr>
      </w:pPr>
    </w:p>
    <w:p w14:paraId="125E1DBD">
      <w:pPr>
        <w:pStyle w:val="26"/>
        <w:adjustRightInd/>
        <w:snapToGrid/>
        <w:spacing w:before="0" w:beforeAutospacing="0" w:after="0" w:afterAutospacing="0" w:line="360" w:lineRule="auto"/>
        <w:jc w:val="center"/>
        <w:outlineLvl w:val="0"/>
        <w:rPr>
          <w:rFonts w:hint="eastAsia" w:eastAsia="宋体" w:cs="宋体"/>
          <w:b/>
          <w:bCs/>
          <w:color w:val="auto"/>
          <w:sz w:val="30"/>
          <w:szCs w:val="30"/>
          <w:lang w:eastAsia="zh-CN"/>
        </w:rPr>
      </w:pPr>
      <w:r>
        <w:rPr>
          <w:rFonts w:hint="eastAsia" w:eastAsia="宋体" w:cs="宋体"/>
          <w:b/>
          <w:bCs/>
          <w:color w:val="auto"/>
          <w:sz w:val="30"/>
          <w:szCs w:val="30"/>
          <w:lang w:eastAsia="zh-CN"/>
        </w:rPr>
        <w:t>五、</w:t>
      </w:r>
      <w:bookmarkStart w:id="15" w:name="_Hlk54167917"/>
      <w:r>
        <w:rPr>
          <w:rFonts w:hint="eastAsia" w:eastAsia="宋体" w:cs="宋体"/>
          <w:b/>
          <w:bCs/>
          <w:color w:val="auto"/>
          <w:sz w:val="30"/>
          <w:szCs w:val="30"/>
          <w:lang w:eastAsia="zh-CN"/>
        </w:rPr>
        <w:t>环境保护措施监督检查清单</w:t>
      </w:r>
      <w:bookmarkEnd w:id="15"/>
    </w:p>
    <w:tbl>
      <w:tblPr>
        <w:tblStyle w:val="30"/>
        <w:tblW w:w="55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605"/>
        <w:gridCol w:w="1215"/>
        <w:gridCol w:w="1107"/>
        <w:gridCol w:w="2"/>
        <w:gridCol w:w="1109"/>
        <w:gridCol w:w="3650"/>
      </w:tblGrid>
      <w:tr w14:paraId="087F1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493" w:type="pct"/>
            <w:vAlign w:val="center"/>
          </w:tcPr>
          <w:p w14:paraId="3FA79BB9">
            <w:pPr>
              <w:pStyle w:val="10"/>
              <w:adjustRightInd/>
              <w:snapToGrid/>
              <w:jc w:val="center"/>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内容要素</w:t>
            </w:r>
          </w:p>
        </w:tc>
        <w:tc>
          <w:tcPr>
            <w:tcW w:w="833" w:type="pct"/>
            <w:vAlign w:val="center"/>
          </w:tcPr>
          <w:p w14:paraId="1C0DEDAA">
            <w:pPr>
              <w:pStyle w:val="10"/>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排放口（编号、名称）/污染源</w:t>
            </w:r>
          </w:p>
        </w:tc>
        <w:tc>
          <w:tcPr>
            <w:tcW w:w="630" w:type="pct"/>
            <w:vAlign w:val="center"/>
          </w:tcPr>
          <w:p w14:paraId="5D6343FC">
            <w:pPr>
              <w:pStyle w:val="10"/>
              <w:adjustRightInd/>
              <w:snapToGrid/>
              <w:jc w:val="center"/>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污染物项目</w:t>
            </w:r>
          </w:p>
        </w:tc>
        <w:tc>
          <w:tcPr>
            <w:tcW w:w="1150" w:type="pct"/>
            <w:gridSpan w:val="3"/>
            <w:vAlign w:val="center"/>
          </w:tcPr>
          <w:p w14:paraId="44340159">
            <w:pPr>
              <w:pStyle w:val="10"/>
              <w:adjustRightInd/>
              <w:snapToGrid/>
              <w:jc w:val="center"/>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环境保护措施</w:t>
            </w:r>
          </w:p>
        </w:tc>
        <w:tc>
          <w:tcPr>
            <w:tcW w:w="1892" w:type="pct"/>
            <w:vAlign w:val="center"/>
          </w:tcPr>
          <w:p w14:paraId="1A249544">
            <w:pPr>
              <w:pStyle w:val="10"/>
              <w:adjustRightInd/>
              <w:snapToGrid/>
              <w:jc w:val="center"/>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执行标准</w:t>
            </w:r>
          </w:p>
        </w:tc>
      </w:tr>
      <w:tr w14:paraId="131D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93" w:type="pct"/>
            <w:vMerge w:val="restart"/>
            <w:vAlign w:val="center"/>
          </w:tcPr>
          <w:p w14:paraId="0E498C9E">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r>
              <w:rPr>
                <w:rFonts w:hint="eastAsia" w:ascii="Times New Roman" w:hAnsi="Times New Roman" w:eastAsia="宋体" w:cs="Times New Roman"/>
                <w:bCs/>
                <w:color w:val="000000" w:themeColor="text1"/>
                <w:sz w:val="24"/>
                <w:szCs w:val="24"/>
                <w:lang w:eastAsia="zh-CN"/>
                <w14:textFill>
                  <w14:solidFill>
                    <w14:schemeClr w14:val="tx1"/>
                  </w14:solidFill>
                </w14:textFill>
              </w:rPr>
              <w:t>大气环境</w:t>
            </w:r>
          </w:p>
        </w:tc>
        <w:tc>
          <w:tcPr>
            <w:tcW w:w="833" w:type="pct"/>
            <w:tcBorders>
              <w:bottom w:val="single" w:color="000000" w:sz="2" w:space="0"/>
            </w:tcBorders>
            <w:vAlign w:val="center"/>
          </w:tcPr>
          <w:p w14:paraId="36A4335C">
            <w:pPr>
              <w:pStyle w:val="45"/>
              <w:adjustRightInd/>
              <w:snapToGrid/>
              <w:rPr>
                <w:rFonts w:ascii="Times New Roman" w:hAnsi="Times New Roman" w:eastAsia="宋体" w:cs="Times New Roman"/>
                <w:bCs/>
                <w:color w:val="000000" w:themeColor="text1"/>
                <w:kern w:val="24"/>
                <w:sz w:val="24"/>
                <w:szCs w:val="24"/>
                <w:lang w:eastAsia="zh-CN"/>
                <w14:textFill>
                  <w14:solidFill>
                    <w14:schemeClr w14:val="tx1"/>
                  </w14:solidFill>
                </w14:textFill>
              </w:rPr>
            </w:pPr>
            <w:r>
              <w:rPr>
                <w:rFonts w:ascii="Times New Roman" w:hAnsi="Times New Roman" w:eastAsia="宋体" w:cs="Times New Roman"/>
                <w:bCs/>
                <w:color w:val="000000" w:themeColor="text1"/>
                <w:kern w:val="24"/>
                <w:sz w:val="24"/>
                <w:szCs w:val="24"/>
                <w:lang w:eastAsia="zh-CN"/>
                <w14:textFill>
                  <w14:solidFill>
                    <w14:schemeClr w14:val="tx1"/>
                  </w14:solidFill>
                </w14:textFill>
              </w:rPr>
              <w:t>DA001/</w:t>
            </w: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熔炼、</w:t>
            </w:r>
            <w:r>
              <w:rPr>
                <w:rFonts w:hint="eastAsia" w:ascii="Times New Roman" w:hAnsi="Times New Roman" w:cs="Times New Roman"/>
                <w:bCs/>
                <w:color w:val="000000" w:themeColor="text1"/>
                <w:kern w:val="24"/>
                <w:sz w:val="24"/>
                <w:szCs w:val="24"/>
                <w:lang w:eastAsia="zh-CN"/>
                <w14:textFill>
                  <w14:solidFill>
                    <w14:schemeClr w14:val="tx1"/>
                  </w14:solidFill>
                </w14:textFill>
              </w:rPr>
              <w:t>、扒渣、搅拌</w:t>
            </w: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废气</w:t>
            </w:r>
          </w:p>
        </w:tc>
        <w:tc>
          <w:tcPr>
            <w:tcW w:w="630" w:type="pct"/>
            <w:tcBorders>
              <w:bottom w:val="single" w:color="000000" w:sz="2" w:space="0"/>
            </w:tcBorders>
            <w:vAlign w:val="center"/>
          </w:tcPr>
          <w:p w14:paraId="54531F78">
            <w:pPr>
              <w:adjustRightInd/>
              <w:snapToGrid/>
              <w:jc w:val="center"/>
              <w:rPr>
                <w:rFonts w:ascii="Times New Roman" w:hAnsi="Times New Roman" w:eastAsia="宋体" w:cs="Times New Roman"/>
                <w:bCs/>
                <w:color w:val="000000" w:themeColor="text1"/>
                <w:kern w:val="24"/>
                <w:sz w:val="24"/>
                <w:szCs w:val="24"/>
                <w:lang w:eastAsia="zh-CN"/>
                <w14:textFill>
                  <w14:solidFill>
                    <w14:schemeClr w14:val="tx1"/>
                  </w14:solidFill>
                </w14:textFill>
              </w:rPr>
            </w:pPr>
            <w:r>
              <w:rPr>
                <w:rFonts w:ascii="Times New Roman" w:hAnsi="Times New Roman" w:eastAsia="宋体" w:cs="Times New Roman"/>
                <w:bCs/>
                <w:color w:val="000000" w:themeColor="text1"/>
                <w:kern w:val="24"/>
                <w:sz w:val="24"/>
                <w:szCs w:val="24"/>
                <w:lang w:eastAsia="zh-CN"/>
                <w14:textFill>
                  <w14:solidFill>
                    <w14:schemeClr w14:val="tx1"/>
                  </w14:solidFill>
                </w14:textFill>
              </w:rPr>
              <w:t>颗粒物</w:t>
            </w: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、二氧化硫、氮氧化物</w:t>
            </w:r>
          </w:p>
        </w:tc>
        <w:tc>
          <w:tcPr>
            <w:tcW w:w="1150" w:type="pct"/>
            <w:gridSpan w:val="3"/>
            <w:tcBorders>
              <w:bottom w:val="single" w:color="000000" w:sz="2" w:space="0"/>
            </w:tcBorders>
            <w:vAlign w:val="center"/>
          </w:tcPr>
          <w:p w14:paraId="13EB30A3">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集气罩+</w:t>
            </w:r>
            <w:r>
              <w:rPr>
                <w:rFonts w:ascii="Times New Roman" w:hAnsi="Times New Roman" w:cs="Times New Roman"/>
                <w:bCs/>
                <w:color w:val="000000" w:themeColor="text1"/>
                <w:sz w:val="24"/>
                <w:szCs w:val="24"/>
                <w:lang w:eastAsia="zh-CN"/>
                <w14:textFill>
                  <w14:solidFill>
                    <w14:schemeClr w14:val="tx1"/>
                  </w14:solidFill>
                </w14:textFill>
              </w:rPr>
              <w:t>气旋喷淋塔+干式过滤+</w:t>
            </w:r>
            <w:r>
              <w:rPr>
                <w:rFonts w:hint="eastAsia" w:ascii="Times New Roman" w:hAnsi="Times New Roman" w:cs="Times New Roman"/>
                <w:bCs/>
                <w:color w:val="000000" w:themeColor="text1"/>
                <w:sz w:val="24"/>
                <w:szCs w:val="24"/>
                <w:lang w:eastAsia="zh-CN"/>
                <w14:textFill>
                  <w14:solidFill>
                    <w14:schemeClr w14:val="tx1"/>
                  </w14:solidFill>
                </w14:textFill>
              </w:rPr>
              <w:t>20</w:t>
            </w:r>
            <w:r>
              <w:rPr>
                <w:rFonts w:ascii="Times New Roman" w:hAnsi="Times New Roman" w:cs="Times New Roman"/>
                <w:bCs/>
                <w:color w:val="000000" w:themeColor="text1"/>
                <w:sz w:val="24"/>
                <w:szCs w:val="24"/>
                <w:lang w:eastAsia="zh-CN"/>
                <w14:textFill>
                  <w14:solidFill>
                    <w14:schemeClr w14:val="tx1"/>
                  </w14:solidFill>
                </w14:textFill>
              </w:rPr>
              <w:t>m高排气筒</w:t>
            </w:r>
          </w:p>
        </w:tc>
        <w:tc>
          <w:tcPr>
            <w:tcW w:w="1892" w:type="pct"/>
            <w:vMerge w:val="restart"/>
            <w:vAlign w:val="center"/>
          </w:tcPr>
          <w:p w14:paraId="40B5A239">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Cs/>
                <w:color w:val="000000" w:themeColor="text1"/>
                <w:sz w:val="24"/>
                <w:szCs w:val="24"/>
                <w:lang w:eastAsia="zh-CN"/>
                <w14:textFill>
                  <w14:solidFill>
                    <w14:schemeClr w14:val="tx1"/>
                  </w14:solidFill>
                </w14:textFill>
              </w:rPr>
              <w:t>铸造工业大气污染物排放标准</w:t>
            </w:r>
            <w:r>
              <w:rPr>
                <w:rFonts w:ascii="Times New Roman" w:hAnsi="Times New Roman" w:eastAsia="宋体" w:cs="Times New Roman"/>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Cs/>
                <w:color w:val="000000" w:themeColor="text1"/>
                <w:sz w:val="24"/>
                <w:szCs w:val="24"/>
                <w:lang w:eastAsia="zh-CN"/>
                <w14:textFill>
                  <w14:solidFill>
                    <w14:schemeClr w14:val="tx1"/>
                  </w14:solidFill>
                </w14:textFill>
              </w:rPr>
              <w:t>GB39726-2020</w:t>
            </w:r>
            <w:r>
              <w:rPr>
                <w:rFonts w:ascii="Times New Roman" w:hAnsi="Times New Roman" w:eastAsia="宋体" w:cs="Times New Roman"/>
                <w:bCs/>
                <w:color w:val="000000" w:themeColor="text1"/>
                <w:sz w:val="24"/>
                <w:szCs w:val="24"/>
                <w:lang w:eastAsia="zh-CN"/>
                <w14:textFill>
                  <w14:solidFill>
                    <w14:schemeClr w14:val="tx1"/>
                  </w14:solidFill>
                </w14:textFill>
              </w:rPr>
              <w:t>）中</w:t>
            </w:r>
            <w:r>
              <w:rPr>
                <w:rFonts w:hint="eastAsia" w:ascii="Times New Roman" w:hAnsi="Times New Roman" w:eastAsia="宋体" w:cs="Times New Roman"/>
                <w:bCs/>
                <w:color w:val="000000" w:themeColor="text1"/>
                <w:sz w:val="24"/>
                <w:szCs w:val="24"/>
                <w:lang w:eastAsia="zh-CN"/>
                <w14:textFill>
                  <w14:solidFill>
                    <w14:schemeClr w14:val="tx1"/>
                  </w14:solidFill>
                </w14:textFill>
              </w:rPr>
              <w:t>表1排放限值</w:t>
            </w:r>
          </w:p>
        </w:tc>
      </w:tr>
      <w:tr w14:paraId="2B8E9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93" w:type="pct"/>
            <w:vMerge w:val="continue"/>
            <w:vAlign w:val="center"/>
          </w:tcPr>
          <w:p w14:paraId="65A19F42">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14008AA0">
            <w:pPr>
              <w:pStyle w:val="45"/>
              <w:adjustRightInd/>
              <w:snapToGrid/>
              <w:rPr>
                <w:rFonts w:hint="default" w:ascii="Times New Roman" w:hAnsi="Times New Roman" w:cs="Times New Roman"/>
                <w:bCs/>
                <w:color w:val="000000" w:themeColor="text1"/>
                <w:kern w:val="24"/>
                <w:sz w:val="24"/>
                <w:szCs w:val="24"/>
                <w:lang w:val="en-US" w:eastAsia="zh-CN"/>
                <w14:textFill>
                  <w14:solidFill>
                    <w14:schemeClr w14:val="tx1"/>
                  </w14:solidFill>
                </w14:textFill>
              </w:rPr>
            </w:pPr>
            <w:r>
              <w:rPr>
                <w:rFonts w:ascii="Times New Roman" w:hAnsi="Times New Roman" w:cs="Times New Roman"/>
                <w:bCs/>
                <w:color w:val="000000" w:themeColor="text1"/>
                <w:kern w:val="24"/>
                <w:sz w:val="24"/>
                <w:szCs w:val="24"/>
                <w:lang w:eastAsia="zh-CN"/>
                <w14:textFill>
                  <w14:solidFill>
                    <w14:schemeClr w14:val="tx1"/>
                  </w14:solidFill>
                </w14:textFill>
              </w:rPr>
              <w:t>DA002</w:t>
            </w:r>
            <w:r>
              <w:rPr>
                <w:rFonts w:hint="eastAsia" w:ascii="Times New Roman" w:hAnsi="Times New Roman" w:cs="Times New Roman"/>
                <w:bCs/>
                <w:color w:val="000000" w:themeColor="text1"/>
                <w:kern w:val="24"/>
                <w:sz w:val="24"/>
                <w:szCs w:val="24"/>
                <w:lang w:eastAsia="zh-CN"/>
                <w14:textFill>
                  <w14:solidFill>
                    <w14:schemeClr w14:val="tx1"/>
                  </w14:solidFill>
                </w14:textFill>
              </w:rPr>
              <w:t>保温</w:t>
            </w:r>
            <w:r>
              <w:rPr>
                <w:rFonts w:hint="eastAsia" w:ascii="Times New Roman" w:hAnsi="Times New Roman" w:cs="Times New Roman"/>
                <w:bCs/>
                <w:color w:val="000000" w:themeColor="text1"/>
                <w:kern w:val="24"/>
                <w:sz w:val="24"/>
                <w:szCs w:val="24"/>
                <w:lang w:val="en-US" w:eastAsia="zh-CN"/>
                <w14:textFill>
                  <w14:solidFill>
                    <w14:schemeClr w14:val="tx1"/>
                  </w14:solidFill>
                </w14:textFill>
              </w:rPr>
              <w:t>废气</w:t>
            </w:r>
          </w:p>
        </w:tc>
        <w:tc>
          <w:tcPr>
            <w:tcW w:w="630" w:type="pct"/>
            <w:tcBorders>
              <w:bottom w:val="single" w:color="000000" w:sz="2" w:space="0"/>
            </w:tcBorders>
            <w:vAlign w:val="center"/>
          </w:tcPr>
          <w:p w14:paraId="19711120">
            <w:pPr>
              <w:adjustRightInd/>
              <w:snapToGrid/>
              <w:jc w:val="center"/>
              <w:rPr>
                <w:rFonts w:ascii="Times New Roman" w:hAnsi="Times New Roman" w:eastAsia="宋体" w:cs="Times New Roman"/>
                <w:bCs/>
                <w:color w:val="000000" w:themeColor="text1"/>
                <w:kern w:val="24"/>
                <w:sz w:val="24"/>
                <w:szCs w:val="24"/>
                <w14:textFill>
                  <w14:solidFill>
                    <w14:schemeClr w14:val="tx1"/>
                  </w14:solidFill>
                </w14:textFill>
              </w:rPr>
            </w:pP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颗粒物、二氧化硫、氮氧化物</w:t>
            </w:r>
          </w:p>
        </w:tc>
        <w:tc>
          <w:tcPr>
            <w:tcW w:w="575" w:type="pct"/>
            <w:gridSpan w:val="2"/>
            <w:tcBorders>
              <w:bottom w:val="single" w:color="000000" w:sz="2" w:space="0"/>
            </w:tcBorders>
            <w:vAlign w:val="center"/>
          </w:tcPr>
          <w:p w14:paraId="5A155EB0">
            <w:pPr>
              <w:adjustRightInd/>
              <w:snapToGrid/>
              <w:jc w:val="center"/>
              <w:outlineLvl w:val="0"/>
              <w:rPr>
                <w:rFonts w:hint="eastAsia"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集气罩+</w:t>
            </w:r>
            <w:r>
              <w:rPr>
                <w:rFonts w:ascii="Times New Roman" w:hAnsi="Times New Roman" w:cs="Times New Roman"/>
                <w:bCs/>
                <w:color w:val="000000" w:themeColor="text1"/>
                <w:sz w:val="24"/>
                <w:szCs w:val="24"/>
                <w:lang w:eastAsia="zh-CN"/>
                <w14:textFill>
                  <w14:solidFill>
                    <w14:schemeClr w14:val="tx1"/>
                  </w14:solidFill>
                </w14:textFill>
              </w:rPr>
              <w:t>气旋喷淋塔+干式过滤</w:t>
            </w:r>
          </w:p>
        </w:tc>
        <w:tc>
          <w:tcPr>
            <w:tcW w:w="575" w:type="pct"/>
            <w:vMerge w:val="restart"/>
            <w:vAlign w:val="center"/>
          </w:tcPr>
          <w:p w14:paraId="6FF5CB69">
            <w:pPr>
              <w:adjustRightInd/>
              <w:snapToGrid/>
              <w:jc w:val="center"/>
              <w:outlineLvl w:val="0"/>
              <w:rPr>
                <w:rFonts w:hint="eastAsia" w:ascii="Times New Roman" w:hAnsi="Times New Roman" w:eastAsia="宋体" w:cs="Times New Roman"/>
                <w:bCs/>
                <w:color w:val="000000" w:themeColor="text1"/>
                <w:sz w:val="24"/>
                <w:szCs w:val="24"/>
                <w:lang w:eastAsia="zh-CN"/>
                <w14:textFill>
                  <w14:solidFill>
                    <w14:schemeClr w14:val="tx1"/>
                  </w14:solidFill>
                </w14:textFill>
              </w:rPr>
            </w:pPr>
            <w:r>
              <w:rPr>
                <w:rFonts w:hint="eastAsia" w:ascii="Times New Roman" w:hAnsi="Times New Roman" w:eastAsia="宋体" w:cs="Times New Roman"/>
                <w:bCs/>
                <w:color w:val="000000" w:themeColor="text1"/>
                <w:sz w:val="24"/>
                <w:szCs w:val="24"/>
                <w:lang w:eastAsia="zh-CN"/>
                <w14:textFill>
                  <w14:solidFill>
                    <w14:schemeClr w14:val="tx1"/>
                  </w14:solidFill>
                </w14:textFill>
              </w:rPr>
              <w:t>20m高排气筒</w:t>
            </w:r>
          </w:p>
        </w:tc>
        <w:tc>
          <w:tcPr>
            <w:tcW w:w="1892" w:type="pct"/>
            <w:vMerge w:val="continue"/>
            <w:vAlign w:val="center"/>
          </w:tcPr>
          <w:p w14:paraId="1387C801">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p>
        </w:tc>
      </w:tr>
      <w:tr w14:paraId="53C3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93" w:type="pct"/>
            <w:vMerge w:val="continue"/>
            <w:vAlign w:val="center"/>
          </w:tcPr>
          <w:p w14:paraId="75DCD39F">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0467A682">
            <w:pPr>
              <w:pStyle w:val="45"/>
              <w:adjustRightInd/>
              <w:snapToGrid/>
              <w:rPr>
                <w:rFonts w:ascii="Times New Roman" w:hAnsi="Times New Roman" w:cs="Times New Roman"/>
                <w:bCs/>
                <w:color w:val="000000" w:themeColor="text1"/>
                <w:kern w:val="24"/>
                <w:sz w:val="24"/>
                <w:szCs w:val="24"/>
                <w:lang w:eastAsia="zh-CN"/>
                <w14:textFill>
                  <w14:solidFill>
                    <w14:schemeClr w14:val="tx1"/>
                  </w14:solidFill>
                </w14:textFill>
              </w:rPr>
            </w:pPr>
            <w:r>
              <w:rPr>
                <w:rFonts w:ascii="Times New Roman" w:hAnsi="Times New Roman" w:cs="Times New Roman"/>
                <w:bCs/>
                <w:color w:val="000000" w:themeColor="text1"/>
                <w:kern w:val="24"/>
                <w:sz w:val="24"/>
                <w:szCs w:val="24"/>
                <w:lang w:eastAsia="zh-CN"/>
                <w14:textFill>
                  <w14:solidFill>
                    <w14:schemeClr w14:val="tx1"/>
                  </w14:solidFill>
                </w14:textFill>
              </w:rPr>
              <w:t>DA002</w:t>
            </w:r>
            <w:r>
              <w:rPr>
                <w:rFonts w:hint="eastAsia" w:ascii="Times New Roman" w:hAnsi="Times New Roman" w:cs="Times New Roman"/>
                <w:bCs/>
                <w:color w:val="000000" w:themeColor="text1"/>
                <w:kern w:val="24"/>
                <w:sz w:val="24"/>
                <w:szCs w:val="24"/>
                <w:lang w:eastAsia="zh-CN"/>
                <w14:textFill>
                  <w14:solidFill>
                    <w14:schemeClr w14:val="tx1"/>
                  </w14:solidFill>
                </w14:textFill>
              </w:rPr>
              <w:t>/压铸</w:t>
            </w:r>
            <w:r>
              <w:rPr>
                <w:rFonts w:hint="eastAsia" w:ascii="Times New Roman" w:hAnsi="Times New Roman" w:cs="Times New Roman"/>
                <w:bCs/>
                <w:color w:val="000000" w:themeColor="text1"/>
                <w:kern w:val="24"/>
                <w:sz w:val="24"/>
                <w:szCs w:val="24"/>
                <w:lang w:val="en-US" w:eastAsia="zh-CN"/>
                <w14:textFill>
                  <w14:solidFill>
                    <w14:schemeClr w14:val="tx1"/>
                  </w14:solidFill>
                </w14:textFill>
              </w:rPr>
              <w:t>废气</w:t>
            </w:r>
          </w:p>
        </w:tc>
        <w:tc>
          <w:tcPr>
            <w:tcW w:w="630" w:type="pct"/>
            <w:tcBorders>
              <w:bottom w:val="single" w:color="000000" w:sz="2" w:space="0"/>
            </w:tcBorders>
            <w:vAlign w:val="center"/>
          </w:tcPr>
          <w:p w14:paraId="176B828D">
            <w:pPr>
              <w:adjustRightInd/>
              <w:snapToGrid/>
              <w:jc w:val="center"/>
              <w:rPr>
                <w:rFonts w:ascii="Times New Roman" w:hAnsi="Times New Roman" w:eastAsia="宋体" w:cs="Times New Roman"/>
                <w:bCs/>
                <w:color w:val="000000" w:themeColor="text1"/>
                <w:kern w:val="24"/>
                <w:sz w:val="24"/>
                <w:szCs w:val="24"/>
                <w14:textFill>
                  <w14:solidFill>
                    <w14:schemeClr w14:val="tx1"/>
                  </w14:solidFill>
                </w14:textFill>
              </w:rPr>
            </w:pPr>
            <w:r>
              <w:rPr>
                <w:rFonts w:ascii="Times New Roman" w:hAnsi="Times New Roman" w:eastAsia="宋体" w:cs="Times New Roman"/>
                <w:bCs/>
                <w:color w:val="000000" w:themeColor="text1"/>
                <w:kern w:val="24"/>
                <w:sz w:val="24"/>
                <w:szCs w:val="24"/>
                <w14:textFill>
                  <w14:solidFill>
                    <w14:schemeClr w14:val="tx1"/>
                  </w14:solidFill>
                </w14:textFill>
              </w:rPr>
              <w:t>颗粒物</w:t>
            </w: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、非甲烷总烃、</w:t>
            </w:r>
          </w:p>
        </w:tc>
        <w:tc>
          <w:tcPr>
            <w:tcW w:w="575" w:type="pct"/>
            <w:gridSpan w:val="2"/>
            <w:tcBorders>
              <w:bottom w:val="single" w:color="000000" w:sz="2" w:space="0"/>
            </w:tcBorders>
            <w:vAlign w:val="center"/>
          </w:tcPr>
          <w:p w14:paraId="3C0A9DAD">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eastAsia="宋体" w:cs="Times New Roman"/>
                <w:bCs/>
                <w:color w:val="000000" w:themeColor="text1"/>
                <w:sz w:val="24"/>
                <w:szCs w:val="24"/>
                <w:lang w:eastAsia="zh-CN"/>
                <w14:textFill>
                  <w14:solidFill>
                    <w14:schemeClr w14:val="tx1"/>
                  </w14:solidFill>
                </w14:textFill>
              </w:rPr>
              <w:t>设备</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自带</w:t>
            </w:r>
            <w:r>
              <w:rPr>
                <w:rFonts w:hint="eastAsia" w:ascii="Times New Roman" w:hAnsi="Times New Roman" w:eastAsia="宋体" w:cs="Times New Roman"/>
                <w:bCs/>
                <w:color w:val="000000" w:themeColor="text1"/>
                <w:sz w:val="24"/>
                <w:szCs w:val="24"/>
                <w:lang w:eastAsia="zh-CN"/>
                <w14:textFill>
                  <w14:solidFill>
                    <w14:schemeClr w14:val="tx1"/>
                  </w14:solidFill>
                </w14:textFill>
              </w:rPr>
              <w:t>油污净化措施</w:t>
            </w:r>
          </w:p>
        </w:tc>
        <w:tc>
          <w:tcPr>
            <w:tcW w:w="575" w:type="pct"/>
            <w:vMerge w:val="continue"/>
            <w:tcBorders>
              <w:bottom w:val="single" w:color="000000" w:sz="2" w:space="0"/>
            </w:tcBorders>
            <w:vAlign w:val="center"/>
          </w:tcPr>
          <w:p w14:paraId="0FB19E4E">
            <w:pPr>
              <w:adjustRightInd/>
              <w:snapToGrid/>
              <w:jc w:val="center"/>
              <w:outlineLvl w:val="0"/>
              <w:rPr>
                <w:rFonts w:hint="eastAsia" w:ascii="Times New Roman" w:hAnsi="Times New Roman" w:eastAsia="宋体" w:cs="Times New Roman"/>
                <w:bCs/>
                <w:color w:val="000000" w:themeColor="text1"/>
                <w:sz w:val="24"/>
                <w:szCs w:val="24"/>
                <w:lang w:eastAsia="zh-CN"/>
                <w14:textFill>
                  <w14:solidFill>
                    <w14:schemeClr w14:val="tx1"/>
                  </w14:solidFill>
                </w14:textFill>
              </w:rPr>
            </w:pPr>
          </w:p>
        </w:tc>
        <w:tc>
          <w:tcPr>
            <w:tcW w:w="1892" w:type="pct"/>
            <w:vMerge w:val="continue"/>
            <w:vAlign w:val="center"/>
          </w:tcPr>
          <w:p w14:paraId="2F550C37">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p>
        </w:tc>
      </w:tr>
      <w:tr w14:paraId="4CBF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93" w:type="pct"/>
            <w:vMerge w:val="continue"/>
            <w:vAlign w:val="center"/>
          </w:tcPr>
          <w:p w14:paraId="00F2FA6D">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047DE1BF">
            <w:pPr>
              <w:pStyle w:val="45"/>
              <w:adjustRightInd/>
              <w:snapToGrid/>
              <w:rPr>
                <w:rFonts w:ascii="Times New Roman" w:hAnsi="Times New Roman" w:cs="Times New Roman"/>
                <w:bCs/>
                <w:color w:val="000000" w:themeColor="text1"/>
                <w:kern w:val="24"/>
                <w:sz w:val="24"/>
                <w:szCs w:val="24"/>
                <w:lang w:eastAsia="zh-CN"/>
                <w14:textFill>
                  <w14:solidFill>
                    <w14:schemeClr w14:val="tx1"/>
                  </w14:solidFill>
                </w14:textFill>
              </w:rPr>
            </w:pPr>
            <w:r>
              <w:rPr>
                <w:rFonts w:hint="eastAsia" w:ascii="Times New Roman" w:hAnsi="Times New Roman" w:cs="Times New Roman"/>
                <w:bCs/>
                <w:color w:val="000000" w:themeColor="text1"/>
                <w:kern w:val="24"/>
                <w:sz w:val="24"/>
                <w:szCs w:val="24"/>
                <w:lang w:eastAsia="zh-CN"/>
                <w14:textFill>
                  <w14:solidFill>
                    <w14:schemeClr w14:val="tx1"/>
                  </w14:solidFill>
                </w14:textFill>
              </w:rPr>
              <w:t>DA003/抛丸废气</w:t>
            </w:r>
          </w:p>
        </w:tc>
        <w:tc>
          <w:tcPr>
            <w:tcW w:w="630" w:type="pct"/>
            <w:tcBorders>
              <w:bottom w:val="single" w:color="000000" w:sz="2" w:space="0"/>
            </w:tcBorders>
            <w:vAlign w:val="center"/>
          </w:tcPr>
          <w:p w14:paraId="6C4A0E10">
            <w:pPr>
              <w:adjustRightInd/>
              <w:snapToGrid/>
              <w:jc w:val="center"/>
              <w:rPr>
                <w:rFonts w:ascii="Times New Roman" w:hAnsi="Times New Roman" w:eastAsia="宋体" w:cs="Times New Roman"/>
                <w:bCs/>
                <w:color w:val="000000" w:themeColor="text1"/>
                <w:kern w:val="24"/>
                <w:sz w:val="24"/>
                <w:szCs w:val="24"/>
                <w:lang w:eastAsia="zh-CN"/>
                <w14:textFill>
                  <w14:solidFill>
                    <w14:schemeClr w14:val="tx1"/>
                  </w14:solidFill>
                </w14:textFill>
              </w:rPr>
            </w:pP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颗粒物</w:t>
            </w:r>
          </w:p>
        </w:tc>
        <w:tc>
          <w:tcPr>
            <w:tcW w:w="574" w:type="pct"/>
            <w:tcBorders>
              <w:bottom w:val="single" w:color="000000" w:sz="2" w:space="0"/>
            </w:tcBorders>
            <w:vAlign w:val="center"/>
          </w:tcPr>
          <w:p w14:paraId="700A718E">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eastAsia="zh-CN"/>
                <w14:textFill>
                  <w14:solidFill>
                    <w14:schemeClr w14:val="tx1"/>
                  </w14:solidFill>
                </w14:textFill>
              </w:rPr>
              <w:t>密闭收集+布袋除尘器</w:t>
            </w:r>
          </w:p>
        </w:tc>
        <w:tc>
          <w:tcPr>
            <w:tcW w:w="576" w:type="pct"/>
            <w:gridSpan w:val="2"/>
            <w:vMerge w:val="restart"/>
            <w:vAlign w:val="center"/>
          </w:tcPr>
          <w:p w14:paraId="5BB34B32">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eastAsia="zh-CN"/>
                <w14:textFill>
                  <w14:solidFill>
                    <w14:schemeClr w14:val="tx1"/>
                  </w14:solidFill>
                </w14:textFill>
              </w:rPr>
              <w:t>汇入一根20</w:t>
            </w:r>
            <w:r>
              <w:rPr>
                <w:rFonts w:ascii="Times New Roman" w:hAnsi="Times New Roman" w:cs="Times New Roman"/>
                <w:bCs/>
                <w:color w:val="000000" w:themeColor="text1"/>
                <w:sz w:val="24"/>
                <w:szCs w:val="24"/>
                <w:lang w:eastAsia="zh-CN"/>
                <w14:textFill>
                  <w14:solidFill>
                    <w14:schemeClr w14:val="tx1"/>
                  </w14:solidFill>
                </w14:textFill>
              </w:rPr>
              <w:t>m高排气筒</w:t>
            </w:r>
          </w:p>
        </w:tc>
        <w:tc>
          <w:tcPr>
            <w:tcW w:w="1892" w:type="pct"/>
            <w:vMerge w:val="restart"/>
            <w:vAlign w:val="center"/>
          </w:tcPr>
          <w:p w14:paraId="0858ABB0">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Cs/>
                <w:color w:val="000000" w:themeColor="text1"/>
                <w:sz w:val="24"/>
                <w:szCs w:val="24"/>
                <w:lang w:eastAsia="zh-CN"/>
                <w14:textFill>
                  <w14:solidFill>
                    <w14:schemeClr w14:val="tx1"/>
                  </w14:solidFill>
                </w14:textFill>
              </w:rPr>
              <w:t>铸造工业大气污染物排放标准</w:t>
            </w:r>
            <w:r>
              <w:rPr>
                <w:rFonts w:ascii="Times New Roman" w:hAnsi="Times New Roman" w:eastAsia="宋体" w:cs="Times New Roman"/>
                <w:bCs/>
                <w:color w:val="000000" w:themeColor="text1"/>
                <w:sz w:val="24"/>
                <w:szCs w:val="24"/>
                <w:lang w:eastAsia="zh-CN"/>
                <w14:textFill>
                  <w14:solidFill>
                    <w14:schemeClr w14:val="tx1"/>
                  </w14:solidFill>
                </w14:textFill>
              </w:rPr>
              <w:t>》（</w:t>
            </w:r>
            <w:r>
              <w:rPr>
                <w:rFonts w:hint="eastAsia" w:ascii="Times New Roman" w:hAnsi="Times New Roman" w:eastAsia="宋体" w:cs="Times New Roman"/>
                <w:bCs/>
                <w:color w:val="000000" w:themeColor="text1"/>
                <w:sz w:val="24"/>
                <w:szCs w:val="24"/>
                <w:lang w:eastAsia="zh-CN"/>
                <w14:textFill>
                  <w14:solidFill>
                    <w14:schemeClr w14:val="tx1"/>
                  </w14:solidFill>
                </w14:textFill>
              </w:rPr>
              <w:t>GB39726-2020</w:t>
            </w:r>
            <w:r>
              <w:rPr>
                <w:rFonts w:ascii="Times New Roman" w:hAnsi="Times New Roman" w:eastAsia="宋体" w:cs="Times New Roman"/>
                <w:bCs/>
                <w:color w:val="000000" w:themeColor="text1"/>
                <w:sz w:val="24"/>
                <w:szCs w:val="24"/>
                <w:lang w:eastAsia="zh-CN"/>
                <w14:textFill>
                  <w14:solidFill>
                    <w14:schemeClr w14:val="tx1"/>
                  </w14:solidFill>
                </w14:textFill>
              </w:rPr>
              <w:t>）中</w:t>
            </w:r>
            <w:r>
              <w:rPr>
                <w:rFonts w:hint="eastAsia" w:ascii="Times New Roman" w:hAnsi="Times New Roman" w:eastAsia="宋体" w:cs="Times New Roman"/>
                <w:bCs/>
                <w:color w:val="000000" w:themeColor="text1"/>
                <w:sz w:val="24"/>
                <w:szCs w:val="24"/>
                <w:lang w:eastAsia="zh-CN"/>
                <w14:textFill>
                  <w14:solidFill>
                    <w14:schemeClr w14:val="tx1"/>
                  </w14:solidFill>
                </w14:textFill>
              </w:rPr>
              <w:t>表1排放限值</w:t>
            </w:r>
          </w:p>
        </w:tc>
      </w:tr>
      <w:tr w14:paraId="4FAB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93" w:type="pct"/>
            <w:vMerge w:val="continue"/>
            <w:vAlign w:val="center"/>
          </w:tcPr>
          <w:p w14:paraId="5D88037B">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45FA6E95">
            <w:pPr>
              <w:pStyle w:val="45"/>
              <w:adjustRightInd/>
              <w:snapToGrid/>
              <w:rPr>
                <w:rFonts w:ascii="Times New Roman" w:hAnsi="Times New Roman" w:cs="Times New Roman"/>
                <w:bCs/>
                <w:color w:val="000000" w:themeColor="text1"/>
                <w:kern w:val="24"/>
                <w:sz w:val="24"/>
                <w:szCs w:val="24"/>
                <w:lang w:eastAsia="zh-CN"/>
                <w14:textFill>
                  <w14:solidFill>
                    <w14:schemeClr w14:val="tx1"/>
                  </w14:solidFill>
                </w14:textFill>
              </w:rPr>
            </w:pPr>
            <w:r>
              <w:rPr>
                <w:rFonts w:hint="eastAsia" w:ascii="Times New Roman" w:hAnsi="Times New Roman" w:cs="Times New Roman"/>
                <w:bCs/>
                <w:color w:val="000000" w:themeColor="text1"/>
                <w:kern w:val="24"/>
                <w:sz w:val="24"/>
                <w:szCs w:val="24"/>
                <w:lang w:eastAsia="zh-CN"/>
                <w14:textFill>
                  <w14:solidFill>
                    <w14:schemeClr w14:val="tx1"/>
                  </w14:solidFill>
                </w14:textFill>
              </w:rPr>
              <w:t>DA003/打磨废气</w:t>
            </w:r>
          </w:p>
        </w:tc>
        <w:tc>
          <w:tcPr>
            <w:tcW w:w="630" w:type="pct"/>
            <w:tcBorders>
              <w:bottom w:val="single" w:color="000000" w:sz="2" w:space="0"/>
            </w:tcBorders>
            <w:vAlign w:val="center"/>
          </w:tcPr>
          <w:p w14:paraId="33712F5C">
            <w:pPr>
              <w:adjustRightInd/>
              <w:snapToGrid/>
              <w:jc w:val="center"/>
              <w:rPr>
                <w:rFonts w:ascii="Times New Roman" w:hAnsi="Times New Roman" w:eastAsia="宋体" w:cs="Times New Roman"/>
                <w:bCs/>
                <w:color w:val="000000" w:themeColor="text1"/>
                <w:kern w:val="24"/>
                <w:sz w:val="24"/>
                <w:szCs w:val="24"/>
                <w:lang w:eastAsia="zh-CN"/>
                <w14:textFill>
                  <w14:solidFill>
                    <w14:schemeClr w14:val="tx1"/>
                  </w14:solidFill>
                </w14:textFill>
              </w:rPr>
            </w:pP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颗粒物</w:t>
            </w:r>
          </w:p>
        </w:tc>
        <w:tc>
          <w:tcPr>
            <w:tcW w:w="574" w:type="pct"/>
            <w:tcBorders>
              <w:bottom w:val="single" w:color="000000" w:sz="2" w:space="0"/>
            </w:tcBorders>
            <w:vAlign w:val="center"/>
          </w:tcPr>
          <w:p w14:paraId="18329F1C">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eastAsia="zh-CN"/>
                <w14:textFill>
                  <w14:solidFill>
                    <w14:schemeClr w14:val="tx1"/>
                  </w14:solidFill>
                </w14:textFill>
              </w:rPr>
              <w:t>集气罩+布袋除尘器</w:t>
            </w:r>
          </w:p>
        </w:tc>
        <w:tc>
          <w:tcPr>
            <w:tcW w:w="576" w:type="pct"/>
            <w:gridSpan w:val="2"/>
            <w:vMerge w:val="continue"/>
            <w:tcBorders>
              <w:bottom w:val="single" w:color="000000" w:sz="2" w:space="0"/>
            </w:tcBorders>
            <w:vAlign w:val="center"/>
          </w:tcPr>
          <w:p w14:paraId="690EC1F9">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p>
        </w:tc>
        <w:tc>
          <w:tcPr>
            <w:tcW w:w="1892" w:type="pct"/>
            <w:vMerge w:val="continue"/>
            <w:vAlign w:val="center"/>
          </w:tcPr>
          <w:p w14:paraId="76344E43">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p>
        </w:tc>
      </w:tr>
      <w:tr w14:paraId="175D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93" w:type="pct"/>
            <w:vMerge w:val="continue"/>
            <w:vAlign w:val="center"/>
          </w:tcPr>
          <w:p w14:paraId="7ACC1B73">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034602D1">
            <w:pPr>
              <w:pStyle w:val="45"/>
              <w:adjustRightInd/>
              <w:snapToGrid/>
              <w:rPr>
                <w:rFonts w:ascii="Times New Roman" w:hAnsi="Times New Roman" w:cs="Times New Roman"/>
                <w:bCs/>
                <w:color w:val="000000" w:themeColor="text1"/>
                <w:kern w:val="24"/>
                <w:sz w:val="24"/>
                <w:szCs w:val="24"/>
                <w:lang w:eastAsia="zh-CN"/>
                <w14:textFill>
                  <w14:solidFill>
                    <w14:schemeClr w14:val="tx1"/>
                  </w14:solidFill>
                </w14:textFill>
              </w:rPr>
            </w:pPr>
            <w:r>
              <w:rPr>
                <w:rFonts w:hint="eastAsia" w:ascii="Times New Roman" w:hAnsi="Times New Roman" w:cs="Times New Roman"/>
                <w:bCs/>
                <w:color w:val="000000" w:themeColor="text1"/>
                <w:kern w:val="24"/>
                <w:sz w:val="24"/>
                <w:szCs w:val="24"/>
                <w:lang w:eastAsia="zh-CN"/>
                <w14:textFill>
                  <w14:solidFill>
                    <w14:schemeClr w14:val="tx1"/>
                  </w14:solidFill>
                </w14:textFill>
              </w:rPr>
              <w:t>DA004/</w:t>
            </w:r>
            <w:r>
              <w:rPr>
                <w:rFonts w:ascii="Times New Roman" w:hAnsi="Times New Roman" w:cs="Times New Roman"/>
                <w:bCs/>
                <w:color w:val="000000" w:themeColor="text1"/>
                <w:kern w:val="24"/>
                <w:sz w:val="24"/>
                <w:szCs w:val="24"/>
                <w:lang w:eastAsia="zh-CN"/>
                <w14:textFill>
                  <w14:solidFill>
                    <w14:schemeClr w14:val="tx1"/>
                  </w14:solidFill>
                </w14:textFill>
              </w:rPr>
              <w:t>铸造</w:t>
            </w:r>
            <w:r>
              <w:rPr>
                <w:rFonts w:hint="eastAsia" w:ascii="Times New Roman" w:hAnsi="Times New Roman" w:cs="Times New Roman"/>
                <w:bCs/>
                <w:color w:val="000000" w:themeColor="text1"/>
                <w:kern w:val="24"/>
                <w:sz w:val="24"/>
                <w:szCs w:val="24"/>
                <w:lang w:eastAsia="zh-CN"/>
                <w14:textFill>
                  <w14:solidFill>
                    <w14:schemeClr w14:val="tx1"/>
                  </w14:solidFill>
                </w14:textFill>
              </w:rPr>
              <w:t>喷塑</w:t>
            </w:r>
            <w:r>
              <w:rPr>
                <w:rFonts w:ascii="Times New Roman" w:hAnsi="Times New Roman" w:cs="Times New Roman"/>
                <w:bCs/>
                <w:color w:val="000000" w:themeColor="text1"/>
                <w:kern w:val="24"/>
                <w:sz w:val="24"/>
                <w:szCs w:val="24"/>
                <w:lang w:eastAsia="zh-CN"/>
                <w14:textFill>
                  <w14:solidFill>
                    <w14:schemeClr w14:val="tx1"/>
                  </w14:solidFill>
                </w14:textFill>
              </w:rPr>
              <w:t>废气</w:t>
            </w:r>
          </w:p>
        </w:tc>
        <w:tc>
          <w:tcPr>
            <w:tcW w:w="630" w:type="pct"/>
            <w:tcBorders>
              <w:bottom w:val="single" w:color="000000" w:sz="2" w:space="0"/>
            </w:tcBorders>
            <w:vAlign w:val="center"/>
          </w:tcPr>
          <w:p w14:paraId="2FE6BF1A">
            <w:pPr>
              <w:pStyle w:val="45"/>
              <w:adjustRightInd/>
              <w:snapToGrid/>
              <w:rPr>
                <w:rFonts w:ascii="Times New Roman" w:hAnsi="Times New Roman" w:cs="Times New Roman"/>
                <w:bCs/>
                <w:color w:val="000000" w:themeColor="text1"/>
                <w:kern w:val="24"/>
                <w:sz w:val="24"/>
                <w:szCs w:val="24"/>
                <w:lang w:eastAsia="zh-CN"/>
                <w14:textFill>
                  <w14:solidFill>
                    <w14:schemeClr w14:val="tx1"/>
                  </w14:solidFill>
                </w14:textFill>
              </w:rPr>
            </w:pPr>
            <w:r>
              <w:rPr>
                <w:rFonts w:hint="eastAsia" w:ascii="Times New Roman" w:hAnsi="Times New Roman" w:cs="Times New Roman"/>
                <w:bCs/>
                <w:color w:val="000000" w:themeColor="text1"/>
                <w:kern w:val="24"/>
                <w:sz w:val="24"/>
                <w:szCs w:val="24"/>
                <w:lang w:eastAsia="zh-CN"/>
                <w14:textFill>
                  <w14:solidFill>
                    <w14:schemeClr w14:val="tx1"/>
                  </w14:solidFill>
                </w14:textFill>
              </w:rPr>
              <w:t>颗粒物</w:t>
            </w:r>
          </w:p>
        </w:tc>
        <w:tc>
          <w:tcPr>
            <w:tcW w:w="1150" w:type="pct"/>
            <w:gridSpan w:val="3"/>
            <w:tcBorders>
              <w:bottom w:val="single" w:color="000000" w:sz="2" w:space="0"/>
            </w:tcBorders>
            <w:vAlign w:val="center"/>
          </w:tcPr>
          <w:p w14:paraId="423E249C">
            <w:pPr>
              <w:pStyle w:val="45"/>
              <w:adjustRightInd/>
              <w:snapToGrid/>
              <w:rPr>
                <w:rFonts w:ascii="Times New Roman" w:hAnsi="Times New Roman" w:cs="Times New Roman"/>
                <w:bCs/>
                <w:color w:val="000000" w:themeColor="text1"/>
                <w:kern w:val="24"/>
                <w:sz w:val="24"/>
                <w:szCs w:val="24"/>
                <w:lang w:eastAsia="zh-CN"/>
                <w14:textFill>
                  <w14:solidFill>
                    <w14:schemeClr w14:val="tx1"/>
                  </w14:solidFill>
                </w14:textFill>
              </w:rPr>
            </w:pPr>
            <w:r>
              <w:rPr>
                <w:rFonts w:hint="eastAsia" w:ascii="Times New Roman" w:hAnsi="Times New Roman" w:cs="Times New Roman"/>
                <w:bCs/>
                <w:color w:val="000000" w:themeColor="text1"/>
                <w:kern w:val="24"/>
                <w:sz w:val="24"/>
                <w:szCs w:val="24"/>
                <w:lang w:val="en-US" w:eastAsia="zh-CN"/>
                <w14:textFill>
                  <w14:solidFill>
                    <w14:schemeClr w14:val="tx1"/>
                  </w14:solidFill>
                </w14:textFill>
              </w:rPr>
              <w:t>密闭收集</w:t>
            </w:r>
            <w:r>
              <w:rPr>
                <w:rFonts w:hint="eastAsia" w:ascii="Times New Roman" w:hAnsi="Times New Roman" w:cs="Times New Roman"/>
                <w:bCs/>
                <w:color w:val="000000" w:themeColor="text1"/>
                <w:kern w:val="24"/>
                <w:sz w:val="24"/>
                <w:szCs w:val="24"/>
                <w:lang w:eastAsia="zh-CN"/>
                <w14:textFill>
                  <w14:solidFill>
                    <w14:schemeClr w14:val="tx1"/>
                  </w14:solidFill>
                </w14:textFill>
              </w:rPr>
              <w:t>+旋风除尘+布袋除尘器+20m高排气筒</w:t>
            </w:r>
          </w:p>
        </w:tc>
        <w:tc>
          <w:tcPr>
            <w:tcW w:w="1892" w:type="pct"/>
            <w:vAlign w:val="center"/>
          </w:tcPr>
          <w:p w14:paraId="650F4F2F">
            <w:pPr>
              <w:pStyle w:val="45"/>
              <w:adjustRightInd/>
              <w:snapToGrid/>
              <w:rPr>
                <w:rFonts w:ascii="Times New Roman" w:hAnsi="Times New Roman" w:cs="Times New Roman"/>
                <w:bCs/>
                <w:color w:val="000000" w:themeColor="text1"/>
                <w:kern w:val="24"/>
                <w:sz w:val="24"/>
                <w:szCs w:val="24"/>
                <w:lang w:eastAsia="zh-CN"/>
                <w14:textFill>
                  <w14:solidFill>
                    <w14:schemeClr w14:val="tx1"/>
                  </w14:solidFill>
                </w14:textFill>
              </w:rPr>
            </w:pPr>
            <w:r>
              <w:rPr>
                <w:rFonts w:ascii="Times New Roman" w:hAnsi="Times New Roman" w:cs="Times New Roman"/>
                <w:bCs/>
                <w:color w:val="000000" w:themeColor="text1"/>
                <w:kern w:val="24"/>
                <w:sz w:val="24"/>
                <w:szCs w:val="24"/>
                <w:lang w:eastAsia="zh-CN"/>
                <w14:textFill>
                  <w14:solidFill>
                    <w14:schemeClr w14:val="tx1"/>
                  </w14:solidFill>
                </w14:textFill>
              </w:rPr>
              <w:t>《合成树脂工业污染物排放标准》（GB 31572-2015，含2024年修改单）</w:t>
            </w:r>
          </w:p>
        </w:tc>
      </w:tr>
      <w:tr w14:paraId="40C56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93" w:type="pct"/>
            <w:vMerge w:val="continue"/>
            <w:vAlign w:val="center"/>
          </w:tcPr>
          <w:p w14:paraId="7F06A1BE">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3C77EDFC">
            <w:pPr>
              <w:pStyle w:val="45"/>
              <w:adjustRightInd/>
              <w:snapToGrid/>
              <w:rPr>
                <w:rFonts w:ascii="Times New Roman" w:hAnsi="Times New Roman" w:cs="Times New Roman"/>
                <w:bCs/>
                <w:color w:val="000000" w:themeColor="text1"/>
                <w:kern w:val="24"/>
                <w:sz w:val="24"/>
                <w:szCs w:val="24"/>
                <w:lang w:eastAsia="zh-CN"/>
                <w14:textFill>
                  <w14:solidFill>
                    <w14:schemeClr w14:val="tx1"/>
                  </w14:solidFill>
                </w14:textFill>
              </w:rPr>
            </w:pPr>
            <w:r>
              <w:rPr>
                <w:rFonts w:hint="eastAsia" w:ascii="Times New Roman" w:hAnsi="Times New Roman" w:cs="Times New Roman"/>
                <w:bCs/>
                <w:color w:val="000000" w:themeColor="text1"/>
                <w:kern w:val="24"/>
                <w:sz w:val="24"/>
                <w:szCs w:val="24"/>
                <w:lang w:eastAsia="zh-CN"/>
                <w14:textFill>
                  <w14:solidFill>
                    <w14:schemeClr w14:val="tx1"/>
                  </w14:solidFill>
                </w14:textFill>
              </w:rPr>
              <w:t>DA005/喷塑固化废气</w:t>
            </w:r>
          </w:p>
        </w:tc>
        <w:tc>
          <w:tcPr>
            <w:tcW w:w="630" w:type="pct"/>
            <w:tcBorders>
              <w:bottom w:val="single" w:color="000000" w:sz="2" w:space="0"/>
            </w:tcBorders>
            <w:vAlign w:val="center"/>
          </w:tcPr>
          <w:p w14:paraId="5FF1AF0B">
            <w:pPr>
              <w:adjustRightInd/>
              <w:snapToGrid/>
              <w:jc w:val="center"/>
              <w:rPr>
                <w:rFonts w:ascii="Times New Roman" w:hAnsi="Times New Roman" w:eastAsia="宋体" w:cs="Times New Roman"/>
                <w:bCs/>
                <w:color w:val="000000" w:themeColor="text1"/>
                <w:kern w:val="24"/>
                <w:sz w:val="24"/>
                <w:szCs w:val="24"/>
                <w14:textFill>
                  <w14:solidFill>
                    <w14:schemeClr w14:val="tx1"/>
                  </w14:solidFill>
                </w14:textFill>
              </w:rPr>
            </w:pP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颗粒物、二氧化硫、氮氧化物、非甲烷总烃</w:t>
            </w:r>
          </w:p>
        </w:tc>
        <w:tc>
          <w:tcPr>
            <w:tcW w:w="1150" w:type="pct"/>
            <w:gridSpan w:val="3"/>
            <w:tcBorders>
              <w:bottom w:val="single" w:color="000000" w:sz="2" w:space="0"/>
            </w:tcBorders>
            <w:vAlign w:val="center"/>
          </w:tcPr>
          <w:p w14:paraId="55D5124F">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集气罩</w:t>
            </w:r>
            <w:r>
              <w:rPr>
                <w:rFonts w:hint="eastAsia" w:ascii="Times New Roman" w:hAnsi="Times New Roman" w:cs="Times New Roman"/>
                <w:bCs/>
                <w:color w:val="000000" w:themeColor="text1"/>
                <w:sz w:val="24"/>
                <w:szCs w:val="24"/>
                <w:lang w:eastAsia="zh-CN"/>
                <w14:textFill>
                  <w14:solidFill>
                    <w14:schemeClr w14:val="tx1"/>
                  </w14:solidFill>
                </w14:textFill>
              </w:rPr>
              <w:t>+二级活性炭吸附装置处理</w:t>
            </w:r>
          </w:p>
        </w:tc>
        <w:tc>
          <w:tcPr>
            <w:tcW w:w="1892" w:type="pct"/>
            <w:vAlign w:val="center"/>
          </w:tcPr>
          <w:p w14:paraId="6A2C4E51">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r>
              <w:rPr>
                <w:rFonts w:hint="eastAsia" w:ascii="Times New Roman" w:hAnsi="Times New Roman" w:eastAsia="宋体" w:cs="Times New Roman"/>
                <w:bCs/>
                <w:color w:val="000000" w:themeColor="text1"/>
                <w:sz w:val="24"/>
                <w:szCs w:val="24"/>
                <w:lang w:eastAsia="zh-CN"/>
                <w14:textFill>
                  <w14:solidFill>
                    <w14:schemeClr w14:val="tx1"/>
                  </w14:solidFill>
                </w14:textFill>
              </w:rPr>
              <w:t>安徽省《固定源挥发性有机物</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综合排放标准</w:t>
            </w:r>
            <w:r>
              <w:rPr>
                <w:rFonts w:hint="eastAsia" w:ascii="Times New Roman" w:hAnsi="Times New Roman" w:eastAsia="宋体" w:cs="Times New Roman"/>
                <w:bCs/>
                <w:color w:val="000000" w:themeColor="text1"/>
                <w:sz w:val="24"/>
                <w:szCs w:val="24"/>
                <w:lang w:eastAsia="zh-CN"/>
                <w14:textFill>
                  <w14:solidFill>
                    <w14:schemeClr w14:val="tx1"/>
                  </w14:solidFill>
                </w14:textFill>
              </w:rPr>
              <w:t>第六部分：其他行业》（DB34/4812.6-2024）中表1标准限值要求；</w:t>
            </w:r>
          </w:p>
        </w:tc>
      </w:tr>
      <w:tr w14:paraId="7CD1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93" w:type="pct"/>
            <w:vMerge w:val="continue"/>
            <w:vAlign w:val="center"/>
          </w:tcPr>
          <w:p w14:paraId="7159985C">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1536E5D4">
            <w:pPr>
              <w:pStyle w:val="45"/>
              <w:adjustRightInd/>
              <w:snapToGrid/>
              <w:rPr>
                <w:rFonts w:ascii="Times New Roman" w:hAnsi="Times New Roman" w:cs="Times New Roman"/>
                <w:bCs/>
                <w:color w:val="000000" w:themeColor="text1"/>
                <w:kern w:val="24"/>
                <w:sz w:val="24"/>
                <w:szCs w:val="24"/>
                <w:lang w:eastAsia="zh-CN"/>
                <w14:textFill>
                  <w14:solidFill>
                    <w14:schemeClr w14:val="tx1"/>
                  </w14:solidFill>
                </w14:textFill>
              </w:rPr>
            </w:pPr>
            <w:r>
              <w:rPr>
                <w:rFonts w:hint="eastAsia" w:ascii="Times New Roman" w:hAnsi="Times New Roman" w:cs="Times New Roman"/>
                <w:bCs/>
                <w:color w:val="000000" w:themeColor="text1"/>
                <w:kern w:val="24"/>
                <w:sz w:val="24"/>
                <w:szCs w:val="24"/>
                <w:lang w:eastAsia="zh-CN"/>
                <w14:textFill>
                  <w14:solidFill>
                    <w14:schemeClr w14:val="tx1"/>
                  </w14:solidFill>
                </w14:textFill>
              </w:rPr>
              <w:t>DA005/水分烘干废气</w:t>
            </w:r>
          </w:p>
        </w:tc>
        <w:tc>
          <w:tcPr>
            <w:tcW w:w="630" w:type="pct"/>
            <w:tcBorders>
              <w:bottom w:val="single" w:color="000000" w:sz="2" w:space="0"/>
            </w:tcBorders>
            <w:vAlign w:val="center"/>
          </w:tcPr>
          <w:p w14:paraId="761BB8C6">
            <w:pPr>
              <w:adjustRightInd/>
              <w:snapToGrid/>
              <w:jc w:val="center"/>
              <w:rPr>
                <w:rFonts w:ascii="Times New Roman" w:hAnsi="Times New Roman" w:eastAsia="宋体" w:cs="Times New Roman"/>
                <w:bCs/>
                <w:color w:val="000000" w:themeColor="text1"/>
                <w:kern w:val="24"/>
                <w:sz w:val="24"/>
                <w:szCs w:val="24"/>
                <w:lang w:eastAsia="zh-CN"/>
                <w14:textFill>
                  <w14:solidFill>
                    <w14:schemeClr w14:val="tx1"/>
                  </w14:solidFill>
                </w14:textFill>
              </w:rPr>
            </w:pP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颗粒物、二氧化硫、氮氧化物</w:t>
            </w:r>
          </w:p>
        </w:tc>
        <w:tc>
          <w:tcPr>
            <w:tcW w:w="1150" w:type="pct"/>
            <w:gridSpan w:val="3"/>
            <w:tcBorders>
              <w:bottom w:val="single" w:color="000000" w:sz="2" w:space="0"/>
            </w:tcBorders>
            <w:vAlign w:val="center"/>
          </w:tcPr>
          <w:p w14:paraId="208C7E11">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eastAsia="zh-CN"/>
                <w14:textFill>
                  <w14:solidFill>
                    <w14:schemeClr w14:val="tx1"/>
                  </w14:solidFill>
                </w14:textFill>
              </w:rPr>
              <w:t>/</w:t>
            </w:r>
          </w:p>
        </w:tc>
        <w:tc>
          <w:tcPr>
            <w:tcW w:w="1892" w:type="pct"/>
            <w:vAlign w:val="center"/>
          </w:tcPr>
          <w:p w14:paraId="48CD08A6">
            <w:pPr>
              <w:adjustRightInd/>
              <w:snapToGrid/>
              <w:jc w:val="center"/>
              <w:outlineLvl w:val="0"/>
              <w:rPr>
                <w:rFonts w:ascii="Times New Roman" w:hAnsi="Times New Roman"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天然气燃烧废气</w:t>
            </w:r>
            <w:r>
              <w:rPr>
                <w:rFonts w:ascii="Times New Roman" w:hAnsi="Times New Roman" w:eastAsia="宋体" w:cs="Times New Roman"/>
                <w:color w:val="000000" w:themeColor="text1"/>
                <w:sz w:val="24"/>
                <w:szCs w:val="24"/>
                <w:lang w:eastAsia="zh-CN"/>
                <w14:textFill>
                  <w14:solidFill>
                    <w14:schemeClr w14:val="tx1"/>
                  </w14:solidFill>
                </w14:textFill>
              </w:rPr>
              <w:t>执行《工业炉窑大气污染综合治理方案》中“重点区域原则上按照颗粒物、二氧化硫、氮氧化物排放限值分别不高于30、200、300毫克/立方米实施改造”的</w:t>
            </w:r>
            <w:r>
              <w:rPr>
                <w:rFonts w:hint="eastAsia" w:ascii="Times New Roman" w:hAnsi="Times New Roman" w:eastAsia="宋体" w:cs="Times New Roman"/>
                <w:color w:val="000000" w:themeColor="text1"/>
                <w:sz w:val="24"/>
                <w:szCs w:val="24"/>
                <w:lang w:eastAsia="zh-CN"/>
                <w14:textFill>
                  <w14:solidFill>
                    <w14:schemeClr w14:val="tx1"/>
                  </w14:solidFill>
                </w14:textFill>
              </w:rPr>
              <w:t>要求</w:t>
            </w:r>
          </w:p>
        </w:tc>
      </w:tr>
      <w:tr w14:paraId="6B140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93" w:type="pct"/>
            <w:vMerge w:val="continue"/>
            <w:vAlign w:val="center"/>
          </w:tcPr>
          <w:p w14:paraId="1193D3A0">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6F2A580B">
            <w:pPr>
              <w:pStyle w:val="45"/>
              <w:adjustRightInd/>
              <w:snapToGrid/>
              <w:rPr>
                <w:rFonts w:ascii="Times New Roman" w:hAnsi="Times New Roman" w:eastAsia="宋体" w:cs="Times New Roman"/>
                <w:bCs/>
                <w:color w:val="000000" w:themeColor="text1"/>
                <w:kern w:val="24"/>
                <w:sz w:val="24"/>
                <w:szCs w:val="24"/>
                <w:lang w:eastAsia="zh-CN"/>
                <w14:textFill>
                  <w14:solidFill>
                    <w14:schemeClr w14:val="tx1"/>
                  </w14:solidFill>
                </w14:textFill>
              </w:rPr>
            </w:pP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DA006/</w:t>
            </w:r>
            <w:r>
              <w:rPr>
                <w:rFonts w:ascii="Times New Roman" w:hAnsi="Times New Roman" w:eastAsia="宋体" w:cs="Times New Roman"/>
                <w:bCs/>
                <w:color w:val="000000" w:themeColor="text1"/>
                <w:kern w:val="24"/>
                <w:sz w:val="24"/>
                <w:szCs w:val="24"/>
                <w:lang w:eastAsia="zh-CN"/>
                <w14:textFill>
                  <w14:solidFill>
                    <w14:schemeClr w14:val="tx1"/>
                  </w14:solidFill>
                </w14:textFill>
              </w:rPr>
              <w:t>铸造后</w:t>
            </w: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电泳及泳后烘干、</w:t>
            </w:r>
            <w:r>
              <w:rPr>
                <w:rFonts w:ascii="Times New Roman" w:hAnsi="Times New Roman" w:eastAsia="宋体" w:cs="Times New Roman"/>
                <w:bCs/>
                <w:color w:val="000000" w:themeColor="text1"/>
                <w:kern w:val="24"/>
                <w:sz w:val="24"/>
                <w:szCs w:val="24"/>
                <w:lang w:eastAsia="zh-CN"/>
                <w14:textFill>
                  <w14:solidFill>
                    <w14:schemeClr w14:val="tx1"/>
                  </w14:solidFill>
                </w14:textFill>
              </w:rPr>
              <w:t>喷漆</w:t>
            </w: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及烘干</w:t>
            </w:r>
          </w:p>
        </w:tc>
        <w:tc>
          <w:tcPr>
            <w:tcW w:w="630" w:type="pct"/>
            <w:tcBorders>
              <w:bottom w:val="single" w:color="000000" w:sz="2" w:space="0"/>
            </w:tcBorders>
            <w:vAlign w:val="center"/>
          </w:tcPr>
          <w:p w14:paraId="4680A3AB">
            <w:pPr>
              <w:adjustRightInd/>
              <w:snapToGrid/>
              <w:jc w:val="center"/>
              <w:rPr>
                <w:rFonts w:ascii="Times New Roman" w:hAnsi="Times New Roman" w:eastAsia="宋体" w:cs="Times New Roman"/>
                <w:bCs/>
                <w:color w:val="000000" w:themeColor="text1"/>
                <w:kern w:val="24"/>
                <w:sz w:val="24"/>
                <w:szCs w:val="24"/>
                <w14:textFill>
                  <w14:solidFill>
                    <w14:schemeClr w14:val="tx1"/>
                  </w14:solidFill>
                </w14:textFill>
              </w:rPr>
            </w:pP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颗粒物、非甲烷总烃、二氧化硫、氮氧化物</w:t>
            </w:r>
          </w:p>
        </w:tc>
        <w:tc>
          <w:tcPr>
            <w:tcW w:w="1150" w:type="pct"/>
            <w:gridSpan w:val="3"/>
            <w:tcBorders>
              <w:bottom w:val="single" w:color="000000" w:sz="2" w:space="0"/>
            </w:tcBorders>
            <w:vAlign w:val="center"/>
          </w:tcPr>
          <w:p w14:paraId="5013B2C2">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eastAsia="zh-CN"/>
                <w14:textFill>
                  <w14:solidFill>
                    <w14:schemeClr w14:val="tx1"/>
                  </w14:solidFill>
                </w14:textFill>
              </w:rPr>
              <w:t>密闭负压收集</w:t>
            </w:r>
            <w:r>
              <w:rPr>
                <w:rFonts w:hint="eastAsia" w:ascii="Times New Roman" w:hAnsi="Times New Roman" w:cs="Times New Roman"/>
                <w:bCs/>
                <w:color w:val="000000" w:themeColor="text1"/>
                <w:sz w:val="24"/>
                <w:szCs w:val="24"/>
                <w:lang w:val="en-US" w:eastAsia="zh-CN"/>
                <w14:textFill>
                  <w14:solidFill>
                    <w14:schemeClr w14:val="tx1"/>
                  </w14:solidFill>
                </w14:textFill>
              </w:rPr>
              <w:t>干式过滤+活性炭吸附/浓缩</w:t>
            </w:r>
            <w:r>
              <w:rPr>
                <w:rFonts w:hint="eastAsia" w:ascii="Times New Roman" w:hAnsi="Times New Roman" w:cs="Times New Roman"/>
                <w:bCs/>
                <w:color w:val="000000" w:themeColor="text1"/>
                <w:sz w:val="24"/>
                <w:szCs w:val="24"/>
                <w:lang w:eastAsia="zh-CN"/>
                <w14:textFill>
                  <w14:solidFill>
                    <w14:schemeClr w14:val="tx1"/>
                  </w14:solidFill>
                </w14:textFill>
              </w:rPr>
              <w:t>+RCO装置处理后通过一根20</w:t>
            </w:r>
            <w:r>
              <w:rPr>
                <w:rFonts w:ascii="Times New Roman" w:hAnsi="Times New Roman" w:cs="Times New Roman"/>
                <w:bCs/>
                <w:color w:val="000000" w:themeColor="text1"/>
                <w:sz w:val="24"/>
                <w:szCs w:val="24"/>
                <w:lang w:eastAsia="zh-CN"/>
                <w14:textFill>
                  <w14:solidFill>
                    <w14:schemeClr w14:val="tx1"/>
                  </w14:solidFill>
                </w14:textFill>
              </w:rPr>
              <w:t>m高排气筒</w:t>
            </w:r>
          </w:p>
        </w:tc>
        <w:tc>
          <w:tcPr>
            <w:tcW w:w="1892" w:type="pct"/>
            <w:vMerge w:val="restart"/>
            <w:vAlign w:val="center"/>
          </w:tcPr>
          <w:p w14:paraId="1EBD9BF0">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r>
              <w:rPr>
                <w:rFonts w:hint="eastAsia" w:ascii="Times New Roman" w:hAnsi="Times New Roman" w:eastAsia="宋体" w:cs="Times New Roman"/>
                <w:bCs/>
                <w:color w:val="000000" w:themeColor="text1"/>
                <w:sz w:val="24"/>
                <w:szCs w:val="24"/>
                <w:lang w:eastAsia="zh-CN"/>
                <w14:textFill>
                  <w14:solidFill>
                    <w14:schemeClr w14:val="tx1"/>
                  </w14:solidFill>
                </w14:textFill>
              </w:rPr>
              <w:t>安徽省《</w:t>
            </w:r>
            <w:r>
              <w:rPr>
                <w:rFonts w:hint="eastAsia" w:ascii="Times New Roman" w:hAnsi="Times New Roman" w:eastAsia="宋体" w:cs="Times New Roman"/>
                <w:bCs/>
                <w:color w:val="000000" w:themeColor="text1"/>
                <w:sz w:val="24"/>
                <w:szCs w:val="24"/>
                <w:lang w:eastAsia="zh-CN"/>
                <w14:textFill>
                  <w14:solidFill>
                    <w14:schemeClr w14:val="tx1"/>
                  </w14:solidFill>
                </w14:textFill>
              </w:rPr>
              <w:t>固定源挥发性有机物</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综合</w:t>
            </w:r>
            <w:r>
              <w:rPr>
                <w:rFonts w:hint="eastAsia" w:ascii="Times New Roman" w:hAnsi="Times New Roman" w:eastAsia="宋体" w:cs="Times New Roman"/>
                <w:bCs/>
                <w:color w:val="000000" w:themeColor="text1"/>
                <w:sz w:val="24"/>
                <w:szCs w:val="24"/>
                <w:lang w:eastAsia="zh-CN"/>
                <w14:textFill>
                  <w14:solidFill>
                    <w14:schemeClr w14:val="tx1"/>
                  </w14:solidFill>
                </w14:textFill>
              </w:rPr>
              <w:t>第六部分：其他行业》（DB34/4812.6-2024）中表1标准限值要求；</w:t>
            </w:r>
            <w:r>
              <w:rPr>
                <w:rFonts w:hint="eastAsia" w:ascii="Times New Roman" w:hAnsi="Times New Roman" w:eastAsia="宋体" w:cs="Times New Roman"/>
                <w:color w:val="000000" w:themeColor="text1"/>
                <w:sz w:val="24"/>
                <w:szCs w:val="24"/>
                <w:lang w:eastAsia="zh-CN"/>
                <w14:textFill>
                  <w14:solidFill>
                    <w14:schemeClr w14:val="tx1"/>
                  </w14:solidFill>
                </w14:textFill>
              </w:rPr>
              <w:t>天然气燃烧废气</w:t>
            </w:r>
            <w:r>
              <w:rPr>
                <w:rFonts w:ascii="Times New Roman" w:hAnsi="Times New Roman" w:eastAsia="宋体" w:cs="Times New Roman"/>
                <w:color w:val="000000" w:themeColor="text1"/>
                <w:sz w:val="24"/>
                <w:szCs w:val="24"/>
                <w:lang w:eastAsia="zh-CN"/>
                <w14:textFill>
                  <w14:solidFill>
                    <w14:schemeClr w14:val="tx1"/>
                  </w14:solidFill>
                </w14:textFill>
              </w:rPr>
              <w:t>执行《工业炉窑大气污染综合治理方案》中“重点区域原则上按照颗粒物、二氧化硫、氮氧化物排放限值分别不高于30、200、300毫克/立方米实施改造”的</w:t>
            </w:r>
            <w:r>
              <w:rPr>
                <w:rFonts w:hint="eastAsia" w:ascii="Times New Roman" w:hAnsi="Times New Roman" w:eastAsia="宋体" w:cs="Times New Roman"/>
                <w:color w:val="000000" w:themeColor="text1"/>
                <w:sz w:val="24"/>
                <w:szCs w:val="24"/>
                <w:lang w:eastAsia="zh-CN"/>
                <w14:textFill>
                  <w14:solidFill>
                    <w14:schemeClr w14:val="tx1"/>
                  </w14:solidFill>
                </w14:textFill>
              </w:rPr>
              <w:t>要求</w:t>
            </w:r>
          </w:p>
        </w:tc>
      </w:tr>
      <w:tr w14:paraId="034A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93" w:type="pct"/>
            <w:vMerge w:val="continue"/>
            <w:vAlign w:val="center"/>
          </w:tcPr>
          <w:p w14:paraId="7AB96545">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356EF264">
            <w:pPr>
              <w:pStyle w:val="45"/>
              <w:adjustRightInd/>
              <w:snapToGrid/>
              <w:rPr>
                <w:rFonts w:ascii="Times New Roman" w:hAnsi="Times New Roman" w:eastAsia="宋体" w:cs="Times New Roman"/>
                <w:bCs/>
                <w:color w:val="000000" w:themeColor="text1"/>
                <w:kern w:val="24"/>
                <w:sz w:val="24"/>
                <w:szCs w:val="24"/>
                <w:lang w:eastAsia="zh-CN"/>
                <w14:textFill>
                  <w14:solidFill>
                    <w14:schemeClr w14:val="tx1"/>
                  </w14:solidFill>
                </w14:textFill>
              </w:rPr>
            </w:pP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DA007/车厢</w:t>
            </w:r>
            <w:r>
              <w:rPr>
                <w:rFonts w:ascii="Times New Roman" w:hAnsi="Times New Roman" w:eastAsia="宋体" w:cs="Times New Roman"/>
                <w:bCs/>
                <w:color w:val="000000" w:themeColor="text1"/>
                <w:kern w:val="24"/>
                <w:sz w:val="24"/>
                <w:szCs w:val="24"/>
                <w:lang w:eastAsia="zh-CN"/>
                <w14:textFill>
                  <w14:solidFill>
                    <w14:schemeClr w14:val="tx1"/>
                  </w14:solidFill>
                </w14:textFill>
              </w:rPr>
              <w:t>车架电泳</w:t>
            </w: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及泳后烘干</w:t>
            </w:r>
            <w:r>
              <w:rPr>
                <w:rFonts w:ascii="Times New Roman" w:hAnsi="Times New Roman" w:eastAsia="宋体" w:cs="Times New Roman"/>
                <w:bCs/>
                <w:color w:val="000000" w:themeColor="text1"/>
                <w:kern w:val="24"/>
                <w:sz w:val="24"/>
                <w:szCs w:val="24"/>
                <w:lang w:eastAsia="zh-CN"/>
                <w14:textFill>
                  <w14:solidFill>
                    <w14:schemeClr w14:val="tx1"/>
                  </w14:solidFill>
                </w14:textFill>
              </w:rPr>
              <w:t>废气</w:t>
            </w: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、喷漆及烘干废气</w:t>
            </w:r>
          </w:p>
        </w:tc>
        <w:tc>
          <w:tcPr>
            <w:tcW w:w="630" w:type="pct"/>
            <w:tcBorders>
              <w:bottom w:val="single" w:color="000000" w:sz="2" w:space="0"/>
            </w:tcBorders>
            <w:vAlign w:val="center"/>
          </w:tcPr>
          <w:p w14:paraId="7C55B693">
            <w:pPr>
              <w:adjustRightInd/>
              <w:snapToGrid/>
              <w:jc w:val="center"/>
              <w:rPr>
                <w:rFonts w:hint="default" w:ascii="Times New Roman" w:hAnsi="Times New Roman" w:eastAsia="宋体" w:cs="Times New Roman"/>
                <w:bCs/>
                <w:color w:val="000000" w:themeColor="text1"/>
                <w:kern w:val="24"/>
                <w:sz w:val="24"/>
                <w:szCs w:val="24"/>
                <w:lang w:val="en-US"/>
                <w14:textFill>
                  <w14:solidFill>
                    <w14:schemeClr w14:val="tx1"/>
                  </w14:solidFill>
                </w14:textFill>
              </w:rPr>
            </w:pP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颗粒物、非甲烷总烃、二氧化硫、氮氧化物、</w:t>
            </w:r>
            <w:r>
              <w:rPr>
                <w:rFonts w:hint="eastAsia" w:ascii="Times New Roman" w:hAnsi="Times New Roman" w:eastAsia="宋体" w:cs="Times New Roman"/>
                <w:bCs/>
                <w:color w:val="000000" w:themeColor="text1"/>
                <w:kern w:val="24"/>
                <w:sz w:val="24"/>
                <w:szCs w:val="24"/>
                <w:lang w:val="en-US" w:eastAsia="zh-CN"/>
                <w14:textFill>
                  <w14:solidFill>
                    <w14:schemeClr w14:val="tx1"/>
                  </w14:solidFill>
                </w14:textFill>
              </w:rPr>
              <w:t>乙酸丁酯、三甲苯</w:t>
            </w:r>
          </w:p>
        </w:tc>
        <w:tc>
          <w:tcPr>
            <w:tcW w:w="1150" w:type="pct"/>
            <w:gridSpan w:val="3"/>
            <w:tcBorders>
              <w:bottom w:val="single" w:color="000000" w:sz="2" w:space="0"/>
            </w:tcBorders>
            <w:vAlign w:val="center"/>
          </w:tcPr>
          <w:p w14:paraId="7F4A13D8">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eastAsia="zh-CN"/>
                <w14:textFill>
                  <w14:solidFill>
                    <w14:schemeClr w14:val="tx1"/>
                  </w14:solidFill>
                </w14:textFill>
              </w:rPr>
              <w:t>密闭负压收集</w:t>
            </w:r>
            <w:r>
              <w:rPr>
                <w:rFonts w:hint="eastAsia" w:ascii="Times New Roman" w:hAnsi="Times New Roman" w:cs="Times New Roman"/>
                <w:bCs/>
                <w:color w:val="000000" w:themeColor="text1"/>
                <w:sz w:val="24"/>
                <w:szCs w:val="24"/>
                <w:lang w:val="en-US" w:eastAsia="zh-CN"/>
                <w14:textFill>
                  <w14:solidFill>
                    <w14:schemeClr w14:val="tx1"/>
                  </w14:solidFill>
                </w14:textFill>
              </w:rPr>
              <w:t>+干式过滤+活性炭吸附/浓缩</w:t>
            </w:r>
            <w:r>
              <w:rPr>
                <w:rFonts w:hint="eastAsia" w:ascii="Times New Roman" w:hAnsi="Times New Roman" w:cs="Times New Roman"/>
                <w:bCs/>
                <w:color w:val="000000" w:themeColor="text1"/>
                <w:sz w:val="24"/>
                <w:szCs w:val="24"/>
                <w:lang w:eastAsia="zh-CN"/>
                <w14:textFill>
                  <w14:solidFill>
                    <w14:schemeClr w14:val="tx1"/>
                  </w14:solidFill>
                </w14:textFill>
              </w:rPr>
              <w:t>+RCO装置处理后通过一根20</w:t>
            </w:r>
            <w:r>
              <w:rPr>
                <w:rFonts w:ascii="Times New Roman" w:hAnsi="Times New Roman" w:cs="Times New Roman"/>
                <w:bCs/>
                <w:color w:val="000000" w:themeColor="text1"/>
                <w:sz w:val="24"/>
                <w:szCs w:val="24"/>
                <w:lang w:eastAsia="zh-CN"/>
                <w14:textFill>
                  <w14:solidFill>
                    <w14:schemeClr w14:val="tx1"/>
                  </w14:solidFill>
                </w14:textFill>
              </w:rPr>
              <w:t>m高排气筒</w:t>
            </w:r>
          </w:p>
        </w:tc>
        <w:tc>
          <w:tcPr>
            <w:tcW w:w="1892" w:type="pct"/>
            <w:vMerge w:val="continue"/>
            <w:vAlign w:val="center"/>
          </w:tcPr>
          <w:p w14:paraId="57E83BC8">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p>
        </w:tc>
      </w:tr>
      <w:tr w14:paraId="6CBF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93" w:type="pct"/>
            <w:vMerge w:val="continue"/>
            <w:vAlign w:val="center"/>
          </w:tcPr>
          <w:p w14:paraId="51AB8339">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3BD60717">
            <w:pPr>
              <w:pStyle w:val="45"/>
              <w:adjustRightInd/>
              <w:snapToGrid/>
              <w:rPr>
                <w:rFonts w:ascii="Times New Roman" w:hAnsi="Times New Roman" w:cs="Times New Roman"/>
                <w:bCs/>
                <w:color w:val="000000" w:themeColor="text1"/>
                <w:kern w:val="24"/>
                <w:sz w:val="24"/>
                <w:szCs w:val="24"/>
                <w:lang w:eastAsia="zh-CN"/>
                <w14:textFill>
                  <w14:solidFill>
                    <w14:schemeClr w14:val="tx1"/>
                  </w14:solidFill>
                </w14:textFill>
              </w:rPr>
            </w:pPr>
            <w:r>
              <w:rPr>
                <w:rFonts w:hint="eastAsia" w:ascii="Times New Roman" w:hAnsi="Times New Roman" w:cs="Times New Roman"/>
                <w:bCs/>
                <w:color w:val="000000" w:themeColor="text1"/>
                <w:kern w:val="24"/>
                <w:sz w:val="24"/>
                <w:szCs w:val="24"/>
                <w:lang w:eastAsia="zh-CN"/>
                <w14:textFill>
                  <w14:solidFill>
                    <w14:schemeClr w14:val="tx1"/>
                  </w14:solidFill>
                </w14:textFill>
              </w:rPr>
              <w:t>DA008/</w:t>
            </w:r>
            <w:r>
              <w:rPr>
                <w:rFonts w:ascii="Times New Roman" w:hAnsi="Times New Roman" w:cs="Times New Roman"/>
                <w:color w:val="000000" w:themeColor="text1"/>
                <w:kern w:val="2"/>
                <w:lang w:eastAsia="zh-CN"/>
                <w14:textFill>
                  <w14:solidFill>
                    <w14:schemeClr w14:val="tx1"/>
                  </w14:solidFill>
                </w14:textFill>
              </w:rPr>
              <w:t>下料、切割</w:t>
            </w:r>
          </w:p>
        </w:tc>
        <w:tc>
          <w:tcPr>
            <w:tcW w:w="630" w:type="pct"/>
            <w:vMerge w:val="restart"/>
            <w:vAlign w:val="center"/>
          </w:tcPr>
          <w:p w14:paraId="1CDABE9F">
            <w:pPr>
              <w:adjustRightInd/>
              <w:snapToGrid/>
              <w:jc w:val="center"/>
              <w:rPr>
                <w:rFonts w:ascii="Times New Roman" w:hAnsi="Times New Roman" w:eastAsia="宋体" w:cs="Times New Roman"/>
                <w:bCs/>
                <w:color w:val="000000" w:themeColor="text1"/>
                <w:kern w:val="24"/>
                <w:sz w:val="24"/>
                <w:szCs w:val="24"/>
                <w14:textFill>
                  <w14:solidFill>
                    <w14:schemeClr w14:val="tx1"/>
                  </w14:solidFill>
                </w14:textFill>
              </w:rPr>
            </w:pP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颗粒物</w:t>
            </w:r>
          </w:p>
        </w:tc>
        <w:tc>
          <w:tcPr>
            <w:tcW w:w="574" w:type="pct"/>
            <w:tcBorders>
              <w:bottom w:val="single" w:color="000000" w:sz="2" w:space="0"/>
            </w:tcBorders>
            <w:vAlign w:val="center"/>
          </w:tcPr>
          <w:p w14:paraId="0ECF9542">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eastAsia="zh-CN"/>
                <w14:textFill>
                  <w14:solidFill>
                    <w14:schemeClr w14:val="tx1"/>
                  </w14:solidFill>
                </w14:textFill>
              </w:rPr>
              <w:t>集气罩收集+布袋除尘</w:t>
            </w:r>
          </w:p>
        </w:tc>
        <w:tc>
          <w:tcPr>
            <w:tcW w:w="576" w:type="pct"/>
            <w:gridSpan w:val="2"/>
            <w:vMerge w:val="restart"/>
            <w:vAlign w:val="center"/>
          </w:tcPr>
          <w:p w14:paraId="4C9DC0FE">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eastAsia="zh-CN"/>
                <w14:textFill>
                  <w14:solidFill>
                    <w14:schemeClr w14:val="tx1"/>
                  </w14:solidFill>
                </w14:textFill>
              </w:rPr>
              <w:t>汇入一根20</w:t>
            </w:r>
            <w:r>
              <w:rPr>
                <w:rFonts w:ascii="Times New Roman" w:hAnsi="Times New Roman" w:cs="Times New Roman"/>
                <w:bCs/>
                <w:color w:val="000000" w:themeColor="text1"/>
                <w:sz w:val="24"/>
                <w:szCs w:val="24"/>
                <w:lang w:eastAsia="zh-CN"/>
                <w14:textFill>
                  <w14:solidFill>
                    <w14:schemeClr w14:val="tx1"/>
                  </w14:solidFill>
                </w14:textFill>
              </w:rPr>
              <w:t>m高排气筒</w:t>
            </w:r>
          </w:p>
        </w:tc>
        <w:tc>
          <w:tcPr>
            <w:tcW w:w="1892" w:type="pct"/>
            <w:vMerge w:val="restart"/>
            <w:vAlign w:val="center"/>
          </w:tcPr>
          <w:p w14:paraId="5B01BD11">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r>
              <w:rPr>
                <w:rFonts w:hint="eastAsia" w:ascii="Times New Roman" w:hAnsi="Times New Roman" w:eastAsia="宋体" w:cs="Times New Roman"/>
                <w:color w:val="000000" w:themeColor="text1"/>
                <w:sz w:val="24"/>
                <w:szCs w:val="24"/>
                <w:lang w:eastAsia="zh-CN"/>
                <w14:textFill>
                  <w14:solidFill>
                    <w14:schemeClr w14:val="tx1"/>
                  </w14:solidFill>
                </w14:textFill>
              </w:rPr>
              <w:t>《大气污染物综合排放标准》（GB16297-1996）表2中二级标准及无组织监控浓度限值</w:t>
            </w:r>
          </w:p>
        </w:tc>
      </w:tr>
      <w:tr w14:paraId="63F0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93" w:type="pct"/>
            <w:vMerge w:val="continue"/>
            <w:vAlign w:val="center"/>
          </w:tcPr>
          <w:p w14:paraId="7CF42CFA">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3E6E799E">
            <w:pPr>
              <w:pStyle w:val="45"/>
              <w:adjustRightInd/>
              <w:snapToGrid/>
              <w:rPr>
                <w:rFonts w:ascii="Times New Roman" w:hAnsi="Times New Roman" w:cs="Times New Roman"/>
                <w:bCs/>
                <w:color w:val="000000" w:themeColor="text1"/>
                <w:kern w:val="24"/>
                <w:sz w:val="24"/>
                <w:szCs w:val="24"/>
                <w:lang w:eastAsia="zh-CN"/>
                <w14:textFill>
                  <w14:solidFill>
                    <w14:schemeClr w14:val="tx1"/>
                  </w14:solidFill>
                </w14:textFill>
              </w:rPr>
            </w:pPr>
            <w:r>
              <w:rPr>
                <w:rFonts w:hint="eastAsia" w:ascii="Times New Roman" w:hAnsi="Times New Roman" w:cs="Times New Roman"/>
                <w:bCs/>
                <w:color w:val="000000" w:themeColor="text1"/>
                <w:kern w:val="24"/>
                <w:sz w:val="24"/>
                <w:szCs w:val="24"/>
                <w:lang w:eastAsia="zh-CN"/>
                <w14:textFill>
                  <w14:solidFill>
                    <w14:schemeClr w14:val="tx1"/>
                  </w14:solidFill>
                </w14:textFill>
              </w:rPr>
              <w:t>DA008/</w:t>
            </w:r>
            <w:r>
              <w:rPr>
                <w:rFonts w:ascii="Times New Roman" w:hAnsi="Times New Roman" w:cs="Times New Roman"/>
                <w:color w:val="000000" w:themeColor="text1"/>
                <w:sz w:val="24"/>
                <w:szCs w:val="24"/>
                <w:lang w:eastAsia="zh-CN"/>
                <w14:textFill>
                  <w14:solidFill>
                    <w14:schemeClr w14:val="tx1"/>
                  </w14:solidFill>
                </w14:textFill>
              </w:rPr>
              <w:t>焊接、打磨</w:t>
            </w:r>
            <w:r>
              <w:rPr>
                <w:rFonts w:hint="eastAsia" w:ascii="Times New Roman" w:hAnsi="Times New Roman" w:cs="Times New Roman"/>
                <w:color w:val="000000" w:themeColor="text1"/>
                <w:sz w:val="24"/>
                <w:szCs w:val="24"/>
                <w:lang w:eastAsia="zh-CN"/>
                <w14:textFill>
                  <w14:solidFill>
                    <w14:schemeClr w14:val="tx1"/>
                  </w14:solidFill>
                </w14:textFill>
              </w:rPr>
              <w:t>废气</w:t>
            </w:r>
          </w:p>
        </w:tc>
        <w:tc>
          <w:tcPr>
            <w:tcW w:w="630" w:type="pct"/>
            <w:vMerge w:val="continue"/>
            <w:vAlign w:val="center"/>
          </w:tcPr>
          <w:p w14:paraId="2F3C738C">
            <w:pPr>
              <w:adjustRightInd/>
              <w:snapToGrid/>
              <w:jc w:val="center"/>
              <w:rPr>
                <w:rFonts w:ascii="Times New Roman" w:hAnsi="Times New Roman" w:eastAsia="宋体" w:cs="Times New Roman"/>
                <w:bCs/>
                <w:color w:val="000000" w:themeColor="text1"/>
                <w:kern w:val="24"/>
                <w:sz w:val="24"/>
                <w:szCs w:val="24"/>
                <w:lang w:eastAsia="zh-CN"/>
                <w14:textFill>
                  <w14:solidFill>
                    <w14:schemeClr w14:val="tx1"/>
                  </w14:solidFill>
                </w14:textFill>
              </w:rPr>
            </w:pPr>
          </w:p>
        </w:tc>
        <w:tc>
          <w:tcPr>
            <w:tcW w:w="574" w:type="pct"/>
            <w:tcBorders>
              <w:bottom w:val="single" w:color="000000" w:sz="2" w:space="0"/>
            </w:tcBorders>
            <w:vAlign w:val="center"/>
          </w:tcPr>
          <w:p w14:paraId="3D2990D6">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eastAsia="zh-CN"/>
                <w14:textFill>
                  <w14:solidFill>
                    <w14:schemeClr w14:val="tx1"/>
                  </w14:solidFill>
                </w14:textFill>
              </w:rPr>
              <w:t>集气罩收集+布袋除尘</w:t>
            </w:r>
          </w:p>
        </w:tc>
        <w:tc>
          <w:tcPr>
            <w:tcW w:w="576" w:type="pct"/>
            <w:gridSpan w:val="2"/>
            <w:vMerge w:val="continue"/>
            <w:vAlign w:val="center"/>
          </w:tcPr>
          <w:p w14:paraId="7EA62673">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p>
        </w:tc>
        <w:tc>
          <w:tcPr>
            <w:tcW w:w="1892" w:type="pct"/>
            <w:vMerge w:val="continue"/>
            <w:vAlign w:val="center"/>
          </w:tcPr>
          <w:p w14:paraId="471DF945">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p>
        </w:tc>
      </w:tr>
      <w:tr w14:paraId="4253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93" w:type="pct"/>
            <w:vMerge w:val="continue"/>
            <w:vAlign w:val="center"/>
          </w:tcPr>
          <w:p w14:paraId="23B77455">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4FF6A849">
            <w:pPr>
              <w:pStyle w:val="45"/>
              <w:adjustRightInd/>
              <w:snapToGrid/>
              <w:rPr>
                <w:rFonts w:ascii="Times New Roman" w:hAnsi="Times New Roman" w:cs="Times New Roman"/>
                <w:bCs/>
                <w:color w:val="000000" w:themeColor="text1"/>
                <w:kern w:val="24"/>
                <w:sz w:val="24"/>
                <w:szCs w:val="24"/>
                <w:lang w:eastAsia="zh-CN"/>
                <w14:textFill>
                  <w14:solidFill>
                    <w14:schemeClr w14:val="tx1"/>
                  </w14:solidFill>
                </w14:textFill>
              </w:rPr>
            </w:pPr>
            <w:r>
              <w:rPr>
                <w:rFonts w:hint="eastAsia" w:ascii="Times New Roman" w:hAnsi="Times New Roman" w:cs="Times New Roman"/>
                <w:bCs/>
                <w:color w:val="000000" w:themeColor="text1"/>
                <w:kern w:val="24"/>
                <w:sz w:val="24"/>
                <w:szCs w:val="24"/>
                <w:lang w:eastAsia="zh-CN"/>
                <w14:textFill>
                  <w14:solidFill>
                    <w14:schemeClr w14:val="tx1"/>
                  </w14:solidFill>
                </w14:textFill>
              </w:rPr>
              <w:t>DA009/</w:t>
            </w:r>
            <w:r>
              <w:rPr>
                <w:rFonts w:hint="eastAsia" w:ascii="Times New Roman" w:hAnsi="Times New Roman" w:cs="Times New Roman"/>
                <w:color w:val="000000" w:themeColor="text1"/>
                <w:sz w:val="24"/>
                <w:szCs w:val="24"/>
                <w:lang w:eastAsia="zh-CN"/>
                <w14:textFill>
                  <w14:solidFill>
                    <w14:schemeClr w14:val="tx1"/>
                  </w14:solidFill>
                </w14:textFill>
              </w:rPr>
              <w:t>抛丸废气</w:t>
            </w:r>
          </w:p>
        </w:tc>
        <w:tc>
          <w:tcPr>
            <w:tcW w:w="630" w:type="pct"/>
            <w:tcBorders>
              <w:bottom w:val="single" w:color="000000" w:sz="2" w:space="0"/>
            </w:tcBorders>
            <w:vAlign w:val="center"/>
          </w:tcPr>
          <w:p w14:paraId="44A2D654">
            <w:pPr>
              <w:adjustRightInd/>
              <w:snapToGrid/>
              <w:jc w:val="center"/>
              <w:rPr>
                <w:rFonts w:ascii="Times New Roman" w:hAnsi="Times New Roman" w:eastAsia="宋体" w:cs="Times New Roman"/>
                <w:bCs/>
                <w:color w:val="000000" w:themeColor="text1"/>
                <w:kern w:val="24"/>
                <w:sz w:val="24"/>
                <w:szCs w:val="24"/>
                <w:lang w:eastAsia="zh-CN"/>
                <w14:textFill>
                  <w14:solidFill>
                    <w14:schemeClr w14:val="tx1"/>
                  </w14:solidFill>
                </w14:textFill>
              </w:rPr>
            </w:pPr>
            <w:r>
              <w:rPr>
                <w:rFonts w:hint="eastAsia" w:ascii="Times New Roman" w:hAnsi="Times New Roman" w:eastAsia="宋体" w:cs="Times New Roman"/>
                <w:bCs/>
                <w:color w:val="000000" w:themeColor="text1"/>
                <w:kern w:val="24"/>
                <w:sz w:val="24"/>
                <w:szCs w:val="24"/>
                <w:lang w:eastAsia="zh-CN"/>
                <w14:textFill>
                  <w14:solidFill>
                    <w14:schemeClr w14:val="tx1"/>
                  </w14:solidFill>
                </w14:textFill>
              </w:rPr>
              <w:t>颗粒物</w:t>
            </w:r>
          </w:p>
        </w:tc>
        <w:tc>
          <w:tcPr>
            <w:tcW w:w="1150" w:type="pct"/>
            <w:gridSpan w:val="3"/>
            <w:tcBorders>
              <w:bottom w:val="single" w:color="000000" w:sz="2" w:space="0"/>
            </w:tcBorders>
            <w:vAlign w:val="center"/>
          </w:tcPr>
          <w:p w14:paraId="36053E3E">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eastAsia="zh-CN"/>
                <w14:textFill>
                  <w14:solidFill>
                    <w14:schemeClr w14:val="tx1"/>
                  </w14:solidFill>
                </w14:textFill>
              </w:rPr>
              <w:t>密闭收集+布袋除尘器处理后通过20</w:t>
            </w:r>
            <w:r>
              <w:rPr>
                <w:rFonts w:ascii="Times New Roman" w:hAnsi="Times New Roman" w:cs="Times New Roman"/>
                <w:bCs/>
                <w:color w:val="000000" w:themeColor="text1"/>
                <w:sz w:val="24"/>
                <w:szCs w:val="24"/>
                <w:lang w:eastAsia="zh-CN"/>
                <w14:textFill>
                  <w14:solidFill>
                    <w14:schemeClr w14:val="tx1"/>
                  </w14:solidFill>
                </w14:textFill>
              </w:rPr>
              <w:t>m高排气筒</w:t>
            </w:r>
          </w:p>
        </w:tc>
        <w:tc>
          <w:tcPr>
            <w:tcW w:w="1892" w:type="pct"/>
            <w:vAlign w:val="center"/>
          </w:tcPr>
          <w:p w14:paraId="02318F51">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《大气污染物综合排放标准》（GB16297-1996）表2中二级标准及无组织监控浓度限值</w:t>
            </w:r>
          </w:p>
        </w:tc>
      </w:tr>
      <w:tr w14:paraId="3CB0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93" w:type="pct"/>
            <w:vMerge w:val="continue"/>
            <w:vAlign w:val="center"/>
          </w:tcPr>
          <w:p w14:paraId="489F542E">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p>
        </w:tc>
        <w:tc>
          <w:tcPr>
            <w:tcW w:w="833" w:type="pct"/>
            <w:tcBorders>
              <w:bottom w:val="single" w:color="000000" w:sz="2" w:space="0"/>
            </w:tcBorders>
            <w:vAlign w:val="center"/>
          </w:tcPr>
          <w:p w14:paraId="5D0BED0E">
            <w:pPr>
              <w:pStyle w:val="45"/>
              <w:adjustRightInd/>
              <w:snapToGrid/>
              <w:rPr>
                <w:rFonts w:hint="eastAsia" w:ascii="Times New Roman" w:hAnsi="Times New Roman" w:cs="Times New Roman"/>
                <w:bCs/>
                <w:color w:val="000000" w:themeColor="text1"/>
                <w:kern w:val="24"/>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eastAsia="zh-CN"/>
                <w14:textFill>
                  <w14:solidFill>
                    <w14:schemeClr w14:val="tx1"/>
                  </w14:solidFill>
                </w14:textFill>
              </w:rPr>
              <w:t>DA0010/</w:t>
            </w:r>
            <w:r>
              <w:rPr>
                <w:rFonts w:hint="eastAsia" w:ascii="Times New Roman" w:hAnsi="Times New Roman" w:cs="Times New Roman"/>
                <w:bCs/>
                <w:color w:val="000000" w:themeColor="text1"/>
                <w:sz w:val="24"/>
                <w:szCs w:val="24"/>
                <w:lang w:val="en-US" w:eastAsia="zh-CN"/>
                <w14:textFill>
                  <w14:solidFill>
                    <w14:schemeClr w14:val="tx1"/>
                  </w14:solidFill>
                </w14:textFill>
              </w:rPr>
              <w:t>酸洗、磷化</w:t>
            </w:r>
            <w:r>
              <w:rPr>
                <w:rFonts w:hint="eastAsia" w:ascii="Times New Roman" w:hAnsi="Times New Roman" w:cs="Times New Roman"/>
                <w:bCs/>
                <w:color w:val="000000" w:themeColor="text1"/>
                <w:sz w:val="24"/>
                <w:szCs w:val="24"/>
                <w:lang w:eastAsia="zh-CN"/>
                <w14:textFill>
                  <w14:solidFill>
                    <w14:schemeClr w14:val="tx1"/>
                  </w14:solidFill>
                </w14:textFill>
              </w:rPr>
              <w:t>废气</w:t>
            </w:r>
          </w:p>
        </w:tc>
        <w:tc>
          <w:tcPr>
            <w:tcW w:w="630" w:type="pct"/>
            <w:tcBorders>
              <w:bottom w:val="single" w:color="000000" w:sz="2" w:space="0"/>
            </w:tcBorders>
            <w:vAlign w:val="center"/>
          </w:tcPr>
          <w:p w14:paraId="58B8430E">
            <w:pPr>
              <w:adjustRightInd/>
              <w:snapToGrid/>
              <w:jc w:val="center"/>
              <w:rPr>
                <w:rFonts w:hint="default" w:ascii="Times New Roman" w:hAnsi="Times New Roman" w:eastAsia="宋体" w:cs="Times New Roman"/>
                <w:bCs/>
                <w:color w:val="000000" w:themeColor="text1"/>
                <w:kern w:val="24"/>
                <w:sz w:val="24"/>
                <w:szCs w:val="24"/>
                <w:lang w:val="en-US" w:eastAsia="zh-CN"/>
                <w14:textFill>
                  <w14:solidFill>
                    <w14:schemeClr w14:val="tx1"/>
                  </w14:solidFill>
                </w14:textFill>
              </w:rPr>
            </w:pPr>
            <w:r>
              <w:rPr>
                <w:rFonts w:hint="eastAsia" w:ascii="Times New Roman" w:hAnsi="Times New Roman" w:eastAsia="宋体" w:cs="Times New Roman"/>
                <w:bCs/>
                <w:color w:val="000000" w:themeColor="text1"/>
                <w:kern w:val="24"/>
                <w:sz w:val="24"/>
                <w:szCs w:val="24"/>
                <w:lang w:val="en-US" w:eastAsia="zh-CN"/>
                <w14:textFill>
                  <w14:solidFill>
                    <w14:schemeClr w14:val="tx1"/>
                  </w14:solidFill>
                </w14:textFill>
              </w:rPr>
              <w:t>氯化氢、磷酸雾</w:t>
            </w:r>
          </w:p>
        </w:tc>
        <w:tc>
          <w:tcPr>
            <w:tcW w:w="1150" w:type="pct"/>
            <w:gridSpan w:val="3"/>
            <w:tcBorders>
              <w:bottom w:val="single" w:color="000000" w:sz="2" w:space="0"/>
            </w:tcBorders>
            <w:vAlign w:val="center"/>
          </w:tcPr>
          <w:p w14:paraId="60DA33DE">
            <w:pPr>
              <w:adjustRightInd/>
              <w:snapToGrid/>
              <w:jc w:val="center"/>
              <w:outlineLvl w:val="0"/>
              <w:rPr>
                <w:rFonts w:hint="eastAsia"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密闭收集</w:t>
            </w:r>
            <w:r>
              <w:rPr>
                <w:rFonts w:hint="eastAsia" w:ascii="Times New Roman" w:hAnsi="Times New Roman" w:cs="Times New Roman"/>
                <w:bCs/>
                <w:color w:val="000000" w:themeColor="text1"/>
                <w:sz w:val="24"/>
                <w:szCs w:val="24"/>
                <w:lang w:eastAsia="zh-CN"/>
                <w14:textFill>
                  <w14:solidFill>
                    <w14:schemeClr w14:val="tx1"/>
                  </w14:solidFill>
                </w14:textFill>
              </w:rPr>
              <w:t>+</w:t>
            </w:r>
            <w:r>
              <w:rPr>
                <w:rFonts w:hint="eastAsia" w:ascii="Times New Roman" w:hAnsi="Times New Roman" w:cs="Times New Roman"/>
                <w:bCs/>
                <w:color w:val="000000" w:themeColor="text1"/>
                <w:sz w:val="24"/>
                <w:szCs w:val="24"/>
                <w:lang w:val="en-US" w:eastAsia="zh-CN"/>
                <w14:textFill>
                  <w14:solidFill>
                    <w14:schemeClr w14:val="tx1"/>
                  </w14:solidFill>
                </w14:textFill>
              </w:rPr>
              <w:t>碱喷淋塔</w:t>
            </w:r>
            <w:r>
              <w:rPr>
                <w:rFonts w:hint="eastAsia" w:ascii="Times New Roman" w:hAnsi="Times New Roman" w:cs="Times New Roman"/>
                <w:bCs/>
                <w:color w:val="000000" w:themeColor="text1"/>
                <w:sz w:val="24"/>
                <w:szCs w:val="24"/>
                <w:lang w:eastAsia="zh-CN"/>
                <w14:textFill>
                  <w14:solidFill>
                    <w14:schemeClr w14:val="tx1"/>
                  </w14:solidFill>
                </w14:textFill>
              </w:rPr>
              <w:t>处理后通过20</w:t>
            </w:r>
            <w:r>
              <w:rPr>
                <w:rFonts w:ascii="Times New Roman" w:hAnsi="Times New Roman" w:cs="Times New Roman"/>
                <w:bCs/>
                <w:color w:val="000000" w:themeColor="text1"/>
                <w:sz w:val="24"/>
                <w:szCs w:val="24"/>
                <w:lang w:eastAsia="zh-CN"/>
                <w14:textFill>
                  <w14:solidFill>
                    <w14:schemeClr w14:val="tx1"/>
                  </w14:solidFill>
                </w14:textFill>
              </w:rPr>
              <w:t>m高排气筒</w:t>
            </w:r>
          </w:p>
        </w:tc>
        <w:tc>
          <w:tcPr>
            <w:tcW w:w="1892" w:type="pct"/>
            <w:vAlign w:val="center"/>
          </w:tcPr>
          <w:p w14:paraId="37BCC9AF">
            <w:pPr>
              <w:adjustRightInd/>
              <w:snapToGrid/>
              <w:jc w:val="center"/>
              <w:outlineLvl w:val="0"/>
              <w:rPr>
                <w:rFonts w:hint="eastAsia" w:ascii="Times New Roman" w:hAnsi="Times New Roman" w:eastAsia="宋体" w:cs="Times New Roman"/>
                <w:color w:val="000000" w:themeColor="text1"/>
                <w:lang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大气污染物综合排放标准》（GB16297-1996）表2中二级标准及无组织监控浓度限值</w:t>
            </w:r>
          </w:p>
        </w:tc>
      </w:tr>
      <w:tr w14:paraId="08DD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493" w:type="pct"/>
            <w:vMerge w:val="continue"/>
            <w:vAlign w:val="center"/>
          </w:tcPr>
          <w:p w14:paraId="4DCDCA32">
            <w:pPr>
              <w:adjustRightInd/>
              <w:snapToGrid/>
              <w:jc w:val="center"/>
              <w:rPr>
                <w:rFonts w:ascii="Times New Roman" w:hAnsi="Times New Roman" w:eastAsia="宋体" w:cs="Times New Roman"/>
                <w:bCs/>
                <w:color w:val="000000" w:themeColor="text1"/>
                <w:sz w:val="24"/>
                <w:szCs w:val="24"/>
                <w14:textFill>
                  <w14:solidFill>
                    <w14:schemeClr w14:val="tx1"/>
                  </w14:solidFill>
                </w14:textFill>
              </w:rPr>
            </w:pPr>
          </w:p>
        </w:tc>
        <w:tc>
          <w:tcPr>
            <w:tcW w:w="833" w:type="pct"/>
            <w:vAlign w:val="center"/>
          </w:tcPr>
          <w:p w14:paraId="4E483538">
            <w:pPr>
              <w:pStyle w:val="45"/>
              <w:adjustRightInd/>
              <w:snapToGrid/>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eastAsia="zh-CN"/>
                <w14:textFill>
                  <w14:solidFill>
                    <w14:schemeClr w14:val="tx1"/>
                  </w14:solidFill>
                </w14:textFill>
              </w:rPr>
              <w:t>DA01</w:t>
            </w:r>
            <w:r>
              <w:rPr>
                <w:rFonts w:hint="eastAsia" w:ascii="Times New Roman" w:hAnsi="Times New Roman" w:cs="Times New Roman"/>
                <w:bCs/>
                <w:color w:val="000000" w:themeColor="text1"/>
                <w:sz w:val="24"/>
                <w:szCs w:val="24"/>
                <w:lang w:val="en-US" w:eastAsia="zh-CN"/>
                <w14:textFill>
                  <w14:solidFill>
                    <w14:schemeClr w14:val="tx1"/>
                  </w14:solidFill>
                </w14:textFill>
              </w:rPr>
              <w:t>1</w:t>
            </w:r>
            <w:r>
              <w:rPr>
                <w:rFonts w:hint="eastAsia" w:ascii="Times New Roman" w:hAnsi="Times New Roman" w:cs="Times New Roman"/>
                <w:bCs/>
                <w:color w:val="000000" w:themeColor="text1"/>
                <w:sz w:val="24"/>
                <w:szCs w:val="24"/>
                <w:lang w:eastAsia="zh-CN"/>
                <w14:textFill>
                  <w14:solidFill>
                    <w14:schemeClr w14:val="tx1"/>
                  </w14:solidFill>
                </w14:textFill>
              </w:rPr>
              <w:t>/污水处理站废气</w:t>
            </w:r>
          </w:p>
        </w:tc>
        <w:tc>
          <w:tcPr>
            <w:tcW w:w="630" w:type="pct"/>
            <w:tcBorders>
              <w:bottom w:val="single" w:color="000000" w:sz="2" w:space="0"/>
            </w:tcBorders>
            <w:vAlign w:val="center"/>
          </w:tcPr>
          <w:p w14:paraId="432E93B7">
            <w:pPr>
              <w:adjustRightInd/>
              <w:snapToGrid/>
              <w:jc w:val="center"/>
              <w:rPr>
                <w:rFonts w:ascii="Times New Roman" w:hAnsi="Times New Roman" w:cs="Times New Roman"/>
                <w:bCs/>
                <w:color w:val="000000" w:themeColor="text1"/>
                <w:sz w:val="24"/>
                <w:szCs w:val="24"/>
                <w:lang w:eastAsia="zh-CN"/>
                <w14:textFill>
                  <w14:solidFill>
                    <w14:schemeClr w14:val="tx1"/>
                  </w14:solidFill>
                </w14:textFill>
              </w:rPr>
            </w:pPr>
            <w:r>
              <w:rPr>
                <w:rFonts w:ascii="Times New Roman" w:hAnsi="Times New Roman" w:cs="Times New Roman"/>
                <w:bCs/>
                <w:color w:val="000000" w:themeColor="text1"/>
                <w:sz w:val="24"/>
                <w:szCs w:val="24"/>
                <w:lang w:eastAsia="zh-CN"/>
                <w14:textFill>
                  <w14:solidFill>
                    <w14:schemeClr w14:val="tx1"/>
                  </w14:solidFill>
                </w14:textFill>
              </w:rPr>
              <w:t>NH</w:t>
            </w:r>
            <w:r>
              <w:rPr>
                <w:rFonts w:ascii="Times New Roman" w:hAnsi="Times New Roman" w:cs="Times New Roman"/>
                <w:bCs/>
                <w:color w:val="000000" w:themeColor="text1"/>
                <w:sz w:val="24"/>
                <w:szCs w:val="24"/>
                <w:vertAlign w:val="subscript"/>
                <w:lang w:eastAsia="zh-CN"/>
                <w14:textFill>
                  <w14:solidFill>
                    <w14:schemeClr w14:val="tx1"/>
                  </w14:solidFill>
                </w14:textFill>
              </w:rPr>
              <w:t>3</w:t>
            </w:r>
            <w:r>
              <w:rPr>
                <w:rFonts w:hint="eastAsia" w:ascii="Times New Roman" w:hAnsi="Times New Roman" w:cs="Times New Roman"/>
                <w:bCs/>
                <w:color w:val="000000" w:themeColor="text1"/>
                <w:sz w:val="24"/>
                <w:szCs w:val="24"/>
                <w:lang w:eastAsia="zh-CN"/>
                <w14:textFill>
                  <w14:solidFill>
                    <w14:schemeClr w14:val="tx1"/>
                  </w14:solidFill>
                </w14:textFill>
              </w:rPr>
              <w:t>、</w:t>
            </w:r>
            <w:r>
              <w:rPr>
                <w:rFonts w:ascii="Times New Roman" w:hAnsi="Times New Roman" w:cs="Times New Roman"/>
                <w:bCs/>
                <w:color w:val="000000" w:themeColor="text1"/>
                <w:sz w:val="24"/>
                <w:szCs w:val="24"/>
                <w:lang w:eastAsia="zh-CN"/>
                <w14:textFill>
                  <w14:solidFill>
                    <w14:schemeClr w14:val="tx1"/>
                  </w14:solidFill>
                </w14:textFill>
              </w:rPr>
              <w:t>H</w:t>
            </w:r>
            <w:r>
              <w:rPr>
                <w:rFonts w:ascii="Times New Roman" w:hAnsi="Times New Roman" w:cs="Times New Roman"/>
                <w:bCs/>
                <w:color w:val="000000" w:themeColor="text1"/>
                <w:sz w:val="24"/>
                <w:szCs w:val="24"/>
                <w:vertAlign w:val="subscript"/>
                <w:lang w:eastAsia="zh-CN"/>
                <w14:textFill>
                  <w14:solidFill>
                    <w14:schemeClr w14:val="tx1"/>
                  </w14:solidFill>
                </w14:textFill>
              </w:rPr>
              <w:t>2</w:t>
            </w:r>
            <w:r>
              <w:rPr>
                <w:rFonts w:ascii="Times New Roman" w:hAnsi="Times New Roman" w:cs="Times New Roman"/>
                <w:bCs/>
                <w:color w:val="000000" w:themeColor="text1"/>
                <w:sz w:val="24"/>
                <w:szCs w:val="24"/>
                <w:lang w:eastAsia="zh-CN"/>
                <w14:textFill>
                  <w14:solidFill>
                    <w14:schemeClr w14:val="tx1"/>
                  </w14:solidFill>
                </w14:textFill>
              </w:rPr>
              <w:t>S</w:t>
            </w:r>
            <w:r>
              <w:rPr>
                <w:rFonts w:hint="eastAsia" w:ascii="Times New Roman" w:hAnsi="Times New Roman" w:cs="Times New Roman"/>
                <w:bCs/>
                <w:color w:val="000000" w:themeColor="text1"/>
                <w:sz w:val="24"/>
                <w:szCs w:val="24"/>
                <w:lang w:eastAsia="zh-CN"/>
                <w14:textFill>
                  <w14:solidFill>
                    <w14:schemeClr w14:val="tx1"/>
                  </w14:solidFill>
                </w14:textFill>
              </w:rPr>
              <w:t>、臭气浓度</w:t>
            </w:r>
          </w:p>
        </w:tc>
        <w:tc>
          <w:tcPr>
            <w:tcW w:w="1150" w:type="pct"/>
            <w:gridSpan w:val="3"/>
            <w:vAlign w:val="center"/>
          </w:tcPr>
          <w:p w14:paraId="6CE59C4F">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密闭收集+</w:t>
            </w:r>
            <w:r>
              <w:rPr>
                <w:rFonts w:hint="eastAsia" w:ascii="Times New Roman" w:hAnsi="Times New Roman" w:cs="Times New Roman"/>
                <w:bCs/>
                <w:color w:val="000000" w:themeColor="text1"/>
                <w:sz w:val="24"/>
                <w:szCs w:val="24"/>
                <w:lang w:eastAsia="zh-CN"/>
                <w14:textFill>
                  <w14:solidFill>
                    <w14:schemeClr w14:val="tx1"/>
                  </w14:solidFill>
                </w14:textFill>
              </w:rPr>
              <w:t>生物除臭装置+20m高排气筒</w:t>
            </w:r>
          </w:p>
        </w:tc>
        <w:tc>
          <w:tcPr>
            <w:tcW w:w="1892" w:type="pct"/>
            <w:vAlign w:val="center"/>
          </w:tcPr>
          <w:p w14:paraId="3FAA71D1">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ascii="Times New Roman" w:hAnsi="Times New Roman" w:cs="Times New Roman"/>
                <w:bCs/>
                <w:color w:val="000000" w:themeColor="text1"/>
                <w:sz w:val="24"/>
                <w:szCs w:val="24"/>
                <w:lang w:eastAsia="zh-CN"/>
                <w14:textFill>
                  <w14:solidFill>
                    <w14:schemeClr w14:val="tx1"/>
                  </w14:solidFill>
                </w14:textFill>
              </w:rPr>
              <w:t>《恶臭污染物排放标准》（GB14554-93）表1、表2排放限值要求</w:t>
            </w:r>
          </w:p>
        </w:tc>
      </w:tr>
      <w:tr w14:paraId="33716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493" w:type="pct"/>
            <w:vAlign w:val="center"/>
          </w:tcPr>
          <w:p w14:paraId="02CF9E5B">
            <w:pPr>
              <w:adjustRightInd/>
              <w:snapToGrid/>
              <w:jc w:val="center"/>
              <w:rPr>
                <w:rFonts w:ascii="Times New Roman" w:hAnsi="Times New Roman" w:eastAsia="宋体" w:cs="Times New Roman"/>
                <w:bCs/>
                <w:color w:val="000000" w:themeColor="text1"/>
                <w:sz w:val="24"/>
                <w:szCs w:val="24"/>
                <w14:textFill>
                  <w14:solidFill>
                    <w14:schemeClr w14:val="tx1"/>
                  </w14:solidFill>
                </w14:textFill>
              </w:rPr>
            </w:pPr>
          </w:p>
        </w:tc>
        <w:tc>
          <w:tcPr>
            <w:tcW w:w="833" w:type="pct"/>
            <w:vAlign w:val="center"/>
          </w:tcPr>
          <w:p w14:paraId="682CF133">
            <w:pPr>
              <w:pStyle w:val="45"/>
              <w:adjustRightInd/>
              <w:snapToGrid/>
              <w:rPr>
                <w:rFonts w:hint="default" w:ascii="Times New Roman" w:hAnsi="Times New Roman" w:cs="Times New Roman"/>
                <w:bCs/>
                <w:color w:val="000000" w:themeColor="text1"/>
                <w:sz w:val="24"/>
                <w:szCs w:val="24"/>
                <w:lang w:val="en-US"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DA012危废暂存间废气</w:t>
            </w:r>
          </w:p>
        </w:tc>
        <w:tc>
          <w:tcPr>
            <w:tcW w:w="630" w:type="pct"/>
            <w:tcBorders>
              <w:bottom w:val="single" w:color="000000" w:sz="2" w:space="0"/>
            </w:tcBorders>
            <w:vAlign w:val="center"/>
          </w:tcPr>
          <w:p w14:paraId="14C05FBF">
            <w:pPr>
              <w:adjustRightInd/>
              <w:snapToGrid/>
              <w:jc w:val="center"/>
              <w:rPr>
                <w:rFonts w:hint="default" w:ascii="Times New Roman" w:hAnsi="Times New Roman" w:cs="Times New Roman"/>
                <w:bCs/>
                <w:color w:val="000000" w:themeColor="text1"/>
                <w:sz w:val="24"/>
                <w:szCs w:val="24"/>
                <w:lang w:val="en-US"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非甲烷总烃</w:t>
            </w:r>
          </w:p>
        </w:tc>
        <w:tc>
          <w:tcPr>
            <w:tcW w:w="1150" w:type="pct"/>
            <w:gridSpan w:val="3"/>
            <w:vAlign w:val="center"/>
          </w:tcPr>
          <w:p w14:paraId="189AC1D7">
            <w:pPr>
              <w:adjustRightInd/>
              <w:snapToGrid/>
              <w:jc w:val="center"/>
              <w:outlineLvl w:val="0"/>
              <w:rPr>
                <w:rFonts w:hint="default" w:ascii="Times New Roman" w:hAnsi="Times New Roman" w:cs="Times New Roman"/>
                <w:bCs/>
                <w:color w:val="000000" w:themeColor="text1"/>
                <w:sz w:val="24"/>
                <w:szCs w:val="24"/>
                <w:lang w:val="en-US" w:eastAsia="zh-CN"/>
                <w14:textFill>
                  <w14:solidFill>
                    <w14:schemeClr w14:val="tx1"/>
                  </w14:solidFill>
                </w14:textFill>
              </w:rPr>
            </w:pPr>
            <w:r>
              <w:rPr>
                <w:rFonts w:hint="eastAsia" w:ascii="Times New Roman" w:hAnsi="Times New Roman" w:cs="Times New Roman"/>
                <w:bCs/>
                <w:color w:val="000000" w:themeColor="text1"/>
                <w:sz w:val="24"/>
                <w:szCs w:val="24"/>
                <w:lang w:val="en-US" w:eastAsia="zh-CN"/>
                <w14:textFill>
                  <w14:solidFill>
                    <w14:schemeClr w14:val="tx1"/>
                  </w14:solidFill>
                </w14:textFill>
              </w:rPr>
              <w:t>密闭负压收集+二级活性炭吸附+</w:t>
            </w:r>
            <w:r>
              <w:rPr>
                <w:rFonts w:hint="eastAsia" w:ascii="Times New Roman" w:hAnsi="Times New Roman" w:cs="Times New Roman"/>
                <w:bCs/>
                <w:color w:val="000000" w:themeColor="text1"/>
                <w:sz w:val="24"/>
                <w:szCs w:val="24"/>
                <w:lang w:eastAsia="zh-CN"/>
                <w14:textFill>
                  <w14:solidFill>
                    <w14:schemeClr w14:val="tx1"/>
                  </w14:solidFill>
                </w14:textFill>
              </w:rPr>
              <w:t>20m高排气筒</w:t>
            </w:r>
          </w:p>
        </w:tc>
        <w:tc>
          <w:tcPr>
            <w:tcW w:w="1892" w:type="pct"/>
            <w:vAlign w:val="center"/>
          </w:tcPr>
          <w:p w14:paraId="0BFF4031">
            <w:pPr>
              <w:adjustRightInd/>
              <w:snapToGrid/>
              <w:jc w:val="center"/>
              <w:outlineLvl w:val="0"/>
              <w:rPr>
                <w:rFonts w:ascii="Times New Roman" w:hAnsi="Times New Roman" w:cs="Times New Roman"/>
                <w:bCs/>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《大气污染物综合排放标准》（GB16297-1996）表2中二级标准及无组织监控浓度限值</w:t>
            </w:r>
          </w:p>
        </w:tc>
      </w:tr>
      <w:tr w14:paraId="46A8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jc w:val="center"/>
        </w:trPr>
        <w:tc>
          <w:tcPr>
            <w:tcW w:w="493" w:type="pct"/>
            <w:vAlign w:val="center"/>
          </w:tcPr>
          <w:p w14:paraId="2BFF700C">
            <w:pPr>
              <w:adjustRightInd/>
              <w:snapToGrid/>
              <w:jc w:val="center"/>
              <w:outlineLvl w:val="0"/>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水污染物</w:t>
            </w:r>
          </w:p>
        </w:tc>
        <w:tc>
          <w:tcPr>
            <w:tcW w:w="833" w:type="pct"/>
            <w:vAlign w:val="center"/>
          </w:tcPr>
          <w:p w14:paraId="017A3DC7">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DW001</w:t>
            </w:r>
            <w:r>
              <w:rPr>
                <w:rFonts w:hint="eastAsia" w:ascii="Times New Roman" w:hAnsi="Times New Roman" w:eastAsia="宋体" w:cs="Times New Roman"/>
                <w:bCs/>
                <w:color w:val="000000" w:themeColor="text1"/>
                <w:sz w:val="24"/>
                <w:szCs w:val="24"/>
                <w:lang w:eastAsia="zh-CN"/>
                <w14:textFill>
                  <w14:solidFill>
                    <w14:schemeClr w14:val="tx1"/>
                  </w14:solidFill>
                </w14:textFill>
              </w:rPr>
              <w:t>/废水总排口</w:t>
            </w:r>
          </w:p>
        </w:tc>
        <w:tc>
          <w:tcPr>
            <w:tcW w:w="630" w:type="pct"/>
            <w:vAlign w:val="center"/>
          </w:tcPr>
          <w:p w14:paraId="49A09E5C">
            <w:pPr>
              <w:adjustRightInd/>
              <w:snapToGrid/>
              <w:jc w:val="center"/>
              <w:outlineLvl w:val="0"/>
              <w:rPr>
                <w:rFonts w:hint="default" w:ascii="Times New Roman" w:hAnsi="Times New Roman" w:eastAsia="宋体" w:cs="Times New Roman"/>
                <w:bCs/>
                <w:color w:val="000000" w:themeColor="text1"/>
                <w:sz w:val="24"/>
                <w:szCs w:val="24"/>
                <w:lang w:val="en-US" w:eastAsia="zh-CN"/>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pH、COD、BOD</w:t>
            </w:r>
            <w:r>
              <w:rPr>
                <w:rFonts w:ascii="Times New Roman" w:hAnsi="Times New Roman" w:eastAsia="宋体" w:cs="Times New Roman"/>
                <w:bCs/>
                <w:color w:val="000000" w:themeColor="text1"/>
                <w:sz w:val="24"/>
                <w:szCs w:val="24"/>
                <w:vertAlign w:val="subscript"/>
                <w14:textFill>
                  <w14:solidFill>
                    <w14:schemeClr w14:val="tx1"/>
                  </w14:solidFill>
                </w14:textFill>
              </w:rPr>
              <w:t>5</w:t>
            </w:r>
            <w:r>
              <w:rPr>
                <w:rFonts w:ascii="Times New Roman" w:hAnsi="Times New Roman" w:eastAsia="宋体" w:cs="Times New Roman"/>
                <w:bCs/>
                <w:color w:val="000000" w:themeColor="text1"/>
                <w:sz w:val="24"/>
                <w:szCs w:val="24"/>
                <w14:textFill>
                  <w14:solidFill>
                    <w14:schemeClr w14:val="tx1"/>
                  </w14:solidFill>
                </w14:textFill>
              </w:rPr>
              <w:t>、NH</w:t>
            </w:r>
            <w:r>
              <w:rPr>
                <w:rFonts w:ascii="Times New Roman" w:hAnsi="Times New Roman" w:eastAsia="宋体" w:cs="Times New Roman"/>
                <w:bCs/>
                <w:color w:val="000000" w:themeColor="text1"/>
                <w:sz w:val="24"/>
                <w:szCs w:val="24"/>
                <w:vertAlign w:val="subscript"/>
                <w14:textFill>
                  <w14:solidFill>
                    <w14:schemeClr w14:val="tx1"/>
                  </w14:solidFill>
                </w14:textFill>
              </w:rPr>
              <w:t>3</w:t>
            </w:r>
            <w:r>
              <w:rPr>
                <w:rFonts w:ascii="Times New Roman" w:hAnsi="Times New Roman" w:eastAsia="宋体" w:cs="Times New Roman"/>
                <w:bCs/>
                <w:color w:val="000000" w:themeColor="text1"/>
                <w:sz w:val="24"/>
                <w:szCs w:val="24"/>
                <w14:textFill>
                  <w14:solidFill>
                    <w14:schemeClr w14:val="tx1"/>
                  </w14:solidFill>
                </w14:textFill>
              </w:rPr>
              <w:t>-N、SS</w:t>
            </w:r>
            <w:r>
              <w:rPr>
                <w:rFonts w:hint="eastAsia" w:ascii="Times New Roman" w:hAnsi="Times New Roman" w:eastAsia="宋体" w:cs="Times New Roman"/>
                <w:bCs/>
                <w:color w:val="000000" w:themeColor="text1"/>
                <w:sz w:val="24"/>
                <w:szCs w:val="24"/>
                <w:lang w:eastAsia="zh-CN"/>
                <w14:textFill>
                  <w14:solidFill>
                    <w14:schemeClr w14:val="tx1"/>
                  </w14:solidFill>
                </w14:textFill>
              </w:rPr>
              <w:t>、石油类、TP、TN、LAS、</w:t>
            </w:r>
            <w:r>
              <w:rPr>
                <w:rFonts w:hint="eastAsia" w:ascii="Times New Roman" w:hAnsi="Times New Roman" w:eastAsia="宋体" w:cs="Times New Roman"/>
                <w:bCs/>
                <w:color w:val="000000" w:themeColor="text1"/>
                <w:sz w:val="24"/>
                <w:szCs w:val="24"/>
                <w:lang w:val="en-US" w:eastAsia="zh-CN"/>
                <w14:textFill>
                  <w14:solidFill>
                    <w14:schemeClr w14:val="tx1"/>
                  </w14:solidFill>
                </w14:textFill>
              </w:rPr>
              <w:t>总铝、总锌</w:t>
            </w:r>
          </w:p>
        </w:tc>
        <w:tc>
          <w:tcPr>
            <w:tcW w:w="1150" w:type="pct"/>
            <w:gridSpan w:val="3"/>
            <w:vAlign w:val="center"/>
          </w:tcPr>
          <w:p w14:paraId="31E80990">
            <w:pPr>
              <w:adjustRightInd/>
              <w:snapToGrid/>
              <w:jc w:val="center"/>
              <w:rPr>
                <w:rFonts w:ascii="Times New Roman" w:hAnsi="Times New Roman" w:eastAsia="宋体" w:cs="Times New Roman"/>
                <w:bCs/>
                <w:color w:val="000000" w:themeColor="text1"/>
                <w:sz w:val="24"/>
                <w:szCs w:val="24"/>
                <w:lang w:eastAsia="zh-CN"/>
                <w14:textFill>
                  <w14:solidFill>
                    <w14:schemeClr w14:val="tx1"/>
                  </w14:solidFill>
                </w14:textFill>
              </w:rPr>
            </w:pPr>
            <w:r>
              <w:rPr>
                <w:rFonts w:hint="eastAsia" w:ascii="Times New Roman" w:hAnsi="Times New Roman" w:eastAsia="宋体" w:cs="Times New Roman"/>
                <w:bCs/>
                <w:color w:val="000000" w:themeColor="text1"/>
                <w:sz w:val="24"/>
                <w:szCs w:val="24"/>
                <w:lang w:eastAsia="zh-CN"/>
                <w14:textFill>
                  <w14:solidFill>
                    <w14:schemeClr w14:val="tx1"/>
                  </w14:solidFill>
                </w14:textFill>
              </w:rPr>
              <w:t>生活污水经化粪池处理后，与经污水处理站处理后的生产废水一并汇入淮北市龙湖工业园污水处理厂，其中自建污水处理厂处理能力为95t/d</w:t>
            </w:r>
          </w:p>
        </w:tc>
        <w:tc>
          <w:tcPr>
            <w:tcW w:w="1892" w:type="pct"/>
            <w:vAlign w:val="center"/>
          </w:tcPr>
          <w:p w14:paraId="2DC3ABF6">
            <w:pPr>
              <w:adjustRightInd/>
              <w:snapToGrid/>
              <w:jc w:val="center"/>
              <w:outlineLvl w:val="0"/>
              <w:rPr>
                <w:rFonts w:ascii="Times New Roman" w:hAnsi="Times New Roman" w:eastAsia="宋体" w:cs="Times New Roman"/>
                <w:bCs/>
                <w:color w:val="000000" w:themeColor="text1"/>
                <w:sz w:val="24"/>
                <w:szCs w:val="24"/>
                <w:lang w:eastAsia="zh-CN" w:bidi="ar"/>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满足《污水综合排放标准》（GB8978-1996）三级标准并满足</w:t>
            </w:r>
            <w:r>
              <w:rPr>
                <w:rFonts w:hint="eastAsia" w:ascii="Times New Roman" w:hAnsi="Times New Roman" w:eastAsia="宋体" w:cs="Times New Roman"/>
                <w:bCs/>
                <w:color w:val="000000" w:themeColor="text1"/>
                <w:sz w:val="24"/>
                <w:szCs w:val="24"/>
                <w:lang w:eastAsia="zh-CN"/>
                <w14:textFill>
                  <w14:solidFill>
                    <w14:schemeClr w14:val="tx1"/>
                  </w14:solidFill>
                </w14:textFill>
              </w:rPr>
              <w:t>淮北市龙湖工业园污水处理厂</w:t>
            </w:r>
            <w:r>
              <w:rPr>
                <w:rFonts w:ascii="Times New Roman" w:hAnsi="Times New Roman" w:eastAsia="宋体" w:cs="Times New Roman"/>
                <w:bCs/>
                <w:color w:val="000000" w:themeColor="text1"/>
                <w:sz w:val="24"/>
                <w:szCs w:val="24"/>
                <w:lang w:eastAsia="zh-CN"/>
                <w14:textFill>
                  <w14:solidFill>
                    <w14:schemeClr w14:val="tx1"/>
                  </w14:solidFill>
                </w14:textFill>
              </w:rPr>
              <w:t>接管标准</w:t>
            </w:r>
          </w:p>
        </w:tc>
      </w:tr>
      <w:tr w14:paraId="2BE61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jc w:val="center"/>
        </w:trPr>
        <w:tc>
          <w:tcPr>
            <w:tcW w:w="493" w:type="pct"/>
            <w:vAlign w:val="center"/>
          </w:tcPr>
          <w:p w14:paraId="52714BFE">
            <w:pPr>
              <w:adjustRightInd/>
              <w:snapToGrid/>
              <w:jc w:val="center"/>
              <w:outlineLvl w:val="0"/>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声环境</w:t>
            </w:r>
          </w:p>
        </w:tc>
        <w:tc>
          <w:tcPr>
            <w:tcW w:w="833" w:type="pct"/>
            <w:vAlign w:val="center"/>
          </w:tcPr>
          <w:p w14:paraId="5F7D1FE5">
            <w:pPr>
              <w:adjustRightInd/>
              <w:snapToGrid/>
              <w:jc w:val="center"/>
              <w:outlineLvl w:val="0"/>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生产设备</w:t>
            </w:r>
          </w:p>
        </w:tc>
        <w:tc>
          <w:tcPr>
            <w:tcW w:w="630" w:type="pct"/>
            <w:vAlign w:val="center"/>
          </w:tcPr>
          <w:p w14:paraId="5E3D7F1D">
            <w:pPr>
              <w:adjustRightInd/>
              <w:snapToGrid/>
              <w:jc w:val="center"/>
              <w:outlineLvl w:val="0"/>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设备噪声</w:t>
            </w:r>
          </w:p>
        </w:tc>
        <w:tc>
          <w:tcPr>
            <w:tcW w:w="1150" w:type="pct"/>
            <w:gridSpan w:val="3"/>
            <w:vAlign w:val="center"/>
          </w:tcPr>
          <w:p w14:paraId="78425D17">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r>
              <w:rPr>
                <w:rFonts w:hint="eastAsia" w:cs="宋体"/>
                <w:color w:val="000000" w:themeColor="text1"/>
                <w:sz w:val="24"/>
                <w:szCs w:val="24"/>
                <w14:textFill>
                  <w14:solidFill>
                    <w14:schemeClr w14:val="tx1"/>
                  </w14:solidFill>
                </w14:textFill>
              </w:rPr>
              <w:t>厂房隔声，使用低噪设备，合理安排工作时间等</w:t>
            </w:r>
          </w:p>
        </w:tc>
        <w:tc>
          <w:tcPr>
            <w:tcW w:w="1892" w:type="pct"/>
            <w:vAlign w:val="center"/>
          </w:tcPr>
          <w:p w14:paraId="24FA283A">
            <w:pPr>
              <w:adjustRightInd/>
              <w:snapToGrid/>
              <w:jc w:val="center"/>
              <w:outlineLvl w:val="0"/>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满足《工业企业厂界环境噪声排放标准》（GB12348-2008）中3类标准</w:t>
            </w:r>
          </w:p>
        </w:tc>
      </w:tr>
      <w:tr w14:paraId="3B74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93" w:type="pct"/>
            <w:vAlign w:val="center"/>
          </w:tcPr>
          <w:p w14:paraId="34030B3B">
            <w:pPr>
              <w:adjustRightInd/>
              <w:snapToGrid/>
              <w:jc w:val="center"/>
              <w:outlineLvl w:val="0"/>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固体废物</w:t>
            </w:r>
          </w:p>
        </w:tc>
        <w:tc>
          <w:tcPr>
            <w:tcW w:w="4506" w:type="pct"/>
            <w:gridSpan w:val="6"/>
            <w:vAlign w:val="center"/>
          </w:tcPr>
          <w:p w14:paraId="73D2B2F8">
            <w:pPr>
              <w:adjustRightInd/>
              <w:snapToGrid/>
              <w:spacing w:line="360" w:lineRule="auto"/>
              <w:ind w:firstLine="480" w:firstLineChars="2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1、生活垃圾由环卫部门清运；</w:t>
            </w:r>
          </w:p>
          <w:p w14:paraId="7528BA71">
            <w:pPr>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2、项目</w:t>
            </w:r>
            <w:r>
              <w:rPr>
                <w:rFonts w:ascii="Times New Roman" w:hAnsi="Times New Roman" w:eastAsia="宋体" w:cs="Times New Roman"/>
                <w:color w:val="000000" w:themeColor="text1"/>
                <w:sz w:val="24"/>
                <w:szCs w:val="24"/>
                <w:lang w:eastAsia="zh-CN"/>
                <w14:textFill>
                  <w14:solidFill>
                    <w14:schemeClr w14:val="tx1"/>
                  </w14:solidFill>
                </w14:textFill>
              </w:rPr>
              <w:t>建设一座</w:t>
            </w:r>
            <w:r>
              <w:rPr>
                <w:rFonts w:hint="eastAsia" w:ascii="Times New Roman" w:hAnsi="Times New Roman" w:eastAsia="宋体" w:cs="Times New Roman"/>
                <w:color w:val="000000" w:themeColor="text1"/>
                <w:sz w:val="24"/>
                <w:szCs w:val="24"/>
                <w:lang w:eastAsia="zh-CN"/>
                <w14:textFill>
                  <w14:solidFill>
                    <w14:schemeClr w14:val="tx1"/>
                  </w14:solidFill>
                </w14:textFill>
              </w:rPr>
              <w:t>100</w:t>
            </w:r>
            <w:r>
              <w:rPr>
                <w:rFonts w:ascii="Times New Roman" w:hAnsi="Times New Roman" w:eastAsia="宋体" w:cs="Times New Roman"/>
                <w:color w:val="000000" w:themeColor="text1"/>
                <w:sz w:val="24"/>
                <w:szCs w:val="24"/>
                <w:lang w:eastAsia="zh-CN"/>
                <w14:textFill>
                  <w14:solidFill>
                    <w14:schemeClr w14:val="tx1"/>
                  </w14:solidFill>
                </w14:textFill>
              </w:rPr>
              <w:t>m²的一般固废暂存间，用于暂存生产过程中产生的</w:t>
            </w:r>
            <w:r>
              <w:rPr>
                <w:rFonts w:hint="eastAsia" w:ascii="Times New Roman" w:hAnsi="Times New Roman" w:eastAsia="宋体" w:cs="Times New Roman"/>
                <w:color w:val="000000" w:themeColor="text1"/>
                <w:sz w:val="24"/>
                <w:szCs w:val="24"/>
                <w:lang w:eastAsia="zh-CN"/>
                <w14:textFill>
                  <w14:solidFill>
                    <w14:schemeClr w14:val="tx1"/>
                  </w14:solidFill>
                </w14:textFill>
              </w:rPr>
              <w:t>铸件边角料、</w:t>
            </w:r>
            <w:r>
              <w:rPr>
                <w:rFonts w:ascii="Times New Roman" w:hAnsi="Times New Roman" w:eastAsia="宋体" w:cs="Times New Roman"/>
                <w:color w:val="000000" w:themeColor="text1"/>
                <w:sz w:val="24"/>
                <w:szCs w:val="24"/>
                <w14:textFill>
                  <w14:solidFill>
                    <w14:schemeClr w14:val="tx1"/>
                  </w14:solidFill>
                </w14:textFill>
              </w:rPr>
              <w:t>金属边角料、焊渣、</w:t>
            </w:r>
            <w:r>
              <w:rPr>
                <w:rFonts w:hint="eastAsia" w:ascii="Times New Roman" w:hAnsi="Times New Roman" w:eastAsia="宋体" w:cs="Times New Roman"/>
                <w:color w:val="000000" w:themeColor="text1"/>
                <w:sz w:val="24"/>
                <w:szCs w:val="24"/>
                <w:lang w:eastAsia="zh-CN"/>
                <w14:textFill>
                  <w14:solidFill>
                    <w14:schemeClr w14:val="tx1"/>
                  </w14:solidFill>
                </w14:textFill>
              </w:rPr>
              <w:t>布袋除尘器收尘、滤芯收集尘、废外包装袋等</w:t>
            </w:r>
            <w:r>
              <w:rPr>
                <w:rFonts w:ascii="Times New Roman" w:hAnsi="Times New Roman" w:eastAsia="宋体" w:cs="Times New Roman"/>
                <w:color w:val="000000" w:themeColor="text1"/>
                <w:sz w:val="24"/>
                <w:szCs w:val="24"/>
                <w:lang w:eastAsia="zh-CN"/>
                <w14:textFill>
                  <w14:solidFill>
                    <w14:schemeClr w14:val="tx1"/>
                  </w14:solidFill>
                </w14:textFill>
              </w:rPr>
              <w:t>。</w:t>
            </w:r>
            <w:r>
              <w:rPr>
                <w:rFonts w:ascii="Times New Roman" w:hAnsi="Times New Roman" w:eastAsia="宋体" w:cs="Times New Roman"/>
                <w:color w:val="000000" w:themeColor="text1"/>
                <w:sz w:val="24"/>
                <w:szCs w:val="24"/>
                <w14:textFill>
                  <w14:solidFill>
                    <w14:schemeClr w14:val="tx1"/>
                  </w14:solidFill>
                </w14:textFill>
              </w:rPr>
              <w:t>金属边角料、焊渣、</w:t>
            </w:r>
            <w:r>
              <w:rPr>
                <w:rFonts w:hint="eastAsia" w:ascii="Times New Roman" w:hAnsi="Times New Roman" w:eastAsia="宋体" w:cs="Times New Roman"/>
                <w:color w:val="000000" w:themeColor="text1"/>
                <w:sz w:val="24"/>
                <w:szCs w:val="24"/>
                <w:lang w:eastAsia="zh-CN"/>
                <w14:textFill>
                  <w14:solidFill>
                    <w14:schemeClr w14:val="tx1"/>
                  </w14:solidFill>
                </w14:textFill>
              </w:rPr>
              <w:t>布袋除尘器收尘、废外包装袋收集后外售</w:t>
            </w:r>
            <w:r>
              <w:rPr>
                <w:rFonts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eastAsia="zh-CN"/>
                <w14:textFill>
                  <w14:solidFill>
                    <w14:schemeClr w14:val="tx1"/>
                  </w14:solidFill>
                </w14:textFill>
              </w:rPr>
              <w:t>滤芯收集尘回用于生产。</w:t>
            </w:r>
          </w:p>
          <w:p w14:paraId="3685860D">
            <w:pPr>
              <w:adjustRightInd/>
              <w:snapToGrid/>
              <w:spacing w:line="360" w:lineRule="auto"/>
              <w:ind w:firstLine="480" w:firstLineChars="200"/>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3、</w:t>
            </w:r>
            <w:r>
              <w:rPr>
                <w:rFonts w:ascii="Times New Roman" w:hAnsi="Times New Roman" w:eastAsia="宋体" w:cs="Times New Roman"/>
                <w:color w:val="000000" w:themeColor="text1"/>
                <w:sz w:val="24"/>
                <w:szCs w:val="24"/>
                <w:lang w:eastAsia="zh-CN"/>
                <w14:textFill>
                  <w14:solidFill>
                    <w14:schemeClr w14:val="tx1"/>
                  </w14:solidFill>
                </w14:textFill>
              </w:rPr>
              <w:t>项目建设一间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100</w:t>
            </w:r>
            <w:r>
              <w:rPr>
                <w:rFonts w:hint="eastAsia" w:ascii="Times New Roman" w:hAnsi="Times New Roman" w:eastAsia="宋体" w:cs="Times New Roman"/>
                <w:color w:val="000000" w:themeColor="text1"/>
                <w:sz w:val="24"/>
                <w:szCs w:val="24"/>
                <w:lang w:eastAsia="zh-CN"/>
                <w14:textFill>
                  <w14:solidFill>
                    <w14:schemeClr w14:val="tx1"/>
                  </w14:solidFill>
                </w14:textFill>
              </w:rPr>
              <w:t>m</w:t>
            </w:r>
            <w:r>
              <w:rPr>
                <w:rFonts w:ascii="Times New Roman" w:hAnsi="Times New Roman" w:eastAsia="宋体" w:cs="Times New Roman"/>
                <w:color w:val="000000" w:themeColor="text1"/>
                <w:sz w:val="24"/>
                <w:szCs w:val="24"/>
                <w:lang w:eastAsia="zh-CN"/>
                <w14:textFill>
                  <w14:solidFill>
                    <w14:schemeClr w14:val="tx1"/>
                  </w14:solidFill>
                </w14:textFill>
              </w:rPr>
              <w:t>²的危废暂存间，用于暂存</w:t>
            </w:r>
            <w:r>
              <w:rPr>
                <w:rFonts w:ascii="Times New Roman" w:hAnsi="Times New Roman" w:eastAsia="宋体" w:cs="Times New Roman"/>
                <w:color w:val="000000" w:themeColor="text1"/>
                <w:sz w:val="24"/>
                <w:szCs w:val="24"/>
                <w14:textFill>
                  <w14:solidFill>
                    <w14:schemeClr w14:val="tx1"/>
                  </w14:solidFill>
                </w14:textFill>
              </w:rPr>
              <w:t>废活性炭</w:t>
            </w:r>
            <w:r>
              <w:rPr>
                <w:rFonts w:hint="eastAsia" w:cs="Times New Roman"/>
                <w:color w:val="000000" w:themeColor="text1"/>
                <w:sz w:val="24"/>
                <w:szCs w:val="24"/>
                <w:lang w:eastAsia="zh-CN"/>
                <w14:textFill>
                  <w14:solidFill>
                    <w14:schemeClr w14:val="tx1"/>
                  </w14:solidFill>
                </w14:textFill>
              </w:rPr>
              <w:t>、废过滤棉、废催化剂、废污泥等，</w:t>
            </w:r>
            <w:r>
              <w:rPr>
                <w:rFonts w:ascii="Times New Roman" w:hAnsi="Times New Roman" w:cs="Times New Roman"/>
                <w:color w:val="000000" w:themeColor="text1"/>
                <w:sz w:val="24"/>
                <w:szCs w:val="24"/>
                <w:lang w:eastAsia="zh-CN"/>
                <w14:textFill>
                  <w14:solidFill>
                    <w14:schemeClr w14:val="tx1"/>
                  </w14:solidFill>
                </w14:textFill>
              </w:rPr>
              <w:t>液体危废暂存于专用密闭包装桶中，废活性炭</w:t>
            </w:r>
            <w:r>
              <w:rPr>
                <w:rFonts w:hint="eastAsia" w:ascii="Times New Roman" w:hAnsi="Times New Roman" w:cs="Times New Roman"/>
                <w:color w:val="000000" w:themeColor="text1"/>
                <w:sz w:val="24"/>
                <w:szCs w:val="24"/>
                <w:lang w:eastAsia="zh-CN"/>
                <w14:textFill>
                  <w14:solidFill>
                    <w14:schemeClr w14:val="tx1"/>
                  </w14:solidFill>
                </w14:textFill>
              </w:rPr>
              <w:t>采用薄膜缠绕包裹暂存密闭桶内。</w:t>
            </w:r>
            <w:r>
              <w:rPr>
                <w:rFonts w:ascii="Times New Roman" w:hAnsi="Times New Roman" w:eastAsia="宋体" w:cs="Times New Roman"/>
                <w:color w:val="000000" w:themeColor="text1"/>
                <w:sz w:val="24"/>
                <w:szCs w:val="24"/>
                <w:lang w:eastAsia="zh-CN"/>
                <w14:textFill>
                  <w14:solidFill>
                    <w14:schemeClr w14:val="tx1"/>
                  </w14:solidFill>
                </w14:textFill>
              </w:rPr>
              <w:t>定期委托有</w:t>
            </w:r>
            <w:r>
              <w:rPr>
                <w:rFonts w:ascii="Times New Roman" w:hAnsi="Times New Roman" w:eastAsia="宋体" w:cs="Times New Roman"/>
                <w:color w:val="000000" w:themeColor="text1"/>
                <w:sz w:val="24"/>
                <w:szCs w:val="24"/>
                <w14:textFill>
                  <w14:solidFill>
                    <w14:schemeClr w14:val="tx1"/>
                  </w14:solidFill>
                </w14:textFill>
              </w:rPr>
              <w:t>资质单位进行处理。</w:t>
            </w:r>
          </w:p>
        </w:tc>
      </w:tr>
      <w:tr w14:paraId="66832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493" w:type="pct"/>
            <w:vAlign w:val="center"/>
          </w:tcPr>
          <w:p w14:paraId="7B305EC7">
            <w:pPr>
              <w:adjustRightInd/>
              <w:snapToGrid/>
              <w:jc w:val="center"/>
              <w:outlineLvl w:val="0"/>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土壤及地下水污染防治措施</w:t>
            </w:r>
          </w:p>
        </w:tc>
        <w:tc>
          <w:tcPr>
            <w:tcW w:w="4506" w:type="pct"/>
            <w:gridSpan w:val="6"/>
            <w:vAlign w:val="center"/>
          </w:tcPr>
          <w:p w14:paraId="09B100BE">
            <w:pPr>
              <w:adjustRightInd/>
              <w:snapToGrid/>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24"/>
                <w:lang w:eastAsia="zh-CN"/>
                <w14:textFill>
                  <w14:solidFill>
                    <w14:schemeClr w14:val="tx1"/>
                  </w14:solidFill>
                </w14:textFill>
              </w:rPr>
              <w:t>分区防渗：</w:t>
            </w:r>
          </w:p>
          <w:p w14:paraId="667623A8">
            <w:pPr>
              <w:adjustRightInd/>
              <w:snapToGrid/>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（1）重点防渗：基础必须防渗，防渗层2mm厚高密度聚乙烯，或至少2mm厚的其它人工材料，渗透系数≤10</w:t>
            </w:r>
            <w:r>
              <w:rPr>
                <w:rFonts w:ascii="Times New Roman" w:hAnsi="Times New Roman" w:cs="Times New Roman"/>
                <w:color w:val="000000" w:themeColor="text1"/>
                <w:sz w:val="24"/>
                <w:szCs w:val="24"/>
                <w:vertAlign w:val="superscript"/>
                <w14:textFill>
                  <w14:solidFill>
                    <w14:schemeClr w14:val="tx1"/>
                  </w14:solidFill>
                </w14:textFill>
              </w:rPr>
              <w:t>-10</w:t>
            </w:r>
            <w:r>
              <w:rPr>
                <w:rFonts w:ascii="Times New Roman" w:hAnsi="Times New Roman" w:cs="Times New Roman"/>
                <w:color w:val="000000" w:themeColor="text1"/>
                <w:sz w:val="24"/>
                <w:szCs w:val="24"/>
                <w14:textFill>
                  <w14:solidFill>
                    <w14:schemeClr w14:val="tx1"/>
                  </w14:solidFill>
                </w14:textFill>
              </w:rPr>
              <w:t>cm/s。</w:t>
            </w:r>
          </w:p>
          <w:p w14:paraId="5D42CB6E">
            <w:pPr>
              <w:adjustRightInd/>
              <w:snapToGrid/>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（2）一般防渗：采用天然或人工材料构筑防渗层，防渗层的厚度应相当于渗透系数1.0×10</w:t>
            </w:r>
            <w:r>
              <w:rPr>
                <w:rFonts w:ascii="Times New Roman" w:hAnsi="Times New Roman" w:cs="Times New Roman"/>
                <w:color w:val="000000" w:themeColor="text1"/>
                <w:sz w:val="24"/>
                <w:szCs w:val="24"/>
                <w:vertAlign w:val="superscript"/>
                <w14:textFill>
                  <w14:solidFill>
                    <w14:schemeClr w14:val="tx1"/>
                  </w14:solidFill>
                </w14:textFill>
              </w:rPr>
              <w:t>-7</w:t>
            </w:r>
            <w:r>
              <w:rPr>
                <w:rFonts w:ascii="Times New Roman" w:hAnsi="Times New Roman" w:cs="Times New Roman"/>
                <w:color w:val="000000" w:themeColor="text1"/>
                <w:sz w:val="24"/>
                <w:szCs w:val="24"/>
                <w14:textFill>
                  <w14:solidFill>
                    <w14:schemeClr w14:val="tx1"/>
                  </w14:solidFill>
                </w14:textFill>
              </w:rPr>
              <w:t>cm/s和厚度1.5m的粘土层的防渗性能。</w:t>
            </w:r>
          </w:p>
        </w:tc>
      </w:tr>
      <w:tr w14:paraId="6023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3" w:type="pct"/>
            <w:vAlign w:val="center"/>
          </w:tcPr>
          <w:p w14:paraId="5193222C">
            <w:pPr>
              <w:adjustRightInd/>
              <w:snapToGrid/>
              <w:jc w:val="center"/>
              <w:outlineLvl w:val="0"/>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bCs/>
                <w:color w:val="000000" w:themeColor="text1"/>
                <w:sz w:val="24"/>
                <w:szCs w:val="24"/>
                <w14:textFill>
                  <w14:solidFill>
                    <w14:schemeClr w14:val="tx1"/>
                  </w14:solidFill>
                </w14:textFill>
              </w:rPr>
              <w:t>环境风险管控措施</w:t>
            </w:r>
          </w:p>
        </w:tc>
        <w:tc>
          <w:tcPr>
            <w:tcW w:w="4506" w:type="pct"/>
            <w:gridSpan w:val="6"/>
            <w:vAlign w:val="center"/>
          </w:tcPr>
          <w:p w14:paraId="1492DDA9">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（1）车间内工艺布置保持通道畅通</w:t>
            </w:r>
          </w:p>
          <w:p w14:paraId="614E508B">
            <w:pPr>
              <w:widowControl w:val="0"/>
              <w:kinsoku/>
              <w:autoSpaceDE/>
              <w:autoSpaceDN/>
              <w:adjustRightInd/>
              <w:snapToGrid/>
              <w:spacing w:line="360" w:lineRule="auto"/>
              <w:ind w:firstLine="480" w:firstLineChars="200"/>
              <w:textAlignment w:val="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（2）企业定期对废气、处理设施进行维护、修理，使其处于正常运转状态，杜绝事故性排放；一旦发现废气收集、处理设施出现故障，须立即停止生产，待故障排除完毕、治理设施正常运行后方可恢复生产。</w:t>
            </w:r>
          </w:p>
          <w:p w14:paraId="1474CE86">
            <w:pPr>
              <w:adjustRightInd/>
              <w:snapToGrid/>
              <w:spacing w:line="360" w:lineRule="auto"/>
              <w:ind w:firstLine="480" w:firstLineChars="200"/>
              <w:jc w:val="both"/>
              <w:rPr>
                <w:rFonts w:ascii="Times New Roman" w:hAnsi="Times New Roman" w:eastAsia="宋体" w:cs="Times New Roman"/>
                <w:bCs/>
                <w:color w:val="000000" w:themeColor="text1"/>
                <w:sz w:val="24"/>
                <w:szCs w:val="24"/>
                <w:lang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（3）建设单位须</w:t>
            </w:r>
            <w:r>
              <w:rPr>
                <w:rFonts w:hint="eastAsia" w:ascii="Times New Roman" w:hAnsi="Times New Roman" w:eastAsia="宋体" w:cs="Times New Roman"/>
                <w:color w:val="000000" w:themeColor="text1"/>
                <w:sz w:val="24"/>
                <w:szCs w:val="24"/>
                <w:lang w:eastAsia="zh-CN"/>
                <w14:textFill>
                  <w14:solidFill>
                    <w14:schemeClr w14:val="tx1"/>
                  </w14:solidFill>
                </w14:textFill>
              </w:rPr>
              <w:t>制定</w:t>
            </w:r>
            <w:r>
              <w:rPr>
                <w:rFonts w:ascii="Times New Roman" w:hAnsi="Times New Roman" w:cs="Times New Roman"/>
                <w:color w:val="000000" w:themeColor="text1"/>
                <w:sz w:val="24"/>
                <w:szCs w:val="24"/>
                <w14:textFill>
                  <w14:solidFill>
                    <w14:schemeClr w14:val="tx1"/>
                  </w14:solidFill>
                </w14:textFill>
              </w:rPr>
              <w:t>环境突发事故应急预案，一旦突发环境风险事故，必须立即按应急预案提到的紧急处理、救援、监测方案等进行紧急救援，救援人员采取相应的防护措施，以避免造成人员伤亡事故。</w:t>
            </w:r>
          </w:p>
        </w:tc>
      </w:tr>
      <w:tr w14:paraId="473F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93" w:type="pct"/>
            <w:vAlign w:val="center"/>
          </w:tcPr>
          <w:p w14:paraId="5196D4C8">
            <w:pPr>
              <w:adjustRightInd/>
              <w:snapToGrid/>
              <w:jc w:val="center"/>
              <w:outlineLvl w:val="0"/>
              <w:rPr>
                <w:rFonts w:ascii="Times New Roman" w:hAnsi="Times New Roman" w:eastAsia="宋体" w:cs="Times New Roman"/>
                <w:bCs/>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其他环境管理要求</w:t>
            </w:r>
          </w:p>
        </w:tc>
        <w:tc>
          <w:tcPr>
            <w:tcW w:w="4506" w:type="pct"/>
            <w:gridSpan w:val="6"/>
            <w:vAlign w:val="center"/>
          </w:tcPr>
          <w:p w14:paraId="226DCF14">
            <w:pPr>
              <w:adjustRightInd/>
              <w:snapToGrid/>
              <w:spacing w:line="360" w:lineRule="auto"/>
              <w:ind w:firstLine="482" w:firstLineChars="200"/>
              <w:rPr>
                <w:rFonts w:ascii="Times New Roman" w:hAnsi="Times New Roman" w:eastAsia="宋体" w:cs="Times New Roman"/>
                <w:b/>
                <w:bCs/>
                <w:color w:val="000000" w:themeColor="text1"/>
                <w:sz w:val="24"/>
                <w:szCs w:val="24"/>
                <w:lang w:eastAsia="zh-CN" w:bidi="ar"/>
                <w14:textFill>
                  <w14:solidFill>
                    <w14:schemeClr w14:val="tx1"/>
                  </w14:solidFill>
                </w14:textFill>
              </w:rPr>
            </w:pPr>
            <w:r>
              <w:rPr>
                <w:rFonts w:ascii="Times New Roman" w:hAnsi="Times New Roman" w:eastAsia="宋体" w:cs="Times New Roman"/>
                <w:b/>
                <w:bCs/>
                <w:color w:val="000000" w:themeColor="text1"/>
                <w:sz w:val="24"/>
                <w:szCs w:val="24"/>
                <w:lang w:eastAsia="zh-CN" w:bidi="ar"/>
                <w14:textFill>
                  <w14:solidFill>
                    <w14:schemeClr w14:val="tx1"/>
                  </w14:solidFill>
                </w14:textFill>
              </w:rPr>
              <w:t>1、排放口规范化及信息公开化</w:t>
            </w:r>
          </w:p>
          <w:p w14:paraId="69AE049C">
            <w:pPr>
              <w:adjustRightInd/>
              <w:snapToGrid/>
              <w:spacing w:line="360" w:lineRule="auto"/>
              <w:ind w:firstLine="480" w:firstLineChars="200"/>
              <w:rPr>
                <w:rFonts w:ascii="Times New Roman" w:hAnsi="Times New Roman" w:eastAsia="宋体" w:cs="Times New Roman"/>
                <w:color w:val="000000" w:themeColor="text1"/>
                <w:sz w:val="24"/>
                <w:szCs w:val="24"/>
                <w:lang w:eastAsia="zh-CN" w:bidi="ar"/>
                <w14:textFill>
                  <w14:solidFill>
                    <w14:schemeClr w14:val="tx1"/>
                  </w14:solidFill>
                </w14:textFill>
              </w:rPr>
            </w:pPr>
            <w:r>
              <w:rPr>
                <w:rFonts w:hint="eastAsia" w:ascii="Times New Roman" w:hAnsi="Times New Roman" w:eastAsia="宋体" w:cs="Times New Roman"/>
                <w:color w:val="000000" w:themeColor="text1"/>
                <w:kern w:val="2"/>
                <w:sz w:val="24"/>
                <w:szCs w:val="24"/>
                <w:lang w:eastAsia="zh-CN" w:bidi="ar"/>
                <w14:textFill>
                  <w14:solidFill>
                    <w14:schemeClr w14:val="tx1"/>
                  </w14:solidFill>
                </w14:textFill>
              </w:rPr>
              <w:t>根据《</w:t>
            </w:r>
            <w:r>
              <w:rPr>
                <w:rFonts w:ascii="Times New Roman" w:hAnsi="Times New Roman" w:eastAsia="宋体" w:cs="Times New Roman"/>
                <w:color w:val="000000" w:themeColor="text1"/>
                <w:kern w:val="2"/>
                <w:sz w:val="24"/>
                <w:szCs w:val="24"/>
                <w:lang w:eastAsia="zh-CN" w:bidi="ar"/>
                <w14:textFill>
                  <w14:solidFill>
                    <w14:schemeClr w14:val="tx1"/>
                  </w14:solidFill>
                </w14:textFill>
              </w:rPr>
              <w:t>安徽省污染源排放口规范化整治管理办法</w:t>
            </w:r>
            <w:r>
              <w:rPr>
                <w:rFonts w:hint="eastAsia" w:ascii="Times New Roman" w:hAnsi="Times New Roman" w:eastAsia="宋体" w:cs="Times New Roman"/>
                <w:color w:val="000000" w:themeColor="text1"/>
                <w:kern w:val="2"/>
                <w:sz w:val="24"/>
                <w:szCs w:val="24"/>
                <w:lang w:eastAsia="zh-CN" w:bidi="ar"/>
                <w14:textFill>
                  <w14:solidFill>
                    <w14:schemeClr w14:val="tx1"/>
                  </w14:solidFill>
                </w14:textFill>
              </w:rPr>
              <w:t>》（</w:t>
            </w:r>
            <w:r>
              <w:rPr>
                <w:rFonts w:ascii="Times New Roman" w:hAnsi="Times New Roman" w:eastAsia="宋体" w:cs="Times New Roman"/>
                <w:color w:val="000000" w:themeColor="text1"/>
                <w:kern w:val="2"/>
                <w:sz w:val="24"/>
                <w:szCs w:val="24"/>
                <w:lang w:eastAsia="zh-CN" w:bidi="ar"/>
                <w14:textFill>
                  <w14:solidFill>
                    <w14:schemeClr w14:val="tx1"/>
                  </w14:solidFill>
                </w14:textFill>
              </w:rPr>
              <w:t>环</w:t>
            </w:r>
            <w:r>
              <w:rPr>
                <w:rFonts w:hint="eastAsia" w:ascii="Times New Roman" w:hAnsi="Times New Roman" w:eastAsia="宋体" w:cs="Times New Roman"/>
                <w:color w:val="000000" w:themeColor="text1"/>
                <w:kern w:val="2"/>
                <w:sz w:val="24"/>
                <w:szCs w:val="24"/>
                <w:lang w:eastAsia="zh-CN" w:bidi="ar"/>
                <w14:textFill>
                  <w14:solidFill>
                    <w14:schemeClr w14:val="tx1"/>
                  </w14:solidFill>
                </w14:textFill>
              </w:rPr>
              <w:t>法函[2005]114号）</w:t>
            </w:r>
            <w:r>
              <w:rPr>
                <w:rFonts w:ascii="Times New Roman" w:hAnsi="Times New Roman" w:eastAsia="宋体" w:cs="Times New Roman"/>
                <w:color w:val="000000" w:themeColor="text1"/>
                <w:sz w:val="24"/>
                <w:szCs w:val="24"/>
                <w:lang w:eastAsia="zh-CN" w:bidi="ar"/>
                <w14:textFill>
                  <w14:solidFill>
                    <w14:schemeClr w14:val="tx1"/>
                  </w14:solidFill>
                </w14:textFill>
              </w:rPr>
              <w:t>、《排污口规范化整治技术要求》（环监[1996]470号）等规定的要求，一切新建、改造、扩建的排污单位以及限期治理的排污单位必须在建设污染治理设施的同时，建设规范化排放口。因此，建设项目产生的各类污染物的排放口必须规范化，并且规范化工作的完成必须与污染治理设施同步。</w:t>
            </w:r>
          </w:p>
          <w:p w14:paraId="53F3C66A">
            <w:pPr>
              <w:kinsoku/>
              <w:adjustRightInd/>
              <w:snapToGrid/>
              <w:spacing w:line="360" w:lineRule="auto"/>
              <w:ind w:firstLine="482" w:firstLineChars="200"/>
              <w:rPr>
                <w:rFonts w:ascii="Times New Roman" w:hAnsi="Times New Roman" w:eastAsia="宋体" w:cs="Times New Roman"/>
                <w:b/>
                <w:bCs/>
                <w:color w:val="000000" w:themeColor="text1"/>
                <w:sz w:val="24"/>
                <w:szCs w:val="24"/>
                <w:lang w:eastAsia="zh-CN" w:bidi="ar"/>
                <w14:textFill>
                  <w14:solidFill>
                    <w14:schemeClr w14:val="tx1"/>
                  </w14:solidFill>
                </w14:textFill>
              </w:rPr>
            </w:pPr>
            <w:r>
              <w:rPr>
                <w:rFonts w:ascii="Times New Roman" w:hAnsi="Times New Roman" w:eastAsia="宋体" w:cs="Times New Roman"/>
                <w:b/>
                <w:bCs/>
                <w:color w:val="000000" w:themeColor="text1"/>
                <w:sz w:val="24"/>
                <w:szCs w:val="24"/>
                <w:lang w:eastAsia="zh-CN" w:bidi="ar"/>
                <w14:textFill>
                  <w14:solidFill>
                    <w14:schemeClr w14:val="tx1"/>
                  </w14:solidFill>
                </w14:textFill>
              </w:rPr>
              <w:t>2、监测计划</w:t>
            </w:r>
          </w:p>
          <w:p w14:paraId="4A0FA002">
            <w:pPr>
              <w:pStyle w:val="66"/>
              <w:kinsoku/>
              <w:adjustRightInd/>
              <w:snapToGrid/>
              <w:spacing w:before="0" w:line="360" w:lineRule="auto"/>
              <w:ind w:firstLine="480" w:firstLineChars="200"/>
              <w:jc w:val="both"/>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bCs/>
                <w:color w:val="000000" w:themeColor="text1"/>
                <w:sz w:val="24"/>
                <w:szCs w:val="32"/>
                <w:lang w:eastAsia="zh-CN"/>
                <w14:textFill>
                  <w14:solidFill>
                    <w14:schemeClr w14:val="tx1"/>
                  </w14:solidFill>
                </w14:textFill>
              </w:rPr>
              <w:t>依据《排污单位自行监测技术指南总则》（HJ819-2017）、</w:t>
            </w:r>
            <w:r>
              <w:rPr>
                <w:rFonts w:hint="eastAsia" w:ascii="Times New Roman" w:hAnsi="Times New Roman" w:eastAsia="宋体" w:cs="Times New Roman"/>
                <w:bCs/>
                <w:color w:val="000000" w:themeColor="text1"/>
                <w:sz w:val="24"/>
                <w:szCs w:val="32"/>
                <w:lang w:eastAsia="zh-CN"/>
                <w14:textFill>
                  <w14:solidFill>
                    <w14:schemeClr w14:val="tx1"/>
                  </w14:solidFill>
                </w14:textFill>
              </w:rPr>
              <w:t>《排污单位自行监测技术指南 金属铸造工业》</w:t>
            </w:r>
            <w:r>
              <w:rPr>
                <w:rFonts w:ascii="Times New Roman" w:hAnsi="Times New Roman" w:eastAsia="宋体" w:cs="Times New Roman"/>
                <w:bCs/>
                <w:color w:val="000000" w:themeColor="text1"/>
                <w:sz w:val="24"/>
                <w:szCs w:val="32"/>
                <w:lang w:eastAsia="zh-CN"/>
                <w14:textFill>
                  <w14:solidFill>
                    <w14:schemeClr w14:val="tx1"/>
                  </w14:solidFill>
                </w14:textFill>
              </w:rPr>
              <w:t>（HJ1</w:t>
            </w:r>
            <w:r>
              <w:rPr>
                <w:rFonts w:hint="eastAsia" w:ascii="Times New Roman" w:hAnsi="Times New Roman" w:eastAsia="宋体" w:cs="Times New Roman"/>
                <w:bCs/>
                <w:color w:val="000000" w:themeColor="text1"/>
                <w:sz w:val="24"/>
                <w:szCs w:val="32"/>
                <w:lang w:eastAsia="zh-CN"/>
                <w14:textFill>
                  <w14:solidFill>
                    <w14:schemeClr w14:val="tx1"/>
                  </w14:solidFill>
                </w14:textFill>
              </w:rPr>
              <w:t>251</w:t>
            </w:r>
            <w:r>
              <w:rPr>
                <w:rFonts w:ascii="Times New Roman" w:hAnsi="Times New Roman" w:eastAsia="宋体" w:cs="Times New Roman"/>
                <w:bCs/>
                <w:color w:val="000000" w:themeColor="text1"/>
                <w:sz w:val="24"/>
                <w:szCs w:val="32"/>
                <w:lang w:eastAsia="zh-CN"/>
                <w14:textFill>
                  <w14:solidFill>
                    <w14:schemeClr w14:val="tx1"/>
                  </w14:solidFill>
                </w14:textFill>
              </w:rPr>
              <w:t>-</w:t>
            </w:r>
            <w:r>
              <w:rPr>
                <w:rFonts w:hint="eastAsia" w:ascii="Times New Roman" w:hAnsi="Times New Roman" w:eastAsia="宋体" w:cs="Times New Roman"/>
                <w:bCs/>
                <w:color w:val="000000" w:themeColor="text1"/>
                <w:sz w:val="24"/>
                <w:szCs w:val="32"/>
                <w:lang w:eastAsia="zh-CN"/>
                <w14:textFill>
                  <w14:solidFill>
                    <w14:schemeClr w14:val="tx1"/>
                  </w14:solidFill>
                </w14:textFill>
              </w:rPr>
              <w:t>2022</w:t>
            </w:r>
            <w:r>
              <w:rPr>
                <w:rFonts w:ascii="Times New Roman" w:hAnsi="Times New Roman" w:eastAsia="宋体" w:cs="Times New Roman"/>
                <w:bCs/>
                <w:color w:val="000000" w:themeColor="text1"/>
                <w:sz w:val="24"/>
                <w:szCs w:val="32"/>
                <w:lang w:eastAsia="zh-CN"/>
                <w14:textFill>
                  <w14:solidFill>
                    <w14:schemeClr w14:val="tx1"/>
                  </w14:solidFill>
                </w14:textFill>
              </w:rPr>
              <w:t>）</w:t>
            </w:r>
            <w:r>
              <w:rPr>
                <w:rFonts w:hint="eastAsia" w:ascii="Times New Roman" w:hAnsi="Times New Roman" w:eastAsia="宋体" w:cs="Times New Roman"/>
                <w:color w:val="000000" w:themeColor="text1"/>
                <w:szCs w:val="24"/>
                <w:lang w:eastAsia="zh-CN"/>
                <w14:textFill>
                  <w14:solidFill>
                    <w14:schemeClr w14:val="tx1"/>
                  </w14:solidFill>
                </w14:textFill>
              </w:rPr>
              <w:t>、</w:t>
            </w:r>
            <w:r>
              <w:rPr>
                <w:rFonts w:ascii="Times New Roman" w:hAnsi="Times New Roman" w:eastAsia="宋体" w:cs="Times New Roman"/>
                <w:bCs/>
                <w:color w:val="000000" w:themeColor="text1"/>
                <w:sz w:val="24"/>
                <w:szCs w:val="32"/>
                <w:lang w:eastAsia="zh-CN"/>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"https://www.eiacloud.com/hpyzs/lawsRegulations/searchDetail?modelName=%E6%8E%92%E6%B1%A1%E5%90%8D%E5%BD%95&amp;id=61c459b05d144dea89d584089fffd470" \t "https://www.eiacloud.com/hpyzs/category/_blank" </w:instrText>
            </w:r>
            <w:r>
              <w:rPr>
                <w:color w:val="000000" w:themeColor="text1"/>
                <w14:textFill>
                  <w14:solidFill>
                    <w14:schemeClr w14:val="tx1"/>
                  </w14:solidFill>
                </w14:textFill>
              </w:rPr>
              <w:fldChar w:fldCharType="separate"/>
            </w:r>
            <w:r>
              <w:rPr>
                <w:rFonts w:ascii="Times New Roman" w:hAnsi="Times New Roman" w:eastAsia="宋体" w:cs="Times New Roman"/>
                <w:bCs/>
                <w:color w:val="000000" w:themeColor="text1"/>
                <w:sz w:val="24"/>
                <w:szCs w:val="32"/>
                <w:lang w:eastAsia="zh-CN"/>
                <w14:textFill>
                  <w14:solidFill>
                    <w14:schemeClr w14:val="tx1"/>
                  </w14:solidFill>
                </w14:textFill>
              </w:rPr>
              <w:t xml:space="preserve">排污单位自行监测技术指南 </w:t>
            </w:r>
            <w:r>
              <w:rPr>
                <w:rFonts w:hint="eastAsia" w:ascii="Times New Roman" w:hAnsi="Times New Roman" w:eastAsia="宋体" w:cs="Times New Roman"/>
                <w:bCs/>
                <w:color w:val="000000" w:themeColor="text1"/>
                <w:sz w:val="24"/>
                <w:szCs w:val="32"/>
                <w:lang w:eastAsia="zh-CN"/>
                <w14:textFill>
                  <w14:solidFill>
                    <w14:schemeClr w14:val="tx1"/>
                  </w14:solidFill>
                </w14:textFill>
              </w:rPr>
              <w:t>涂装</w:t>
            </w:r>
            <w:r>
              <w:rPr>
                <w:rFonts w:ascii="Times New Roman" w:hAnsi="Times New Roman" w:eastAsia="宋体" w:cs="Times New Roman"/>
                <w:bCs/>
                <w:color w:val="000000" w:themeColor="text1"/>
                <w:sz w:val="24"/>
                <w:szCs w:val="32"/>
                <w:lang w:eastAsia="zh-CN"/>
                <w14:textFill>
                  <w14:solidFill>
                    <w14:schemeClr w14:val="tx1"/>
                  </w14:solidFill>
                </w14:textFill>
              </w:rPr>
              <w:t>》（ HJ1086-2020</w:t>
            </w:r>
            <w:r>
              <w:rPr>
                <w:rFonts w:ascii="Times New Roman" w:hAnsi="Times New Roman" w:eastAsia="宋体" w:cs="Times New Roman"/>
                <w:bCs/>
                <w:color w:val="000000" w:themeColor="text1"/>
                <w:sz w:val="24"/>
                <w:szCs w:val="32"/>
                <w:lang w:eastAsia="zh-CN"/>
                <w14:textFill>
                  <w14:solidFill>
                    <w14:schemeClr w14:val="tx1"/>
                  </w14:solidFill>
                </w14:textFill>
              </w:rPr>
              <w:fldChar w:fldCharType="end"/>
            </w:r>
            <w:r>
              <w:rPr>
                <w:rFonts w:ascii="Times New Roman" w:hAnsi="Times New Roman" w:eastAsia="宋体" w:cs="Times New Roman"/>
                <w:bCs/>
                <w:color w:val="000000" w:themeColor="text1"/>
                <w:sz w:val="24"/>
                <w:szCs w:val="32"/>
                <w:lang w:eastAsia="zh-CN"/>
                <w14:textFill>
                  <w14:solidFill>
                    <w14:schemeClr w14:val="tx1"/>
                  </w14:solidFill>
                </w14:textFill>
              </w:rPr>
              <w:t>）</w:t>
            </w:r>
            <w:r>
              <w:rPr>
                <w:rFonts w:ascii="Times New Roman" w:hAnsi="Times New Roman" w:eastAsia="宋体" w:cs="Times New Roman"/>
                <w:color w:val="000000" w:themeColor="text1"/>
                <w:sz w:val="24"/>
                <w:szCs w:val="24"/>
                <w:lang w:eastAsia="zh-CN"/>
                <w14:textFill>
                  <w14:solidFill>
                    <w14:schemeClr w14:val="tx1"/>
                  </w14:solidFill>
                </w14:textFill>
              </w:rPr>
              <w:t>中自行监测内容进行设置。</w:t>
            </w:r>
          </w:p>
          <w:p w14:paraId="547A3BDA">
            <w:pPr>
              <w:pStyle w:val="66"/>
              <w:kinsoku/>
              <w:adjustRightInd/>
              <w:snapToGrid/>
              <w:spacing w:before="0" w:line="240" w:lineRule="auto"/>
              <w:ind w:firstLine="0"/>
              <w:jc w:val="center"/>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 xml:space="preserve">表5-1  </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自行</w:t>
            </w:r>
            <w:r>
              <w:rPr>
                <w:rFonts w:ascii="Times New Roman" w:hAnsi="Times New Roman" w:eastAsia="宋体" w:cs="Times New Roman"/>
                <w:b/>
                <w:bCs/>
                <w:color w:val="000000" w:themeColor="text1"/>
                <w:sz w:val="24"/>
                <w:szCs w:val="24"/>
                <w:lang w:eastAsia="zh-CN"/>
                <w14:textFill>
                  <w14:solidFill>
                    <w14:schemeClr w14:val="tx1"/>
                  </w14:solidFill>
                </w14:textFill>
              </w:rPr>
              <w:t>监测计划表</w:t>
            </w:r>
          </w:p>
          <w:tbl>
            <w:tblPr>
              <w:tblStyle w:val="3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257"/>
              <w:gridCol w:w="1364"/>
              <w:gridCol w:w="1440"/>
              <w:gridCol w:w="3604"/>
            </w:tblGrid>
            <w:tr w14:paraId="514E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restart"/>
                  <w:vAlign w:val="center"/>
                </w:tcPr>
                <w:p w14:paraId="7056ECD7">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bookmarkStart w:id="16" w:name="_GoBack"/>
                </w:p>
                <w:p w14:paraId="51C8DB5B">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p w14:paraId="21941797">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p w14:paraId="4959B40D">
                  <w:pPr>
                    <w:pStyle w:val="66"/>
                    <w:widowControl/>
                    <w:kinsoku/>
                    <w:adjustRightInd/>
                    <w:snapToGrid/>
                    <w:spacing w:before="0" w:line="240" w:lineRule="auto"/>
                    <w:ind w:firstLine="0"/>
                    <w:jc w:val="both"/>
                    <w:rPr>
                      <w:rFonts w:ascii="Times New Roman" w:hAnsi="Times New Roman" w:eastAsia="宋体" w:cs="Times New Roman"/>
                      <w:color w:val="000000" w:themeColor="text1"/>
                      <w:kern w:val="21"/>
                      <w:lang w:eastAsia="zh-CN"/>
                      <w14:textFill>
                        <w14:solidFill>
                          <w14:schemeClr w14:val="tx1"/>
                        </w14:solidFill>
                      </w14:textFill>
                    </w:rPr>
                  </w:pPr>
                </w:p>
                <w:p w14:paraId="115D3968">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污染源监测</w:t>
                  </w:r>
                </w:p>
              </w:tc>
              <w:tc>
                <w:tcPr>
                  <w:tcW w:w="743" w:type="pct"/>
                  <w:vMerge w:val="restart"/>
                  <w:vAlign w:val="center"/>
                </w:tcPr>
                <w:p w14:paraId="407006B9">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类别</w:t>
                  </w:r>
                </w:p>
              </w:tc>
              <w:tc>
                <w:tcPr>
                  <w:tcW w:w="806" w:type="pct"/>
                  <w:vMerge w:val="restart"/>
                  <w:vAlign w:val="center"/>
                </w:tcPr>
                <w:p w14:paraId="24BECD09">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监测项目</w:t>
                  </w:r>
                </w:p>
              </w:tc>
              <w:tc>
                <w:tcPr>
                  <w:tcW w:w="851" w:type="pct"/>
                  <w:vMerge w:val="restart"/>
                  <w:vAlign w:val="center"/>
                </w:tcPr>
                <w:p w14:paraId="46CCA657">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监测频次</w:t>
                  </w:r>
                </w:p>
              </w:tc>
              <w:tc>
                <w:tcPr>
                  <w:tcW w:w="2130" w:type="pct"/>
                  <w:vAlign w:val="center"/>
                </w:tcPr>
                <w:p w14:paraId="341629CE">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执行标准</w:t>
                  </w:r>
                </w:p>
              </w:tc>
            </w:tr>
            <w:tr w14:paraId="7A0BE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4BC25889">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Merge w:val="continue"/>
                  <w:vAlign w:val="center"/>
                </w:tcPr>
                <w:p w14:paraId="79CB4E24">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806" w:type="pct"/>
                  <w:vMerge w:val="continue"/>
                  <w:vAlign w:val="center"/>
                </w:tcPr>
                <w:p w14:paraId="0781BB22">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851" w:type="pct"/>
                  <w:vMerge w:val="continue"/>
                  <w:vAlign w:val="center"/>
                </w:tcPr>
                <w:p w14:paraId="16F4CB2A">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2130" w:type="pct"/>
                  <w:vAlign w:val="center"/>
                </w:tcPr>
                <w:p w14:paraId="4822CC7F">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标准名称</w:t>
                  </w:r>
                </w:p>
              </w:tc>
            </w:tr>
            <w:tr w14:paraId="47A88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36A2CDF2">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1EC3885F">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DA001/废气排气筒</w:t>
                  </w:r>
                </w:p>
              </w:tc>
              <w:tc>
                <w:tcPr>
                  <w:tcW w:w="806" w:type="pct"/>
                  <w:vAlign w:val="center"/>
                </w:tcPr>
                <w:p w14:paraId="4E53549D">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cs="Times New Roman"/>
                      <w:color w:val="000000" w:themeColor="text1"/>
                      <w:lang w:eastAsia="zh-CN"/>
                      <w14:textFill>
                        <w14:solidFill>
                          <w14:schemeClr w14:val="tx1"/>
                        </w14:solidFill>
                      </w14:textFill>
                    </w:rPr>
                    <w:t>颗粒物</w:t>
                  </w:r>
                  <w:r>
                    <w:rPr>
                      <w:rFonts w:hint="eastAsia" w:ascii="Times New Roman" w:hAnsi="Times New Roman" w:cs="Times New Roman"/>
                      <w:color w:val="000000" w:themeColor="text1"/>
                      <w:lang w:eastAsia="zh-CN"/>
                      <w14:textFill>
                        <w14:solidFill>
                          <w14:schemeClr w14:val="tx1"/>
                        </w14:solidFill>
                      </w14:textFill>
                    </w:rPr>
                    <w:t>、氮氧化物、二氧化硫</w:t>
                  </w:r>
                </w:p>
              </w:tc>
              <w:tc>
                <w:tcPr>
                  <w:tcW w:w="851" w:type="pct"/>
                  <w:vAlign w:val="center"/>
                </w:tcPr>
                <w:p w14:paraId="6DE1FC66">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1次/</w:t>
                  </w:r>
                  <w:r>
                    <w:rPr>
                      <w:rFonts w:hint="eastAsia" w:ascii="Times New Roman" w:hAnsi="Times New Roman" w:eastAsia="宋体" w:cs="Times New Roman"/>
                      <w:color w:val="000000" w:themeColor="text1"/>
                      <w:kern w:val="21"/>
                      <w:lang w:eastAsia="zh-CN"/>
                      <w14:textFill>
                        <w14:solidFill>
                          <w14:schemeClr w14:val="tx1"/>
                        </w14:solidFill>
                      </w14:textFill>
                    </w:rPr>
                    <w:t>半年</w:t>
                  </w:r>
                </w:p>
              </w:tc>
              <w:tc>
                <w:tcPr>
                  <w:tcW w:w="2130" w:type="pct"/>
                  <w:vMerge w:val="restart"/>
                  <w:vAlign w:val="center"/>
                </w:tcPr>
                <w:p w14:paraId="119CCE71">
                  <w:pPr>
                    <w:pStyle w:val="63"/>
                    <w:widowControl w:val="0"/>
                    <w:kinsoku/>
                    <w:spacing w:line="240" w:lineRule="auto"/>
                    <w:ind w:firstLine="0" w:firstLineChars="0"/>
                    <w:textAlignment w:val="auto"/>
                    <w:rPr>
                      <w:rFonts w:ascii="Times New Roman" w:hAnsi="Times New Roman" w:eastAsia="宋体" w:cs="Times New Roman"/>
                      <w:color w:val="000000" w:themeColor="text1"/>
                      <w:spacing w:val="0"/>
                      <w:kern w:val="21"/>
                      <w:sz w:val="21"/>
                      <w:szCs w:val="21"/>
                      <w:lang w:eastAsia="zh-CN"/>
                      <w14:textFill>
                        <w14:solidFill>
                          <w14:schemeClr w14:val="tx1"/>
                        </w14:solidFill>
                      </w14:textFill>
                    </w:rPr>
                  </w:pPr>
                  <w:r>
                    <w:rPr>
                      <w:rFonts w:ascii="Times New Roman" w:hAnsi="Times New Roman" w:eastAsia="宋体" w:cs="Times New Roman"/>
                      <w:color w:val="000000" w:themeColor="text1"/>
                      <w:spacing w:val="0"/>
                      <w:kern w:val="21"/>
                      <w:sz w:val="21"/>
                      <w:szCs w:val="21"/>
                      <w:lang w:eastAsia="zh-CN"/>
                      <w14:textFill>
                        <w14:solidFill>
                          <w14:schemeClr w14:val="tx1"/>
                        </w14:solidFill>
                      </w14:textFill>
                    </w:rPr>
                    <w:t>《铸造工业大气污染物排放标准》（GB39726</w:t>
                  </w:r>
                  <w:r>
                    <w:rPr>
                      <w:rFonts w:hint="eastAsia" w:ascii="Times New Roman" w:hAnsi="Times New Roman" w:eastAsia="宋体" w:cs="Times New Roman"/>
                      <w:color w:val="000000" w:themeColor="text1"/>
                      <w:spacing w:val="0"/>
                      <w:kern w:val="21"/>
                      <w:sz w:val="21"/>
                      <w:szCs w:val="21"/>
                      <w:lang w:eastAsia="zh-CN"/>
                      <w14:textFill>
                        <w14:solidFill>
                          <w14:schemeClr w14:val="tx1"/>
                        </w14:solidFill>
                      </w14:textFill>
                    </w:rPr>
                    <w:t>-</w:t>
                  </w:r>
                  <w:r>
                    <w:rPr>
                      <w:rFonts w:ascii="Times New Roman" w:hAnsi="Times New Roman" w:eastAsia="宋体" w:cs="Times New Roman"/>
                      <w:color w:val="000000" w:themeColor="text1"/>
                      <w:spacing w:val="0"/>
                      <w:kern w:val="21"/>
                      <w:sz w:val="21"/>
                      <w:szCs w:val="21"/>
                      <w:lang w:eastAsia="zh-CN"/>
                      <w14:textFill>
                        <w14:solidFill>
                          <w14:schemeClr w14:val="tx1"/>
                        </w14:solidFill>
                      </w14:textFill>
                    </w:rPr>
                    <w:t>2020）</w:t>
                  </w:r>
                </w:p>
              </w:tc>
            </w:tr>
            <w:tr w14:paraId="360A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26A013A5">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661E736F">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DA002/废气排气筒</w:t>
                  </w:r>
                </w:p>
              </w:tc>
              <w:tc>
                <w:tcPr>
                  <w:tcW w:w="806" w:type="pct"/>
                  <w:vAlign w:val="center"/>
                </w:tcPr>
                <w:p w14:paraId="393F6901">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颗粒物</w:t>
                  </w:r>
                  <w:r>
                    <w:rPr>
                      <w:rFonts w:hint="eastAsia" w:ascii="Times New Roman" w:hAnsi="Times New Roman" w:eastAsia="宋体" w:cs="Times New Roman"/>
                      <w:color w:val="000000" w:themeColor="text1"/>
                      <w:lang w:eastAsia="zh-CN" w:bidi="ar"/>
                      <w14:textFill>
                        <w14:solidFill>
                          <w14:schemeClr w14:val="tx1"/>
                        </w14:solidFill>
                      </w14:textFill>
                    </w:rPr>
                    <w:t>、</w:t>
                  </w:r>
                  <w:r>
                    <w:rPr>
                      <w:rFonts w:hint="eastAsia" w:ascii="Times New Roman" w:hAnsi="Times New Roman" w:cs="Times New Roman"/>
                      <w:color w:val="000000" w:themeColor="text1"/>
                      <w:lang w:eastAsia="zh-CN"/>
                      <w14:textFill>
                        <w14:solidFill>
                          <w14:schemeClr w14:val="tx1"/>
                        </w14:solidFill>
                      </w14:textFill>
                    </w:rPr>
                    <w:t>氮氧化物、二氧化硫、</w:t>
                  </w:r>
                  <w:r>
                    <w:rPr>
                      <w:rFonts w:hint="eastAsia" w:ascii="Times New Roman" w:hAnsi="Times New Roman" w:eastAsia="宋体" w:cs="Times New Roman"/>
                      <w:color w:val="000000" w:themeColor="text1"/>
                      <w:lang w:eastAsia="zh-CN" w:bidi="ar"/>
                      <w14:textFill>
                        <w14:solidFill>
                          <w14:schemeClr w14:val="tx1"/>
                        </w14:solidFill>
                      </w14:textFill>
                    </w:rPr>
                    <w:t>非甲烷总烃</w:t>
                  </w:r>
                </w:p>
              </w:tc>
              <w:tc>
                <w:tcPr>
                  <w:tcW w:w="851" w:type="pct"/>
                  <w:vAlign w:val="center"/>
                </w:tcPr>
                <w:p w14:paraId="50AC129F">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1次/</w:t>
                  </w:r>
                  <w:r>
                    <w:rPr>
                      <w:rFonts w:hint="eastAsia" w:ascii="Times New Roman" w:hAnsi="Times New Roman" w:eastAsia="宋体" w:cs="Times New Roman"/>
                      <w:color w:val="000000" w:themeColor="text1"/>
                      <w:kern w:val="21"/>
                      <w:lang w:eastAsia="zh-CN"/>
                      <w14:textFill>
                        <w14:solidFill>
                          <w14:schemeClr w14:val="tx1"/>
                        </w14:solidFill>
                      </w14:textFill>
                    </w:rPr>
                    <w:t>半年</w:t>
                  </w:r>
                </w:p>
              </w:tc>
              <w:tc>
                <w:tcPr>
                  <w:tcW w:w="2130" w:type="pct"/>
                  <w:vMerge w:val="continue"/>
                  <w:vAlign w:val="center"/>
                </w:tcPr>
                <w:p w14:paraId="74532DA2">
                  <w:pPr>
                    <w:pStyle w:val="63"/>
                    <w:widowControl w:val="0"/>
                    <w:kinsoku/>
                    <w:spacing w:line="240" w:lineRule="auto"/>
                    <w:ind w:firstLine="0" w:firstLineChars="0"/>
                    <w:textAlignment w:val="auto"/>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pPr>
                </w:p>
              </w:tc>
            </w:tr>
            <w:tr w14:paraId="4174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469" w:type="pct"/>
                  <w:vMerge w:val="continue"/>
                  <w:vAlign w:val="center"/>
                </w:tcPr>
                <w:p w14:paraId="4E88E367">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7488D682">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DA003/废气排气筒</w:t>
                  </w:r>
                </w:p>
              </w:tc>
              <w:tc>
                <w:tcPr>
                  <w:tcW w:w="806" w:type="pct"/>
                  <w:vAlign w:val="center"/>
                </w:tcPr>
                <w:p w14:paraId="409A2F3D">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颗粒物</w:t>
                  </w:r>
                </w:p>
              </w:tc>
              <w:tc>
                <w:tcPr>
                  <w:tcW w:w="851" w:type="pct"/>
                  <w:vAlign w:val="center"/>
                </w:tcPr>
                <w:p w14:paraId="7613144B">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1次/</w:t>
                  </w:r>
                  <w:r>
                    <w:rPr>
                      <w:rFonts w:hint="eastAsia" w:ascii="Times New Roman" w:hAnsi="Times New Roman" w:eastAsia="宋体" w:cs="Times New Roman"/>
                      <w:color w:val="000000" w:themeColor="text1"/>
                      <w:kern w:val="21"/>
                      <w:lang w:eastAsia="zh-CN"/>
                      <w14:textFill>
                        <w14:solidFill>
                          <w14:schemeClr w14:val="tx1"/>
                        </w14:solidFill>
                      </w14:textFill>
                    </w:rPr>
                    <w:t>半年</w:t>
                  </w:r>
                </w:p>
              </w:tc>
              <w:tc>
                <w:tcPr>
                  <w:tcW w:w="2130" w:type="pct"/>
                  <w:vAlign w:val="center"/>
                </w:tcPr>
                <w:p w14:paraId="54FE78FB">
                  <w:pPr>
                    <w:pStyle w:val="63"/>
                    <w:widowControl w:val="0"/>
                    <w:kinsoku/>
                    <w:spacing w:line="240" w:lineRule="auto"/>
                    <w:ind w:firstLine="0" w:firstLineChars="0"/>
                    <w:textAlignment w:val="auto"/>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pPr>
                  <w:r>
                    <w:rPr>
                      <w:rFonts w:ascii="Times New Roman" w:hAnsi="Times New Roman" w:eastAsia="宋体" w:cs="Times New Roman"/>
                      <w:color w:val="000000" w:themeColor="text1"/>
                      <w:spacing w:val="0"/>
                      <w:kern w:val="21"/>
                      <w:sz w:val="21"/>
                      <w:szCs w:val="21"/>
                      <w:lang w:eastAsia="zh-CN"/>
                      <w14:textFill>
                        <w14:solidFill>
                          <w14:schemeClr w14:val="tx1"/>
                        </w14:solidFill>
                      </w14:textFill>
                    </w:rPr>
                    <w:t>《铸造工业大气污染物排放标准》（GB39726</w:t>
                  </w:r>
                  <w:r>
                    <w:rPr>
                      <w:rFonts w:hint="eastAsia" w:ascii="Times New Roman" w:hAnsi="Times New Roman" w:eastAsia="宋体" w:cs="Times New Roman"/>
                      <w:color w:val="000000" w:themeColor="text1"/>
                      <w:spacing w:val="0"/>
                      <w:kern w:val="21"/>
                      <w:sz w:val="21"/>
                      <w:szCs w:val="21"/>
                      <w:lang w:eastAsia="zh-CN"/>
                      <w14:textFill>
                        <w14:solidFill>
                          <w14:schemeClr w14:val="tx1"/>
                        </w14:solidFill>
                      </w14:textFill>
                    </w:rPr>
                    <w:t>-</w:t>
                  </w:r>
                  <w:r>
                    <w:rPr>
                      <w:rFonts w:ascii="Times New Roman" w:hAnsi="Times New Roman" w:eastAsia="宋体" w:cs="Times New Roman"/>
                      <w:color w:val="000000" w:themeColor="text1"/>
                      <w:spacing w:val="0"/>
                      <w:kern w:val="21"/>
                      <w:sz w:val="21"/>
                      <w:szCs w:val="21"/>
                      <w:lang w:eastAsia="zh-CN"/>
                      <w14:textFill>
                        <w14:solidFill>
                          <w14:schemeClr w14:val="tx1"/>
                        </w14:solidFill>
                      </w14:textFill>
                    </w:rPr>
                    <w:t>2020）</w:t>
                  </w:r>
                </w:p>
              </w:tc>
            </w:tr>
            <w:tr w14:paraId="5581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1DF81944">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51EE07B7">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DA004/废气排气筒</w:t>
                  </w:r>
                </w:p>
              </w:tc>
              <w:tc>
                <w:tcPr>
                  <w:tcW w:w="806" w:type="pct"/>
                  <w:vAlign w:val="center"/>
                </w:tcPr>
                <w:p w14:paraId="33AAD24B">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颗粒物</w:t>
                  </w:r>
                </w:p>
              </w:tc>
              <w:tc>
                <w:tcPr>
                  <w:tcW w:w="851" w:type="pct"/>
                  <w:vAlign w:val="center"/>
                </w:tcPr>
                <w:p w14:paraId="3B5266C8">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1次/年</w:t>
                  </w:r>
                </w:p>
              </w:tc>
              <w:tc>
                <w:tcPr>
                  <w:tcW w:w="2130" w:type="pct"/>
                  <w:vAlign w:val="center"/>
                </w:tcPr>
                <w:p w14:paraId="633DD0D5">
                  <w:pPr>
                    <w:pStyle w:val="63"/>
                    <w:widowControl w:val="0"/>
                    <w:kinsoku/>
                    <w:spacing w:line="240" w:lineRule="auto"/>
                    <w:ind w:firstLine="0" w:firstLineChars="0"/>
                    <w:textAlignment w:val="auto"/>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pPr>
                  <w:r>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t>《合成树脂工业污染物排放标准》（GB 31572-2015，含2024年修改单）</w:t>
                  </w:r>
                </w:p>
              </w:tc>
            </w:tr>
            <w:tr w14:paraId="64FE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626C2070">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69255BB3">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DA005/废气排气筒</w:t>
                  </w:r>
                </w:p>
              </w:tc>
              <w:tc>
                <w:tcPr>
                  <w:tcW w:w="806" w:type="pct"/>
                  <w:vAlign w:val="center"/>
                </w:tcPr>
                <w:p w14:paraId="593BDB43">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颗粒物</w:t>
                  </w:r>
                  <w:r>
                    <w:rPr>
                      <w:rFonts w:hint="eastAsia" w:ascii="Times New Roman" w:hAnsi="Times New Roman" w:eastAsia="宋体" w:cs="Times New Roman"/>
                      <w:color w:val="000000" w:themeColor="text1"/>
                      <w:lang w:eastAsia="zh-CN" w:bidi="ar"/>
                      <w14:textFill>
                        <w14:solidFill>
                          <w14:schemeClr w14:val="tx1"/>
                        </w14:solidFill>
                      </w14:textFill>
                    </w:rPr>
                    <w:t>、二氧化硫、氮氧化物、</w:t>
                  </w:r>
                  <w:r>
                    <w:rPr>
                      <w:rFonts w:ascii="Times New Roman" w:hAnsi="Times New Roman" w:eastAsia="宋体" w:cs="Times New Roman"/>
                      <w:color w:val="000000" w:themeColor="text1"/>
                      <w:kern w:val="21"/>
                      <w:lang w:eastAsia="zh-CN" w:bidi="ar"/>
                      <w14:textFill>
                        <w14:solidFill>
                          <w14:schemeClr w14:val="tx1"/>
                        </w14:solidFill>
                      </w14:textFill>
                    </w:rPr>
                    <w:t>非甲烷总烃</w:t>
                  </w:r>
                </w:p>
              </w:tc>
              <w:tc>
                <w:tcPr>
                  <w:tcW w:w="851" w:type="pct"/>
                  <w:vAlign w:val="center"/>
                </w:tcPr>
                <w:p w14:paraId="68576F21">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1次/年</w:t>
                  </w:r>
                </w:p>
              </w:tc>
              <w:tc>
                <w:tcPr>
                  <w:tcW w:w="2130" w:type="pct"/>
                  <w:vMerge w:val="restart"/>
                  <w:vAlign w:val="center"/>
                </w:tcPr>
                <w:p w14:paraId="7D4F445D">
                  <w:pPr>
                    <w:pStyle w:val="63"/>
                    <w:widowControl w:val="0"/>
                    <w:kinsoku/>
                    <w:spacing w:line="240" w:lineRule="auto"/>
                    <w:ind w:firstLine="0" w:firstLineChars="0"/>
                    <w:textAlignment w:val="auto"/>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pPr>
                  <w:r>
                    <w:rPr>
                      <w:rFonts w:hint="eastAsia" w:ascii="Times New Roman" w:hAnsi="Times New Roman" w:eastAsia="宋体" w:cs="Times New Roman"/>
                      <w:bCs/>
                      <w:color w:val="000000" w:themeColor="text1"/>
                      <w:spacing w:val="0"/>
                      <w:sz w:val="21"/>
                      <w:szCs w:val="21"/>
                      <w:lang w:eastAsia="zh-CN"/>
                      <w14:textFill>
                        <w14:solidFill>
                          <w14:schemeClr w14:val="tx1"/>
                        </w14:solidFill>
                      </w14:textFill>
                    </w:rPr>
                    <w:t>《</w:t>
                  </w:r>
                  <w:r>
                    <w:rPr>
                      <w:rFonts w:ascii="Times New Roman" w:hAnsi="Times New Roman" w:eastAsia="宋体" w:cs="Times New Roman"/>
                      <w:bCs/>
                      <w:color w:val="000000" w:themeColor="text1"/>
                      <w:spacing w:val="0"/>
                      <w:sz w:val="21"/>
                      <w:szCs w:val="21"/>
                      <w:lang w:eastAsia="zh-CN"/>
                      <w14:textFill>
                        <w14:solidFill>
                          <w14:schemeClr w14:val="tx1"/>
                        </w14:solidFill>
                      </w14:textFill>
                    </w:rPr>
                    <w:t>固定源挥发性有机物</w:t>
                  </w:r>
                  <w:r>
                    <w:rPr>
                      <w:rFonts w:hint="eastAsia" w:ascii="Times New Roman" w:hAnsi="Times New Roman" w:eastAsia="宋体" w:cs="Times New Roman"/>
                      <w:bCs/>
                      <w:color w:val="000000" w:themeColor="text1"/>
                      <w:spacing w:val="0"/>
                      <w:sz w:val="21"/>
                      <w:szCs w:val="21"/>
                      <w:lang w:eastAsia="zh-CN"/>
                      <w14:textFill>
                        <w14:solidFill>
                          <w14:schemeClr w14:val="tx1"/>
                        </w14:solidFill>
                      </w14:textFill>
                    </w:rPr>
                    <w:t>综合排放标准</w:t>
                  </w:r>
                  <w:r>
                    <w:rPr>
                      <w:rFonts w:ascii="Times New Roman" w:hAnsi="Times New Roman" w:eastAsia="宋体" w:cs="Times New Roman"/>
                      <w:bCs/>
                      <w:color w:val="000000" w:themeColor="text1"/>
                      <w:spacing w:val="0"/>
                      <w:sz w:val="21"/>
                      <w:szCs w:val="21"/>
                      <w:lang w:eastAsia="zh-CN"/>
                      <w14:textFill>
                        <w14:solidFill>
                          <w14:schemeClr w14:val="tx1"/>
                        </w14:solidFill>
                      </w14:textFill>
                    </w:rPr>
                    <w:t>第六部分：其他行业</w:t>
                  </w:r>
                  <w:r>
                    <w:rPr>
                      <w:rFonts w:hint="eastAsia" w:ascii="Times New Roman" w:hAnsi="Times New Roman" w:eastAsia="宋体" w:cs="Times New Roman"/>
                      <w:bCs/>
                      <w:color w:val="000000" w:themeColor="text1"/>
                      <w:spacing w:val="0"/>
                      <w:sz w:val="21"/>
                      <w:szCs w:val="21"/>
                      <w:lang w:eastAsia="zh-CN"/>
                      <w14:textFill>
                        <w14:solidFill>
                          <w14:schemeClr w14:val="tx1"/>
                        </w14:solidFill>
                      </w14:textFill>
                    </w:rPr>
                    <w:t>》（DB34/4812.6-2024）；</w:t>
                  </w:r>
                  <w:r>
                    <w:rPr>
                      <w:rFonts w:hint="eastAsia" w:ascii="Times New Roman" w:hAnsi="Times New Roman" w:eastAsia="宋体" w:cs="Times New Roman"/>
                      <w:bCs/>
                      <w:color w:val="000000" w:themeColor="text1"/>
                      <w:spacing w:val="0"/>
                      <w:kern w:val="21"/>
                      <w:sz w:val="21"/>
                      <w:szCs w:val="21"/>
                      <w:lang w:eastAsia="zh-CN"/>
                      <w14:textFill>
                        <w14:solidFill>
                          <w14:schemeClr w14:val="tx1"/>
                        </w14:solidFill>
                      </w14:textFill>
                    </w:rPr>
                    <w:t>《工业炉</w:t>
                  </w:r>
                  <w:r>
                    <w:rPr>
                      <w:rFonts w:hint="eastAsia" w:ascii="Times New Roman" w:hAnsi="Times New Roman" w:eastAsia="宋体" w:cs="Times New Roman"/>
                      <w:bCs/>
                      <w:color w:val="000000" w:themeColor="text1"/>
                      <w:spacing w:val="0"/>
                      <w:kern w:val="21"/>
                      <w:sz w:val="21"/>
                      <w:szCs w:val="21"/>
                      <w:lang w:eastAsia="zh-CN"/>
                      <w14:textFill>
                        <w14:solidFill>
                          <w14:schemeClr w14:val="tx1"/>
                        </w14:solidFill>
                      </w14:textFill>
                    </w:rPr>
                    <w:t>窑</w:t>
                  </w:r>
                  <w:r>
                    <w:rPr>
                      <w:rFonts w:hint="eastAsia" w:ascii="Times New Roman" w:hAnsi="Times New Roman" w:eastAsia="宋体" w:cs="Times New Roman"/>
                      <w:bCs/>
                      <w:color w:val="000000" w:themeColor="text1"/>
                      <w:spacing w:val="0"/>
                      <w:kern w:val="21"/>
                      <w:sz w:val="21"/>
                      <w:szCs w:val="21"/>
                      <w:lang w:eastAsia="zh-CN"/>
                      <w14:textFill>
                        <w14:solidFill>
                          <w14:schemeClr w14:val="tx1"/>
                        </w14:solidFill>
                      </w14:textFill>
                    </w:rPr>
                    <w:t>大气污染物排放标准》（GB9078-1996）及关于印发《工业炉窑大气污染综合治理方案》的通知（环大气〔2019〕56号）</w:t>
                  </w:r>
                </w:p>
              </w:tc>
            </w:tr>
            <w:tr w14:paraId="1804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16AF80A1">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65E64B32">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DA006/废气排气筒</w:t>
                  </w:r>
                </w:p>
              </w:tc>
              <w:tc>
                <w:tcPr>
                  <w:tcW w:w="806" w:type="pct"/>
                  <w:vAlign w:val="center"/>
                </w:tcPr>
                <w:p w14:paraId="4EDFAB88">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颗粒物</w:t>
                  </w:r>
                  <w:r>
                    <w:rPr>
                      <w:rFonts w:hint="eastAsia" w:ascii="Times New Roman" w:hAnsi="Times New Roman" w:eastAsia="宋体" w:cs="Times New Roman"/>
                      <w:color w:val="000000" w:themeColor="text1"/>
                      <w:lang w:eastAsia="zh-CN" w:bidi="ar"/>
                      <w14:textFill>
                        <w14:solidFill>
                          <w14:schemeClr w14:val="tx1"/>
                        </w14:solidFill>
                      </w14:textFill>
                    </w:rPr>
                    <w:t>、二氧化硫、氮氧化物、</w:t>
                  </w:r>
                  <w:r>
                    <w:rPr>
                      <w:rFonts w:ascii="Times New Roman" w:hAnsi="Times New Roman" w:eastAsia="宋体" w:cs="Times New Roman"/>
                      <w:color w:val="000000" w:themeColor="text1"/>
                      <w:kern w:val="21"/>
                      <w:lang w:eastAsia="zh-CN" w:bidi="ar"/>
                      <w14:textFill>
                        <w14:solidFill>
                          <w14:schemeClr w14:val="tx1"/>
                        </w14:solidFill>
                      </w14:textFill>
                    </w:rPr>
                    <w:t>非甲烷总烃</w:t>
                  </w:r>
                </w:p>
              </w:tc>
              <w:tc>
                <w:tcPr>
                  <w:tcW w:w="851" w:type="pct"/>
                  <w:vAlign w:val="center"/>
                </w:tcPr>
                <w:p w14:paraId="75C46F99">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1次/</w:t>
                  </w:r>
                  <w:r>
                    <w:rPr>
                      <w:rFonts w:hint="eastAsia" w:ascii="Times New Roman" w:hAnsi="Times New Roman" w:eastAsia="宋体" w:cs="Times New Roman"/>
                      <w:color w:val="000000" w:themeColor="text1"/>
                      <w:kern w:val="21"/>
                      <w:lang w:eastAsia="zh-CN"/>
                      <w14:textFill>
                        <w14:solidFill>
                          <w14:schemeClr w14:val="tx1"/>
                        </w14:solidFill>
                      </w14:textFill>
                    </w:rPr>
                    <w:t>年</w:t>
                  </w:r>
                </w:p>
              </w:tc>
              <w:tc>
                <w:tcPr>
                  <w:tcW w:w="2130" w:type="pct"/>
                  <w:vMerge w:val="continue"/>
                  <w:vAlign w:val="center"/>
                </w:tcPr>
                <w:p w14:paraId="0BFA2FB4">
                  <w:pPr>
                    <w:pStyle w:val="63"/>
                    <w:widowControl w:val="0"/>
                    <w:kinsoku/>
                    <w:spacing w:line="240" w:lineRule="auto"/>
                    <w:ind w:firstLine="0" w:firstLineChars="0"/>
                    <w:textAlignment w:val="auto"/>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pPr>
                </w:p>
              </w:tc>
            </w:tr>
            <w:tr w14:paraId="124B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469" w:type="pct"/>
                  <w:vMerge w:val="continue"/>
                  <w:vAlign w:val="center"/>
                </w:tcPr>
                <w:p w14:paraId="0B69607E">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64A7832F">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DA007/废气排气筒</w:t>
                  </w:r>
                </w:p>
              </w:tc>
              <w:tc>
                <w:tcPr>
                  <w:tcW w:w="806" w:type="pct"/>
                  <w:vAlign w:val="center"/>
                </w:tcPr>
                <w:p w14:paraId="096091DF">
                  <w:pPr>
                    <w:pStyle w:val="45"/>
                    <w:widowControl w:val="0"/>
                    <w:rPr>
                      <w:rFonts w:hint="default" w:ascii="Times New Roman" w:hAnsi="Times New Roman" w:cs="Times New Roman"/>
                      <w:color w:val="000000" w:themeColor="text1"/>
                      <w:lang w:val="en-US"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颗粒物</w:t>
                  </w:r>
                  <w:r>
                    <w:rPr>
                      <w:rFonts w:hint="eastAsia" w:ascii="Times New Roman" w:hAnsi="Times New Roman" w:eastAsia="宋体" w:cs="Times New Roman"/>
                      <w:color w:val="000000" w:themeColor="text1"/>
                      <w:lang w:eastAsia="zh-CN" w:bidi="ar"/>
                      <w14:textFill>
                        <w14:solidFill>
                          <w14:schemeClr w14:val="tx1"/>
                        </w14:solidFill>
                      </w14:textFill>
                    </w:rPr>
                    <w:t>、二氧化硫、氮氧化物、</w:t>
                  </w:r>
                  <w:r>
                    <w:rPr>
                      <w:rFonts w:ascii="Times New Roman" w:hAnsi="Times New Roman" w:eastAsia="宋体" w:cs="Times New Roman"/>
                      <w:color w:val="000000" w:themeColor="text1"/>
                      <w:kern w:val="21"/>
                      <w:lang w:eastAsia="zh-CN" w:bidi="ar"/>
                      <w14:textFill>
                        <w14:solidFill>
                          <w14:schemeClr w14:val="tx1"/>
                        </w14:solidFill>
                      </w14:textFill>
                    </w:rPr>
                    <w:t>非甲烷总烃</w:t>
                  </w:r>
                  <w:r>
                    <w:rPr>
                      <w:rFonts w:hint="eastAsia" w:ascii="Times New Roman" w:hAnsi="Times New Roman" w:eastAsia="宋体" w:cs="Times New Roman"/>
                      <w:color w:val="000000" w:themeColor="text1"/>
                      <w:kern w:val="21"/>
                      <w:lang w:eastAsia="zh-CN" w:bidi="ar"/>
                      <w14:textFill>
                        <w14:solidFill>
                          <w14:schemeClr w14:val="tx1"/>
                        </w14:solidFill>
                      </w14:textFill>
                    </w:rPr>
                    <w:t>、</w:t>
                  </w:r>
                  <w:r>
                    <w:rPr>
                      <w:rFonts w:hint="eastAsia" w:ascii="Times New Roman" w:hAnsi="Times New Roman" w:eastAsia="宋体" w:cs="Times New Roman"/>
                      <w:color w:val="000000" w:themeColor="text1"/>
                      <w:kern w:val="21"/>
                      <w:lang w:val="en-US" w:eastAsia="zh-CN" w:bidi="ar"/>
                      <w14:textFill>
                        <w14:solidFill>
                          <w14:schemeClr w14:val="tx1"/>
                        </w14:solidFill>
                      </w14:textFill>
                    </w:rPr>
                    <w:t>乙酸丁酯、三甲苯</w:t>
                  </w:r>
                </w:p>
              </w:tc>
              <w:tc>
                <w:tcPr>
                  <w:tcW w:w="851" w:type="pct"/>
                  <w:vAlign w:val="center"/>
                </w:tcPr>
                <w:p w14:paraId="58C8CBC9">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1次/</w:t>
                  </w:r>
                  <w:r>
                    <w:rPr>
                      <w:rFonts w:hint="eastAsia" w:ascii="Times New Roman" w:hAnsi="Times New Roman" w:eastAsia="宋体" w:cs="Times New Roman"/>
                      <w:color w:val="000000" w:themeColor="text1"/>
                      <w:kern w:val="21"/>
                      <w:lang w:eastAsia="zh-CN"/>
                      <w14:textFill>
                        <w14:solidFill>
                          <w14:schemeClr w14:val="tx1"/>
                        </w14:solidFill>
                      </w14:textFill>
                    </w:rPr>
                    <w:t>年</w:t>
                  </w:r>
                </w:p>
              </w:tc>
              <w:tc>
                <w:tcPr>
                  <w:tcW w:w="2130" w:type="pct"/>
                  <w:vAlign w:val="center"/>
                </w:tcPr>
                <w:p w14:paraId="2A3ECB91">
                  <w:pPr>
                    <w:pStyle w:val="63"/>
                    <w:widowControl w:val="0"/>
                    <w:kinsoku/>
                    <w:spacing w:line="240" w:lineRule="auto"/>
                    <w:ind w:firstLine="0" w:firstLineChars="0"/>
                    <w:textAlignment w:val="auto"/>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pPr>
                  <w:r>
                    <w:rPr>
                      <w:rFonts w:hint="eastAsia" w:ascii="Times New Roman" w:hAnsi="Times New Roman" w:eastAsia="宋体" w:cs="Times New Roman"/>
                      <w:bCs/>
                      <w:color w:val="000000" w:themeColor="text1"/>
                      <w:spacing w:val="0"/>
                      <w:kern w:val="21"/>
                      <w:sz w:val="21"/>
                      <w:szCs w:val="21"/>
                      <w:lang w:eastAsia="zh-CN"/>
                      <w14:textFill>
                        <w14:solidFill>
                          <w14:schemeClr w14:val="tx1"/>
                        </w14:solidFill>
                      </w14:textFill>
                    </w:rPr>
                    <w:t>《工业炉</w:t>
                  </w:r>
                  <w:r>
                    <w:rPr>
                      <w:rFonts w:hint="eastAsia" w:ascii="Times New Roman" w:hAnsi="Times New Roman" w:eastAsia="宋体" w:cs="Times New Roman"/>
                      <w:bCs/>
                      <w:color w:val="000000" w:themeColor="text1"/>
                      <w:spacing w:val="0"/>
                      <w:kern w:val="21"/>
                      <w:sz w:val="21"/>
                      <w:szCs w:val="21"/>
                      <w:lang w:eastAsia="zh-CN"/>
                      <w14:textFill>
                        <w14:solidFill>
                          <w14:schemeClr w14:val="tx1"/>
                        </w14:solidFill>
                      </w14:textFill>
                    </w:rPr>
                    <w:t>窑</w:t>
                  </w:r>
                  <w:r>
                    <w:rPr>
                      <w:rFonts w:hint="eastAsia" w:ascii="Times New Roman" w:hAnsi="Times New Roman" w:eastAsia="宋体" w:cs="Times New Roman"/>
                      <w:bCs/>
                      <w:color w:val="000000" w:themeColor="text1"/>
                      <w:spacing w:val="0"/>
                      <w:kern w:val="21"/>
                      <w:sz w:val="21"/>
                      <w:szCs w:val="21"/>
                      <w:lang w:eastAsia="zh-CN"/>
                      <w14:textFill>
                        <w14:solidFill>
                          <w14:schemeClr w14:val="tx1"/>
                        </w14:solidFill>
                      </w14:textFill>
                    </w:rPr>
                    <w:t>大气污染物排放标准》（GB9078-1996）及关于印发《工业炉窑大气污染综合治理方案》的通知（环大气〔2019〕56号）</w:t>
                  </w:r>
                </w:p>
                <w:p w14:paraId="46144295">
                  <w:pPr>
                    <w:pStyle w:val="63"/>
                    <w:widowControl w:val="0"/>
                    <w:kinsoku/>
                    <w:spacing w:line="240" w:lineRule="auto"/>
                    <w:ind w:firstLine="0" w:firstLineChars="0"/>
                    <w:textAlignment w:val="auto"/>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pPr>
                  <w:r>
                    <w:rPr>
                      <w:rFonts w:hint="eastAsia" w:ascii="Times New Roman" w:hAnsi="Times New Roman" w:eastAsia="宋体" w:cs="Times New Roman"/>
                      <w:bCs/>
                      <w:color w:val="000000" w:themeColor="text1"/>
                      <w:spacing w:val="0"/>
                      <w:sz w:val="21"/>
                      <w:szCs w:val="21"/>
                      <w:lang w:eastAsia="zh-CN"/>
                      <w14:textFill>
                        <w14:solidFill>
                          <w14:schemeClr w14:val="tx1"/>
                        </w14:solidFill>
                      </w14:textFill>
                    </w:rPr>
                    <w:t>《</w:t>
                  </w:r>
                  <w:r>
                    <w:rPr>
                      <w:rFonts w:ascii="Times New Roman" w:hAnsi="Times New Roman" w:eastAsia="宋体" w:cs="Times New Roman"/>
                      <w:bCs/>
                      <w:color w:val="000000" w:themeColor="text1"/>
                      <w:spacing w:val="0"/>
                      <w:sz w:val="21"/>
                      <w:szCs w:val="21"/>
                      <w:lang w:eastAsia="zh-CN"/>
                      <w14:textFill>
                        <w14:solidFill>
                          <w14:schemeClr w14:val="tx1"/>
                        </w14:solidFill>
                      </w14:textFill>
                    </w:rPr>
                    <w:t>固定源挥发性有机物</w:t>
                  </w:r>
                  <w:r>
                    <w:rPr>
                      <w:rFonts w:hint="eastAsia" w:ascii="Times New Roman" w:hAnsi="Times New Roman" w:eastAsia="宋体" w:cs="Times New Roman"/>
                      <w:bCs/>
                      <w:color w:val="000000" w:themeColor="text1"/>
                      <w:spacing w:val="0"/>
                      <w:sz w:val="21"/>
                      <w:szCs w:val="21"/>
                      <w:lang w:eastAsia="zh-CN"/>
                      <w14:textFill>
                        <w14:solidFill>
                          <w14:schemeClr w14:val="tx1"/>
                        </w14:solidFill>
                      </w14:textFill>
                    </w:rPr>
                    <w:t>综合排放标准</w:t>
                  </w:r>
                  <w:r>
                    <w:rPr>
                      <w:rFonts w:ascii="Times New Roman" w:hAnsi="Times New Roman" w:eastAsia="宋体" w:cs="Times New Roman"/>
                      <w:bCs/>
                      <w:color w:val="000000" w:themeColor="text1"/>
                      <w:spacing w:val="0"/>
                      <w:sz w:val="21"/>
                      <w:szCs w:val="21"/>
                      <w:lang w:eastAsia="zh-CN"/>
                      <w14:textFill>
                        <w14:solidFill>
                          <w14:schemeClr w14:val="tx1"/>
                        </w14:solidFill>
                      </w14:textFill>
                    </w:rPr>
                    <w:t>第六部分：其他行业</w:t>
                  </w:r>
                  <w:r>
                    <w:rPr>
                      <w:rFonts w:hint="eastAsia" w:ascii="Times New Roman" w:hAnsi="Times New Roman" w:eastAsia="宋体" w:cs="Times New Roman"/>
                      <w:bCs/>
                      <w:color w:val="000000" w:themeColor="text1"/>
                      <w:spacing w:val="0"/>
                      <w:sz w:val="21"/>
                      <w:szCs w:val="21"/>
                      <w:lang w:eastAsia="zh-CN"/>
                      <w14:textFill>
                        <w14:solidFill>
                          <w14:schemeClr w14:val="tx1"/>
                        </w14:solidFill>
                      </w14:textFill>
                    </w:rPr>
                    <w:t>》（DB34/4812.6-2024）</w:t>
                  </w:r>
                </w:p>
              </w:tc>
            </w:tr>
            <w:tr w14:paraId="018A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66C51839">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323F2F5B">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DA008/废气排气筒</w:t>
                  </w:r>
                </w:p>
              </w:tc>
              <w:tc>
                <w:tcPr>
                  <w:tcW w:w="806" w:type="pct"/>
                  <w:vAlign w:val="center"/>
                </w:tcPr>
                <w:p w14:paraId="3D087812">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颗粒物</w:t>
                  </w:r>
                </w:p>
              </w:tc>
              <w:tc>
                <w:tcPr>
                  <w:tcW w:w="851" w:type="pct"/>
                  <w:vAlign w:val="center"/>
                </w:tcPr>
                <w:p w14:paraId="08F3255B">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1次/</w:t>
                  </w:r>
                  <w:r>
                    <w:rPr>
                      <w:rFonts w:hint="eastAsia" w:ascii="Times New Roman" w:hAnsi="Times New Roman" w:eastAsia="宋体" w:cs="Times New Roman"/>
                      <w:color w:val="000000" w:themeColor="text1"/>
                      <w:kern w:val="21"/>
                      <w:lang w:eastAsia="zh-CN"/>
                      <w14:textFill>
                        <w14:solidFill>
                          <w14:schemeClr w14:val="tx1"/>
                        </w14:solidFill>
                      </w14:textFill>
                    </w:rPr>
                    <w:t>年</w:t>
                  </w:r>
                </w:p>
              </w:tc>
              <w:tc>
                <w:tcPr>
                  <w:tcW w:w="2130" w:type="pct"/>
                  <w:vAlign w:val="center"/>
                </w:tcPr>
                <w:p w14:paraId="72ECCD3A">
                  <w:pPr>
                    <w:pStyle w:val="63"/>
                    <w:widowControl w:val="0"/>
                    <w:kinsoku/>
                    <w:spacing w:line="240" w:lineRule="auto"/>
                    <w:ind w:firstLine="0" w:firstLineChars="0"/>
                    <w:textAlignment w:val="auto"/>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《大气污染物综合排放标准》（GB16297</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ascii="Times New Roman" w:hAnsi="Times New Roman" w:eastAsia="宋体" w:cs="Times New Roman"/>
                      <w:color w:val="000000" w:themeColor="text1"/>
                      <w:sz w:val="21"/>
                      <w:szCs w:val="21"/>
                      <w:lang w:eastAsia="zh-CN"/>
                      <w14:textFill>
                        <w14:solidFill>
                          <w14:schemeClr w14:val="tx1"/>
                        </w14:solidFill>
                      </w14:textFill>
                    </w:rPr>
                    <w:t>1996）</w:t>
                  </w:r>
                </w:p>
              </w:tc>
            </w:tr>
            <w:tr w14:paraId="478F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2A2BCC48">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6D48B86D">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DA009/废气排气筒</w:t>
                  </w:r>
                </w:p>
              </w:tc>
              <w:tc>
                <w:tcPr>
                  <w:tcW w:w="806" w:type="pct"/>
                  <w:vAlign w:val="center"/>
                </w:tcPr>
                <w:p w14:paraId="19D823E0">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颗粒物</w:t>
                  </w:r>
                </w:p>
              </w:tc>
              <w:tc>
                <w:tcPr>
                  <w:tcW w:w="851" w:type="pct"/>
                  <w:vAlign w:val="center"/>
                </w:tcPr>
                <w:p w14:paraId="13E50465">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1次/</w:t>
                  </w:r>
                  <w:r>
                    <w:rPr>
                      <w:rFonts w:hint="eastAsia" w:ascii="Times New Roman" w:hAnsi="Times New Roman" w:eastAsia="宋体" w:cs="Times New Roman"/>
                      <w:color w:val="000000" w:themeColor="text1"/>
                      <w:kern w:val="21"/>
                      <w:lang w:eastAsia="zh-CN"/>
                      <w14:textFill>
                        <w14:solidFill>
                          <w14:schemeClr w14:val="tx1"/>
                        </w14:solidFill>
                      </w14:textFill>
                    </w:rPr>
                    <w:t>年</w:t>
                  </w:r>
                </w:p>
              </w:tc>
              <w:tc>
                <w:tcPr>
                  <w:tcW w:w="2130" w:type="pct"/>
                  <w:vAlign w:val="center"/>
                </w:tcPr>
                <w:p w14:paraId="53E65D20">
                  <w:pPr>
                    <w:pStyle w:val="63"/>
                    <w:widowControl w:val="0"/>
                    <w:kinsoku/>
                    <w:spacing w:line="240" w:lineRule="auto"/>
                    <w:ind w:firstLine="0" w:firstLineChars="0"/>
                    <w:textAlignment w:val="auto"/>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《大气污染物综合排放标准》（GB16297</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ascii="Times New Roman" w:hAnsi="Times New Roman" w:eastAsia="宋体" w:cs="Times New Roman"/>
                      <w:color w:val="000000" w:themeColor="text1"/>
                      <w:sz w:val="21"/>
                      <w:szCs w:val="21"/>
                      <w:lang w:eastAsia="zh-CN"/>
                      <w14:textFill>
                        <w14:solidFill>
                          <w14:schemeClr w14:val="tx1"/>
                        </w14:solidFill>
                      </w14:textFill>
                    </w:rPr>
                    <w:t>1996）</w:t>
                  </w:r>
                </w:p>
              </w:tc>
            </w:tr>
            <w:tr w14:paraId="373F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6E677F72">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38C3FB85">
                  <w:pPr>
                    <w:widowControl/>
                    <w:kinsoku/>
                    <w:adjustRightInd/>
                    <w:snapToGrid/>
                    <w:jc w:val="center"/>
                    <w:rPr>
                      <w:rFonts w:hint="eastAsia"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DA01</w:t>
                  </w:r>
                  <w:r>
                    <w:rPr>
                      <w:rFonts w:hint="eastAsia" w:ascii="Times New Roman" w:hAnsi="Times New Roman" w:eastAsia="宋体" w:cs="Times New Roman"/>
                      <w:color w:val="000000" w:themeColor="text1"/>
                      <w:kern w:val="21"/>
                      <w:lang w:val="en-US" w:eastAsia="zh-CN"/>
                      <w14:textFill>
                        <w14:solidFill>
                          <w14:schemeClr w14:val="tx1"/>
                        </w14:solidFill>
                      </w14:textFill>
                    </w:rPr>
                    <w:t>0</w:t>
                  </w:r>
                  <w:r>
                    <w:rPr>
                      <w:rFonts w:hint="eastAsia" w:ascii="Times New Roman" w:hAnsi="Times New Roman" w:eastAsia="宋体" w:cs="Times New Roman"/>
                      <w:color w:val="000000" w:themeColor="text1"/>
                      <w:kern w:val="21"/>
                      <w:lang w:eastAsia="zh-CN"/>
                      <w14:textFill>
                        <w14:solidFill>
                          <w14:schemeClr w14:val="tx1"/>
                        </w14:solidFill>
                      </w14:textFill>
                    </w:rPr>
                    <w:t>/废气排气筒</w:t>
                  </w:r>
                </w:p>
              </w:tc>
              <w:tc>
                <w:tcPr>
                  <w:tcW w:w="806" w:type="pct"/>
                  <w:vAlign w:val="center"/>
                </w:tcPr>
                <w:p w14:paraId="648ED5B7">
                  <w:pPr>
                    <w:pStyle w:val="66"/>
                    <w:widowControl/>
                    <w:kinsoku/>
                    <w:adjustRightInd/>
                    <w:snapToGrid/>
                    <w:spacing w:before="0" w:line="240" w:lineRule="auto"/>
                    <w:ind w:firstLine="0"/>
                    <w:jc w:val="center"/>
                    <w:rPr>
                      <w:rFonts w:hint="default" w:ascii="Times New Roman" w:hAnsi="Times New Roman" w:eastAsia="宋体" w:cs="Times New Roman"/>
                      <w:color w:val="000000" w:themeColor="text1"/>
                      <w:lang w:val="en-US" w:eastAsia="zh-CN"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氯化氢、磷酸雾</w:t>
                  </w:r>
                </w:p>
              </w:tc>
              <w:tc>
                <w:tcPr>
                  <w:tcW w:w="851" w:type="pct"/>
                  <w:vAlign w:val="center"/>
                </w:tcPr>
                <w:p w14:paraId="2356757B">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1次/</w:t>
                  </w:r>
                  <w:r>
                    <w:rPr>
                      <w:rFonts w:hint="eastAsia" w:ascii="Times New Roman" w:hAnsi="Times New Roman" w:eastAsia="宋体" w:cs="Times New Roman"/>
                      <w:color w:val="000000" w:themeColor="text1"/>
                      <w:kern w:val="21"/>
                      <w:lang w:eastAsia="zh-CN"/>
                      <w14:textFill>
                        <w14:solidFill>
                          <w14:schemeClr w14:val="tx1"/>
                        </w14:solidFill>
                      </w14:textFill>
                    </w:rPr>
                    <w:t>年</w:t>
                  </w:r>
                </w:p>
              </w:tc>
              <w:tc>
                <w:tcPr>
                  <w:tcW w:w="2130" w:type="pct"/>
                  <w:vAlign w:val="center"/>
                </w:tcPr>
                <w:p w14:paraId="2734D01F">
                  <w:pPr>
                    <w:pStyle w:val="63"/>
                    <w:widowControl w:val="0"/>
                    <w:kinsoku/>
                    <w:spacing w:line="240" w:lineRule="auto"/>
                    <w:ind w:firstLine="0" w:firstLineChars="0"/>
                    <w:textAlignment w:val="auto"/>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《大气污染物综合排放标准》（GB16297</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ascii="Times New Roman" w:hAnsi="Times New Roman" w:eastAsia="宋体" w:cs="Times New Roman"/>
                      <w:color w:val="000000" w:themeColor="text1"/>
                      <w:sz w:val="21"/>
                      <w:szCs w:val="21"/>
                      <w:lang w:eastAsia="zh-CN"/>
                      <w14:textFill>
                        <w14:solidFill>
                          <w14:schemeClr w14:val="tx1"/>
                        </w14:solidFill>
                      </w14:textFill>
                    </w:rPr>
                    <w:t>1996）</w:t>
                  </w:r>
                </w:p>
              </w:tc>
            </w:tr>
            <w:tr w14:paraId="73B56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440DB8CB">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4B7A89BD">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DA01</w:t>
                  </w:r>
                  <w:r>
                    <w:rPr>
                      <w:rFonts w:hint="eastAsia" w:ascii="Times New Roman" w:hAnsi="Times New Roman" w:eastAsia="宋体" w:cs="Times New Roman"/>
                      <w:color w:val="000000" w:themeColor="text1"/>
                      <w:kern w:val="21"/>
                      <w:lang w:val="en-US" w:eastAsia="zh-CN"/>
                      <w14:textFill>
                        <w14:solidFill>
                          <w14:schemeClr w14:val="tx1"/>
                        </w14:solidFill>
                      </w14:textFill>
                    </w:rPr>
                    <w:t>1</w:t>
                  </w:r>
                  <w:r>
                    <w:rPr>
                      <w:rFonts w:hint="eastAsia" w:ascii="Times New Roman" w:hAnsi="Times New Roman" w:eastAsia="宋体" w:cs="Times New Roman"/>
                      <w:color w:val="000000" w:themeColor="text1"/>
                      <w:kern w:val="21"/>
                      <w:lang w:eastAsia="zh-CN"/>
                      <w14:textFill>
                        <w14:solidFill>
                          <w14:schemeClr w14:val="tx1"/>
                        </w14:solidFill>
                      </w14:textFill>
                    </w:rPr>
                    <w:t>/废气排气筒</w:t>
                  </w:r>
                </w:p>
              </w:tc>
              <w:tc>
                <w:tcPr>
                  <w:tcW w:w="806" w:type="pct"/>
                  <w:vAlign w:val="center"/>
                </w:tcPr>
                <w:p w14:paraId="37030129">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NH</w:t>
                  </w:r>
                  <w:r>
                    <w:rPr>
                      <w:rFonts w:ascii="Times New Roman" w:hAnsi="Times New Roman" w:cs="Times New Roman"/>
                      <w:color w:val="000000" w:themeColor="text1"/>
                      <w:vertAlign w:val="subscript"/>
                      <w14:textFill>
                        <w14:solidFill>
                          <w14:schemeClr w14:val="tx1"/>
                        </w14:solidFill>
                      </w14:textFill>
                    </w:rPr>
                    <w:t>3</w:t>
                  </w:r>
                  <w:r>
                    <w:rPr>
                      <w:rFonts w:hint="eastAsia" w:ascii="Times New Roman" w:hAnsi="Times New Roman" w:eastAsia="宋体" w:cs="Times New Roman"/>
                      <w:color w:val="000000" w:themeColor="text1"/>
                      <w:vertAlign w:val="subscript"/>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H</w:t>
                  </w:r>
                  <w:r>
                    <w:rPr>
                      <w:rFonts w:ascii="Times New Roman" w:hAnsi="Times New Roman" w:cs="Times New Roman"/>
                      <w:color w:val="000000" w:themeColor="text1"/>
                      <w:vertAlign w:val="subscript"/>
                      <w14:textFill>
                        <w14:solidFill>
                          <w14:schemeClr w14:val="tx1"/>
                        </w14:solidFill>
                      </w14:textFill>
                    </w:rPr>
                    <w:t>2</w:t>
                  </w:r>
                  <w:r>
                    <w:rPr>
                      <w:rFonts w:ascii="Times New Roman" w:hAnsi="Times New Roman" w:cs="Times New Roman"/>
                      <w:color w:val="000000" w:themeColor="text1"/>
                      <w14:textFill>
                        <w14:solidFill>
                          <w14:schemeClr w14:val="tx1"/>
                        </w14:solidFill>
                      </w14:textFill>
                    </w:rPr>
                    <w:t>S</w:t>
                  </w:r>
                  <w:r>
                    <w:rPr>
                      <w:rFonts w:hint="eastAsia" w:ascii="Times New Roman" w:hAnsi="Times New Roman" w:eastAsia="宋体" w:cs="Times New Roman"/>
                      <w:color w:val="000000" w:themeColor="text1"/>
                      <w:lang w:eastAsia="zh-CN"/>
                      <w14:textFill>
                        <w14:solidFill>
                          <w14:schemeClr w14:val="tx1"/>
                        </w14:solidFill>
                      </w14:textFill>
                    </w:rPr>
                    <w:t>、臭气浓度</w:t>
                  </w:r>
                </w:p>
              </w:tc>
              <w:tc>
                <w:tcPr>
                  <w:tcW w:w="851" w:type="pct"/>
                  <w:vAlign w:val="center"/>
                </w:tcPr>
                <w:p w14:paraId="09505225">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1</w:t>
                  </w:r>
                  <w:r>
                    <w:rPr>
                      <w:rFonts w:ascii="Times New Roman" w:hAnsi="Times New Roman" w:eastAsia="宋体" w:cs="Times New Roman"/>
                      <w:color w:val="000000" w:themeColor="text1"/>
                      <w14:textFill>
                        <w14:solidFill>
                          <w14:schemeClr w14:val="tx1"/>
                        </w14:solidFill>
                      </w14:textFill>
                    </w:rPr>
                    <w:t>次/</w:t>
                  </w:r>
                  <w:r>
                    <w:rPr>
                      <w:rFonts w:hint="eastAsia" w:ascii="Times New Roman" w:hAnsi="Times New Roman" w:eastAsia="宋体" w:cs="Times New Roman"/>
                      <w:color w:val="000000" w:themeColor="text1"/>
                      <w:lang w:eastAsia="zh-CN"/>
                      <w14:textFill>
                        <w14:solidFill>
                          <w14:schemeClr w14:val="tx1"/>
                        </w14:solidFill>
                      </w14:textFill>
                    </w:rPr>
                    <w:t>半</w:t>
                  </w:r>
                  <w:r>
                    <w:rPr>
                      <w:rFonts w:ascii="Times New Roman" w:hAnsi="Times New Roman" w:eastAsia="宋体" w:cs="Times New Roman"/>
                      <w:color w:val="000000" w:themeColor="text1"/>
                      <w14:textFill>
                        <w14:solidFill>
                          <w14:schemeClr w14:val="tx1"/>
                        </w14:solidFill>
                      </w14:textFill>
                    </w:rPr>
                    <w:t>年</w:t>
                  </w:r>
                </w:p>
              </w:tc>
              <w:tc>
                <w:tcPr>
                  <w:tcW w:w="2130" w:type="pct"/>
                  <w:vAlign w:val="center"/>
                </w:tcPr>
                <w:p w14:paraId="696C1D85">
                  <w:pPr>
                    <w:pStyle w:val="63"/>
                    <w:widowControl w:val="0"/>
                    <w:kinsoku/>
                    <w:spacing w:line="240" w:lineRule="auto"/>
                    <w:ind w:firstLine="0" w:firstLineChars="0"/>
                    <w:textAlignment w:val="auto"/>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pPr>
                  <w:r>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t>《恶臭污染物排放标准》（GB14554-93）</w:t>
                  </w:r>
                </w:p>
              </w:tc>
            </w:tr>
            <w:tr w14:paraId="52EA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5CDD89C1">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364DDB80">
                  <w:pPr>
                    <w:widowControl/>
                    <w:kinsoku/>
                    <w:adjustRightInd/>
                    <w:snapToGrid/>
                    <w:jc w:val="center"/>
                    <w:rPr>
                      <w:rFonts w:hint="eastAsia"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DA01</w:t>
                  </w:r>
                  <w:r>
                    <w:rPr>
                      <w:rFonts w:hint="eastAsia" w:ascii="Times New Roman" w:hAnsi="Times New Roman" w:eastAsia="宋体" w:cs="Times New Roman"/>
                      <w:color w:val="000000" w:themeColor="text1"/>
                      <w:kern w:val="21"/>
                      <w:lang w:val="en-US" w:eastAsia="zh-CN"/>
                      <w14:textFill>
                        <w14:solidFill>
                          <w14:schemeClr w14:val="tx1"/>
                        </w14:solidFill>
                      </w14:textFill>
                    </w:rPr>
                    <w:t>2</w:t>
                  </w:r>
                  <w:r>
                    <w:rPr>
                      <w:rFonts w:hint="eastAsia" w:ascii="Times New Roman" w:hAnsi="Times New Roman" w:eastAsia="宋体" w:cs="Times New Roman"/>
                      <w:color w:val="000000" w:themeColor="text1"/>
                      <w:kern w:val="21"/>
                      <w:lang w:eastAsia="zh-CN"/>
                      <w14:textFill>
                        <w14:solidFill>
                          <w14:schemeClr w14:val="tx1"/>
                        </w14:solidFill>
                      </w14:textFill>
                    </w:rPr>
                    <w:t>/废气排气筒</w:t>
                  </w:r>
                </w:p>
              </w:tc>
              <w:tc>
                <w:tcPr>
                  <w:tcW w:w="806" w:type="pct"/>
                  <w:vAlign w:val="center"/>
                </w:tcPr>
                <w:p w14:paraId="09ED8CC8">
                  <w:pPr>
                    <w:pStyle w:val="66"/>
                    <w:widowControl/>
                    <w:kinsoku/>
                    <w:adjustRightInd/>
                    <w:snapToGrid/>
                    <w:spacing w:before="0" w:line="240" w:lineRule="auto"/>
                    <w:ind w:firstLine="0"/>
                    <w:jc w:val="center"/>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kern w:val="21"/>
                      <w:lang w:eastAsia="zh-CN" w:bidi="ar"/>
                      <w14:textFill>
                        <w14:solidFill>
                          <w14:schemeClr w14:val="tx1"/>
                        </w14:solidFill>
                      </w14:textFill>
                    </w:rPr>
                    <w:t>非甲烷总烃</w:t>
                  </w:r>
                </w:p>
              </w:tc>
              <w:tc>
                <w:tcPr>
                  <w:tcW w:w="851" w:type="pct"/>
                  <w:vAlign w:val="center"/>
                </w:tcPr>
                <w:p w14:paraId="3FF7227C">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1次/</w:t>
                  </w:r>
                  <w:r>
                    <w:rPr>
                      <w:rFonts w:hint="eastAsia" w:ascii="Times New Roman" w:hAnsi="Times New Roman" w:eastAsia="宋体" w:cs="Times New Roman"/>
                      <w:color w:val="000000" w:themeColor="text1"/>
                      <w:kern w:val="21"/>
                      <w:lang w:eastAsia="zh-CN"/>
                      <w14:textFill>
                        <w14:solidFill>
                          <w14:schemeClr w14:val="tx1"/>
                        </w14:solidFill>
                      </w14:textFill>
                    </w:rPr>
                    <w:t>年</w:t>
                  </w:r>
                </w:p>
              </w:tc>
              <w:tc>
                <w:tcPr>
                  <w:tcW w:w="2130" w:type="pct"/>
                  <w:vAlign w:val="center"/>
                </w:tcPr>
                <w:p w14:paraId="19B8C42B">
                  <w:pPr>
                    <w:pStyle w:val="63"/>
                    <w:widowControl w:val="0"/>
                    <w:kinsoku/>
                    <w:spacing w:line="240" w:lineRule="auto"/>
                    <w:ind w:firstLine="0" w:firstLineChars="0"/>
                    <w:textAlignment w:val="auto"/>
                    <w:rPr>
                      <w:rFonts w:ascii="Times New Roman" w:hAnsi="Times New Roman" w:eastAsia="宋体" w:cs="Times New Roman"/>
                      <w:bCs/>
                      <w:color w:val="000000" w:themeColor="text1"/>
                      <w:spacing w:val="0"/>
                      <w:kern w:val="2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《大气污染物综合排放标准》（GB16297</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ascii="Times New Roman" w:hAnsi="Times New Roman" w:eastAsia="宋体" w:cs="Times New Roman"/>
                      <w:color w:val="000000" w:themeColor="text1"/>
                      <w:sz w:val="21"/>
                      <w:szCs w:val="21"/>
                      <w:lang w:eastAsia="zh-CN"/>
                      <w14:textFill>
                        <w14:solidFill>
                          <w14:schemeClr w14:val="tx1"/>
                        </w14:solidFill>
                      </w14:textFill>
                    </w:rPr>
                    <w:t>1996）</w:t>
                  </w:r>
                </w:p>
              </w:tc>
            </w:tr>
            <w:tr w14:paraId="10E4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7C987DAB">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Merge w:val="restart"/>
                  <w:vAlign w:val="center"/>
                </w:tcPr>
                <w:p w14:paraId="34EC27F4">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厂界</w:t>
                  </w:r>
                </w:p>
              </w:tc>
              <w:tc>
                <w:tcPr>
                  <w:tcW w:w="806" w:type="pct"/>
                  <w:vAlign w:val="center"/>
                </w:tcPr>
                <w:p w14:paraId="62C57E06">
                  <w:pPr>
                    <w:pStyle w:val="66"/>
                    <w:widowControl/>
                    <w:kinsoku/>
                    <w:adjustRightInd/>
                    <w:snapToGrid/>
                    <w:spacing w:before="0" w:line="240" w:lineRule="auto"/>
                    <w:ind w:firstLine="0"/>
                    <w:jc w:val="center"/>
                    <w:rPr>
                      <w:rFonts w:hint="default" w:ascii="Times New Roman" w:hAnsi="Times New Roman" w:eastAsia="宋体" w:cs="Times New Roman"/>
                      <w:color w:val="000000" w:themeColor="text1"/>
                      <w:kern w:val="21"/>
                      <w:lang w:val="en-US"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颗粒物</w:t>
                  </w:r>
                  <w:r>
                    <w:rPr>
                      <w:rFonts w:hint="eastAsia" w:ascii="Times New Roman" w:hAnsi="Times New Roman" w:eastAsia="宋体" w:cs="Times New Roman"/>
                      <w:color w:val="000000" w:themeColor="text1"/>
                      <w:kern w:val="21"/>
                      <w:lang w:eastAsia="zh-CN"/>
                      <w14:textFill>
                        <w14:solidFill>
                          <w14:schemeClr w14:val="tx1"/>
                        </w14:solidFill>
                      </w14:textFill>
                    </w:rPr>
                    <w:t>、</w:t>
                  </w:r>
                  <w:r>
                    <w:rPr>
                      <w:rFonts w:hint="eastAsia" w:ascii="Times New Roman" w:hAnsi="Times New Roman" w:eastAsia="宋体" w:cs="Times New Roman"/>
                      <w:color w:val="000000" w:themeColor="text1"/>
                      <w:kern w:val="21"/>
                      <w:lang w:val="en-US" w:eastAsia="zh-CN"/>
                      <w14:textFill>
                        <w14:solidFill>
                          <w14:schemeClr w14:val="tx1"/>
                        </w14:solidFill>
                      </w14:textFill>
                    </w:rPr>
                    <w:t>氯化氢</w:t>
                  </w:r>
                </w:p>
              </w:tc>
              <w:tc>
                <w:tcPr>
                  <w:tcW w:w="851" w:type="pct"/>
                  <w:vAlign w:val="center"/>
                </w:tcPr>
                <w:p w14:paraId="4D80A9D5">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1次/季度</w:t>
                  </w:r>
                </w:p>
              </w:tc>
              <w:tc>
                <w:tcPr>
                  <w:tcW w:w="2130" w:type="pct"/>
                  <w:vAlign w:val="center"/>
                </w:tcPr>
                <w:p w14:paraId="5C0041AB">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bCs/>
                      <w:color w:val="000000" w:themeColor="text1"/>
                      <w:kern w:val="21"/>
                      <w:lang w:eastAsia="zh-CN"/>
                      <w14:textFill>
                        <w14:solidFill>
                          <w14:schemeClr w14:val="tx1"/>
                        </w14:solidFill>
                      </w14:textFill>
                    </w:rPr>
                    <w:t>《大气污染物综合排放标准》（GB16297-1996）</w:t>
                  </w:r>
                </w:p>
              </w:tc>
            </w:tr>
            <w:tr w14:paraId="4D25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1D00829F">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Merge w:val="continue"/>
                  <w:vAlign w:val="center"/>
                </w:tcPr>
                <w:p w14:paraId="379FDE29">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806" w:type="pct"/>
                  <w:vAlign w:val="center"/>
                </w:tcPr>
                <w:p w14:paraId="0B1AA0EA">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NH</w:t>
                  </w:r>
                  <w:r>
                    <w:rPr>
                      <w:rFonts w:ascii="Times New Roman" w:hAnsi="Times New Roman" w:cs="Times New Roman"/>
                      <w:color w:val="000000" w:themeColor="text1"/>
                      <w:vertAlign w:val="subscript"/>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H</w:t>
                  </w:r>
                  <w:r>
                    <w:rPr>
                      <w:rFonts w:ascii="Times New Roman" w:hAnsi="Times New Roman" w:cs="Times New Roman"/>
                      <w:color w:val="000000" w:themeColor="text1"/>
                      <w:vertAlign w:val="subscript"/>
                      <w14:textFill>
                        <w14:solidFill>
                          <w14:schemeClr w14:val="tx1"/>
                        </w14:solidFill>
                      </w14:textFill>
                    </w:rPr>
                    <w:t>2</w:t>
                  </w:r>
                  <w:r>
                    <w:rPr>
                      <w:rFonts w:ascii="Times New Roman" w:hAnsi="Times New Roman" w:cs="Times New Roman"/>
                      <w:color w:val="000000" w:themeColor="text1"/>
                      <w14:textFill>
                        <w14:solidFill>
                          <w14:schemeClr w14:val="tx1"/>
                        </w14:solidFill>
                      </w14:textFill>
                    </w:rPr>
                    <w:t>S</w:t>
                  </w:r>
                  <w:r>
                    <w:rPr>
                      <w:rFonts w:hint="eastAsia" w:ascii="Times New Roman" w:hAnsi="Times New Roman" w:eastAsia="宋体" w:cs="Times New Roman"/>
                      <w:color w:val="000000" w:themeColor="text1"/>
                      <w:lang w:eastAsia="zh-CN"/>
                      <w14:textFill>
                        <w14:solidFill>
                          <w14:schemeClr w14:val="tx1"/>
                        </w14:solidFill>
                      </w14:textFill>
                    </w:rPr>
                    <w:t>、臭气浓度</w:t>
                  </w:r>
                </w:p>
              </w:tc>
              <w:tc>
                <w:tcPr>
                  <w:tcW w:w="851" w:type="pct"/>
                  <w:vAlign w:val="center"/>
                </w:tcPr>
                <w:p w14:paraId="179BF891">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1次/季度</w:t>
                  </w:r>
                </w:p>
              </w:tc>
              <w:tc>
                <w:tcPr>
                  <w:tcW w:w="2130" w:type="pct"/>
                  <w:vAlign w:val="center"/>
                </w:tcPr>
                <w:p w14:paraId="559B980F">
                  <w:pPr>
                    <w:pStyle w:val="66"/>
                    <w:widowControl/>
                    <w:kinsoku/>
                    <w:adjustRightInd/>
                    <w:snapToGrid/>
                    <w:spacing w:before="0" w:line="240" w:lineRule="auto"/>
                    <w:ind w:firstLine="0"/>
                    <w:jc w:val="center"/>
                    <w:rPr>
                      <w:rFonts w:ascii="Times New Roman" w:hAnsi="Times New Roman" w:eastAsia="宋体" w:cs="Times New Roman"/>
                      <w:bCs/>
                      <w:color w:val="000000" w:themeColor="text1"/>
                      <w:kern w:val="21"/>
                      <w:lang w:eastAsia="zh-CN"/>
                      <w14:textFill>
                        <w14:solidFill>
                          <w14:schemeClr w14:val="tx1"/>
                        </w14:solidFill>
                      </w14:textFill>
                    </w:rPr>
                  </w:pPr>
                  <w:r>
                    <w:rPr>
                      <w:rFonts w:ascii="Times New Roman" w:hAnsi="Times New Roman" w:eastAsia="宋体" w:cs="Times New Roman"/>
                      <w:bCs/>
                      <w:color w:val="000000" w:themeColor="text1"/>
                      <w:kern w:val="21"/>
                      <w:lang w:eastAsia="zh-CN"/>
                      <w14:textFill>
                        <w14:solidFill>
                          <w14:schemeClr w14:val="tx1"/>
                        </w14:solidFill>
                      </w14:textFill>
                    </w:rPr>
                    <w:t>《恶臭污染物排放标准》（GB14554-93）</w:t>
                  </w:r>
                </w:p>
              </w:tc>
            </w:tr>
            <w:tr w14:paraId="20C7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2CD1885D">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Merge w:val="continue"/>
                  <w:vAlign w:val="center"/>
                </w:tcPr>
                <w:p w14:paraId="7D6932D2">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806" w:type="pct"/>
                  <w:vAlign w:val="center"/>
                </w:tcPr>
                <w:p w14:paraId="47CF96BA">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非甲烷总烃</w:t>
                  </w:r>
                </w:p>
              </w:tc>
              <w:tc>
                <w:tcPr>
                  <w:tcW w:w="851" w:type="pct"/>
                  <w:vAlign w:val="center"/>
                </w:tcPr>
                <w:p w14:paraId="01D641E7">
                  <w:pPr>
                    <w:widowControl/>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lang w:eastAsia="zh-CN" w:bidi="ar"/>
                      <w14:textFill>
                        <w14:solidFill>
                          <w14:schemeClr w14:val="tx1"/>
                        </w14:solidFill>
                      </w14:textFill>
                    </w:rPr>
                    <w:t>1次/季度</w:t>
                  </w:r>
                </w:p>
              </w:tc>
              <w:tc>
                <w:tcPr>
                  <w:tcW w:w="2130" w:type="pct"/>
                  <w:vMerge w:val="restart"/>
                  <w:vAlign w:val="center"/>
                </w:tcPr>
                <w:p w14:paraId="13AAF6B7">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bCs/>
                      <w:color w:val="000000" w:themeColor="text1"/>
                      <w:kern w:val="21"/>
                      <w:lang w:eastAsia="zh-CN"/>
                      <w14:textFill>
                        <w14:solidFill>
                          <w14:schemeClr w14:val="tx1"/>
                        </w14:solidFill>
                      </w14:textFill>
                    </w:rPr>
                    <w:t>《固定源挥发性有机物第六部分：其他行业》（DB34/4812.6-2024）</w:t>
                  </w:r>
                </w:p>
              </w:tc>
            </w:tr>
            <w:tr w14:paraId="62BB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1FED4C0B">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Merge w:val="restart"/>
                  <w:vAlign w:val="center"/>
                </w:tcPr>
                <w:p w14:paraId="6D8B0A60">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厂区内</w:t>
                  </w:r>
                </w:p>
              </w:tc>
              <w:tc>
                <w:tcPr>
                  <w:tcW w:w="806" w:type="pct"/>
                  <w:vAlign w:val="center"/>
                </w:tcPr>
                <w:p w14:paraId="0A19F08D">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非甲烷总烃</w:t>
                  </w:r>
                </w:p>
              </w:tc>
              <w:tc>
                <w:tcPr>
                  <w:tcW w:w="851" w:type="pct"/>
                  <w:vAlign w:val="center"/>
                </w:tcPr>
                <w:p w14:paraId="202E0573">
                  <w:pPr>
                    <w:widowControl w:val="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1次/</w:t>
                  </w:r>
                  <w:r>
                    <w:rPr>
                      <w:rFonts w:ascii="Times New Roman" w:hAnsi="Times New Roman" w:cs="Times New Roman"/>
                      <w:color w:val="000000" w:themeColor="text1"/>
                      <w:lang w:eastAsia="zh-CN"/>
                      <w14:textFill>
                        <w14:solidFill>
                          <w14:schemeClr w14:val="tx1"/>
                        </w14:solidFill>
                      </w14:textFill>
                    </w:rPr>
                    <w:t>季度</w:t>
                  </w:r>
                </w:p>
              </w:tc>
              <w:tc>
                <w:tcPr>
                  <w:tcW w:w="2130" w:type="pct"/>
                  <w:vMerge w:val="continue"/>
                  <w:vAlign w:val="center"/>
                </w:tcPr>
                <w:p w14:paraId="2093D768">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r>
            <w:tr w14:paraId="41D1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4F434D20">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Merge w:val="continue"/>
                  <w:vAlign w:val="center"/>
                </w:tcPr>
                <w:p w14:paraId="63F29386">
                  <w:pPr>
                    <w:pStyle w:val="66"/>
                    <w:widowControl/>
                    <w:kinsoku/>
                    <w:adjustRightInd/>
                    <w:snapToGrid/>
                    <w:spacing w:before="0" w:line="240" w:lineRule="auto"/>
                    <w:ind w:firstLine="0"/>
                    <w:jc w:val="center"/>
                    <w:rPr>
                      <w:rFonts w:hint="eastAsia" w:eastAsia="宋体"/>
                      <w:color w:val="000000" w:themeColor="text1"/>
                      <w:lang w:eastAsia="zh-CN"/>
                      <w14:textFill>
                        <w14:solidFill>
                          <w14:schemeClr w14:val="tx1"/>
                        </w14:solidFill>
                      </w14:textFill>
                    </w:rPr>
                  </w:pPr>
                </w:p>
              </w:tc>
              <w:tc>
                <w:tcPr>
                  <w:tcW w:w="806" w:type="pct"/>
                  <w:vAlign w:val="center"/>
                </w:tcPr>
                <w:p w14:paraId="6C125FC8">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颗粒物</w:t>
                  </w:r>
                </w:p>
              </w:tc>
              <w:tc>
                <w:tcPr>
                  <w:tcW w:w="851" w:type="pct"/>
                  <w:vAlign w:val="center"/>
                </w:tcPr>
                <w:p w14:paraId="17F16F46">
                  <w:pPr>
                    <w:widowControl w:val="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1次/</w:t>
                  </w:r>
                  <w:r>
                    <w:rPr>
                      <w:rFonts w:hint="eastAsia" w:ascii="Times New Roman" w:hAnsi="Times New Roman" w:cs="Times New Roman"/>
                      <w:color w:val="000000" w:themeColor="text1"/>
                      <w:lang w:eastAsia="zh-CN"/>
                      <w14:textFill>
                        <w14:solidFill>
                          <w14:schemeClr w14:val="tx1"/>
                        </w14:solidFill>
                      </w14:textFill>
                    </w:rPr>
                    <w:t>年</w:t>
                  </w:r>
                </w:p>
              </w:tc>
              <w:tc>
                <w:tcPr>
                  <w:tcW w:w="2130" w:type="pct"/>
                  <w:vAlign w:val="center"/>
                </w:tcPr>
                <w:p w14:paraId="24468E66">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《铸造工业大气污染物排放标准》（GB39726</w:t>
                  </w:r>
                  <w:r>
                    <w:rPr>
                      <w:rFonts w:hint="eastAsia" w:ascii="Times New Roman" w:hAnsi="Times New Roman" w:eastAsia="宋体" w:cs="Times New Roman"/>
                      <w:color w:val="000000" w:themeColor="text1"/>
                      <w:kern w:val="21"/>
                      <w:lang w:eastAsia="zh-CN"/>
                      <w14:textFill>
                        <w14:solidFill>
                          <w14:schemeClr w14:val="tx1"/>
                        </w14:solidFill>
                      </w14:textFill>
                    </w:rPr>
                    <w:t>-</w:t>
                  </w:r>
                  <w:r>
                    <w:rPr>
                      <w:rFonts w:ascii="Times New Roman" w:hAnsi="Times New Roman" w:eastAsia="宋体" w:cs="Times New Roman"/>
                      <w:color w:val="000000" w:themeColor="text1"/>
                      <w:kern w:val="21"/>
                      <w:lang w:eastAsia="zh-CN"/>
                      <w14:textFill>
                        <w14:solidFill>
                          <w14:schemeClr w14:val="tx1"/>
                        </w14:solidFill>
                      </w14:textFill>
                    </w:rPr>
                    <w:t>2020）</w:t>
                  </w:r>
                </w:p>
              </w:tc>
            </w:tr>
            <w:tr w14:paraId="3F05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trPr>
              <w:tc>
                <w:tcPr>
                  <w:tcW w:w="469" w:type="pct"/>
                  <w:vMerge w:val="continue"/>
                  <w:vAlign w:val="center"/>
                </w:tcPr>
                <w:p w14:paraId="212E4EBA">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088EEB86">
                  <w:pPr>
                    <w:pStyle w:val="66"/>
                    <w:widowControl/>
                    <w:kinsoku/>
                    <w:adjustRightInd/>
                    <w:snapToGrid/>
                    <w:spacing w:before="0" w:line="240" w:lineRule="auto"/>
                    <w:ind w:firstLine="0"/>
                    <w:jc w:val="center"/>
                    <w:rPr>
                      <w:rFonts w:hint="eastAsia" w:eastAsia="宋体"/>
                      <w:color w:val="000000" w:themeColor="text1"/>
                      <w:lang w:eastAsia="zh-CN"/>
                      <w14:textFill>
                        <w14:solidFill>
                          <w14:schemeClr w14:val="tx1"/>
                        </w14:solidFill>
                      </w14:textFill>
                    </w:rPr>
                  </w:pPr>
                  <w:r>
                    <w:rPr>
                      <w:rFonts w:hint="eastAsia" w:eastAsia="宋体"/>
                      <w:color w:val="000000" w:themeColor="text1"/>
                      <w:lang w:eastAsia="zh-CN"/>
                      <w14:textFill>
                        <w14:solidFill>
                          <w14:schemeClr w14:val="tx1"/>
                        </w14:solidFill>
                      </w14:textFill>
                    </w:rPr>
                    <w:t>污水站总排口</w:t>
                  </w:r>
                </w:p>
              </w:tc>
              <w:tc>
                <w:tcPr>
                  <w:tcW w:w="806" w:type="pct"/>
                  <w:vAlign w:val="center"/>
                </w:tcPr>
                <w:p w14:paraId="6DEE1EC3">
                  <w:pPr>
                    <w:pStyle w:val="66"/>
                    <w:widowControl/>
                    <w:kinsoku/>
                    <w:adjustRightInd/>
                    <w:snapToGrid/>
                    <w:spacing w:before="0" w:line="240" w:lineRule="auto"/>
                    <w:ind w:firstLine="0"/>
                    <w:jc w:val="center"/>
                    <w:rPr>
                      <w:rFonts w:hint="default" w:ascii="Times New Roman" w:hAnsi="Times New Roman" w:eastAsia="宋体" w:cs="Times New Roman"/>
                      <w:color w:val="000000" w:themeColor="text1"/>
                      <w:kern w:val="2"/>
                      <w:lang w:val="en-US" w:eastAsia="zh-CN" w:bidi="ar"/>
                      <w14:textFill>
                        <w14:solidFill>
                          <w14:schemeClr w14:val="tx1"/>
                        </w14:solidFill>
                      </w14:textFill>
                    </w:rPr>
                  </w:pPr>
                  <w:r>
                    <w:rPr>
                      <w:rFonts w:ascii="Times New Roman" w:hAnsi="Times New Roman" w:eastAsia="宋体" w:cs="Times New Roman"/>
                      <w:color w:val="000000" w:themeColor="text1"/>
                      <w:kern w:val="2"/>
                      <w:lang w:eastAsia="zh-CN" w:bidi="ar"/>
                      <w14:textFill>
                        <w14:solidFill>
                          <w14:schemeClr w14:val="tx1"/>
                        </w14:solidFill>
                      </w14:textFill>
                    </w:rPr>
                    <w:t>pH、COD、氨氮、</w:t>
                  </w:r>
                  <w:r>
                    <w:rPr>
                      <w:rFonts w:ascii="Times New Roman" w:hAnsi="Times New Roman" w:eastAsia="宋体" w:cs="Times New Roman"/>
                      <w:color w:val="000000" w:themeColor="text1"/>
                      <w:lang w:eastAsia="zh-CN" w:bidi="ar"/>
                      <w14:textFill>
                        <w14:solidFill>
                          <w14:schemeClr w14:val="tx1"/>
                        </w14:solidFill>
                      </w14:textFill>
                    </w:rPr>
                    <w:t>TN、TP、BOD</w:t>
                  </w:r>
                  <w:r>
                    <w:rPr>
                      <w:rFonts w:ascii="Times New Roman" w:hAnsi="Times New Roman" w:eastAsia="宋体" w:cs="Times New Roman"/>
                      <w:color w:val="000000" w:themeColor="text1"/>
                      <w:vertAlign w:val="subscript"/>
                      <w:lang w:eastAsia="zh-CN" w:bidi="ar"/>
                      <w14:textFill>
                        <w14:solidFill>
                          <w14:schemeClr w14:val="tx1"/>
                        </w14:solidFill>
                      </w14:textFill>
                    </w:rPr>
                    <w:t>5</w:t>
                  </w:r>
                  <w:r>
                    <w:rPr>
                      <w:rFonts w:ascii="Times New Roman" w:hAnsi="Times New Roman" w:eastAsia="宋体" w:cs="Times New Roman"/>
                      <w:color w:val="000000" w:themeColor="text1"/>
                      <w:lang w:eastAsia="zh-CN" w:bidi="ar"/>
                      <w14:textFill>
                        <w14:solidFill>
                          <w14:schemeClr w14:val="tx1"/>
                        </w14:solidFill>
                      </w14:textFill>
                    </w:rPr>
                    <w:t>、SS、石油类、LAS</w:t>
                  </w:r>
                  <w:r>
                    <w:rPr>
                      <w:rFonts w:hint="eastAsia" w:ascii="Times New Roman" w:hAnsi="Times New Roman" w:eastAsia="宋体" w:cs="Times New Roman"/>
                      <w:color w:val="000000" w:themeColor="text1"/>
                      <w:lang w:eastAsia="zh-CN" w:bidi="ar"/>
                      <w14:textFill>
                        <w14:solidFill>
                          <w14:schemeClr w14:val="tx1"/>
                        </w14:solidFill>
                      </w14:textFill>
                    </w:rPr>
                    <w:t>、</w:t>
                  </w:r>
                  <w:r>
                    <w:rPr>
                      <w:rFonts w:hint="eastAsia" w:ascii="Times New Roman" w:hAnsi="Times New Roman" w:eastAsia="宋体" w:cs="Times New Roman"/>
                      <w:color w:val="000000" w:themeColor="text1"/>
                      <w:lang w:val="en-US" w:eastAsia="zh-CN" w:bidi="ar"/>
                      <w14:textFill>
                        <w14:solidFill>
                          <w14:schemeClr w14:val="tx1"/>
                        </w14:solidFill>
                      </w14:textFill>
                    </w:rPr>
                    <w:t>总铝、总锌</w:t>
                  </w:r>
                </w:p>
              </w:tc>
              <w:tc>
                <w:tcPr>
                  <w:tcW w:w="851" w:type="pct"/>
                  <w:vAlign w:val="center"/>
                </w:tcPr>
                <w:p w14:paraId="631F09B0">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snapToGrid/>
                      <w:color w:val="000000" w:themeColor="text1"/>
                      <w:lang w:eastAsia="zh-CN"/>
                      <w14:textFill>
                        <w14:solidFill>
                          <w14:schemeClr w14:val="tx1"/>
                        </w14:solidFill>
                      </w14:textFill>
                    </w:rPr>
                    <w:t>1次/</w:t>
                  </w:r>
                  <w:r>
                    <w:rPr>
                      <w:rFonts w:hint="eastAsia" w:ascii="Times New Roman" w:hAnsi="Times New Roman" w:eastAsia="宋体" w:cs="Times New Roman"/>
                      <w:snapToGrid/>
                      <w:color w:val="000000" w:themeColor="text1"/>
                      <w:lang w:eastAsia="zh-CN"/>
                      <w14:textFill>
                        <w14:solidFill>
                          <w14:schemeClr w14:val="tx1"/>
                        </w14:solidFill>
                      </w14:textFill>
                    </w:rPr>
                    <w:t>半年</w:t>
                  </w:r>
                </w:p>
              </w:tc>
              <w:tc>
                <w:tcPr>
                  <w:tcW w:w="2130" w:type="pct"/>
                  <w:vAlign w:val="center"/>
                </w:tcPr>
                <w:p w14:paraId="38C37FAD">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淮北市龙湖工业园污水处理厂</w:t>
                  </w:r>
                  <w:r>
                    <w:rPr>
                      <w:rFonts w:ascii="Times New Roman" w:hAnsi="Times New Roman" w:eastAsia="宋体" w:cs="Times New Roman"/>
                      <w:color w:val="000000" w:themeColor="text1"/>
                      <w:kern w:val="21"/>
                      <w:lang w:eastAsia="zh-CN"/>
                      <w14:textFill>
                        <w14:solidFill>
                          <w14:schemeClr w14:val="tx1"/>
                        </w14:solidFill>
                      </w14:textFill>
                    </w:rPr>
                    <w:t>接管限值及</w:t>
                  </w:r>
                  <w:r>
                    <w:rPr>
                      <w:rFonts w:ascii="Times New Roman" w:hAnsi="Times New Roman" w:eastAsia="宋体" w:cs="Times New Roman"/>
                      <w:color w:val="000000" w:themeColor="text1"/>
                      <w:kern w:val="21"/>
                      <w:lang w:val="zh-CN" w:eastAsia="zh-CN"/>
                      <w14:textFill>
                        <w14:solidFill>
                          <w14:schemeClr w14:val="tx1"/>
                        </w14:solidFill>
                      </w14:textFill>
                    </w:rPr>
                    <w:t>《污水综合排放标准》（GB8978-1996）</w:t>
                  </w:r>
                  <w:r>
                    <w:rPr>
                      <w:rFonts w:ascii="Times New Roman" w:hAnsi="Times New Roman" w:eastAsia="宋体" w:cs="Times New Roman"/>
                      <w:color w:val="000000" w:themeColor="text1"/>
                      <w:kern w:val="21"/>
                      <w:lang w:eastAsia="zh-CN"/>
                      <w14:textFill>
                        <w14:solidFill>
                          <w14:schemeClr w14:val="tx1"/>
                        </w14:solidFill>
                      </w14:textFill>
                    </w:rPr>
                    <w:t>表4中</w:t>
                  </w:r>
                  <w:r>
                    <w:rPr>
                      <w:rFonts w:ascii="Times New Roman" w:hAnsi="Times New Roman" w:eastAsia="宋体" w:cs="Times New Roman"/>
                      <w:color w:val="000000" w:themeColor="text1"/>
                      <w:kern w:val="21"/>
                      <w:lang w:val="zh-CN" w:eastAsia="zh-CN"/>
                      <w14:textFill>
                        <w14:solidFill>
                          <w14:schemeClr w14:val="tx1"/>
                        </w14:solidFill>
                      </w14:textFill>
                    </w:rPr>
                    <w:t>三级排放标准</w:t>
                  </w:r>
                </w:p>
              </w:tc>
            </w:tr>
            <w:tr w14:paraId="1D55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9" w:type="pct"/>
                  <w:vMerge w:val="continue"/>
                  <w:vAlign w:val="center"/>
                </w:tcPr>
                <w:p w14:paraId="60B1F8CE">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p>
              </w:tc>
              <w:tc>
                <w:tcPr>
                  <w:tcW w:w="743" w:type="pct"/>
                  <w:vAlign w:val="center"/>
                </w:tcPr>
                <w:p w14:paraId="26A2EFEC">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厂界噪声</w:t>
                  </w:r>
                </w:p>
              </w:tc>
              <w:tc>
                <w:tcPr>
                  <w:tcW w:w="806" w:type="pct"/>
                  <w:vAlign w:val="center"/>
                </w:tcPr>
                <w:p w14:paraId="53DAF897">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噪声</w:t>
                  </w:r>
                </w:p>
              </w:tc>
              <w:tc>
                <w:tcPr>
                  <w:tcW w:w="851" w:type="pct"/>
                  <w:vAlign w:val="center"/>
                </w:tcPr>
                <w:p w14:paraId="127F9A1E">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1次/季度</w:t>
                  </w:r>
                </w:p>
              </w:tc>
              <w:tc>
                <w:tcPr>
                  <w:tcW w:w="2130" w:type="pct"/>
                  <w:vAlign w:val="center"/>
                </w:tcPr>
                <w:p w14:paraId="44481B88">
                  <w:pPr>
                    <w:pStyle w:val="66"/>
                    <w:widowControl/>
                    <w:kinsoku/>
                    <w:adjustRightInd/>
                    <w:snapToGrid/>
                    <w:spacing w:before="0" w:line="240" w:lineRule="auto"/>
                    <w:ind w:firstLine="0"/>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bCs/>
                      <w:color w:val="000000" w:themeColor="text1"/>
                      <w:kern w:val="21"/>
                      <w:lang w:eastAsia="zh-CN"/>
                      <w14:textFill>
                        <w14:solidFill>
                          <w14:schemeClr w14:val="tx1"/>
                        </w14:solidFill>
                      </w14:textFill>
                    </w:rPr>
                    <w:t>《排污许可证申请与核发技术规范 工业噪声》（HJ1301-2023）</w:t>
                  </w:r>
                </w:p>
              </w:tc>
            </w:tr>
            <w:bookmarkEnd w:id="16"/>
          </w:tbl>
          <w:p w14:paraId="647F2D26">
            <w:pPr>
              <w:adjustRightInd/>
              <w:snapToGrid/>
              <w:spacing w:line="360" w:lineRule="auto"/>
              <w:ind w:firstLine="480" w:firstLineChars="200"/>
              <w:rPr>
                <w:rFonts w:ascii="Times New Roman" w:hAnsi="Times New Roman" w:eastAsia="宋体" w:cs="Times New Roman"/>
                <w:b/>
                <w:bCs/>
                <w:color w:val="000000" w:themeColor="text1"/>
                <w:sz w:val="24"/>
                <w:szCs w:val="24"/>
                <w:lang w:eastAsia="zh-CN" w:bidi="ar"/>
                <w14:textFill>
                  <w14:solidFill>
                    <w14:schemeClr w14:val="tx1"/>
                  </w14:solidFill>
                </w14:textFill>
              </w:rPr>
            </w:pPr>
            <w:r>
              <w:rPr>
                <w:rFonts w:ascii="Times New Roman" w:hAnsi="Times New Roman" w:cs="Times New Roman"/>
                <w:b/>
                <w:bCs/>
                <w:color w:val="000000" w:themeColor="text1"/>
                <w:sz w:val="24"/>
                <w:szCs w:val="24"/>
                <w:lang w:eastAsia="zh-CN" w:bidi="ar"/>
                <w14:textFill>
                  <w14:solidFill>
                    <w14:schemeClr w14:val="tx1"/>
                  </w14:solidFill>
                </w14:textFill>
              </w:rPr>
              <w:t>3</w:t>
            </w:r>
            <w:r>
              <w:rPr>
                <w:rFonts w:ascii="Times New Roman" w:hAnsi="Times New Roman" w:eastAsia="宋体" w:cs="Times New Roman"/>
                <w:b/>
                <w:bCs/>
                <w:color w:val="000000" w:themeColor="text1"/>
                <w:sz w:val="24"/>
                <w:szCs w:val="24"/>
                <w:lang w:eastAsia="zh-CN" w:bidi="ar"/>
                <w14:textFill>
                  <w14:solidFill>
                    <w14:schemeClr w14:val="tx1"/>
                  </w14:solidFill>
                </w14:textFill>
              </w:rPr>
              <w:t>、排污许可衔接</w:t>
            </w:r>
          </w:p>
          <w:p w14:paraId="16D2D152">
            <w:pPr>
              <w:pageBreakBefore w:val="0"/>
              <w:widowControl w:val="0"/>
              <w:kinsoku/>
              <w:overflowPunct/>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2</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eastAsia="zh-CN"/>
                <w14:textFill>
                  <w14:solidFill>
                    <w14:schemeClr w14:val="tx1"/>
                  </w14:solidFill>
                </w14:textFill>
              </w:rPr>
              <w:t>排污许可管理类别确定</w:t>
            </w:r>
          </w:p>
          <w:p w14:paraId="1BC4ACB3">
            <w:pPr>
              <w:pStyle w:val="92"/>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baseline"/>
              <w:outlineLvl w:val="9"/>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ascii="Times New Roman" w:hAnsi="Times New Roman" w:cs="Times New Roman"/>
                <w:color w:val="000000" w:themeColor="text1"/>
                <w:sz w:val="24"/>
                <w:szCs w:val="24"/>
                <w:lang w:val="zh-CN"/>
                <w14:textFill>
                  <w14:solidFill>
                    <w14:schemeClr w14:val="tx1"/>
                  </w14:solidFill>
                </w14:textFill>
              </w:rPr>
              <w:t>根据项目的国民经济行业类别</w:t>
            </w:r>
            <w:r>
              <w:rPr>
                <w:rFonts w:hint="eastAsia" w:ascii="Times New Roman" w:hAnsi="Times New Roman" w:cs="Times New Roman"/>
                <w:color w:val="000000" w:themeColor="text1"/>
                <w:sz w:val="24"/>
                <w:szCs w:val="24"/>
                <w:lang w:val="zh-CN" w:eastAsia="zh-CN"/>
                <w14:textFill>
                  <w14:solidFill>
                    <w14:schemeClr w14:val="tx1"/>
                  </w14:solidFill>
                </w14:textFill>
              </w:rPr>
              <w:t>【C3670】汽车零部件及配件制造；【C3841】锂离子电池制造、【</w:t>
            </w:r>
            <w:r>
              <w:rPr>
                <w:rFonts w:ascii="Times New Roman" w:hAnsi="Times New Roman" w:eastAsia="宋体" w:cs="Times New Roman"/>
                <w:color w:val="000000" w:themeColor="text1"/>
                <w:sz w:val="24"/>
                <w:lang w:eastAsia="zh-CN"/>
                <w14:textFill>
                  <w14:solidFill>
                    <w14:schemeClr w14:val="tx1"/>
                  </w14:solidFill>
                </w14:textFill>
              </w:rPr>
              <w:t>C3392</w:t>
            </w:r>
            <w:r>
              <w:rPr>
                <w:rFonts w:hint="eastAsia" w:ascii="Times New Roman" w:hAnsi="Times New Roman" w:cs="Times New Roman"/>
                <w:color w:val="000000" w:themeColor="text1"/>
                <w:sz w:val="24"/>
                <w:szCs w:val="24"/>
                <w:lang w:val="zh-CN" w:eastAsia="zh-CN"/>
                <w14:textFill>
                  <w14:solidFill>
                    <w14:schemeClr w14:val="tx1"/>
                  </w14:solidFill>
                </w14:textFill>
              </w:rPr>
              <w:t>】</w:t>
            </w:r>
            <w:r>
              <w:rPr>
                <w:rFonts w:ascii="Times New Roman" w:hAnsi="Times New Roman" w:eastAsia="宋体" w:cs="Times New Roman"/>
                <w:color w:val="000000" w:themeColor="text1"/>
                <w:sz w:val="24"/>
                <w:lang w:eastAsia="zh-CN"/>
                <w14:textFill>
                  <w14:solidFill>
                    <w14:schemeClr w14:val="tx1"/>
                  </w14:solidFill>
                </w14:textFill>
              </w:rPr>
              <w:t>有色金属铸造</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根据</w:t>
            </w:r>
            <w:r>
              <w:rPr>
                <w:rFonts w:ascii="Times New Roman" w:hAnsi="Times New Roman" w:cs="Times New Roman"/>
                <w:color w:val="000000" w:themeColor="text1"/>
                <w:sz w:val="24"/>
                <w:szCs w:val="24"/>
                <w:lang w:val="zh-CN"/>
                <w14:textFill>
                  <w14:solidFill>
                    <w14:schemeClr w14:val="tx1"/>
                  </w14:solidFill>
                </w14:textFill>
              </w:rPr>
              <w:t>《固定污染源排污许可分类管理名录（2019年版）》进行判定可知：</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本项目属于简化管理。</w:t>
            </w:r>
          </w:p>
          <w:p w14:paraId="2ECF230F">
            <w:pPr>
              <w:kinsoku/>
              <w:autoSpaceDE/>
              <w:autoSpaceDN/>
              <w:adjustRightInd/>
              <w:snapToGrid/>
              <w:jc w:val="center"/>
              <w:textAlignment w:val="auto"/>
              <w:rPr>
                <w:rFonts w:ascii="Times New Roman" w:hAnsi="Times New Roman" w:eastAsia="宋体" w:cs="Times New Roman"/>
                <w:b/>
                <w:bCs/>
                <w:color w:val="000000" w:themeColor="text1"/>
                <w:sz w:val="24"/>
                <w:lang w:eastAsia="zh-CN"/>
                <w14:textFill>
                  <w14:solidFill>
                    <w14:schemeClr w14:val="tx1"/>
                  </w14:solidFill>
                </w14:textFill>
              </w:rPr>
            </w:pPr>
            <w:r>
              <w:rPr>
                <w:rFonts w:ascii="Times New Roman" w:hAnsi="Times New Roman" w:eastAsia="宋体" w:cs="Times New Roman"/>
                <w:b/>
                <w:bCs/>
                <w:color w:val="000000" w:themeColor="text1"/>
                <w:sz w:val="24"/>
                <w:lang w:eastAsia="zh-CN"/>
                <w14:textFill>
                  <w14:solidFill>
                    <w14:schemeClr w14:val="tx1"/>
                  </w14:solidFill>
                </w14:textFill>
              </w:rPr>
              <w:t>表</w:t>
            </w:r>
            <w:r>
              <w:rPr>
                <w:rFonts w:hint="eastAsia" w:ascii="Times New Roman" w:hAnsi="Times New Roman" w:eastAsia="宋体" w:cs="Times New Roman"/>
                <w:b/>
                <w:bCs/>
                <w:color w:val="000000" w:themeColor="text1"/>
                <w:sz w:val="24"/>
                <w:lang w:val="en-US" w:eastAsia="zh-CN"/>
                <w14:textFill>
                  <w14:solidFill>
                    <w14:schemeClr w14:val="tx1"/>
                  </w14:solidFill>
                </w14:textFill>
              </w:rPr>
              <w:t>5</w:t>
            </w:r>
            <w:r>
              <w:rPr>
                <w:rFonts w:ascii="Times New Roman" w:hAnsi="Times New Roman" w:eastAsia="宋体" w:cs="Times New Roman"/>
                <w:b/>
                <w:bCs/>
                <w:color w:val="000000" w:themeColor="text1"/>
                <w:sz w:val="24"/>
                <w:lang w:eastAsia="zh-CN"/>
                <w14:textFill>
                  <w14:solidFill>
                    <w14:schemeClr w14:val="tx1"/>
                  </w14:solidFill>
                </w14:textFill>
              </w:rPr>
              <w:t>-2  排污许可类别对照</w:t>
            </w:r>
          </w:p>
          <w:tbl>
            <w:tblPr>
              <w:tblStyle w:val="3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9"/>
              <w:gridCol w:w="1928"/>
              <w:gridCol w:w="1666"/>
              <w:gridCol w:w="1980"/>
              <w:gridCol w:w="1204"/>
              <w:gridCol w:w="1118"/>
            </w:tblGrid>
            <w:tr w14:paraId="3623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1" w:type="pct"/>
                  <w:gridSpan w:val="2"/>
                  <w:vMerge w:val="restart"/>
                  <w:vAlign w:val="center"/>
                </w:tcPr>
                <w:p w14:paraId="1ED82A22">
                  <w:pPr>
                    <w:widowControl w:val="0"/>
                    <w:kinsoku/>
                    <w:autoSpaceDE/>
                    <w:autoSpaceDN/>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项目类别</w:t>
                  </w:r>
                </w:p>
                <w:p w14:paraId="5695BD37">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排污许可类别</w:t>
                  </w:r>
                </w:p>
              </w:tc>
              <w:tc>
                <w:tcPr>
                  <w:tcW w:w="2868" w:type="pct"/>
                  <w:gridSpan w:val="3"/>
                  <w:vAlign w:val="center"/>
                </w:tcPr>
                <w:p w14:paraId="45F85E3A">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排污许可类别</w:t>
                  </w:r>
                </w:p>
              </w:tc>
              <w:tc>
                <w:tcPr>
                  <w:tcW w:w="660" w:type="pct"/>
                  <w:vMerge w:val="restart"/>
                  <w:vAlign w:val="center"/>
                </w:tcPr>
                <w:p w14:paraId="20FEDB30">
                  <w:pPr>
                    <w:widowControl/>
                    <w:kinsoku/>
                    <w:autoSpaceDE/>
                    <w:autoSpaceDN/>
                    <w:jc w:val="center"/>
                    <w:textAlignment w:val="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排污许可</w:t>
                  </w:r>
                </w:p>
                <w:p w14:paraId="20A91223">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管理类别</w:t>
                  </w:r>
                </w:p>
              </w:tc>
            </w:tr>
            <w:tr w14:paraId="0E9B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1" w:type="pct"/>
                  <w:gridSpan w:val="2"/>
                  <w:vMerge w:val="continue"/>
                  <w:vAlign w:val="center"/>
                </w:tcPr>
                <w:p w14:paraId="6B691F1C">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985" w:type="pct"/>
                  <w:vAlign w:val="center"/>
                </w:tcPr>
                <w:p w14:paraId="262A6BC1">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重点</w:t>
                  </w:r>
                </w:p>
              </w:tc>
              <w:tc>
                <w:tcPr>
                  <w:tcW w:w="1171" w:type="pct"/>
                  <w:vAlign w:val="center"/>
                </w:tcPr>
                <w:p w14:paraId="28D5C79E">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简化</w:t>
                  </w:r>
                </w:p>
              </w:tc>
              <w:tc>
                <w:tcPr>
                  <w:tcW w:w="711" w:type="pct"/>
                  <w:vAlign w:val="center"/>
                </w:tcPr>
                <w:p w14:paraId="76DD1F92">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登记</w:t>
                  </w:r>
                </w:p>
              </w:tc>
              <w:tc>
                <w:tcPr>
                  <w:tcW w:w="660" w:type="pct"/>
                  <w:vMerge w:val="continue"/>
                  <w:vAlign w:val="center"/>
                </w:tcPr>
                <w:p w14:paraId="6C7EC773">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14:textFill>
                        <w14:solidFill>
                          <w14:schemeClr w14:val="tx1"/>
                        </w14:solidFill>
                      </w14:textFill>
                    </w:rPr>
                  </w:pPr>
                </w:p>
              </w:tc>
            </w:tr>
            <w:tr w14:paraId="0FDA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vAlign w:val="center"/>
                </w:tcPr>
                <w:p w14:paraId="0823E8E3">
                  <w:pPr>
                    <w:widowControl/>
                    <w:kinsoku/>
                    <w:autoSpaceDE/>
                    <w:autoSpaceDN/>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三十一、汽车制造业 36</w:t>
                  </w:r>
                </w:p>
              </w:tc>
            </w:tr>
            <w:tr w14:paraId="19BE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 w:type="pct"/>
                  <w:vAlign w:val="center"/>
                </w:tcPr>
                <w:p w14:paraId="3140C796">
                  <w:pPr>
                    <w:widowControl/>
                    <w:kinsoku/>
                    <w:autoSpaceDE/>
                    <w:autoSpaceDN/>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85</w:t>
                  </w:r>
                </w:p>
              </w:tc>
              <w:tc>
                <w:tcPr>
                  <w:tcW w:w="1139" w:type="pct"/>
                  <w:vAlign w:val="center"/>
                </w:tcPr>
                <w:p w14:paraId="06BDFC53">
                  <w:pPr>
                    <w:widowControl/>
                    <w:kinsoku/>
                    <w:autoSpaceDE/>
                    <w:autoSpaceDN/>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汽车整车制造361，汽车用发动机制造362，改装汽车制造363，低速汽车制造364，电车制造365，汽车车身、挂车制造366，汽车零部件及配件制造367</w:t>
                  </w:r>
                </w:p>
              </w:tc>
              <w:tc>
                <w:tcPr>
                  <w:tcW w:w="985" w:type="pct"/>
                  <w:vAlign w:val="center"/>
                </w:tcPr>
                <w:p w14:paraId="03109F9E">
                  <w:pPr>
                    <w:widowControl/>
                    <w:kinsoku/>
                    <w:autoSpaceDE/>
                    <w:autoSpaceDN/>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纳入重点排污单位名录的</w:t>
                  </w:r>
                </w:p>
              </w:tc>
              <w:tc>
                <w:tcPr>
                  <w:tcW w:w="1171" w:type="pct"/>
                  <w:shd w:val="clear" w:color="auto" w:fill="auto"/>
                  <w:vAlign w:val="center"/>
                </w:tcPr>
                <w:p w14:paraId="21FA30EC">
                  <w:pPr>
                    <w:widowControl/>
                    <w:kinsoku/>
                    <w:autoSpaceDE/>
                    <w:autoSpaceDN/>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Helvetica" w:cs="Times New Roman"/>
                      <w:i w:val="0"/>
                      <w:iCs w:val="0"/>
                      <w:caps w:val="0"/>
                      <w:color w:val="000000" w:themeColor="text1"/>
                      <w:spacing w:val="0"/>
                      <w:sz w:val="21"/>
                      <w:szCs w:val="21"/>
                      <w:shd w:val="clear" w:fill="FFFFFF"/>
                      <w14:textFill>
                        <w14:solidFill>
                          <w14:schemeClr w14:val="tx1"/>
                        </w14:solidFill>
                      </w14:textFill>
                    </w:rPr>
                    <w:t>除重点管理以外的汽车整车制造361，除重点管理以外的年使用10吨及以上溶剂型涂料或者胶粘剂（含稀释剂、固化剂、清洗溶剂）的汽车用发动机制造362、改装汽车制造363、低速汽车制造364、电车制造365、汽车车身、挂车制造366、汽车零部件及配件制造367</w:t>
                  </w:r>
                </w:p>
              </w:tc>
              <w:tc>
                <w:tcPr>
                  <w:tcW w:w="711" w:type="pct"/>
                  <w:shd w:val="clear" w:color="auto" w:fill="BEBEBE" w:themeFill="background1" w:themeFillShade="BF"/>
                  <w:vAlign w:val="center"/>
                </w:tcPr>
                <w:p w14:paraId="146FF6FC">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其他</w:t>
                  </w:r>
                </w:p>
              </w:tc>
              <w:tc>
                <w:tcPr>
                  <w:tcW w:w="660" w:type="pct"/>
                  <w:vAlign w:val="center"/>
                </w:tcPr>
                <w:p w14:paraId="3CEC4E5B">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lang w:eastAsia="zh-CN"/>
                      <w14:textFill>
                        <w14:solidFill>
                          <w14:schemeClr w14:val="tx1"/>
                        </w14:solidFill>
                      </w14:textFill>
                    </w:rPr>
                  </w:pPr>
                  <w:r>
                    <w:rPr>
                      <w:rFonts w:ascii="Times New Roman" w:hAnsi="Times New Roman" w:eastAsia="宋体" w:cs="Times New Roman"/>
                      <w:color w:val="000000" w:themeColor="text1"/>
                      <w:sz w:val="21"/>
                      <w:szCs w:val="21"/>
                      <w:lang w:eastAsia="zh-CN"/>
                      <w14:textFill>
                        <w14:solidFill>
                          <w14:schemeClr w14:val="tx1"/>
                        </w14:solidFill>
                      </w14:textFill>
                    </w:rPr>
                    <w:t>登记</w:t>
                  </w:r>
                </w:p>
              </w:tc>
            </w:tr>
            <w:tr w14:paraId="47619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vAlign w:val="center"/>
                </w:tcPr>
                <w:p w14:paraId="0F55E6F2">
                  <w:pPr>
                    <w:pStyle w:val="14"/>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Helvetica" w:cs="Times New Roman"/>
                      <w:i w:val="0"/>
                      <w:iCs w:val="0"/>
                      <w:caps w:val="0"/>
                      <w:color w:val="000000" w:themeColor="text1"/>
                      <w:spacing w:val="0"/>
                      <w:kern w:val="2"/>
                      <w:sz w:val="21"/>
                      <w:szCs w:val="21"/>
                      <w:shd w:val="clear" w:fill="FFFFFF"/>
                      <w:lang w:val="en-US" w:eastAsia="zh-CN" w:bidi="ar-SA"/>
                      <w14:textFill>
                        <w14:solidFill>
                          <w14:schemeClr w14:val="tx1"/>
                        </w14:solidFill>
                      </w14:textFill>
                    </w:rPr>
                    <w:t>三十三、电气机械和器材制造38</w:t>
                  </w:r>
                </w:p>
              </w:tc>
            </w:tr>
            <w:tr w14:paraId="2176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 w:type="pct"/>
                  <w:vAlign w:val="center"/>
                </w:tcPr>
                <w:p w14:paraId="0399F80B">
                  <w:pPr>
                    <w:widowControl/>
                    <w:kinsoku/>
                    <w:autoSpaceDE/>
                    <w:autoSpaceDN/>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88</w:t>
                  </w:r>
                </w:p>
              </w:tc>
              <w:tc>
                <w:tcPr>
                  <w:tcW w:w="1139" w:type="pct"/>
                  <w:vAlign w:val="center"/>
                </w:tcPr>
                <w:p w14:paraId="7EAA9E3B">
                  <w:pPr>
                    <w:widowControl/>
                    <w:kinsoku/>
                    <w:autoSpaceDE/>
                    <w:autoSpaceDN/>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电池制造384</w:t>
                  </w:r>
                </w:p>
              </w:tc>
              <w:tc>
                <w:tcPr>
                  <w:tcW w:w="985" w:type="pct"/>
                  <w:vAlign w:val="center"/>
                </w:tcPr>
                <w:p w14:paraId="50967ACB">
                  <w:pPr>
                    <w:widowControl/>
                    <w:kinsoku/>
                    <w:autoSpaceDE/>
                    <w:autoSpaceDN/>
                    <w:jc w:val="center"/>
                    <w:textAlignment w:val="auto"/>
                    <w:rPr>
                      <w:rFonts w:hint="default"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铅酸蓄电池制造3843</w:t>
                  </w:r>
                </w:p>
              </w:tc>
              <w:tc>
                <w:tcPr>
                  <w:tcW w:w="1171" w:type="pct"/>
                  <w:shd w:val="clear" w:color="auto" w:fill="AEAAAA" w:themeFill="background2" w:themeFillShade="BF"/>
                  <w:vAlign w:val="center"/>
                </w:tcPr>
                <w:p w14:paraId="447E65AA">
                  <w:pPr>
                    <w:widowControl/>
                    <w:kinsoku/>
                    <w:autoSpaceDE/>
                    <w:autoSpaceDN/>
                    <w:jc w:val="center"/>
                    <w:textAlignment w:val="auto"/>
                    <w:rPr>
                      <w:rFonts w:hint="default"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锂离子电池制造3841；镍氢电池制造3842，锌锰电池制造3844，其他电池制造3849</w:t>
                  </w:r>
                </w:p>
              </w:tc>
              <w:tc>
                <w:tcPr>
                  <w:tcW w:w="711" w:type="pct"/>
                  <w:shd w:val="clear" w:color="auto" w:fill="auto"/>
                  <w:vAlign w:val="center"/>
                </w:tcPr>
                <w:p w14:paraId="0AED4833">
                  <w:pPr>
                    <w:pStyle w:val="14"/>
                    <w:widowControl w:val="0"/>
                    <w:kinsoku/>
                    <w:autoSpaceDE/>
                    <w:autoSpaceDN/>
                    <w:spacing w:after="0"/>
                    <w:ind w:left="0" w:leftChars="0" w:firstLine="0" w:firstLineChars="0"/>
                    <w:jc w:val="center"/>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660" w:type="pct"/>
                  <w:vAlign w:val="center"/>
                </w:tcPr>
                <w:p w14:paraId="19CF2E7A">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lang w:eastAsia="zh-CN"/>
                      <w14:textFill>
                        <w14:solidFill>
                          <w14:schemeClr w14:val="tx1"/>
                        </w14:solidFill>
                      </w14:textFill>
                    </w:rPr>
                  </w:pPr>
                </w:p>
              </w:tc>
            </w:tr>
            <w:tr w14:paraId="04D9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vAlign w:val="center"/>
                </w:tcPr>
                <w:p w14:paraId="7520E286">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二十八、金属制品业33</w:t>
                  </w:r>
                </w:p>
              </w:tc>
            </w:tr>
            <w:tr w14:paraId="5AF8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 w:type="pct"/>
                  <w:vAlign w:val="center"/>
                </w:tcPr>
                <w:p w14:paraId="482CA69F">
                  <w:pPr>
                    <w:widowControl/>
                    <w:kinsoku/>
                    <w:autoSpaceDE/>
                    <w:autoSpaceDN/>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82</w:t>
                  </w:r>
                </w:p>
              </w:tc>
              <w:tc>
                <w:tcPr>
                  <w:tcW w:w="1139" w:type="pct"/>
                  <w:vAlign w:val="center"/>
                </w:tcPr>
                <w:p w14:paraId="20FB1CFE">
                  <w:pPr>
                    <w:widowControl/>
                    <w:kinsoku/>
                    <w:autoSpaceDE/>
                    <w:autoSpaceDN/>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铸造及其他金属制品制造339</w:t>
                  </w:r>
                </w:p>
              </w:tc>
              <w:tc>
                <w:tcPr>
                  <w:tcW w:w="985" w:type="pct"/>
                  <w:vAlign w:val="center"/>
                </w:tcPr>
                <w:p w14:paraId="6FC1FDD9">
                  <w:pPr>
                    <w:widowControl/>
                    <w:kinsoku/>
                    <w:autoSpaceDE/>
                    <w:autoSpaceDN/>
                    <w:jc w:val="center"/>
                    <w:textAlignment w:val="auto"/>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黑色金属铸造3391（使用冲天炉的），有色金属铸造3392（生产铅基及铅青铜铸件的）</w:t>
                  </w:r>
                </w:p>
              </w:tc>
              <w:tc>
                <w:tcPr>
                  <w:tcW w:w="1171" w:type="pct"/>
                  <w:shd w:val="clear" w:color="auto" w:fill="AEAAAA" w:themeFill="background2" w:themeFillShade="BF"/>
                  <w:vAlign w:val="center"/>
                </w:tcPr>
                <w:p w14:paraId="63461BD3">
                  <w:pPr>
                    <w:widowControl/>
                    <w:kinsoku/>
                    <w:autoSpaceDE/>
                    <w:autoSpaceDN/>
                    <w:jc w:val="center"/>
                    <w:textAlignment w:val="auto"/>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1"/>
                      <w:szCs w:val="21"/>
                      <w:shd w:val="clear" w:fill="FFFFFF"/>
                      <w:lang w:val="en-US" w:eastAsia="zh-CN"/>
                      <w14:textFill>
                        <w14:solidFill>
                          <w14:schemeClr w14:val="tx1"/>
                        </w14:solidFill>
                      </w14:textFill>
                    </w:rPr>
                    <w:t>除重点管理以外的黑色金属铸造3391、有色金属铸造3392</w:t>
                  </w:r>
                </w:p>
              </w:tc>
              <w:tc>
                <w:tcPr>
                  <w:tcW w:w="711" w:type="pct"/>
                  <w:shd w:val="clear" w:color="auto" w:fill="auto"/>
                  <w:vAlign w:val="center"/>
                </w:tcPr>
                <w:p w14:paraId="06D85869">
                  <w:pPr>
                    <w:pStyle w:val="14"/>
                    <w:widowControl w:val="0"/>
                    <w:kinsoku/>
                    <w:autoSpaceDE/>
                    <w:autoSpaceDN/>
                    <w:spacing w:after="0"/>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660" w:type="pct"/>
                  <w:vAlign w:val="center"/>
                </w:tcPr>
                <w:p w14:paraId="2D6E6567">
                  <w:pPr>
                    <w:pStyle w:val="14"/>
                    <w:widowControl w:val="0"/>
                    <w:kinsoku/>
                    <w:autoSpaceDE/>
                    <w:autoSpaceDN/>
                    <w:spacing w:after="0"/>
                    <w:ind w:left="0" w:leftChars="0" w:firstLine="0" w:firstLineChars="0"/>
                    <w:jc w:val="center"/>
                    <w:textAlignment w:val="auto"/>
                    <w:rPr>
                      <w:rFonts w:ascii="Times New Roman" w:hAnsi="Times New Roman" w:eastAsia="宋体" w:cs="Times New Roman"/>
                      <w:color w:val="000000" w:themeColor="text1"/>
                      <w:sz w:val="21"/>
                      <w:szCs w:val="21"/>
                      <w:lang w:eastAsia="zh-CN"/>
                      <w14:textFill>
                        <w14:solidFill>
                          <w14:schemeClr w14:val="tx1"/>
                        </w14:solidFill>
                      </w14:textFill>
                    </w:rPr>
                  </w:pPr>
                </w:p>
              </w:tc>
            </w:tr>
          </w:tbl>
          <w:p w14:paraId="7DF3F98C">
            <w:pPr>
              <w:adjustRightInd/>
              <w:snapToGrid/>
              <w:spacing w:line="360" w:lineRule="auto"/>
              <w:ind w:firstLine="480" w:firstLineChars="200"/>
              <w:rPr>
                <w:rFonts w:ascii="Times New Roman" w:hAnsi="Times New Roman" w:eastAsia="宋体" w:cs="Times New Roman"/>
                <w:color w:val="000000" w:themeColor="text1"/>
                <w:sz w:val="24"/>
                <w:szCs w:val="24"/>
                <w:lang w:eastAsia="zh-CN" w:bidi="ar"/>
                <w14:textFill>
                  <w14:solidFill>
                    <w14:schemeClr w14:val="tx1"/>
                  </w14:solidFill>
                </w14:textFill>
              </w:rPr>
            </w:pPr>
            <w:r>
              <w:rPr>
                <w:rFonts w:ascii="Times New Roman" w:hAnsi="Times New Roman" w:eastAsia="宋体" w:cs="Times New Roman"/>
                <w:color w:val="000000" w:themeColor="text1"/>
                <w:sz w:val="24"/>
                <w:szCs w:val="24"/>
                <w:lang w:eastAsia="zh-CN" w:bidi="ar"/>
                <w14:textFill>
                  <w14:solidFill>
                    <w14:schemeClr w14:val="tx1"/>
                  </w14:solidFill>
                </w14:textFill>
              </w:rPr>
              <w:t>要求企业在建成正式投产排污前取得排污许可证，并在取得排污许可证后按照排污许可证申请与核发技术规范相关要求履行自行检测、台账管理、执行报告等手续。</w:t>
            </w:r>
          </w:p>
          <w:p w14:paraId="13B95B89">
            <w:pPr>
              <w:pStyle w:val="44"/>
              <w:rPr>
                <w:rFonts w:hint="default" w:ascii="Times New Roman" w:hAnsi="Times New Roman" w:eastAsia="宋体" w:cs="Times New Roman"/>
                <w:color w:val="000000" w:themeColor="text1"/>
                <w:sz w:val="24"/>
                <w:szCs w:val="32"/>
                <w14:textFill>
                  <w14:solidFill>
                    <w14:schemeClr w14:val="tx1"/>
                  </w14:solidFill>
                </w14:textFill>
              </w:rPr>
            </w:pPr>
            <w:r>
              <w:rPr>
                <w:rFonts w:hint="default" w:ascii="Times New Roman" w:hAnsi="Times New Roman" w:eastAsia="宋体" w:cs="Times New Roman"/>
                <w:color w:val="000000" w:themeColor="text1"/>
                <w:sz w:val="24"/>
                <w:szCs w:val="32"/>
                <w14:textFill>
                  <w14:solidFill>
                    <w14:schemeClr w14:val="tx1"/>
                  </w14:solidFill>
                </w14:textFill>
              </w:rPr>
              <w:t>表</w:t>
            </w:r>
            <w:r>
              <w:rPr>
                <w:rFonts w:hint="default" w:ascii="Times New Roman" w:hAnsi="Times New Roman" w:eastAsia="宋体" w:cs="Times New Roman"/>
                <w:color w:val="000000" w:themeColor="text1"/>
                <w:sz w:val="24"/>
                <w:szCs w:val="32"/>
                <w:lang w:eastAsia="zh-CN"/>
                <w14:textFill>
                  <w14:solidFill>
                    <w14:schemeClr w14:val="tx1"/>
                  </w14:solidFill>
                </w14:textFill>
              </w:rPr>
              <w:t>5-</w:t>
            </w:r>
            <w:r>
              <w:rPr>
                <w:rFonts w:hint="eastAsia" w:ascii="Times New Roman" w:hAnsi="Times New Roman" w:eastAsia="宋体" w:cs="Times New Roman"/>
                <w:color w:val="000000" w:themeColor="text1"/>
                <w:sz w:val="24"/>
                <w:szCs w:val="32"/>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32"/>
                <w14:textFill>
                  <w14:solidFill>
                    <w14:schemeClr w14:val="tx1"/>
                  </w14:solidFill>
                </w14:textFill>
              </w:rPr>
              <w:t xml:space="preserve">  环境保护图形符号一览表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946"/>
              <w:gridCol w:w="1961"/>
              <w:gridCol w:w="1481"/>
              <w:gridCol w:w="2221"/>
            </w:tblGrid>
            <w:tr w14:paraId="487C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2" w:type="pct"/>
                  <w:tcBorders>
                    <w:tl2br w:val="nil"/>
                    <w:tr2bl w:val="nil"/>
                  </w:tcBorders>
                  <w:vAlign w:val="center"/>
                </w:tcPr>
                <w:p w14:paraId="48F94AFF">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序号</w:t>
                  </w:r>
                </w:p>
              </w:tc>
              <w:tc>
                <w:tcPr>
                  <w:tcW w:w="1150" w:type="pct"/>
                  <w:tcBorders>
                    <w:tl2br w:val="nil"/>
                    <w:tr2bl w:val="nil"/>
                  </w:tcBorders>
                  <w:vAlign w:val="center"/>
                </w:tcPr>
                <w:p w14:paraId="1EBEE345">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提示图形符号</w:t>
                  </w:r>
                </w:p>
              </w:tc>
              <w:tc>
                <w:tcPr>
                  <w:tcW w:w="1159" w:type="pct"/>
                  <w:tcBorders>
                    <w:tl2br w:val="nil"/>
                    <w:tr2bl w:val="nil"/>
                  </w:tcBorders>
                  <w:vAlign w:val="center"/>
                </w:tcPr>
                <w:p w14:paraId="1C217E3F">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警告图形符号</w:t>
                  </w:r>
                </w:p>
              </w:tc>
              <w:tc>
                <w:tcPr>
                  <w:tcW w:w="875" w:type="pct"/>
                  <w:tcBorders>
                    <w:tl2br w:val="nil"/>
                    <w:tr2bl w:val="nil"/>
                  </w:tcBorders>
                  <w:vAlign w:val="center"/>
                </w:tcPr>
                <w:p w14:paraId="4BF508DC">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名称</w:t>
                  </w:r>
                </w:p>
              </w:tc>
              <w:tc>
                <w:tcPr>
                  <w:tcW w:w="1312" w:type="pct"/>
                  <w:tcBorders>
                    <w:tl2br w:val="nil"/>
                    <w:tr2bl w:val="nil"/>
                  </w:tcBorders>
                  <w:vAlign w:val="center"/>
                </w:tcPr>
                <w:p w14:paraId="1261AED3">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功能</w:t>
                  </w:r>
                </w:p>
              </w:tc>
            </w:tr>
            <w:tr w14:paraId="586F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2" w:type="pct"/>
                  <w:tcBorders>
                    <w:tl2br w:val="nil"/>
                    <w:tr2bl w:val="nil"/>
                  </w:tcBorders>
                  <w:vAlign w:val="center"/>
                </w:tcPr>
                <w:p w14:paraId="6E08F9F1">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w:t>
                  </w:r>
                </w:p>
              </w:tc>
              <w:tc>
                <w:tcPr>
                  <w:tcW w:w="1150" w:type="pct"/>
                  <w:tcBorders>
                    <w:tl2br w:val="nil"/>
                    <w:tr2bl w:val="nil"/>
                  </w:tcBorders>
                  <w:vAlign w:val="center"/>
                </w:tcPr>
                <w:p w14:paraId="696976CD">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639445" cy="639445"/>
                        <wp:effectExtent l="0" t="0" r="635" b="635"/>
                        <wp:docPr id="76" name="图片 14" descr="1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4" descr="13001"/>
                                <pic:cNvPicPr>
                                  <a:picLocks noChangeAspect="1"/>
                                </pic:cNvPicPr>
                              </pic:nvPicPr>
                              <pic:blipFill>
                                <a:blip r:embed="rId71"/>
                                <a:stretch>
                                  <a:fillRect/>
                                </a:stretch>
                              </pic:blipFill>
                              <pic:spPr>
                                <a:xfrm>
                                  <a:off x="0" y="0"/>
                                  <a:ext cx="639445" cy="639445"/>
                                </a:xfrm>
                                <a:prstGeom prst="rect">
                                  <a:avLst/>
                                </a:prstGeom>
                                <a:noFill/>
                                <a:ln>
                                  <a:noFill/>
                                </a:ln>
                              </pic:spPr>
                            </pic:pic>
                          </a:graphicData>
                        </a:graphic>
                      </wp:inline>
                    </w:drawing>
                  </w:r>
                </w:p>
              </w:tc>
              <w:tc>
                <w:tcPr>
                  <w:tcW w:w="1159" w:type="pct"/>
                  <w:tcBorders>
                    <w:tl2br w:val="nil"/>
                    <w:tr2bl w:val="nil"/>
                  </w:tcBorders>
                  <w:vAlign w:val="center"/>
                </w:tcPr>
                <w:p w14:paraId="0DFF982D">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666750" cy="666750"/>
                        <wp:effectExtent l="0" t="0" r="3810" b="3810"/>
                        <wp:docPr id="91" name="图片 15" descr="13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5" descr="13002"/>
                                <pic:cNvPicPr>
                                  <a:picLocks noChangeAspect="1"/>
                                </pic:cNvPicPr>
                              </pic:nvPicPr>
                              <pic:blipFill>
                                <a:blip r:embed="rId72"/>
                                <a:stretch>
                                  <a:fillRect/>
                                </a:stretch>
                              </pic:blipFill>
                              <pic:spPr>
                                <a:xfrm>
                                  <a:off x="0" y="0"/>
                                  <a:ext cx="666750" cy="666750"/>
                                </a:xfrm>
                                <a:prstGeom prst="rect">
                                  <a:avLst/>
                                </a:prstGeom>
                                <a:noFill/>
                                <a:ln>
                                  <a:noFill/>
                                </a:ln>
                              </pic:spPr>
                            </pic:pic>
                          </a:graphicData>
                        </a:graphic>
                      </wp:inline>
                    </w:drawing>
                  </w:r>
                </w:p>
              </w:tc>
              <w:tc>
                <w:tcPr>
                  <w:tcW w:w="875" w:type="pct"/>
                  <w:tcBorders>
                    <w:tl2br w:val="nil"/>
                    <w:tr2bl w:val="nil"/>
                  </w:tcBorders>
                  <w:vAlign w:val="center"/>
                </w:tcPr>
                <w:p w14:paraId="217DB9EF">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废水排放口</w:t>
                  </w:r>
                </w:p>
              </w:tc>
              <w:tc>
                <w:tcPr>
                  <w:tcW w:w="1312" w:type="pct"/>
                  <w:tcBorders>
                    <w:tl2br w:val="nil"/>
                    <w:tr2bl w:val="nil"/>
                  </w:tcBorders>
                  <w:vAlign w:val="center"/>
                </w:tcPr>
                <w:p w14:paraId="6F52D984">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表示废水向水体排放</w:t>
                  </w:r>
                </w:p>
              </w:tc>
            </w:tr>
            <w:tr w14:paraId="12BC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2" w:type="pct"/>
                  <w:tcBorders>
                    <w:tl2br w:val="nil"/>
                    <w:tr2bl w:val="nil"/>
                  </w:tcBorders>
                  <w:vAlign w:val="center"/>
                </w:tcPr>
                <w:p w14:paraId="4C4EC051">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w:t>
                  </w:r>
                </w:p>
              </w:tc>
              <w:tc>
                <w:tcPr>
                  <w:tcW w:w="1150" w:type="pct"/>
                  <w:tcBorders>
                    <w:tl2br w:val="nil"/>
                    <w:tr2bl w:val="nil"/>
                  </w:tcBorders>
                  <w:vAlign w:val="center"/>
                </w:tcPr>
                <w:p w14:paraId="0434B94C">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634365" cy="645795"/>
                        <wp:effectExtent l="0" t="0" r="5715" b="9525"/>
                        <wp:docPr id="95" name="图片 16" descr="1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6" descr="13003"/>
                                <pic:cNvPicPr>
                                  <a:picLocks noChangeAspect="1"/>
                                </pic:cNvPicPr>
                              </pic:nvPicPr>
                              <pic:blipFill>
                                <a:blip r:embed="rId73"/>
                                <a:stretch>
                                  <a:fillRect/>
                                </a:stretch>
                              </pic:blipFill>
                              <pic:spPr>
                                <a:xfrm>
                                  <a:off x="0" y="0"/>
                                  <a:ext cx="634365" cy="645795"/>
                                </a:xfrm>
                                <a:prstGeom prst="rect">
                                  <a:avLst/>
                                </a:prstGeom>
                                <a:noFill/>
                                <a:ln>
                                  <a:noFill/>
                                </a:ln>
                              </pic:spPr>
                            </pic:pic>
                          </a:graphicData>
                        </a:graphic>
                      </wp:inline>
                    </w:drawing>
                  </w:r>
                </w:p>
              </w:tc>
              <w:tc>
                <w:tcPr>
                  <w:tcW w:w="1159" w:type="pct"/>
                  <w:tcBorders>
                    <w:tl2br w:val="nil"/>
                    <w:tr2bl w:val="nil"/>
                  </w:tcBorders>
                  <w:vAlign w:val="center"/>
                </w:tcPr>
                <w:p w14:paraId="75B5523A">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657225" cy="657225"/>
                        <wp:effectExtent l="0" t="0" r="13335" b="13335"/>
                        <wp:docPr id="93" name="图片 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7" descr="4"/>
                                <pic:cNvPicPr>
                                  <a:picLocks noChangeAspect="1"/>
                                </pic:cNvPicPr>
                              </pic:nvPicPr>
                              <pic:blipFill>
                                <a:blip r:embed="rId74"/>
                                <a:stretch>
                                  <a:fillRect/>
                                </a:stretch>
                              </pic:blipFill>
                              <pic:spPr>
                                <a:xfrm>
                                  <a:off x="0" y="0"/>
                                  <a:ext cx="657225" cy="657225"/>
                                </a:xfrm>
                                <a:prstGeom prst="rect">
                                  <a:avLst/>
                                </a:prstGeom>
                                <a:noFill/>
                                <a:ln>
                                  <a:noFill/>
                                </a:ln>
                              </pic:spPr>
                            </pic:pic>
                          </a:graphicData>
                        </a:graphic>
                      </wp:inline>
                    </w:drawing>
                  </w:r>
                </w:p>
              </w:tc>
              <w:tc>
                <w:tcPr>
                  <w:tcW w:w="875" w:type="pct"/>
                  <w:tcBorders>
                    <w:tl2br w:val="nil"/>
                    <w:tr2bl w:val="nil"/>
                  </w:tcBorders>
                  <w:vAlign w:val="center"/>
                </w:tcPr>
                <w:p w14:paraId="48206F0F">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废气排放口</w:t>
                  </w:r>
                </w:p>
              </w:tc>
              <w:tc>
                <w:tcPr>
                  <w:tcW w:w="1312" w:type="pct"/>
                  <w:tcBorders>
                    <w:tl2br w:val="nil"/>
                    <w:tr2bl w:val="nil"/>
                  </w:tcBorders>
                  <w:vAlign w:val="center"/>
                </w:tcPr>
                <w:p w14:paraId="1F51732F">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表示废气向大气环境排放</w:t>
                  </w:r>
                </w:p>
              </w:tc>
            </w:tr>
            <w:tr w14:paraId="72F4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2" w:type="pct"/>
                  <w:tcBorders>
                    <w:tl2br w:val="nil"/>
                    <w:tr2bl w:val="nil"/>
                  </w:tcBorders>
                  <w:vAlign w:val="center"/>
                </w:tcPr>
                <w:p w14:paraId="683942EA">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w:t>
                  </w:r>
                </w:p>
              </w:tc>
              <w:tc>
                <w:tcPr>
                  <w:tcW w:w="1150" w:type="pct"/>
                  <w:tcBorders>
                    <w:tl2br w:val="nil"/>
                    <w:tr2bl w:val="nil"/>
                  </w:tcBorders>
                  <w:vAlign w:val="center"/>
                </w:tcPr>
                <w:p w14:paraId="77C8FBB2">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641350" cy="652780"/>
                        <wp:effectExtent l="0" t="0" r="13970" b="2540"/>
                        <wp:docPr id="104" name="图片 18" descr="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8" descr="14001"/>
                                <pic:cNvPicPr>
                                  <a:picLocks noChangeAspect="1"/>
                                </pic:cNvPicPr>
                              </pic:nvPicPr>
                              <pic:blipFill>
                                <a:blip r:embed="rId75"/>
                                <a:stretch>
                                  <a:fillRect/>
                                </a:stretch>
                              </pic:blipFill>
                              <pic:spPr>
                                <a:xfrm>
                                  <a:off x="0" y="0"/>
                                  <a:ext cx="641350" cy="652780"/>
                                </a:xfrm>
                                <a:prstGeom prst="rect">
                                  <a:avLst/>
                                </a:prstGeom>
                                <a:noFill/>
                                <a:ln>
                                  <a:noFill/>
                                </a:ln>
                              </pic:spPr>
                            </pic:pic>
                          </a:graphicData>
                        </a:graphic>
                      </wp:inline>
                    </w:drawing>
                  </w:r>
                </w:p>
              </w:tc>
              <w:tc>
                <w:tcPr>
                  <w:tcW w:w="1159" w:type="pct"/>
                  <w:tcBorders>
                    <w:tl2br w:val="nil"/>
                    <w:tr2bl w:val="nil"/>
                  </w:tcBorders>
                  <w:vAlign w:val="center"/>
                </w:tcPr>
                <w:p w14:paraId="746CE30E">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714375" cy="666750"/>
                        <wp:effectExtent l="0" t="0" r="1905" b="3810"/>
                        <wp:docPr id="92" name="图片 19" descr="1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9" descr="14002"/>
                                <pic:cNvPicPr>
                                  <a:picLocks noChangeAspect="1"/>
                                </pic:cNvPicPr>
                              </pic:nvPicPr>
                              <pic:blipFill>
                                <a:blip r:embed="rId76"/>
                                <a:stretch>
                                  <a:fillRect/>
                                </a:stretch>
                              </pic:blipFill>
                              <pic:spPr>
                                <a:xfrm>
                                  <a:off x="0" y="0"/>
                                  <a:ext cx="714375" cy="666750"/>
                                </a:xfrm>
                                <a:prstGeom prst="rect">
                                  <a:avLst/>
                                </a:prstGeom>
                                <a:noFill/>
                                <a:ln>
                                  <a:noFill/>
                                </a:ln>
                              </pic:spPr>
                            </pic:pic>
                          </a:graphicData>
                        </a:graphic>
                      </wp:inline>
                    </w:drawing>
                  </w:r>
                </w:p>
              </w:tc>
              <w:tc>
                <w:tcPr>
                  <w:tcW w:w="875" w:type="pct"/>
                  <w:tcBorders>
                    <w:tl2br w:val="nil"/>
                    <w:tr2bl w:val="nil"/>
                  </w:tcBorders>
                  <w:vAlign w:val="center"/>
                </w:tcPr>
                <w:p w14:paraId="104F98FC">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一般固体废物</w:t>
                  </w:r>
                </w:p>
              </w:tc>
              <w:tc>
                <w:tcPr>
                  <w:tcW w:w="1312" w:type="pct"/>
                  <w:tcBorders>
                    <w:tl2br w:val="nil"/>
                    <w:tr2bl w:val="nil"/>
                  </w:tcBorders>
                  <w:vAlign w:val="center"/>
                </w:tcPr>
                <w:p w14:paraId="58ACA9A0">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表示一般固体废物贮存、处置场</w:t>
                  </w:r>
                </w:p>
              </w:tc>
            </w:tr>
            <w:tr w14:paraId="4D55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2" w:type="pct"/>
                  <w:tcBorders>
                    <w:tl2br w:val="nil"/>
                    <w:tr2bl w:val="nil"/>
                  </w:tcBorders>
                  <w:vAlign w:val="center"/>
                </w:tcPr>
                <w:p w14:paraId="224D9E76">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w:t>
                  </w:r>
                </w:p>
              </w:tc>
              <w:tc>
                <w:tcPr>
                  <w:tcW w:w="1150" w:type="pct"/>
                  <w:tcBorders>
                    <w:tl2br w:val="nil"/>
                    <w:tr2bl w:val="nil"/>
                  </w:tcBorders>
                  <w:vAlign w:val="center"/>
                </w:tcPr>
                <w:p w14:paraId="16C4C832">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678180" cy="678180"/>
                        <wp:effectExtent l="0" t="0" r="7620" b="7620"/>
                        <wp:docPr id="94" name="图片 20" descr="image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20" descr="image011"/>
                                <pic:cNvPicPr>
                                  <a:picLocks noChangeAspect="1"/>
                                </pic:cNvPicPr>
                              </pic:nvPicPr>
                              <pic:blipFill>
                                <a:blip r:embed="rId77"/>
                                <a:stretch>
                                  <a:fillRect/>
                                </a:stretch>
                              </pic:blipFill>
                              <pic:spPr>
                                <a:xfrm>
                                  <a:off x="0" y="0"/>
                                  <a:ext cx="678180" cy="678180"/>
                                </a:xfrm>
                                <a:prstGeom prst="rect">
                                  <a:avLst/>
                                </a:prstGeom>
                                <a:noFill/>
                                <a:ln>
                                  <a:noFill/>
                                </a:ln>
                              </pic:spPr>
                            </pic:pic>
                          </a:graphicData>
                        </a:graphic>
                      </wp:inline>
                    </w:drawing>
                  </w:r>
                </w:p>
              </w:tc>
              <w:tc>
                <w:tcPr>
                  <w:tcW w:w="1159" w:type="pct"/>
                  <w:tcBorders>
                    <w:tl2br w:val="nil"/>
                    <w:tr2bl w:val="nil"/>
                  </w:tcBorders>
                  <w:vAlign w:val="center"/>
                </w:tcPr>
                <w:p w14:paraId="1640E9E7">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781050" cy="685800"/>
                        <wp:effectExtent l="0" t="0" r="11430" b="0"/>
                        <wp:docPr id="102" name="图片 21" descr="image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1" descr="image012"/>
                                <pic:cNvPicPr>
                                  <a:picLocks noChangeAspect="1"/>
                                </pic:cNvPicPr>
                              </pic:nvPicPr>
                              <pic:blipFill>
                                <a:blip r:embed="rId78"/>
                                <a:stretch>
                                  <a:fillRect/>
                                </a:stretch>
                              </pic:blipFill>
                              <pic:spPr>
                                <a:xfrm>
                                  <a:off x="0" y="0"/>
                                  <a:ext cx="781050" cy="685800"/>
                                </a:xfrm>
                                <a:prstGeom prst="rect">
                                  <a:avLst/>
                                </a:prstGeom>
                                <a:noFill/>
                                <a:ln>
                                  <a:noFill/>
                                </a:ln>
                              </pic:spPr>
                            </pic:pic>
                          </a:graphicData>
                        </a:graphic>
                      </wp:inline>
                    </w:drawing>
                  </w:r>
                </w:p>
              </w:tc>
              <w:tc>
                <w:tcPr>
                  <w:tcW w:w="875" w:type="pct"/>
                  <w:tcBorders>
                    <w:tl2br w:val="nil"/>
                    <w:tr2bl w:val="nil"/>
                  </w:tcBorders>
                  <w:vAlign w:val="center"/>
                </w:tcPr>
                <w:p w14:paraId="5359FE2F">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噪声排放源</w:t>
                  </w:r>
                </w:p>
              </w:tc>
              <w:tc>
                <w:tcPr>
                  <w:tcW w:w="1312" w:type="pct"/>
                  <w:tcBorders>
                    <w:tl2br w:val="nil"/>
                    <w:tr2bl w:val="nil"/>
                  </w:tcBorders>
                  <w:vAlign w:val="center"/>
                </w:tcPr>
                <w:p w14:paraId="3E7944EA">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表示噪声向外环境排放</w:t>
                  </w:r>
                </w:p>
              </w:tc>
            </w:tr>
            <w:tr w14:paraId="0B5E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2" w:type="pct"/>
                  <w:tcBorders>
                    <w:tl2br w:val="nil"/>
                    <w:tr2bl w:val="nil"/>
                  </w:tcBorders>
                  <w:vAlign w:val="center"/>
                </w:tcPr>
                <w:p w14:paraId="67AD88A9">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5</w:t>
                  </w:r>
                </w:p>
              </w:tc>
              <w:tc>
                <w:tcPr>
                  <w:tcW w:w="1150" w:type="pct"/>
                  <w:tcBorders>
                    <w:tl2br w:val="nil"/>
                    <w:tr2bl w:val="nil"/>
                  </w:tcBorders>
                  <w:vAlign w:val="center"/>
                </w:tcPr>
                <w:p w14:paraId="07609889">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p>
              </w:tc>
              <w:tc>
                <w:tcPr>
                  <w:tcW w:w="1159" w:type="pct"/>
                  <w:tcBorders>
                    <w:tl2br w:val="nil"/>
                    <w:tr2bl w:val="nil"/>
                  </w:tcBorders>
                  <w:vAlign w:val="center"/>
                </w:tcPr>
                <w:p w14:paraId="1FC86AC8">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985520" cy="859155"/>
                        <wp:effectExtent l="0" t="0" r="5080" b="9525"/>
                        <wp:docPr id="19" name="图片 22" descr="167936264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1679362643598"/>
                                <pic:cNvPicPr>
                                  <a:picLocks noChangeAspect="1"/>
                                </pic:cNvPicPr>
                              </pic:nvPicPr>
                              <pic:blipFill>
                                <a:blip r:embed="rId79"/>
                                <a:srcRect l="5511" t="7051" r="5396" b="1221"/>
                                <a:stretch>
                                  <a:fillRect/>
                                </a:stretch>
                              </pic:blipFill>
                              <pic:spPr>
                                <a:xfrm>
                                  <a:off x="0" y="0"/>
                                  <a:ext cx="985520" cy="859155"/>
                                </a:xfrm>
                                <a:prstGeom prst="rect">
                                  <a:avLst/>
                                </a:prstGeom>
                                <a:noFill/>
                                <a:ln>
                                  <a:noFill/>
                                </a:ln>
                              </pic:spPr>
                            </pic:pic>
                          </a:graphicData>
                        </a:graphic>
                      </wp:inline>
                    </w:drawing>
                  </w:r>
                </w:p>
              </w:tc>
              <w:tc>
                <w:tcPr>
                  <w:tcW w:w="875" w:type="pct"/>
                  <w:tcBorders>
                    <w:tl2br w:val="nil"/>
                    <w:tr2bl w:val="nil"/>
                  </w:tcBorders>
                  <w:vAlign w:val="center"/>
                </w:tcPr>
                <w:p w14:paraId="66B5382C">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危险废物</w:t>
                  </w:r>
                </w:p>
              </w:tc>
              <w:tc>
                <w:tcPr>
                  <w:tcW w:w="1312" w:type="pct"/>
                  <w:tcBorders>
                    <w:tl2br w:val="nil"/>
                    <w:tr2bl w:val="nil"/>
                  </w:tcBorders>
                  <w:vAlign w:val="center"/>
                </w:tcPr>
                <w:p w14:paraId="5138CEB1">
                  <w:pPr>
                    <w:pStyle w:val="53"/>
                    <w:adjustRightInd/>
                    <w:snapToGrid/>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表示危险废物贮存、处置场</w:t>
                  </w:r>
                </w:p>
              </w:tc>
            </w:tr>
          </w:tbl>
          <w:p w14:paraId="3BB9AD6F">
            <w:pPr>
              <w:adjustRightInd/>
              <w:snapToGrid/>
              <w:spacing w:line="360" w:lineRule="auto"/>
              <w:ind w:firstLine="480" w:firstLineChars="200"/>
              <w:rPr>
                <w:rFonts w:ascii="Times New Roman" w:hAnsi="Times New Roman" w:eastAsia="宋体" w:cs="Times New Roman"/>
                <w:b/>
                <w:bCs/>
                <w:color w:val="000000" w:themeColor="text1"/>
                <w:sz w:val="24"/>
                <w:szCs w:val="24"/>
                <w:lang w:eastAsia="zh-CN" w:bidi="ar"/>
                <w14:textFill>
                  <w14:solidFill>
                    <w14:schemeClr w14:val="tx1"/>
                  </w14:solidFill>
                </w14:textFill>
              </w:rPr>
            </w:pPr>
            <w:r>
              <w:rPr>
                <w:rFonts w:ascii="Times New Roman" w:hAnsi="Times New Roman" w:cs="Times New Roman"/>
                <w:b/>
                <w:bCs/>
                <w:color w:val="000000" w:themeColor="text1"/>
                <w:sz w:val="24"/>
                <w:szCs w:val="24"/>
                <w:lang w:eastAsia="zh-CN" w:bidi="ar"/>
                <w14:textFill>
                  <w14:solidFill>
                    <w14:schemeClr w14:val="tx1"/>
                  </w14:solidFill>
                </w14:textFill>
              </w:rPr>
              <w:t>4</w:t>
            </w:r>
            <w:r>
              <w:rPr>
                <w:rFonts w:ascii="Times New Roman" w:hAnsi="Times New Roman" w:eastAsia="宋体" w:cs="Times New Roman"/>
                <w:b/>
                <w:bCs/>
                <w:color w:val="000000" w:themeColor="text1"/>
                <w:sz w:val="24"/>
                <w:szCs w:val="24"/>
                <w:lang w:eastAsia="zh-CN" w:bidi="ar"/>
                <w14:textFill>
                  <w14:solidFill>
                    <w14:schemeClr w14:val="tx1"/>
                  </w14:solidFill>
                </w14:textFill>
              </w:rPr>
              <w:t>、竣工环境保护设施验收</w:t>
            </w:r>
          </w:p>
          <w:p w14:paraId="5D3F61E6">
            <w:pPr>
              <w:adjustRightInd/>
              <w:snapToGrid/>
              <w:spacing w:line="360" w:lineRule="auto"/>
              <w:ind w:firstLine="480" w:firstLineChars="200"/>
              <w:rPr>
                <w:rFonts w:ascii="Times New Roman" w:hAnsi="Times New Roman" w:eastAsia="宋体" w:cs="Times New Roman"/>
                <w:color w:val="000000" w:themeColor="text1"/>
                <w:sz w:val="24"/>
                <w:szCs w:val="24"/>
                <w:lang w:eastAsia="zh-CN" w:bidi="ar"/>
                <w14:textFill>
                  <w14:solidFill>
                    <w14:schemeClr w14:val="tx1"/>
                  </w14:solidFill>
                </w14:textFill>
              </w:rPr>
            </w:pPr>
            <w:r>
              <w:rPr>
                <w:rFonts w:ascii="Times New Roman" w:hAnsi="Times New Roman" w:eastAsia="宋体" w:cs="Times New Roman"/>
                <w:color w:val="000000" w:themeColor="text1"/>
                <w:sz w:val="24"/>
                <w:szCs w:val="24"/>
                <w:lang w:eastAsia="zh-CN" w:bidi="ar"/>
                <w14:textFill>
                  <w14:solidFill>
                    <w14:schemeClr w14:val="tx1"/>
                  </w14:solidFill>
                </w14:textFill>
              </w:rPr>
              <w:t>根据《建设项目竣工环境保护验收暂行办法》的规定，建设项目竣工后，建设单位应当如实查验、监测、记载建设项目环境保护设施的建设和调试情况，编制验收监测报告。</w:t>
            </w:r>
          </w:p>
          <w:p w14:paraId="639BA7F1">
            <w:pPr>
              <w:kinsoku/>
              <w:adjustRightInd/>
              <w:snapToGrid/>
              <w:spacing w:line="360" w:lineRule="auto"/>
              <w:ind w:firstLine="480" w:firstLineChars="200"/>
              <w:jc w:val="both"/>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eastAsia="宋体" w:cs="Times New Roman"/>
                <w:color w:val="000000" w:themeColor="text1"/>
                <w:sz w:val="24"/>
                <w:szCs w:val="24"/>
                <w:lang w:eastAsia="zh-CN"/>
                <w14:textFill>
                  <w14:solidFill>
                    <w14:schemeClr w14:val="tx1"/>
                  </w14:solidFill>
                </w14:textFill>
              </w:rPr>
              <w:t>本项目环保设施投资概算见下表。</w:t>
            </w:r>
          </w:p>
          <w:p w14:paraId="6586BE43">
            <w:pPr>
              <w:adjustRightInd/>
              <w:snapToGrid/>
              <w:jc w:val="center"/>
              <w:rPr>
                <w:rFonts w:ascii="Times New Roman" w:hAnsi="Times New Roman" w:eastAsia="宋体" w:cs="Times New Roman"/>
                <w:color w:val="000000" w:themeColor="text1"/>
                <w:sz w:val="24"/>
                <w:szCs w:val="24"/>
                <w:lang w:eastAsia="zh-CN" w:bidi="ar"/>
                <w14:textFill>
                  <w14:solidFill>
                    <w14:schemeClr w14:val="tx1"/>
                  </w14:solidFill>
                </w14:textFill>
              </w:rPr>
            </w:pPr>
            <w:r>
              <w:rPr>
                <w:rFonts w:ascii="Times New Roman" w:hAnsi="Times New Roman" w:eastAsia="宋体" w:cs="Times New Roman"/>
                <w:b/>
                <w:bCs/>
                <w:color w:val="000000" w:themeColor="text1"/>
                <w:sz w:val="24"/>
                <w:szCs w:val="24"/>
                <w:lang w:eastAsia="zh-CN"/>
                <w14:textFill>
                  <w14:solidFill>
                    <w14:schemeClr w14:val="tx1"/>
                  </w14:solidFill>
                </w14:textFill>
              </w:rPr>
              <w:t>表5-</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4</w:t>
            </w:r>
            <w:r>
              <w:rPr>
                <w:rFonts w:hint="eastAsia" w:ascii="Times New Roman" w:hAnsi="Times New Roman" w:eastAsia="宋体" w:cs="Times New Roman"/>
                <w:b/>
                <w:bCs/>
                <w:color w:val="000000" w:themeColor="text1"/>
                <w:sz w:val="24"/>
                <w:szCs w:val="24"/>
                <w:lang w:eastAsia="zh-CN"/>
                <w14:textFill>
                  <w14:solidFill>
                    <w14:schemeClr w14:val="tx1"/>
                  </w14:solidFill>
                </w14:textFill>
              </w:rPr>
              <w:t xml:space="preserve"> </w:t>
            </w:r>
            <w:r>
              <w:rPr>
                <w:rFonts w:ascii="Times New Roman" w:hAnsi="Times New Roman" w:eastAsia="宋体" w:cs="Times New Roman"/>
                <w:b/>
                <w:bCs/>
                <w:color w:val="000000" w:themeColor="text1"/>
                <w:sz w:val="24"/>
                <w:szCs w:val="24"/>
                <w:lang w:eastAsia="zh-CN"/>
                <w14:textFill>
                  <w14:solidFill>
                    <w14:schemeClr w14:val="tx1"/>
                  </w14:solidFill>
                </w14:textFill>
              </w:rPr>
              <w:t xml:space="preserve"> 本项目环保设施投资概算</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1"/>
              <w:gridCol w:w="2220"/>
              <w:gridCol w:w="1756"/>
              <w:gridCol w:w="1756"/>
              <w:gridCol w:w="1339"/>
            </w:tblGrid>
            <w:tr w14:paraId="6551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tcBorders>
                    <w:top w:val="single" w:color="auto" w:sz="4" w:space="0"/>
                    <w:left w:val="single" w:color="auto" w:sz="4" w:space="0"/>
                    <w:bottom w:val="single" w:color="auto" w:sz="4" w:space="0"/>
                    <w:right w:val="single" w:color="auto" w:sz="4" w:space="0"/>
                  </w:tcBorders>
                  <w:vAlign w:val="center"/>
                </w:tcPr>
                <w:p w14:paraId="7D3DF7E3">
                  <w:pPr>
                    <w:kinsoku/>
                    <w:adjustRightInd/>
                    <w:snapToGrid/>
                    <w:jc w:val="center"/>
                    <w:rPr>
                      <w:rFonts w:ascii="Times New Roman" w:hAnsi="Times New Roman" w:eastAsia="宋体" w:cs="Times New Roman"/>
                      <w:b/>
                      <w:bCs/>
                      <w:color w:val="000000" w:themeColor="text1"/>
                      <w:kern w:val="21"/>
                      <w14:textFill>
                        <w14:solidFill>
                          <w14:schemeClr w14:val="tx1"/>
                        </w14:solidFill>
                      </w14:textFill>
                    </w:rPr>
                  </w:pPr>
                  <w:r>
                    <w:rPr>
                      <w:rFonts w:ascii="Times New Roman" w:hAnsi="Times New Roman" w:eastAsia="宋体" w:cs="Times New Roman"/>
                      <w:b/>
                      <w:bCs/>
                      <w:color w:val="000000" w:themeColor="text1"/>
                      <w:kern w:val="21"/>
                      <w14:textFill>
                        <w14:solidFill>
                          <w14:schemeClr w14:val="tx1"/>
                        </w14:solidFill>
                      </w14:textFill>
                    </w:rPr>
                    <w:t>项目名称</w:t>
                  </w:r>
                </w:p>
              </w:tc>
              <w:tc>
                <w:tcPr>
                  <w:tcW w:w="2220" w:type="dxa"/>
                  <w:tcBorders>
                    <w:top w:val="single" w:color="auto" w:sz="4" w:space="0"/>
                    <w:left w:val="single" w:color="auto" w:sz="4" w:space="0"/>
                    <w:bottom w:val="single" w:color="auto" w:sz="4" w:space="0"/>
                    <w:right w:val="single" w:color="auto" w:sz="4" w:space="0"/>
                  </w:tcBorders>
                  <w:vAlign w:val="center"/>
                </w:tcPr>
                <w:p w14:paraId="4D5BC0B7">
                  <w:pPr>
                    <w:kinsoku/>
                    <w:adjustRightInd/>
                    <w:snapToGrid/>
                    <w:jc w:val="center"/>
                    <w:rPr>
                      <w:rFonts w:ascii="Times New Roman" w:hAnsi="Times New Roman" w:eastAsia="宋体" w:cs="Times New Roman"/>
                      <w:b/>
                      <w:bCs/>
                      <w:color w:val="000000" w:themeColor="text1"/>
                      <w:kern w:val="21"/>
                      <w14:textFill>
                        <w14:solidFill>
                          <w14:schemeClr w14:val="tx1"/>
                        </w14:solidFill>
                      </w14:textFill>
                    </w:rPr>
                  </w:pPr>
                  <w:r>
                    <w:rPr>
                      <w:rFonts w:ascii="Times New Roman" w:hAnsi="Times New Roman" w:eastAsia="宋体" w:cs="Times New Roman"/>
                      <w:b/>
                      <w:bCs/>
                      <w:color w:val="000000" w:themeColor="text1"/>
                      <w:kern w:val="21"/>
                      <w14:textFill>
                        <w14:solidFill>
                          <w14:schemeClr w14:val="tx1"/>
                        </w14:solidFill>
                      </w14:textFill>
                    </w:rPr>
                    <w:t>治理对象</w:t>
                  </w:r>
                </w:p>
              </w:tc>
              <w:tc>
                <w:tcPr>
                  <w:tcW w:w="3512" w:type="dxa"/>
                  <w:gridSpan w:val="2"/>
                  <w:tcBorders>
                    <w:top w:val="single" w:color="auto" w:sz="4" w:space="0"/>
                    <w:left w:val="single" w:color="auto" w:sz="4" w:space="0"/>
                    <w:bottom w:val="single" w:color="auto" w:sz="4" w:space="0"/>
                    <w:right w:val="single" w:color="auto" w:sz="4" w:space="0"/>
                  </w:tcBorders>
                  <w:vAlign w:val="center"/>
                </w:tcPr>
                <w:p w14:paraId="53FD130E">
                  <w:pPr>
                    <w:kinsoku/>
                    <w:adjustRightInd/>
                    <w:snapToGrid/>
                    <w:jc w:val="center"/>
                    <w:rPr>
                      <w:rFonts w:ascii="Times New Roman" w:hAnsi="Times New Roman" w:eastAsia="宋体" w:cs="Times New Roman"/>
                      <w:b/>
                      <w:bCs/>
                      <w:color w:val="000000" w:themeColor="text1"/>
                      <w:kern w:val="21"/>
                      <w14:textFill>
                        <w14:solidFill>
                          <w14:schemeClr w14:val="tx1"/>
                        </w14:solidFill>
                      </w14:textFill>
                    </w:rPr>
                  </w:pPr>
                  <w:r>
                    <w:rPr>
                      <w:rFonts w:ascii="Times New Roman" w:hAnsi="Times New Roman" w:eastAsia="宋体" w:cs="Times New Roman"/>
                      <w:b/>
                      <w:bCs/>
                      <w:color w:val="000000" w:themeColor="text1"/>
                      <w:kern w:val="21"/>
                      <w14:textFill>
                        <w14:solidFill>
                          <w14:schemeClr w14:val="tx1"/>
                        </w14:solidFill>
                      </w14:textFill>
                    </w:rPr>
                    <w:t>建设内容</w:t>
                  </w:r>
                </w:p>
              </w:tc>
              <w:tc>
                <w:tcPr>
                  <w:tcW w:w="1339" w:type="dxa"/>
                  <w:tcBorders>
                    <w:top w:val="single" w:color="auto" w:sz="4" w:space="0"/>
                    <w:left w:val="single" w:color="auto" w:sz="4" w:space="0"/>
                    <w:bottom w:val="single" w:color="auto" w:sz="4" w:space="0"/>
                    <w:right w:val="single" w:color="auto" w:sz="4" w:space="0"/>
                  </w:tcBorders>
                  <w:vAlign w:val="center"/>
                </w:tcPr>
                <w:p w14:paraId="2ED0F37A">
                  <w:pPr>
                    <w:kinsoku/>
                    <w:adjustRightInd/>
                    <w:snapToGrid/>
                    <w:jc w:val="center"/>
                    <w:rPr>
                      <w:rFonts w:ascii="Times New Roman" w:hAnsi="Times New Roman" w:eastAsia="宋体" w:cs="Times New Roman"/>
                      <w:b/>
                      <w:bCs/>
                      <w:color w:val="000000" w:themeColor="text1"/>
                      <w:kern w:val="21"/>
                      <w14:textFill>
                        <w14:solidFill>
                          <w14:schemeClr w14:val="tx1"/>
                        </w14:solidFill>
                      </w14:textFill>
                    </w:rPr>
                  </w:pPr>
                  <w:r>
                    <w:rPr>
                      <w:rFonts w:ascii="Times New Roman" w:hAnsi="Times New Roman" w:eastAsia="宋体" w:cs="Times New Roman"/>
                      <w:b/>
                      <w:bCs/>
                      <w:color w:val="000000" w:themeColor="text1"/>
                      <w:kern w:val="21"/>
                      <w14:textFill>
                        <w14:solidFill>
                          <w14:schemeClr w14:val="tx1"/>
                        </w14:solidFill>
                      </w14:textFill>
                    </w:rPr>
                    <w:t>投资</w:t>
                  </w:r>
                </w:p>
                <w:p w14:paraId="21195EAC">
                  <w:pPr>
                    <w:kinsoku/>
                    <w:adjustRightInd/>
                    <w:snapToGrid/>
                    <w:jc w:val="center"/>
                    <w:rPr>
                      <w:rFonts w:ascii="Times New Roman" w:hAnsi="Times New Roman" w:eastAsia="宋体" w:cs="Times New Roman"/>
                      <w:b/>
                      <w:bCs/>
                      <w:color w:val="000000" w:themeColor="text1"/>
                      <w:kern w:val="21"/>
                      <w14:textFill>
                        <w14:solidFill>
                          <w14:schemeClr w14:val="tx1"/>
                        </w14:solidFill>
                      </w14:textFill>
                    </w:rPr>
                  </w:pPr>
                  <w:r>
                    <w:rPr>
                      <w:rFonts w:ascii="Times New Roman" w:hAnsi="Times New Roman" w:eastAsia="宋体" w:cs="Times New Roman"/>
                      <w:b/>
                      <w:bCs/>
                      <w:color w:val="000000" w:themeColor="text1"/>
                      <w:kern w:val="21"/>
                      <w14:textFill>
                        <w14:solidFill>
                          <w14:schemeClr w14:val="tx1"/>
                        </w14:solidFill>
                      </w14:textFill>
                    </w:rPr>
                    <w:t>（万元）</w:t>
                  </w:r>
                </w:p>
              </w:tc>
            </w:tr>
            <w:tr w14:paraId="0BB3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restart"/>
                  <w:tcBorders>
                    <w:top w:val="single" w:color="auto" w:sz="4" w:space="0"/>
                    <w:left w:val="single" w:color="auto" w:sz="4" w:space="0"/>
                    <w:right w:val="single" w:color="auto" w:sz="4" w:space="0"/>
                  </w:tcBorders>
                  <w:vAlign w:val="center"/>
                </w:tcPr>
                <w:p w14:paraId="09807A60">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14:textFill>
                        <w14:solidFill>
                          <w14:schemeClr w14:val="tx1"/>
                        </w14:solidFill>
                      </w14:textFill>
                    </w:rPr>
                    <w:t>废水治理</w:t>
                  </w:r>
                </w:p>
              </w:tc>
              <w:tc>
                <w:tcPr>
                  <w:tcW w:w="2220" w:type="dxa"/>
                  <w:tcBorders>
                    <w:top w:val="single" w:color="auto" w:sz="4" w:space="0"/>
                    <w:left w:val="single" w:color="auto" w:sz="4" w:space="0"/>
                    <w:bottom w:val="single" w:color="auto" w:sz="4" w:space="0"/>
                    <w:right w:val="single" w:color="auto" w:sz="4" w:space="0"/>
                  </w:tcBorders>
                  <w:vAlign w:val="center"/>
                </w:tcPr>
                <w:p w14:paraId="20E37504">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14:textFill>
                        <w14:solidFill>
                          <w14:schemeClr w14:val="tx1"/>
                        </w14:solidFill>
                      </w14:textFill>
                    </w:rPr>
                    <w:t>生活污水</w:t>
                  </w:r>
                </w:p>
              </w:tc>
              <w:tc>
                <w:tcPr>
                  <w:tcW w:w="3512" w:type="dxa"/>
                  <w:gridSpan w:val="2"/>
                  <w:tcBorders>
                    <w:top w:val="single" w:color="auto" w:sz="4" w:space="0"/>
                    <w:left w:val="single" w:color="auto" w:sz="4" w:space="0"/>
                    <w:bottom w:val="single" w:color="auto" w:sz="4" w:space="0"/>
                    <w:right w:val="single" w:color="auto" w:sz="4" w:space="0"/>
                  </w:tcBorders>
                  <w:vAlign w:val="center"/>
                </w:tcPr>
                <w:p w14:paraId="510CE083">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化粪池</w:t>
                  </w:r>
                </w:p>
              </w:tc>
              <w:tc>
                <w:tcPr>
                  <w:tcW w:w="1339" w:type="dxa"/>
                  <w:tcBorders>
                    <w:top w:val="single" w:color="auto" w:sz="4" w:space="0"/>
                    <w:left w:val="single" w:color="auto" w:sz="4" w:space="0"/>
                    <w:bottom w:val="single" w:color="auto" w:sz="4" w:space="0"/>
                    <w:right w:val="single" w:color="auto" w:sz="4" w:space="0"/>
                  </w:tcBorders>
                  <w:vAlign w:val="center"/>
                </w:tcPr>
                <w:p w14:paraId="760DD50F">
                  <w:pPr>
                    <w:pStyle w:val="73"/>
                    <w:kinsoku/>
                    <w:adjustRightInd/>
                    <w:snapToGrid/>
                    <w:spacing w:line="240" w:lineRule="auto"/>
                    <w:ind w:left="420" w:hanging="420"/>
                    <w:rPr>
                      <w:rFonts w:ascii="Times New Roman" w:hAnsi="Times New Roman" w:eastAsia="宋体" w:cs="Times New Roman"/>
                      <w:color w:val="000000" w:themeColor="text1"/>
                      <w:spacing w:val="0"/>
                      <w:kern w:val="21"/>
                      <w:lang w:eastAsia="zh-CN"/>
                      <w14:textFill>
                        <w14:solidFill>
                          <w14:schemeClr w14:val="tx1"/>
                        </w14:solidFill>
                      </w14:textFill>
                    </w:rPr>
                  </w:pPr>
                  <w:r>
                    <w:rPr>
                      <w:rFonts w:hint="eastAsia" w:ascii="Times New Roman" w:hAnsi="Times New Roman" w:eastAsia="宋体" w:cs="Times New Roman"/>
                      <w:color w:val="000000" w:themeColor="text1"/>
                      <w:spacing w:val="0"/>
                      <w:kern w:val="21"/>
                      <w:lang w:eastAsia="zh-CN"/>
                      <w14:textFill>
                        <w14:solidFill>
                          <w14:schemeClr w14:val="tx1"/>
                        </w14:solidFill>
                      </w14:textFill>
                    </w:rPr>
                    <w:t>5</w:t>
                  </w:r>
                </w:p>
              </w:tc>
            </w:tr>
            <w:tr w14:paraId="4811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0166E39D">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6336B362">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生产废水</w:t>
                  </w:r>
                </w:p>
              </w:tc>
              <w:tc>
                <w:tcPr>
                  <w:tcW w:w="3512" w:type="dxa"/>
                  <w:gridSpan w:val="2"/>
                  <w:tcBorders>
                    <w:top w:val="single" w:color="auto" w:sz="4" w:space="0"/>
                    <w:left w:val="single" w:color="auto" w:sz="4" w:space="0"/>
                    <w:bottom w:val="single" w:color="auto" w:sz="4" w:space="0"/>
                    <w:right w:val="single" w:color="auto" w:sz="4" w:space="0"/>
                  </w:tcBorders>
                  <w:vAlign w:val="center"/>
                </w:tcPr>
                <w:p w14:paraId="448C9D08">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污水处理站</w:t>
                  </w:r>
                </w:p>
              </w:tc>
              <w:tc>
                <w:tcPr>
                  <w:tcW w:w="1339" w:type="dxa"/>
                  <w:tcBorders>
                    <w:top w:val="single" w:color="auto" w:sz="4" w:space="0"/>
                    <w:left w:val="single" w:color="auto" w:sz="4" w:space="0"/>
                    <w:bottom w:val="single" w:color="auto" w:sz="4" w:space="0"/>
                    <w:right w:val="single" w:color="auto" w:sz="4" w:space="0"/>
                  </w:tcBorders>
                  <w:vAlign w:val="center"/>
                </w:tcPr>
                <w:p w14:paraId="61710675">
                  <w:pPr>
                    <w:pStyle w:val="73"/>
                    <w:kinsoku/>
                    <w:adjustRightInd/>
                    <w:snapToGrid/>
                    <w:spacing w:line="240" w:lineRule="auto"/>
                    <w:ind w:left="420" w:hanging="420"/>
                    <w:rPr>
                      <w:rFonts w:ascii="Times New Roman" w:hAnsi="Times New Roman" w:eastAsia="宋体" w:cs="Times New Roman"/>
                      <w:color w:val="000000" w:themeColor="text1"/>
                      <w:spacing w:val="0"/>
                      <w:kern w:val="21"/>
                      <w:lang w:eastAsia="zh-CN"/>
                      <w14:textFill>
                        <w14:solidFill>
                          <w14:schemeClr w14:val="tx1"/>
                        </w14:solidFill>
                      </w14:textFill>
                    </w:rPr>
                  </w:pPr>
                  <w:r>
                    <w:rPr>
                      <w:rFonts w:hint="eastAsia" w:ascii="Times New Roman" w:hAnsi="Times New Roman" w:eastAsia="宋体" w:cs="Times New Roman"/>
                      <w:color w:val="000000" w:themeColor="text1"/>
                      <w:spacing w:val="0"/>
                      <w:kern w:val="21"/>
                      <w:lang w:eastAsia="zh-CN"/>
                      <w14:textFill>
                        <w14:solidFill>
                          <w14:schemeClr w14:val="tx1"/>
                        </w14:solidFill>
                      </w14:textFill>
                    </w:rPr>
                    <w:t>40</w:t>
                  </w:r>
                </w:p>
              </w:tc>
            </w:tr>
            <w:tr w14:paraId="7D3B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restart"/>
                  <w:tcBorders>
                    <w:top w:val="single" w:color="auto" w:sz="4" w:space="0"/>
                    <w:left w:val="single" w:color="auto" w:sz="4" w:space="0"/>
                    <w:right w:val="single" w:color="auto" w:sz="4" w:space="0"/>
                  </w:tcBorders>
                  <w:vAlign w:val="center"/>
                </w:tcPr>
                <w:p w14:paraId="69114124">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14:textFill>
                        <w14:solidFill>
                          <w14:schemeClr w14:val="tx1"/>
                        </w14:solidFill>
                      </w14:textFill>
                    </w:rPr>
                    <w:t>废气治理</w:t>
                  </w:r>
                </w:p>
              </w:tc>
              <w:tc>
                <w:tcPr>
                  <w:tcW w:w="2220" w:type="dxa"/>
                  <w:tcBorders>
                    <w:top w:val="single" w:color="auto" w:sz="4" w:space="0"/>
                    <w:left w:val="single" w:color="auto" w:sz="4" w:space="0"/>
                    <w:bottom w:val="single" w:color="auto" w:sz="4" w:space="0"/>
                    <w:right w:val="single" w:color="auto" w:sz="4" w:space="0"/>
                  </w:tcBorders>
                  <w:vAlign w:val="center"/>
                </w:tcPr>
                <w:p w14:paraId="55FCF6F7">
                  <w:pPr>
                    <w:pStyle w:val="45"/>
                    <w:adjustRightInd/>
                    <w:snapToGrid/>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bCs/>
                      <w:color w:val="000000" w:themeColor="text1"/>
                      <w:kern w:val="24"/>
                      <w:lang w:eastAsia="zh-CN"/>
                      <w14:textFill>
                        <w14:solidFill>
                          <w14:schemeClr w14:val="tx1"/>
                        </w14:solidFill>
                      </w14:textFill>
                    </w:rPr>
                    <w:t>DA001/</w:t>
                  </w:r>
                  <w:r>
                    <w:rPr>
                      <w:rFonts w:hint="eastAsia" w:ascii="Times New Roman" w:hAnsi="Times New Roman" w:eastAsia="宋体" w:cs="Times New Roman"/>
                      <w:bCs/>
                      <w:color w:val="000000" w:themeColor="text1"/>
                      <w:kern w:val="24"/>
                      <w:lang w:eastAsia="zh-CN"/>
                      <w14:textFill>
                        <w14:solidFill>
                          <w14:schemeClr w14:val="tx1"/>
                        </w14:solidFill>
                      </w14:textFill>
                    </w:rPr>
                    <w:t>熔炼、扒渣、搅拌废气</w:t>
                  </w:r>
                </w:p>
              </w:tc>
              <w:tc>
                <w:tcPr>
                  <w:tcW w:w="3512" w:type="dxa"/>
                  <w:gridSpan w:val="2"/>
                  <w:tcBorders>
                    <w:top w:val="single" w:color="auto" w:sz="4" w:space="0"/>
                    <w:left w:val="single" w:color="auto" w:sz="4" w:space="0"/>
                    <w:bottom w:val="single" w:color="auto" w:sz="4" w:space="0"/>
                    <w:right w:val="single" w:color="auto" w:sz="4" w:space="0"/>
                  </w:tcBorders>
                  <w:vAlign w:val="center"/>
                </w:tcPr>
                <w:p w14:paraId="649B495B">
                  <w:pPr>
                    <w:adjustRightInd/>
                    <w:snapToGrid/>
                    <w:jc w:val="center"/>
                    <w:outlineLvl w:val="0"/>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气旋喷淋塔+干式过滤</w:t>
                  </w:r>
                  <w:r>
                    <w:rPr>
                      <w:rFonts w:ascii="Times New Roman" w:hAnsi="Times New Roman" w:cs="Times New Roman"/>
                      <w:bCs/>
                      <w:color w:val="000000" w:themeColor="text1"/>
                      <w:lang w:eastAsia="zh-CN"/>
                      <w14:textFill>
                        <w14:solidFill>
                          <w14:schemeClr w14:val="tx1"/>
                        </w14:solidFill>
                      </w14:textFill>
                    </w:rPr>
                    <w:t>+</w:t>
                  </w:r>
                  <w:r>
                    <w:rPr>
                      <w:rFonts w:hint="eastAsia" w:ascii="Times New Roman" w:hAnsi="Times New Roman" w:cs="Times New Roman"/>
                      <w:bCs/>
                      <w:color w:val="000000" w:themeColor="text1"/>
                      <w:lang w:eastAsia="zh-CN"/>
                      <w14:textFill>
                        <w14:solidFill>
                          <w14:schemeClr w14:val="tx1"/>
                        </w14:solidFill>
                      </w14:textFill>
                    </w:rPr>
                    <w:t>20</w:t>
                  </w:r>
                  <w:r>
                    <w:rPr>
                      <w:rFonts w:ascii="Times New Roman" w:hAnsi="Times New Roman" w:cs="Times New Roman"/>
                      <w:bCs/>
                      <w:color w:val="000000" w:themeColor="text1"/>
                      <w:lang w:eastAsia="zh-CN"/>
                      <w14:textFill>
                        <w14:solidFill>
                          <w14:schemeClr w14:val="tx1"/>
                        </w14:solidFill>
                      </w14:textFill>
                    </w:rPr>
                    <w:t>m高排气筒</w:t>
                  </w:r>
                  <w:r>
                    <w:rPr>
                      <w:rFonts w:hint="eastAsia" w:ascii="Times New Roman" w:hAnsi="Times New Roman" w:cs="Times New Roman"/>
                      <w:bCs/>
                      <w:color w:val="000000" w:themeColor="text1"/>
                      <w:lang w:eastAsia="zh-CN"/>
                      <w14:textFill>
                        <w14:solidFill>
                          <w14:schemeClr w14:val="tx1"/>
                        </w14:solidFill>
                      </w14:textFill>
                    </w:rPr>
                    <w:t>；</w:t>
                  </w:r>
                </w:p>
              </w:tc>
              <w:tc>
                <w:tcPr>
                  <w:tcW w:w="1339" w:type="dxa"/>
                  <w:tcBorders>
                    <w:top w:val="single" w:color="auto" w:sz="4" w:space="0"/>
                    <w:left w:val="single" w:color="auto" w:sz="4" w:space="0"/>
                    <w:right w:val="single" w:color="auto" w:sz="4" w:space="0"/>
                  </w:tcBorders>
                  <w:vAlign w:val="center"/>
                </w:tcPr>
                <w:p w14:paraId="345A09EA">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30</w:t>
                  </w:r>
                </w:p>
              </w:tc>
            </w:tr>
            <w:tr w14:paraId="26407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62D54C3E">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03DCCA58">
                  <w:pPr>
                    <w:pStyle w:val="45"/>
                    <w:adjustRightInd/>
                    <w:snapToGrid/>
                    <w:rPr>
                      <w:rFonts w:hint="default" w:ascii="Times New Roman" w:hAnsi="Times New Roman" w:eastAsia="宋体" w:cs="Times New Roman"/>
                      <w:bCs/>
                      <w:color w:val="000000" w:themeColor="text1"/>
                      <w:kern w:val="24"/>
                      <w:lang w:val="en-US" w:eastAsia="zh-CN"/>
                      <w14:textFill>
                        <w14:solidFill>
                          <w14:schemeClr w14:val="tx1"/>
                        </w14:solidFill>
                      </w14:textFill>
                    </w:rPr>
                  </w:pPr>
                  <w:r>
                    <w:rPr>
                      <w:rFonts w:hint="eastAsia" w:ascii="Times New Roman" w:hAnsi="Times New Roman" w:eastAsia="宋体" w:cs="Times New Roman"/>
                      <w:bCs/>
                      <w:color w:val="000000" w:themeColor="text1"/>
                      <w:kern w:val="24"/>
                      <w:lang w:val="en-US" w:eastAsia="zh-CN"/>
                      <w14:textFill>
                        <w14:solidFill>
                          <w14:schemeClr w14:val="tx1"/>
                        </w14:solidFill>
                      </w14:textFill>
                    </w:rPr>
                    <w:t>DA002</w:t>
                  </w:r>
                  <w:r>
                    <w:rPr>
                      <w:rFonts w:hint="eastAsia" w:ascii="Times New Roman" w:hAnsi="Times New Roman" w:eastAsia="宋体" w:cs="Times New Roman"/>
                      <w:bCs/>
                      <w:color w:val="000000" w:themeColor="text1"/>
                      <w:kern w:val="24"/>
                      <w:lang w:eastAsia="zh-CN"/>
                      <w14:textFill>
                        <w14:solidFill>
                          <w14:schemeClr w14:val="tx1"/>
                        </w14:solidFill>
                      </w14:textFill>
                    </w:rPr>
                    <w:t>保温</w:t>
                  </w:r>
                  <w:r>
                    <w:rPr>
                      <w:rFonts w:hint="eastAsia" w:ascii="Times New Roman" w:hAnsi="Times New Roman" w:eastAsia="宋体" w:cs="Times New Roman"/>
                      <w:bCs/>
                      <w:color w:val="000000" w:themeColor="text1"/>
                      <w:kern w:val="24"/>
                      <w:lang w:val="en-US" w:eastAsia="zh-CN"/>
                      <w14:textFill>
                        <w14:solidFill>
                          <w14:schemeClr w14:val="tx1"/>
                        </w14:solidFill>
                      </w14:textFill>
                    </w:rPr>
                    <w:t>废气</w:t>
                  </w:r>
                </w:p>
              </w:tc>
              <w:tc>
                <w:tcPr>
                  <w:tcW w:w="1756" w:type="dxa"/>
                  <w:tcBorders>
                    <w:top w:val="single" w:color="auto" w:sz="4" w:space="0"/>
                    <w:left w:val="single" w:color="auto" w:sz="4" w:space="0"/>
                    <w:bottom w:val="single" w:color="auto" w:sz="4" w:space="0"/>
                    <w:right w:val="single" w:color="auto" w:sz="4" w:space="0"/>
                  </w:tcBorders>
                  <w:vAlign w:val="center"/>
                </w:tcPr>
                <w:p w14:paraId="43D66498">
                  <w:pPr>
                    <w:adjustRightInd/>
                    <w:snapToGrid/>
                    <w:jc w:val="center"/>
                    <w:outlineLvl w:val="0"/>
                    <w:rPr>
                      <w:rFonts w:hint="eastAsia"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气旋喷淋塔+干式过滤</w:t>
                  </w:r>
                </w:p>
              </w:tc>
              <w:tc>
                <w:tcPr>
                  <w:tcW w:w="1756" w:type="dxa"/>
                  <w:vMerge w:val="restart"/>
                  <w:tcBorders>
                    <w:top w:val="single" w:color="auto" w:sz="4" w:space="0"/>
                    <w:left w:val="single" w:color="auto" w:sz="4" w:space="0"/>
                    <w:right w:val="single" w:color="auto" w:sz="4" w:space="0"/>
                  </w:tcBorders>
                  <w:vAlign w:val="center"/>
                </w:tcPr>
                <w:p w14:paraId="751359EF">
                  <w:pPr>
                    <w:adjustRightInd/>
                    <w:snapToGrid/>
                    <w:jc w:val="center"/>
                    <w:outlineLvl w:val="0"/>
                    <w:rPr>
                      <w:rFonts w:hint="eastAsia"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20</w:t>
                  </w:r>
                  <w:r>
                    <w:rPr>
                      <w:rFonts w:ascii="Times New Roman" w:hAnsi="Times New Roman" w:cs="Times New Roman"/>
                      <w:bCs/>
                      <w:color w:val="000000" w:themeColor="text1"/>
                      <w:lang w:eastAsia="zh-CN"/>
                      <w14:textFill>
                        <w14:solidFill>
                          <w14:schemeClr w14:val="tx1"/>
                        </w14:solidFill>
                      </w14:textFill>
                    </w:rPr>
                    <w:t>m高排气筒</w:t>
                  </w:r>
                </w:p>
              </w:tc>
              <w:tc>
                <w:tcPr>
                  <w:tcW w:w="1339" w:type="dxa"/>
                  <w:vMerge w:val="restart"/>
                  <w:tcBorders>
                    <w:top w:val="single" w:color="auto" w:sz="4" w:space="0"/>
                    <w:left w:val="single" w:color="auto" w:sz="4" w:space="0"/>
                    <w:right w:val="single" w:color="auto" w:sz="4" w:space="0"/>
                  </w:tcBorders>
                  <w:vAlign w:val="center"/>
                </w:tcPr>
                <w:p w14:paraId="23851B38">
                  <w:pPr>
                    <w:kinsoku/>
                    <w:adjustRightInd/>
                    <w:snapToGrid/>
                    <w:jc w:val="center"/>
                    <w:rPr>
                      <w:rFonts w:hint="default" w:ascii="Times New Roman" w:hAnsi="Times New Roman" w:eastAsia="宋体" w:cs="Times New Roman"/>
                      <w:color w:val="000000" w:themeColor="text1"/>
                      <w:kern w:val="21"/>
                      <w:lang w:val="en-US" w:eastAsia="zh-CN"/>
                      <w14:textFill>
                        <w14:solidFill>
                          <w14:schemeClr w14:val="tx1"/>
                        </w14:solidFill>
                      </w14:textFill>
                    </w:rPr>
                  </w:pPr>
                  <w:r>
                    <w:rPr>
                      <w:rFonts w:hint="eastAsia" w:ascii="Times New Roman" w:hAnsi="Times New Roman" w:eastAsia="宋体" w:cs="Times New Roman"/>
                      <w:color w:val="000000" w:themeColor="text1"/>
                      <w:kern w:val="21"/>
                      <w:lang w:val="en-US" w:eastAsia="zh-CN"/>
                      <w14:textFill>
                        <w14:solidFill>
                          <w14:schemeClr w14:val="tx1"/>
                        </w14:solidFill>
                      </w14:textFill>
                    </w:rPr>
                    <w:t>30</w:t>
                  </w:r>
                </w:p>
              </w:tc>
            </w:tr>
            <w:tr w14:paraId="2052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46653F48">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66E27AC9">
                  <w:pPr>
                    <w:pStyle w:val="45"/>
                    <w:adjustRightInd/>
                    <w:snapToGrid/>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cs="Times New Roman"/>
                      <w:bCs/>
                      <w:color w:val="000000" w:themeColor="text1"/>
                      <w:kern w:val="24"/>
                      <w:lang w:eastAsia="zh-CN"/>
                      <w14:textFill>
                        <w14:solidFill>
                          <w14:schemeClr w14:val="tx1"/>
                        </w14:solidFill>
                      </w14:textFill>
                    </w:rPr>
                    <w:t>DA002</w:t>
                  </w:r>
                  <w:r>
                    <w:rPr>
                      <w:rFonts w:hint="eastAsia" w:ascii="Times New Roman" w:hAnsi="Times New Roman" w:cs="Times New Roman"/>
                      <w:bCs/>
                      <w:color w:val="000000" w:themeColor="text1"/>
                      <w:kern w:val="24"/>
                      <w:lang w:eastAsia="zh-CN"/>
                      <w14:textFill>
                        <w14:solidFill>
                          <w14:schemeClr w14:val="tx1"/>
                        </w14:solidFill>
                      </w14:textFill>
                    </w:rPr>
                    <w:t>压铸废气</w:t>
                  </w:r>
                </w:p>
              </w:tc>
              <w:tc>
                <w:tcPr>
                  <w:tcW w:w="1756" w:type="dxa"/>
                  <w:tcBorders>
                    <w:top w:val="single" w:color="auto" w:sz="4" w:space="0"/>
                    <w:left w:val="single" w:color="auto" w:sz="4" w:space="0"/>
                    <w:right w:val="single" w:color="auto" w:sz="4" w:space="0"/>
                  </w:tcBorders>
                  <w:vAlign w:val="center"/>
                </w:tcPr>
                <w:p w14:paraId="198D69F5">
                  <w:pPr>
                    <w:adjustRightInd/>
                    <w:snapToGrid/>
                    <w:jc w:val="center"/>
                    <w:outlineLvl w:val="0"/>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设备</w:t>
                  </w:r>
                  <w:r>
                    <w:rPr>
                      <w:rFonts w:hint="eastAsia" w:ascii="Times New Roman" w:hAnsi="Times New Roman" w:cs="Times New Roman"/>
                      <w:bCs/>
                      <w:color w:val="000000" w:themeColor="text1"/>
                      <w:lang w:val="en-US" w:eastAsia="zh-CN"/>
                      <w14:textFill>
                        <w14:solidFill>
                          <w14:schemeClr w14:val="tx1"/>
                        </w14:solidFill>
                      </w14:textFill>
                    </w:rPr>
                    <w:t>自带</w:t>
                  </w:r>
                  <w:r>
                    <w:rPr>
                      <w:rFonts w:hint="eastAsia" w:ascii="Times New Roman" w:hAnsi="Times New Roman" w:cs="Times New Roman"/>
                      <w:bCs/>
                      <w:color w:val="000000" w:themeColor="text1"/>
                      <w:lang w:eastAsia="zh-CN"/>
                      <w14:textFill>
                        <w14:solidFill>
                          <w14:schemeClr w14:val="tx1"/>
                        </w14:solidFill>
                      </w14:textFill>
                    </w:rPr>
                    <w:t>油污净化措施</w:t>
                  </w:r>
                </w:p>
              </w:tc>
              <w:tc>
                <w:tcPr>
                  <w:tcW w:w="1756" w:type="dxa"/>
                  <w:vMerge w:val="continue"/>
                  <w:tcBorders>
                    <w:left w:val="single" w:color="auto" w:sz="4" w:space="0"/>
                    <w:right w:val="single" w:color="auto" w:sz="4" w:space="0"/>
                  </w:tcBorders>
                  <w:vAlign w:val="center"/>
                </w:tcPr>
                <w:p w14:paraId="0E28056E">
                  <w:pPr>
                    <w:adjustRightInd/>
                    <w:snapToGrid/>
                    <w:jc w:val="center"/>
                    <w:outlineLvl w:val="0"/>
                    <w:rPr>
                      <w:rFonts w:hint="eastAsia" w:ascii="Times New Roman" w:hAnsi="Times New Roman" w:cs="Times New Roman"/>
                      <w:bCs/>
                      <w:color w:val="000000" w:themeColor="text1"/>
                      <w:lang w:eastAsia="zh-CN"/>
                      <w14:textFill>
                        <w14:solidFill>
                          <w14:schemeClr w14:val="tx1"/>
                        </w14:solidFill>
                      </w14:textFill>
                    </w:rPr>
                  </w:pPr>
                </w:p>
              </w:tc>
              <w:tc>
                <w:tcPr>
                  <w:tcW w:w="1339" w:type="dxa"/>
                  <w:vMerge w:val="continue"/>
                  <w:tcBorders>
                    <w:left w:val="single" w:color="auto" w:sz="4" w:space="0"/>
                    <w:right w:val="single" w:color="auto" w:sz="4" w:space="0"/>
                  </w:tcBorders>
                  <w:vAlign w:val="center"/>
                </w:tcPr>
                <w:p w14:paraId="612695EC">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p>
              </w:tc>
            </w:tr>
            <w:tr w14:paraId="4E6B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1475960C">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7E0A1270">
                  <w:pPr>
                    <w:pStyle w:val="45"/>
                    <w:adjustRightInd/>
                    <w:snapToGrid/>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kern w:val="24"/>
                      <w:lang w:eastAsia="zh-CN"/>
                      <w14:textFill>
                        <w14:solidFill>
                          <w14:schemeClr w14:val="tx1"/>
                        </w14:solidFill>
                      </w14:textFill>
                    </w:rPr>
                    <w:t>DA003抛丸废气</w:t>
                  </w:r>
                </w:p>
              </w:tc>
              <w:tc>
                <w:tcPr>
                  <w:tcW w:w="1756" w:type="dxa"/>
                  <w:tcBorders>
                    <w:left w:val="single" w:color="auto" w:sz="4" w:space="0"/>
                    <w:bottom w:val="single" w:color="auto" w:sz="4" w:space="0"/>
                    <w:right w:val="single" w:color="auto" w:sz="4" w:space="0"/>
                  </w:tcBorders>
                  <w:vAlign w:val="center"/>
                </w:tcPr>
                <w:p w14:paraId="637248D9">
                  <w:pPr>
                    <w:adjustRightInd/>
                    <w:snapToGrid/>
                    <w:jc w:val="center"/>
                    <w:outlineLvl w:val="0"/>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密闭收集+布袋除尘器</w:t>
                  </w:r>
                </w:p>
              </w:tc>
              <w:tc>
                <w:tcPr>
                  <w:tcW w:w="1756" w:type="dxa"/>
                  <w:vMerge w:val="restart"/>
                  <w:tcBorders>
                    <w:left w:val="single" w:color="auto" w:sz="4" w:space="0"/>
                    <w:right w:val="single" w:color="auto" w:sz="4" w:space="0"/>
                  </w:tcBorders>
                  <w:vAlign w:val="center"/>
                </w:tcPr>
                <w:p w14:paraId="326197E8">
                  <w:pPr>
                    <w:adjustRightInd/>
                    <w:snapToGrid/>
                    <w:jc w:val="center"/>
                    <w:outlineLvl w:val="0"/>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20m高排气筒</w:t>
                  </w:r>
                </w:p>
              </w:tc>
              <w:tc>
                <w:tcPr>
                  <w:tcW w:w="1339" w:type="dxa"/>
                  <w:vMerge w:val="restart"/>
                  <w:tcBorders>
                    <w:left w:val="single" w:color="auto" w:sz="4" w:space="0"/>
                    <w:right w:val="single" w:color="auto" w:sz="4" w:space="0"/>
                  </w:tcBorders>
                  <w:vAlign w:val="center"/>
                </w:tcPr>
                <w:p w14:paraId="650D6869">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35</w:t>
                  </w:r>
                </w:p>
              </w:tc>
            </w:tr>
            <w:tr w14:paraId="7044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391" w:type="dxa"/>
                  <w:vMerge w:val="continue"/>
                  <w:tcBorders>
                    <w:left w:val="single" w:color="auto" w:sz="4" w:space="0"/>
                    <w:right w:val="single" w:color="auto" w:sz="4" w:space="0"/>
                  </w:tcBorders>
                  <w:vAlign w:val="center"/>
                </w:tcPr>
                <w:p w14:paraId="099F4B99">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3F23F3FD">
                  <w:pPr>
                    <w:pStyle w:val="45"/>
                    <w:adjustRightInd/>
                    <w:snapToGrid/>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kern w:val="24"/>
                      <w:lang w:eastAsia="zh-CN"/>
                      <w14:textFill>
                        <w14:solidFill>
                          <w14:schemeClr w14:val="tx1"/>
                        </w14:solidFill>
                      </w14:textFill>
                    </w:rPr>
                    <w:t>DA003/打磨废气</w:t>
                  </w:r>
                </w:p>
              </w:tc>
              <w:tc>
                <w:tcPr>
                  <w:tcW w:w="1756" w:type="dxa"/>
                  <w:tcBorders>
                    <w:left w:val="single" w:color="auto" w:sz="4" w:space="0"/>
                    <w:bottom w:val="single" w:color="auto" w:sz="4" w:space="0"/>
                    <w:right w:val="single" w:color="auto" w:sz="4" w:space="0"/>
                  </w:tcBorders>
                  <w:vAlign w:val="center"/>
                </w:tcPr>
                <w:p w14:paraId="61540EB8">
                  <w:pPr>
                    <w:adjustRightInd/>
                    <w:snapToGrid/>
                    <w:jc w:val="center"/>
                    <w:outlineLvl w:val="0"/>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集气罩+布袋除尘器</w:t>
                  </w:r>
                </w:p>
              </w:tc>
              <w:tc>
                <w:tcPr>
                  <w:tcW w:w="1756" w:type="dxa"/>
                  <w:vMerge w:val="continue"/>
                  <w:tcBorders>
                    <w:left w:val="single" w:color="auto" w:sz="4" w:space="0"/>
                    <w:bottom w:val="single" w:color="auto" w:sz="4" w:space="0"/>
                    <w:right w:val="single" w:color="auto" w:sz="4" w:space="0"/>
                  </w:tcBorders>
                  <w:vAlign w:val="center"/>
                </w:tcPr>
                <w:p w14:paraId="70C59291">
                  <w:pPr>
                    <w:adjustRightInd/>
                    <w:snapToGrid/>
                    <w:jc w:val="center"/>
                    <w:outlineLvl w:val="0"/>
                    <w:rPr>
                      <w:rFonts w:ascii="Times New Roman" w:hAnsi="Times New Roman" w:cs="Times New Roman"/>
                      <w:bCs/>
                      <w:color w:val="000000" w:themeColor="text1"/>
                      <w:lang w:eastAsia="zh-CN"/>
                      <w14:textFill>
                        <w14:solidFill>
                          <w14:schemeClr w14:val="tx1"/>
                        </w14:solidFill>
                      </w14:textFill>
                    </w:rPr>
                  </w:pPr>
                </w:p>
              </w:tc>
              <w:tc>
                <w:tcPr>
                  <w:tcW w:w="1339" w:type="dxa"/>
                  <w:vMerge w:val="continue"/>
                  <w:tcBorders>
                    <w:left w:val="single" w:color="auto" w:sz="4" w:space="0"/>
                    <w:bottom w:val="single" w:color="auto" w:sz="4" w:space="0"/>
                    <w:right w:val="single" w:color="auto" w:sz="4" w:space="0"/>
                  </w:tcBorders>
                  <w:vAlign w:val="center"/>
                </w:tcPr>
                <w:p w14:paraId="6694A9D4">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p>
              </w:tc>
            </w:tr>
            <w:tr w14:paraId="1A9E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7D96ABBE">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184796BB">
                  <w:pPr>
                    <w:pStyle w:val="45"/>
                    <w:adjustRightInd/>
                    <w:snapToGrid/>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kern w:val="24"/>
                      <w:lang w:eastAsia="zh-CN"/>
                      <w14:textFill>
                        <w14:solidFill>
                          <w14:schemeClr w14:val="tx1"/>
                        </w14:solidFill>
                      </w14:textFill>
                    </w:rPr>
                    <w:t>DA004/</w:t>
                  </w:r>
                  <w:r>
                    <w:rPr>
                      <w:rFonts w:ascii="Times New Roman" w:hAnsi="Times New Roman" w:cs="Times New Roman"/>
                      <w:color w:val="000000" w:themeColor="text1"/>
                      <w:lang w:eastAsia="zh-CN"/>
                      <w14:textFill>
                        <w14:solidFill>
                          <w14:schemeClr w14:val="tx1"/>
                        </w14:solidFill>
                      </w14:textFill>
                    </w:rPr>
                    <w:t>铸造喷塑废气</w:t>
                  </w:r>
                </w:p>
              </w:tc>
              <w:tc>
                <w:tcPr>
                  <w:tcW w:w="3512" w:type="dxa"/>
                  <w:gridSpan w:val="2"/>
                  <w:tcBorders>
                    <w:left w:val="single" w:color="auto" w:sz="4" w:space="0"/>
                    <w:bottom w:val="single" w:color="auto" w:sz="4" w:space="0"/>
                    <w:right w:val="single" w:color="auto" w:sz="4" w:space="0"/>
                  </w:tcBorders>
                  <w:vAlign w:val="center"/>
                </w:tcPr>
                <w:p w14:paraId="0D6E3D68">
                  <w:pPr>
                    <w:adjustRightInd/>
                    <w:snapToGrid/>
                    <w:jc w:val="center"/>
                    <w:outlineLvl w:val="0"/>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bCs/>
                      <w:color w:val="000000" w:themeColor="text1"/>
                      <w:lang w:eastAsia="zh-CN"/>
                      <w14:textFill>
                        <w14:solidFill>
                          <w14:schemeClr w14:val="tx1"/>
                        </w14:solidFill>
                      </w14:textFill>
                    </w:rPr>
                    <w:t>集气罩+</w:t>
                  </w:r>
                  <w:r>
                    <w:rPr>
                      <w:rFonts w:hint="eastAsia" w:ascii="Times New Roman" w:hAnsi="Times New Roman" w:eastAsia="宋体" w:cs="Times New Roman"/>
                      <w:bCs/>
                      <w:color w:val="000000" w:themeColor="text1"/>
                      <w:lang w:eastAsia="zh-CN"/>
                      <w14:textFill>
                        <w14:solidFill>
                          <w14:schemeClr w14:val="tx1"/>
                        </w14:solidFill>
                      </w14:textFill>
                    </w:rPr>
                    <w:t>旋风除尘+</w:t>
                  </w:r>
                  <w:r>
                    <w:rPr>
                      <w:rFonts w:ascii="Times New Roman" w:hAnsi="Times New Roman" w:cs="Times New Roman"/>
                      <w:bCs/>
                      <w:color w:val="000000" w:themeColor="text1"/>
                      <w:lang w:eastAsia="zh-CN"/>
                      <w14:textFill>
                        <w14:solidFill>
                          <w14:schemeClr w14:val="tx1"/>
                        </w14:solidFill>
                      </w14:textFill>
                    </w:rPr>
                    <w:t>布袋除尘器+</w:t>
                  </w:r>
                  <w:r>
                    <w:rPr>
                      <w:rFonts w:hint="eastAsia" w:ascii="Times New Roman" w:hAnsi="Times New Roman" w:cs="Times New Roman"/>
                      <w:bCs/>
                      <w:color w:val="000000" w:themeColor="text1"/>
                      <w:lang w:eastAsia="zh-CN"/>
                      <w14:textFill>
                        <w14:solidFill>
                          <w14:schemeClr w14:val="tx1"/>
                        </w14:solidFill>
                      </w14:textFill>
                    </w:rPr>
                    <w:t>20</w:t>
                  </w:r>
                  <w:r>
                    <w:rPr>
                      <w:rFonts w:ascii="Times New Roman" w:hAnsi="Times New Roman" w:cs="Times New Roman"/>
                      <w:bCs/>
                      <w:color w:val="000000" w:themeColor="text1"/>
                      <w:lang w:eastAsia="zh-CN"/>
                      <w14:textFill>
                        <w14:solidFill>
                          <w14:schemeClr w14:val="tx1"/>
                        </w14:solidFill>
                      </w14:textFill>
                    </w:rPr>
                    <w:t>m高排气筒</w:t>
                  </w:r>
                </w:p>
              </w:tc>
              <w:tc>
                <w:tcPr>
                  <w:tcW w:w="1339" w:type="dxa"/>
                  <w:tcBorders>
                    <w:left w:val="single" w:color="auto" w:sz="4" w:space="0"/>
                    <w:bottom w:val="single" w:color="auto" w:sz="4" w:space="0"/>
                    <w:right w:val="single" w:color="auto" w:sz="4" w:space="0"/>
                  </w:tcBorders>
                  <w:vAlign w:val="center"/>
                </w:tcPr>
                <w:p w14:paraId="59367E78">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15</w:t>
                  </w:r>
                </w:p>
              </w:tc>
            </w:tr>
            <w:tr w14:paraId="717FE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540268DF">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7B7E17F0">
                  <w:pPr>
                    <w:pStyle w:val="45"/>
                    <w:adjustRightInd/>
                    <w:snapToGrid/>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kern w:val="24"/>
                      <w:lang w:eastAsia="zh-CN"/>
                      <w14:textFill>
                        <w14:solidFill>
                          <w14:schemeClr w14:val="tx1"/>
                        </w14:solidFill>
                      </w14:textFill>
                    </w:rPr>
                    <w:t>DA005/水分烘干、喷塑固化废气</w:t>
                  </w:r>
                </w:p>
              </w:tc>
              <w:tc>
                <w:tcPr>
                  <w:tcW w:w="3512" w:type="dxa"/>
                  <w:gridSpan w:val="2"/>
                  <w:tcBorders>
                    <w:left w:val="single" w:color="auto" w:sz="4" w:space="0"/>
                    <w:bottom w:val="single" w:color="auto" w:sz="4" w:space="0"/>
                    <w:right w:val="single" w:color="auto" w:sz="4" w:space="0"/>
                  </w:tcBorders>
                  <w:vAlign w:val="center"/>
                </w:tcPr>
                <w:p w14:paraId="2F6945BA">
                  <w:pPr>
                    <w:adjustRightInd/>
                    <w:snapToGrid/>
                    <w:jc w:val="center"/>
                    <w:outlineLvl w:val="0"/>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密闭负压收集+二级活性炭+20m高排气筒</w:t>
                  </w:r>
                </w:p>
              </w:tc>
              <w:tc>
                <w:tcPr>
                  <w:tcW w:w="1339" w:type="dxa"/>
                  <w:tcBorders>
                    <w:left w:val="single" w:color="auto" w:sz="4" w:space="0"/>
                    <w:bottom w:val="single" w:color="auto" w:sz="4" w:space="0"/>
                    <w:right w:val="single" w:color="auto" w:sz="4" w:space="0"/>
                  </w:tcBorders>
                  <w:vAlign w:val="center"/>
                </w:tcPr>
                <w:p w14:paraId="74A4CE01">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15</w:t>
                  </w:r>
                </w:p>
              </w:tc>
            </w:tr>
            <w:tr w14:paraId="6D5F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5331D937">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3A670133">
                  <w:pPr>
                    <w:pStyle w:val="45"/>
                    <w:adjustRightInd/>
                    <w:snapToGrid/>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kern w:val="24"/>
                      <w:lang w:eastAsia="zh-CN"/>
                      <w14:textFill>
                        <w14:solidFill>
                          <w14:schemeClr w14:val="tx1"/>
                        </w14:solidFill>
                      </w14:textFill>
                    </w:rPr>
                    <w:t>DA006/铸造电泳、喷漆及烘干废气</w:t>
                  </w:r>
                </w:p>
              </w:tc>
              <w:tc>
                <w:tcPr>
                  <w:tcW w:w="3512" w:type="dxa"/>
                  <w:gridSpan w:val="2"/>
                  <w:tcBorders>
                    <w:left w:val="single" w:color="auto" w:sz="4" w:space="0"/>
                    <w:bottom w:val="single" w:color="auto" w:sz="4" w:space="0"/>
                    <w:right w:val="single" w:color="auto" w:sz="4" w:space="0"/>
                  </w:tcBorders>
                  <w:vAlign w:val="center"/>
                </w:tcPr>
                <w:p w14:paraId="1CA5E2C9">
                  <w:pPr>
                    <w:adjustRightInd/>
                    <w:snapToGrid/>
                    <w:jc w:val="center"/>
                    <w:outlineLvl w:val="0"/>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密闭负压收集+</w:t>
                  </w:r>
                  <w:r>
                    <w:rPr>
                      <w:rFonts w:hint="eastAsia" w:ascii="Times New Roman" w:hAnsi="Times New Roman" w:cs="Times New Roman"/>
                      <w:bCs/>
                      <w:color w:val="000000" w:themeColor="text1"/>
                      <w:lang w:val="en-US" w:eastAsia="zh-CN"/>
                      <w14:textFill>
                        <w14:solidFill>
                          <w14:schemeClr w14:val="tx1"/>
                        </w14:solidFill>
                      </w14:textFill>
                    </w:rPr>
                    <w:t>干式过滤+活性炭吸附/浓缩+RCO装置</w:t>
                  </w:r>
                  <w:r>
                    <w:rPr>
                      <w:rFonts w:hint="eastAsia" w:ascii="Times New Roman" w:hAnsi="Times New Roman" w:cs="Times New Roman"/>
                      <w:bCs/>
                      <w:color w:val="000000" w:themeColor="text1"/>
                      <w:lang w:eastAsia="zh-CN"/>
                      <w14:textFill>
                        <w14:solidFill>
                          <w14:schemeClr w14:val="tx1"/>
                        </w14:solidFill>
                      </w14:textFill>
                    </w:rPr>
                    <w:t>+20m高排气筒</w:t>
                  </w:r>
                </w:p>
              </w:tc>
              <w:tc>
                <w:tcPr>
                  <w:tcW w:w="1339" w:type="dxa"/>
                  <w:tcBorders>
                    <w:left w:val="single" w:color="auto" w:sz="4" w:space="0"/>
                    <w:bottom w:val="single" w:color="auto" w:sz="4" w:space="0"/>
                    <w:right w:val="single" w:color="auto" w:sz="4" w:space="0"/>
                  </w:tcBorders>
                  <w:vAlign w:val="center"/>
                </w:tcPr>
                <w:p w14:paraId="22FA0A05">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40</w:t>
                  </w:r>
                </w:p>
              </w:tc>
            </w:tr>
            <w:tr w14:paraId="17DF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75C8F882">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39F2820C">
                  <w:pPr>
                    <w:pStyle w:val="45"/>
                    <w:adjustRightInd/>
                    <w:snapToGrid/>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kern w:val="24"/>
                      <w:lang w:eastAsia="zh-CN"/>
                      <w14:textFill>
                        <w14:solidFill>
                          <w14:schemeClr w14:val="tx1"/>
                        </w14:solidFill>
                      </w14:textFill>
                    </w:rPr>
                    <w:t>DA007/车厢</w:t>
                  </w:r>
                  <w:r>
                    <w:rPr>
                      <w:rFonts w:ascii="Times New Roman" w:hAnsi="Times New Roman" w:cs="Times New Roman"/>
                      <w:color w:val="000000" w:themeColor="text1"/>
                      <w:lang w:eastAsia="zh-CN"/>
                      <w14:textFill>
                        <w14:solidFill>
                          <w14:schemeClr w14:val="tx1"/>
                        </w14:solidFill>
                      </w14:textFill>
                    </w:rPr>
                    <w:t>车架</w:t>
                  </w:r>
                  <w:r>
                    <w:rPr>
                      <w:rFonts w:hint="eastAsia" w:ascii="Times New Roman" w:hAnsi="Times New Roman" w:cs="Times New Roman"/>
                      <w:color w:val="000000" w:themeColor="text1"/>
                      <w:lang w:eastAsia="zh-CN"/>
                      <w14:textFill>
                        <w14:solidFill>
                          <w14:schemeClr w14:val="tx1"/>
                        </w14:solidFill>
                      </w14:textFill>
                    </w:rPr>
                    <w:t>电泳、</w:t>
                  </w:r>
                  <w:r>
                    <w:rPr>
                      <w:rFonts w:ascii="Times New Roman" w:hAnsi="Times New Roman" w:cs="Times New Roman"/>
                      <w:color w:val="000000" w:themeColor="text1"/>
                      <w:lang w:eastAsia="zh-CN"/>
                      <w14:textFill>
                        <w14:solidFill>
                          <w14:schemeClr w14:val="tx1"/>
                        </w14:solidFill>
                      </w14:textFill>
                    </w:rPr>
                    <w:t>喷漆</w:t>
                  </w:r>
                  <w:r>
                    <w:rPr>
                      <w:rFonts w:hint="eastAsia" w:ascii="Times New Roman" w:hAnsi="Times New Roman" w:cs="Times New Roman"/>
                      <w:color w:val="000000" w:themeColor="text1"/>
                      <w:lang w:eastAsia="zh-CN"/>
                      <w14:textFill>
                        <w14:solidFill>
                          <w14:schemeClr w14:val="tx1"/>
                        </w14:solidFill>
                      </w14:textFill>
                    </w:rPr>
                    <w:t>及烘干</w:t>
                  </w:r>
                  <w:r>
                    <w:rPr>
                      <w:rFonts w:ascii="Times New Roman" w:hAnsi="Times New Roman" w:cs="Times New Roman"/>
                      <w:color w:val="000000" w:themeColor="text1"/>
                      <w:lang w:eastAsia="zh-CN"/>
                      <w14:textFill>
                        <w14:solidFill>
                          <w14:schemeClr w14:val="tx1"/>
                        </w14:solidFill>
                      </w14:textFill>
                    </w:rPr>
                    <w:t>废气</w:t>
                  </w:r>
                </w:p>
              </w:tc>
              <w:tc>
                <w:tcPr>
                  <w:tcW w:w="3512" w:type="dxa"/>
                  <w:gridSpan w:val="2"/>
                  <w:tcBorders>
                    <w:left w:val="single" w:color="auto" w:sz="4" w:space="0"/>
                    <w:bottom w:val="single" w:color="auto" w:sz="4" w:space="0"/>
                    <w:right w:val="single" w:color="auto" w:sz="4" w:space="0"/>
                  </w:tcBorders>
                  <w:vAlign w:val="center"/>
                </w:tcPr>
                <w:p w14:paraId="2773D2B7">
                  <w:pPr>
                    <w:adjustRightInd/>
                    <w:snapToGrid/>
                    <w:jc w:val="center"/>
                    <w:outlineLvl w:val="0"/>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密闭负压收集+</w:t>
                  </w:r>
                  <w:r>
                    <w:rPr>
                      <w:rFonts w:hint="eastAsia" w:ascii="Times New Roman" w:hAnsi="Times New Roman" w:cs="Times New Roman"/>
                      <w:bCs/>
                      <w:color w:val="000000" w:themeColor="text1"/>
                      <w:lang w:val="en-US" w:eastAsia="zh-CN"/>
                      <w14:textFill>
                        <w14:solidFill>
                          <w14:schemeClr w14:val="tx1"/>
                        </w14:solidFill>
                      </w14:textFill>
                    </w:rPr>
                    <w:t>干式过滤+活性炭吸附/浓缩+RCO装置</w:t>
                  </w:r>
                  <w:r>
                    <w:rPr>
                      <w:rFonts w:hint="eastAsia" w:ascii="Times New Roman" w:hAnsi="Times New Roman" w:cs="Times New Roman"/>
                      <w:bCs/>
                      <w:color w:val="000000" w:themeColor="text1"/>
                      <w:lang w:eastAsia="zh-CN"/>
                      <w14:textFill>
                        <w14:solidFill>
                          <w14:schemeClr w14:val="tx1"/>
                        </w14:solidFill>
                      </w14:textFill>
                    </w:rPr>
                    <w:t>+20m高排气筒</w:t>
                  </w:r>
                </w:p>
              </w:tc>
              <w:tc>
                <w:tcPr>
                  <w:tcW w:w="1339" w:type="dxa"/>
                  <w:tcBorders>
                    <w:left w:val="single" w:color="auto" w:sz="4" w:space="0"/>
                    <w:bottom w:val="single" w:color="auto" w:sz="4" w:space="0"/>
                    <w:right w:val="single" w:color="auto" w:sz="4" w:space="0"/>
                  </w:tcBorders>
                  <w:vAlign w:val="center"/>
                </w:tcPr>
                <w:p w14:paraId="21676D7B">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40</w:t>
                  </w:r>
                </w:p>
              </w:tc>
            </w:tr>
            <w:tr w14:paraId="03CB8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7EF91018">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33EB6EEB">
                  <w:pPr>
                    <w:pStyle w:val="45"/>
                    <w:adjustRightInd/>
                    <w:snapToGrid/>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kern w:val="24"/>
                      <w:lang w:eastAsia="zh-CN"/>
                      <w14:textFill>
                        <w14:solidFill>
                          <w14:schemeClr w14:val="tx1"/>
                        </w14:solidFill>
                      </w14:textFill>
                    </w:rPr>
                    <w:t>DA008/</w:t>
                  </w:r>
                  <w:r>
                    <w:rPr>
                      <w:rFonts w:ascii="Times New Roman" w:hAnsi="Times New Roman" w:cs="Times New Roman"/>
                      <w:color w:val="000000" w:themeColor="text1"/>
                      <w:kern w:val="2"/>
                      <w:lang w:eastAsia="zh-CN"/>
                      <w14:textFill>
                        <w14:solidFill>
                          <w14:schemeClr w14:val="tx1"/>
                        </w14:solidFill>
                      </w14:textFill>
                    </w:rPr>
                    <w:t>下料、切割</w:t>
                  </w:r>
                </w:p>
              </w:tc>
              <w:tc>
                <w:tcPr>
                  <w:tcW w:w="1756" w:type="dxa"/>
                  <w:tcBorders>
                    <w:left w:val="single" w:color="auto" w:sz="4" w:space="0"/>
                    <w:bottom w:val="single" w:color="auto" w:sz="4" w:space="0"/>
                    <w:right w:val="single" w:color="auto" w:sz="4" w:space="0"/>
                  </w:tcBorders>
                  <w:vAlign w:val="center"/>
                </w:tcPr>
                <w:p w14:paraId="6A0AED22">
                  <w:pPr>
                    <w:adjustRightInd/>
                    <w:snapToGrid/>
                    <w:jc w:val="center"/>
                    <w:outlineLvl w:val="0"/>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集气罩+布袋除尘器</w:t>
                  </w:r>
                </w:p>
              </w:tc>
              <w:tc>
                <w:tcPr>
                  <w:tcW w:w="1756" w:type="dxa"/>
                  <w:vMerge w:val="restart"/>
                  <w:tcBorders>
                    <w:left w:val="single" w:color="auto" w:sz="4" w:space="0"/>
                    <w:right w:val="single" w:color="auto" w:sz="4" w:space="0"/>
                  </w:tcBorders>
                  <w:vAlign w:val="center"/>
                </w:tcPr>
                <w:p w14:paraId="4038214B">
                  <w:pPr>
                    <w:adjustRightInd/>
                    <w:snapToGrid/>
                    <w:jc w:val="center"/>
                    <w:outlineLvl w:val="0"/>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20m高排气筒</w:t>
                  </w:r>
                </w:p>
              </w:tc>
              <w:tc>
                <w:tcPr>
                  <w:tcW w:w="1339" w:type="dxa"/>
                  <w:vMerge w:val="restart"/>
                  <w:tcBorders>
                    <w:left w:val="single" w:color="auto" w:sz="4" w:space="0"/>
                    <w:right w:val="single" w:color="auto" w:sz="4" w:space="0"/>
                  </w:tcBorders>
                  <w:vAlign w:val="center"/>
                </w:tcPr>
                <w:p w14:paraId="44622252">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20</w:t>
                  </w:r>
                </w:p>
              </w:tc>
            </w:tr>
            <w:tr w14:paraId="00D0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32572760">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548E568E">
                  <w:pPr>
                    <w:pStyle w:val="45"/>
                    <w:adjustRightInd/>
                    <w:snapToGrid/>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bCs/>
                      <w:color w:val="000000" w:themeColor="text1"/>
                      <w:kern w:val="24"/>
                      <w:lang w:eastAsia="zh-CN"/>
                      <w14:textFill>
                        <w14:solidFill>
                          <w14:schemeClr w14:val="tx1"/>
                        </w14:solidFill>
                      </w14:textFill>
                    </w:rPr>
                    <w:t>DA0</w:t>
                  </w:r>
                  <w:r>
                    <w:rPr>
                      <w:rFonts w:hint="eastAsia" w:ascii="Times New Roman" w:hAnsi="Times New Roman" w:eastAsia="宋体" w:cs="Times New Roman"/>
                      <w:bCs/>
                      <w:color w:val="000000" w:themeColor="text1"/>
                      <w:kern w:val="24"/>
                      <w:lang w:eastAsia="zh-CN"/>
                      <w14:textFill>
                        <w14:solidFill>
                          <w14:schemeClr w14:val="tx1"/>
                        </w14:solidFill>
                      </w14:textFill>
                    </w:rPr>
                    <w:t>08/</w:t>
                  </w:r>
                  <w:r>
                    <w:rPr>
                      <w:rFonts w:ascii="Times New Roman" w:hAnsi="Times New Roman" w:cs="Times New Roman"/>
                      <w:color w:val="000000" w:themeColor="text1"/>
                      <w:lang w:eastAsia="zh-CN"/>
                      <w14:textFill>
                        <w14:solidFill>
                          <w14:schemeClr w14:val="tx1"/>
                        </w14:solidFill>
                      </w14:textFill>
                    </w:rPr>
                    <w:t>焊接、打磨</w:t>
                  </w:r>
                  <w:r>
                    <w:rPr>
                      <w:rFonts w:hint="eastAsia" w:ascii="Times New Roman" w:hAnsi="Times New Roman" w:cs="Times New Roman"/>
                      <w:color w:val="000000" w:themeColor="text1"/>
                      <w:lang w:eastAsia="zh-CN"/>
                      <w14:textFill>
                        <w14:solidFill>
                          <w14:schemeClr w14:val="tx1"/>
                        </w14:solidFill>
                      </w14:textFill>
                    </w:rPr>
                    <w:t>废气</w:t>
                  </w:r>
                </w:p>
              </w:tc>
              <w:tc>
                <w:tcPr>
                  <w:tcW w:w="1756" w:type="dxa"/>
                  <w:tcBorders>
                    <w:left w:val="single" w:color="auto" w:sz="4" w:space="0"/>
                    <w:bottom w:val="single" w:color="auto" w:sz="4" w:space="0"/>
                    <w:right w:val="single" w:color="auto" w:sz="4" w:space="0"/>
                  </w:tcBorders>
                  <w:vAlign w:val="center"/>
                </w:tcPr>
                <w:p w14:paraId="739B66C4">
                  <w:pPr>
                    <w:adjustRightInd/>
                    <w:snapToGrid/>
                    <w:jc w:val="center"/>
                    <w:outlineLvl w:val="0"/>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集气罩+布袋除尘器</w:t>
                  </w:r>
                </w:p>
              </w:tc>
              <w:tc>
                <w:tcPr>
                  <w:tcW w:w="1756" w:type="dxa"/>
                  <w:vMerge w:val="continue"/>
                  <w:tcBorders>
                    <w:left w:val="single" w:color="auto" w:sz="4" w:space="0"/>
                    <w:bottom w:val="single" w:color="auto" w:sz="4" w:space="0"/>
                    <w:right w:val="single" w:color="auto" w:sz="4" w:space="0"/>
                  </w:tcBorders>
                  <w:vAlign w:val="center"/>
                </w:tcPr>
                <w:p w14:paraId="2BC25D99">
                  <w:pPr>
                    <w:adjustRightInd/>
                    <w:snapToGrid/>
                    <w:jc w:val="center"/>
                    <w:outlineLvl w:val="0"/>
                    <w:rPr>
                      <w:rFonts w:ascii="Times New Roman" w:hAnsi="Times New Roman" w:cs="Times New Roman"/>
                      <w:bCs/>
                      <w:color w:val="000000" w:themeColor="text1"/>
                      <w:lang w:eastAsia="zh-CN"/>
                      <w14:textFill>
                        <w14:solidFill>
                          <w14:schemeClr w14:val="tx1"/>
                        </w14:solidFill>
                      </w14:textFill>
                    </w:rPr>
                  </w:pPr>
                </w:p>
              </w:tc>
              <w:tc>
                <w:tcPr>
                  <w:tcW w:w="1339" w:type="dxa"/>
                  <w:vMerge w:val="continue"/>
                  <w:tcBorders>
                    <w:left w:val="single" w:color="auto" w:sz="4" w:space="0"/>
                    <w:bottom w:val="single" w:color="auto" w:sz="4" w:space="0"/>
                    <w:right w:val="single" w:color="auto" w:sz="4" w:space="0"/>
                  </w:tcBorders>
                  <w:vAlign w:val="center"/>
                </w:tcPr>
                <w:p w14:paraId="5A8D7BBD">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p>
              </w:tc>
            </w:tr>
            <w:tr w14:paraId="45166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6B4483D8">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3E82F5BF">
                  <w:pPr>
                    <w:pStyle w:val="45"/>
                    <w:adjustRightInd/>
                    <w:snapToGrid/>
                    <w:rPr>
                      <w:rFonts w:ascii="Times New Roman" w:hAnsi="Times New Roman" w:eastAsia="宋体" w:cs="Times New Roman"/>
                      <w:bCs/>
                      <w:color w:val="000000" w:themeColor="text1"/>
                      <w:kern w:val="24"/>
                      <w:lang w:eastAsia="zh-CN"/>
                      <w14:textFill>
                        <w14:solidFill>
                          <w14:schemeClr w14:val="tx1"/>
                        </w14:solidFill>
                      </w14:textFill>
                    </w:rPr>
                  </w:pPr>
                  <w:r>
                    <w:rPr>
                      <w:rFonts w:hint="eastAsia" w:ascii="Times New Roman" w:hAnsi="Times New Roman" w:eastAsia="宋体" w:cs="Times New Roman"/>
                      <w:bCs/>
                      <w:color w:val="000000" w:themeColor="text1"/>
                      <w:kern w:val="24"/>
                      <w:lang w:eastAsia="zh-CN"/>
                      <w14:textFill>
                        <w14:solidFill>
                          <w14:schemeClr w14:val="tx1"/>
                        </w14:solidFill>
                      </w14:textFill>
                    </w:rPr>
                    <w:t>DA009/车厢车架抛丸废气</w:t>
                  </w:r>
                </w:p>
              </w:tc>
              <w:tc>
                <w:tcPr>
                  <w:tcW w:w="3512" w:type="dxa"/>
                  <w:gridSpan w:val="2"/>
                  <w:tcBorders>
                    <w:left w:val="single" w:color="auto" w:sz="4" w:space="0"/>
                    <w:bottom w:val="single" w:color="auto" w:sz="4" w:space="0"/>
                    <w:right w:val="single" w:color="auto" w:sz="4" w:space="0"/>
                  </w:tcBorders>
                  <w:vAlign w:val="center"/>
                </w:tcPr>
                <w:p w14:paraId="411A8491">
                  <w:pPr>
                    <w:adjustRightInd/>
                    <w:snapToGrid/>
                    <w:jc w:val="center"/>
                    <w:outlineLvl w:val="0"/>
                    <w:rPr>
                      <w:rFonts w:ascii="Times New Roman" w:hAnsi="Times New Roman" w:cs="Times New Roman"/>
                      <w:bCs/>
                      <w:color w:val="000000" w:themeColor="text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密闭收集+布袋除尘器+20m高排气筒</w:t>
                  </w:r>
                </w:p>
              </w:tc>
              <w:tc>
                <w:tcPr>
                  <w:tcW w:w="1339" w:type="dxa"/>
                  <w:tcBorders>
                    <w:left w:val="single" w:color="auto" w:sz="4" w:space="0"/>
                    <w:bottom w:val="single" w:color="auto" w:sz="4" w:space="0"/>
                    <w:right w:val="single" w:color="auto" w:sz="4" w:space="0"/>
                  </w:tcBorders>
                  <w:vAlign w:val="center"/>
                </w:tcPr>
                <w:p w14:paraId="315C82E5">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15</w:t>
                  </w:r>
                </w:p>
              </w:tc>
            </w:tr>
            <w:tr w14:paraId="3034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66694345">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33F5DB3B">
                  <w:pPr>
                    <w:pStyle w:val="45"/>
                    <w:adjustRightInd/>
                    <w:snapToGrid/>
                    <w:rPr>
                      <w:rFonts w:hint="default" w:ascii="Times New Roman" w:hAnsi="Times New Roman" w:eastAsia="宋体" w:cs="Times New Roman"/>
                      <w:bCs/>
                      <w:color w:val="000000" w:themeColor="text1"/>
                      <w:kern w:val="24"/>
                      <w:lang w:val="en-US" w:eastAsia="zh-CN"/>
                      <w14:textFill>
                        <w14:solidFill>
                          <w14:schemeClr w14:val="tx1"/>
                        </w14:solidFill>
                      </w14:textFill>
                    </w:rPr>
                  </w:pPr>
                  <w:r>
                    <w:rPr>
                      <w:rFonts w:hint="eastAsia" w:ascii="Times New Roman" w:hAnsi="Times New Roman" w:eastAsia="宋体" w:cs="Times New Roman"/>
                      <w:bCs/>
                      <w:color w:val="000000" w:themeColor="text1"/>
                      <w:kern w:val="24"/>
                      <w:lang w:val="en-US" w:eastAsia="zh-CN"/>
                      <w14:textFill>
                        <w14:solidFill>
                          <w14:schemeClr w14:val="tx1"/>
                        </w14:solidFill>
                      </w14:textFill>
                    </w:rPr>
                    <w:t>DA010/酸洗磷化废气</w:t>
                  </w:r>
                </w:p>
              </w:tc>
              <w:tc>
                <w:tcPr>
                  <w:tcW w:w="3512" w:type="dxa"/>
                  <w:gridSpan w:val="2"/>
                  <w:tcBorders>
                    <w:left w:val="single" w:color="auto" w:sz="4" w:space="0"/>
                    <w:bottom w:val="single" w:color="auto" w:sz="4" w:space="0"/>
                    <w:right w:val="single" w:color="auto" w:sz="4" w:space="0"/>
                  </w:tcBorders>
                  <w:vAlign w:val="center"/>
                </w:tcPr>
                <w:p w14:paraId="4BC35E16">
                  <w:pPr>
                    <w:adjustRightInd/>
                    <w:snapToGrid/>
                    <w:jc w:val="center"/>
                    <w:outlineLvl w:val="0"/>
                    <w:rPr>
                      <w:rFonts w:hint="default" w:ascii="Times New Roman" w:hAnsi="Times New Roman" w:cs="Times New Roman"/>
                      <w:bCs/>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lang w:val="en-US" w:eastAsia="zh-CN"/>
                      <w14:textFill>
                        <w14:solidFill>
                          <w14:schemeClr w14:val="tx1"/>
                        </w14:solidFill>
                      </w14:textFill>
                    </w:rPr>
                    <w:t>集气罩+碱喷淋塔</w:t>
                  </w:r>
                </w:p>
              </w:tc>
              <w:tc>
                <w:tcPr>
                  <w:tcW w:w="1339" w:type="dxa"/>
                  <w:tcBorders>
                    <w:left w:val="single" w:color="auto" w:sz="4" w:space="0"/>
                    <w:bottom w:val="single" w:color="auto" w:sz="4" w:space="0"/>
                    <w:right w:val="single" w:color="auto" w:sz="4" w:space="0"/>
                  </w:tcBorders>
                  <w:vAlign w:val="center"/>
                </w:tcPr>
                <w:p w14:paraId="5D21C186">
                  <w:pPr>
                    <w:kinsoku/>
                    <w:adjustRightInd/>
                    <w:snapToGrid/>
                    <w:jc w:val="center"/>
                    <w:rPr>
                      <w:rFonts w:hint="default" w:ascii="Times New Roman" w:hAnsi="Times New Roman" w:eastAsia="宋体" w:cs="Times New Roman"/>
                      <w:color w:val="000000" w:themeColor="text1"/>
                      <w:kern w:val="21"/>
                      <w:lang w:val="en-US" w:eastAsia="zh-CN"/>
                      <w14:textFill>
                        <w14:solidFill>
                          <w14:schemeClr w14:val="tx1"/>
                        </w14:solidFill>
                      </w14:textFill>
                    </w:rPr>
                  </w:pPr>
                  <w:r>
                    <w:rPr>
                      <w:rFonts w:hint="eastAsia" w:ascii="Times New Roman" w:hAnsi="Times New Roman" w:eastAsia="宋体" w:cs="Times New Roman"/>
                      <w:color w:val="000000" w:themeColor="text1"/>
                      <w:kern w:val="21"/>
                      <w:lang w:val="en-US" w:eastAsia="zh-CN"/>
                      <w14:textFill>
                        <w14:solidFill>
                          <w14:schemeClr w14:val="tx1"/>
                        </w14:solidFill>
                      </w14:textFill>
                    </w:rPr>
                    <w:t>25</w:t>
                  </w:r>
                </w:p>
              </w:tc>
            </w:tr>
            <w:tr w14:paraId="3A475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vMerge w:val="continue"/>
                  <w:tcBorders>
                    <w:left w:val="single" w:color="auto" w:sz="4" w:space="0"/>
                    <w:right w:val="single" w:color="auto" w:sz="4" w:space="0"/>
                  </w:tcBorders>
                  <w:vAlign w:val="center"/>
                </w:tcPr>
                <w:p w14:paraId="6284E255">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551386F8">
                  <w:pPr>
                    <w:pStyle w:val="45"/>
                    <w:adjustRightInd/>
                    <w:snapToGrid/>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bCs/>
                      <w:color w:val="000000" w:themeColor="text1"/>
                      <w:kern w:val="24"/>
                      <w:lang w:eastAsia="zh-CN"/>
                      <w14:textFill>
                        <w14:solidFill>
                          <w14:schemeClr w14:val="tx1"/>
                        </w14:solidFill>
                      </w14:textFill>
                    </w:rPr>
                    <w:t>DA01</w:t>
                  </w:r>
                  <w:r>
                    <w:rPr>
                      <w:rFonts w:hint="eastAsia" w:ascii="Times New Roman" w:hAnsi="Times New Roman" w:eastAsia="宋体" w:cs="Times New Roman"/>
                      <w:bCs/>
                      <w:color w:val="000000" w:themeColor="text1"/>
                      <w:kern w:val="24"/>
                      <w:lang w:val="en-US" w:eastAsia="zh-CN"/>
                      <w14:textFill>
                        <w14:solidFill>
                          <w14:schemeClr w14:val="tx1"/>
                        </w14:solidFill>
                      </w14:textFill>
                    </w:rPr>
                    <w:t>1</w:t>
                  </w:r>
                  <w:r>
                    <w:rPr>
                      <w:rFonts w:hint="eastAsia" w:ascii="Times New Roman" w:hAnsi="Times New Roman" w:eastAsia="宋体" w:cs="Times New Roman"/>
                      <w:bCs/>
                      <w:color w:val="000000" w:themeColor="text1"/>
                      <w:kern w:val="24"/>
                      <w:lang w:eastAsia="zh-CN"/>
                      <w14:textFill>
                        <w14:solidFill>
                          <w14:schemeClr w14:val="tx1"/>
                        </w14:solidFill>
                      </w14:textFill>
                    </w:rPr>
                    <w:t>/污水处理站废气</w:t>
                  </w:r>
                </w:p>
              </w:tc>
              <w:tc>
                <w:tcPr>
                  <w:tcW w:w="3512" w:type="dxa"/>
                  <w:gridSpan w:val="2"/>
                  <w:tcBorders>
                    <w:left w:val="single" w:color="auto" w:sz="4" w:space="0"/>
                    <w:bottom w:val="single" w:color="auto" w:sz="4" w:space="0"/>
                    <w:right w:val="single" w:color="auto" w:sz="4" w:space="0"/>
                  </w:tcBorders>
                  <w:vAlign w:val="center"/>
                </w:tcPr>
                <w:p w14:paraId="692DC5C9">
                  <w:pPr>
                    <w:adjustRightInd/>
                    <w:snapToGrid/>
                    <w:jc w:val="center"/>
                    <w:outlineLvl w:val="0"/>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bCs/>
                      <w:color w:val="000000" w:themeColor="text1"/>
                      <w:lang w:eastAsia="zh-CN"/>
                      <w14:textFill>
                        <w14:solidFill>
                          <w14:schemeClr w14:val="tx1"/>
                        </w14:solidFill>
                      </w14:textFill>
                    </w:rPr>
                    <w:t>生物除臭装置+20m高排气筒</w:t>
                  </w:r>
                </w:p>
              </w:tc>
              <w:tc>
                <w:tcPr>
                  <w:tcW w:w="1339" w:type="dxa"/>
                  <w:tcBorders>
                    <w:left w:val="single" w:color="auto" w:sz="4" w:space="0"/>
                    <w:bottom w:val="single" w:color="auto" w:sz="4" w:space="0"/>
                    <w:right w:val="single" w:color="auto" w:sz="4" w:space="0"/>
                  </w:tcBorders>
                  <w:vAlign w:val="center"/>
                </w:tcPr>
                <w:p w14:paraId="1C09AD3A">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25</w:t>
                  </w:r>
                </w:p>
              </w:tc>
            </w:tr>
            <w:tr w14:paraId="32B8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tcBorders>
                    <w:left w:val="single" w:color="auto" w:sz="4" w:space="0"/>
                    <w:right w:val="single" w:color="auto" w:sz="4" w:space="0"/>
                  </w:tcBorders>
                  <w:vAlign w:val="center"/>
                </w:tcPr>
                <w:p w14:paraId="03856317">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p>
              </w:tc>
              <w:tc>
                <w:tcPr>
                  <w:tcW w:w="2220" w:type="dxa"/>
                  <w:tcBorders>
                    <w:top w:val="single" w:color="auto" w:sz="4" w:space="0"/>
                    <w:left w:val="single" w:color="auto" w:sz="4" w:space="0"/>
                    <w:bottom w:val="single" w:color="auto" w:sz="4" w:space="0"/>
                    <w:right w:val="single" w:color="auto" w:sz="4" w:space="0"/>
                  </w:tcBorders>
                  <w:vAlign w:val="center"/>
                </w:tcPr>
                <w:p w14:paraId="5E5F0795">
                  <w:pPr>
                    <w:pStyle w:val="45"/>
                    <w:adjustRightInd/>
                    <w:snapToGrid/>
                    <w:rPr>
                      <w:rFonts w:hint="default" w:ascii="Times New Roman" w:hAnsi="Times New Roman" w:eastAsia="宋体" w:cs="Times New Roman"/>
                      <w:bCs/>
                      <w:color w:val="000000" w:themeColor="text1"/>
                      <w:kern w:val="24"/>
                      <w:lang w:val="en-US" w:eastAsia="zh-CN"/>
                      <w14:textFill>
                        <w14:solidFill>
                          <w14:schemeClr w14:val="tx1"/>
                        </w14:solidFill>
                      </w14:textFill>
                    </w:rPr>
                  </w:pPr>
                  <w:r>
                    <w:rPr>
                      <w:rFonts w:hint="eastAsia" w:ascii="Times New Roman" w:hAnsi="Times New Roman" w:eastAsia="宋体" w:cs="Times New Roman"/>
                      <w:bCs/>
                      <w:color w:val="000000" w:themeColor="text1"/>
                      <w:kern w:val="24"/>
                      <w:lang w:val="en-US" w:eastAsia="zh-CN"/>
                      <w14:textFill>
                        <w14:solidFill>
                          <w14:schemeClr w14:val="tx1"/>
                        </w14:solidFill>
                      </w14:textFill>
                    </w:rPr>
                    <w:t>DA012危废暂存间废气</w:t>
                  </w:r>
                </w:p>
              </w:tc>
              <w:tc>
                <w:tcPr>
                  <w:tcW w:w="3512" w:type="dxa"/>
                  <w:gridSpan w:val="2"/>
                  <w:tcBorders>
                    <w:left w:val="single" w:color="auto" w:sz="4" w:space="0"/>
                    <w:bottom w:val="single" w:color="auto" w:sz="4" w:space="0"/>
                    <w:right w:val="single" w:color="auto" w:sz="4" w:space="0"/>
                  </w:tcBorders>
                  <w:vAlign w:val="center"/>
                </w:tcPr>
                <w:p w14:paraId="311E8741">
                  <w:pPr>
                    <w:adjustRightInd/>
                    <w:snapToGrid/>
                    <w:jc w:val="center"/>
                    <w:outlineLvl w:val="0"/>
                    <w:rPr>
                      <w:rFonts w:hint="default" w:ascii="Times New Roman" w:hAnsi="Times New Roman" w:cs="Times New Roman"/>
                      <w:bCs/>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lang w:val="en-US" w:eastAsia="zh-CN"/>
                      <w14:textFill>
                        <w14:solidFill>
                          <w14:schemeClr w14:val="tx1"/>
                        </w14:solidFill>
                      </w14:textFill>
                    </w:rPr>
                    <w:t>密闭负压收集+二级活性炭处理后通过20m高排气筒排放</w:t>
                  </w:r>
                </w:p>
              </w:tc>
              <w:tc>
                <w:tcPr>
                  <w:tcW w:w="1339" w:type="dxa"/>
                  <w:tcBorders>
                    <w:left w:val="single" w:color="auto" w:sz="4" w:space="0"/>
                    <w:bottom w:val="single" w:color="auto" w:sz="4" w:space="0"/>
                    <w:right w:val="single" w:color="auto" w:sz="4" w:space="0"/>
                  </w:tcBorders>
                  <w:vAlign w:val="center"/>
                </w:tcPr>
                <w:p w14:paraId="387EE19C">
                  <w:pPr>
                    <w:kinsoku/>
                    <w:adjustRightInd/>
                    <w:snapToGrid/>
                    <w:jc w:val="center"/>
                    <w:rPr>
                      <w:rFonts w:hint="default" w:ascii="Times New Roman" w:hAnsi="Times New Roman" w:eastAsia="宋体" w:cs="Times New Roman"/>
                      <w:color w:val="000000" w:themeColor="text1"/>
                      <w:kern w:val="21"/>
                      <w:lang w:val="en-US" w:eastAsia="zh-CN"/>
                      <w14:textFill>
                        <w14:solidFill>
                          <w14:schemeClr w14:val="tx1"/>
                        </w14:solidFill>
                      </w14:textFill>
                    </w:rPr>
                  </w:pPr>
                  <w:r>
                    <w:rPr>
                      <w:rFonts w:hint="eastAsia" w:ascii="Times New Roman" w:hAnsi="Times New Roman" w:eastAsia="宋体" w:cs="Times New Roman"/>
                      <w:color w:val="000000" w:themeColor="text1"/>
                      <w:kern w:val="21"/>
                      <w:lang w:val="en-US" w:eastAsia="zh-CN"/>
                      <w14:textFill>
                        <w14:solidFill>
                          <w14:schemeClr w14:val="tx1"/>
                        </w14:solidFill>
                      </w14:textFill>
                    </w:rPr>
                    <w:t>20</w:t>
                  </w:r>
                </w:p>
              </w:tc>
            </w:tr>
            <w:tr w14:paraId="0652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tcBorders>
                    <w:top w:val="single" w:color="auto" w:sz="4" w:space="0"/>
                    <w:left w:val="single" w:color="auto" w:sz="4" w:space="0"/>
                    <w:bottom w:val="single" w:color="auto" w:sz="4" w:space="0"/>
                    <w:right w:val="single" w:color="auto" w:sz="4" w:space="0"/>
                  </w:tcBorders>
                  <w:vAlign w:val="center"/>
                </w:tcPr>
                <w:p w14:paraId="5D107300">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14:textFill>
                        <w14:solidFill>
                          <w14:schemeClr w14:val="tx1"/>
                        </w14:solidFill>
                      </w14:textFill>
                    </w:rPr>
                    <w:t>噪声治理</w:t>
                  </w:r>
                </w:p>
              </w:tc>
              <w:tc>
                <w:tcPr>
                  <w:tcW w:w="2220" w:type="dxa"/>
                  <w:tcBorders>
                    <w:top w:val="single" w:color="auto" w:sz="4" w:space="0"/>
                    <w:left w:val="single" w:color="auto" w:sz="4" w:space="0"/>
                    <w:bottom w:val="single" w:color="auto" w:sz="4" w:space="0"/>
                    <w:right w:val="single" w:color="auto" w:sz="4" w:space="0"/>
                  </w:tcBorders>
                  <w:vAlign w:val="center"/>
                </w:tcPr>
                <w:p w14:paraId="5B18AC9A">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14:textFill>
                        <w14:solidFill>
                          <w14:schemeClr w14:val="tx1"/>
                        </w14:solidFill>
                      </w14:textFill>
                    </w:rPr>
                    <w:t>设备运转噪声</w:t>
                  </w:r>
                </w:p>
              </w:tc>
              <w:tc>
                <w:tcPr>
                  <w:tcW w:w="3512" w:type="dxa"/>
                  <w:gridSpan w:val="2"/>
                  <w:tcBorders>
                    <w:top w:val="single" w:color="auto" w:sz="4" w:space="0"/>
                    <w:left w:val="single" w:color="auto" w:sz="4" w:space="0"/>
                    <w:bottom w:val="single" w:color="auto" w:sz="4" w:space="0"/>
                    <w:right w:val="single" w:color="auto" w:sz="4" w:space="0"/>
                  </w:tcBorders>
                  <w:vAlign w:val="center"/>
                </w:tcPr>
                <w:p w14:paraId="5CA27579">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合理布局、减振、隔声</w:t>
                  </w:r>
                </w:p>
              </w:tc>
              <w:tc>
                <w:tcPr>
                  <w:tcW w:w="1339" w:type="dxa"/>
                  <w:tcBorders>
                    <w:top w:val="single" w:color="auto" w:sz="4" w:space="0"/>
                    <w:left w:val="single" w:color="auto" w:sz="4" w:space="0"/>
                    <w:bottom w:val="single" w:color="auto" w:sz="4" w:space="0"/>
                    <w:right w:val="single" w:color="auto" w:sz="4" w:space="0"/>
                  </w:tcBorders>
                  <w:vAlign w:val="center"/>
                </w:tcPr>
                <w:p w14:paraId="5F818184">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15</w:t>
                  </w:r>
                </w:p>
              </w:tc>
            </w:tr>
            <w:tr w14:paraId="64F54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tcBorders>
                    <w:top w:val="single" w:color="auto" w:sz="4" w:space="0"/>
                    <w:left w:val="single" w:color="auto" w:sz="4" w:space="0"/>
                    <w:bottom w:val="single" w:color="auto" w:sz="4" w:space="0"/>
                    <w:right w:val="single" w:color="auto" w:sz="4" w:space="0"/>
                  </w:tcBorders>
                  <w:vAlign w:val="center"/>
                </w:tcPr>
                <w:p w14:paraId="272A3429">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14:textFill>
                        <w14:solidFill>
                          <w14:schemeClr w14:val="tx1"/>
                        </w14:solidFill>
                      </w14:textFill>
                    </w:rPr>
                    <w:t>固废治理</w:t>
                  </w:r>
                </w:p>
              </w:tc>
              <w:tc>
                <w:tcPr>
                  <w:tcW w:w="2220" w:type="dxa"/>
                  <w:tcBorders>
                    <w:top w:val="single" w:color="auto" w:sz="4" w:space="0"/>
                    <w:left w:val="single" w:color="auto" w:sz="4" w:space="0"/>
                    <w:bottom w:val="single" w:color="auto" w:sz="4" w:space="0"/>
                    <w:right w:val="single" w:color="auto" w:sz="4" w:space="0"/>
                  </w:tcBorders>
                  <w:vAlign w:val="center"/>
                </w:tcPr>
                <w:p w14:paraId="191FC85D">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生活垃圾、危险废物、一般固体废物</w:t>
                  </w:r>
                </w:p>
              </w:tc>
              <w:tc>
                <w:tcPr>
                  <w:tcW w:w="3512" w:type="dxa"/>
                  <w:gridSpan w:val="2"/>
                  <w:tcBorders>
                    <w:top w:val="single" w:color="auto" w:sz="4" w:space="0"/>
                    <w:left w:val="single" w:color="auto" w:sz="4" w:space="0"/>
                    <w:bottom w:val="single" w:color="auto" w:sz="4" w:space="0"/>
                    <w:right w:val="single" w:color="auto" w:sz="4" w:space="0"/>
                  </w:tcBorders>
                  <w:vAlign w:val="center"/>
                </w:tcPr>
                <w:p w14:paraId="7356457D">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垃圾桶，一般固废暂存</w:t>
                  </w:r>
                  <w:r>
                    <w:rPr>
                      <w:rFonts w:hint="eastAsia" w:ascii="Times New Roman" w:hAnsi="Times New Roman" w:eastAsia="宋体" w:cs="Times New Roman"/>
                      <w:color w:val="000000" w:themeColor="text1"/>
                      <w:kern w:val="21"/>
                      <w:lang w:eastAsia="zh-CN"/>
                      <w14:textFill>
                        <w14:solidFill>
                          <w14:schemeClr w14:val="tx1"/>
                        </w14:solidFill>
                      </w14:textFill>
                    </w:rPr>
                    <w:t>间</w:t>
                  </w:r>
                  <w:r>
                    <w:rPr>
                      <w:rFonts w:ascii="Times New Roman" w:hAnsi="Times New Roman" w:eastAsia="宋体" w:cs="Times New Roman"/>
                      <w:color w:val="000000" w:themeColor="text1"/>
                      <w:kern w:val="21"/>
                      <w:lang w:eastAsia="zh-CN"/>
                      <w14:textFill>
                        <w14:solidFill>
                          <w14:schemeClr w14:val="tx1"/>
                        </w14:solidFill>
                      </w14:textFill>
                    </w:rPr>
                    <w:t>，危险废物暂存间</w:t>
                  </w:r>
                </w:p>
              </w:tc>
              <w:tc>
                <w:tcPr>
                  <w:tcW w:w="1339" w:type="dxa"/>
                  <w:tcBorders>
                    <w:top w:val="single" w:color="auto" w:sz="4" w:space="0"/>
                    <w:left w:val="single" w:color="auto" w:sz="4" w:space="0"/>
                    <w:bottom w:val="single" w:color="auto" w:sz="4" w:space="0"/>
                    <w:right w:val="single" w:color="auto" w:sz="4" w:space="0"/>
                  </w:tcBorders>
                  <w:vAlign w:val="center"/>
                </w:tcPr>
                <w:p w14:paraId="4FB4C4F8">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20</w:t>
                  </w:r>
                </w:p>
              </w:tc>
            </w:tr>
            <w:tr w14:paraId="026D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tcBorders>
                    <w:top w:val="single" w:color="auto" w:sz="4" w:space="0"/>
                    <w:left w:val="single" w:color="auto" w:sz="4" w:space="0"/>
                    <w:bottom w:val="single" w:color="auto" w:sz="4" w:space="0"/>
                    <w:right w:val="single" w:color="auto" w:sz="4" w:space="0"/>
                  </w:tcBorders>
                  <w:vAlign w:val="center"/>
                </w:tcPr>
                <w:p w14:paraId="2FF0CC2B">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14:textFill>
                        <w14:solidFill>
                          <w14:schemeClr w14:val="tx1"/>
                        </w14:solidFill>
                      </w14:textFill>
                    </w:rPr>
                    <w:t>地下水及土壤</w:t>
                  </w:r>
                </w:p>
              </w:tc>
              <w:tc>
                <w:tcPr>
                  <w:tcW w:w="2220" w:type="dxa"/>
                  <w:tcBorders>
                    <w:top w:val="single" w:color="auto" w:sz="4" w:space="0"/>
                    <w:left w:val="single" w:color="auto" w:sz="4" w:space="0"/>
                    <w:bottom w:val="single" w:color="auto" w:sz="4" w:space="0"/>
                    <w:right w:val="single" w:color="auto" w:sz="4" w:space="0"/>
                  </w:tcBorders>
                  <w:vAlign w:val="center"/>
                </w:tcPr>
                <w:p w14:paraId="43D557E0">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14:textFill>
                        <w14:solidFill>
                          <w14:schemeClr w14:val="tx1"/>
                        </w14:solidFill>
                      </w14:textFill>
                    </w:rPr>
                    <w:t>地下水及土壤</w:t>
                  </w:r>
                </w:p>
              </w:tc>
              <w:tc>
                <w:tcPr>
                  <w:tcW w:w="3512" w:type="dxa"/>
                  <w:gridSpan w:val="2"/>
                  <w:tcBorders>
                    <w:top w:val="single" w:color="auto" w:sz="4" w:space="0"/>
                    <w:left w:val="single" w:color="auto" w:sz="4" w:space="0"/>
                    <w:bottom w:val="single" w:color="auto" w:sz="4" w:space="0"/>
                    <w:right w:val="single" w:color="auto" w:sz="4" w:space="0"/>
                  </w:tcBorders>
                  <w:vAlign w:val="center"/>
                </w:tcPr>
                <w:p w14:paraId="6A990670">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厂区分区防渗：危险废物暂存间、</w:t>
                  </w:r>
                  <w:r>
                    <w:rPr>
                      <w:rFonts w:hint="eastAsia" w:ascii="Times New Roman" w:hAnsi="Times New Roman" w:eastAsia="宋体" w:cs="Times New Roman"/>
                      <w:color w:val="000000" w:themeColor="text1"/>
                      <w:kern w:val="21"/>
                      <w:lang w:eastAsia="zh-CN"/>
                      <w14:textFill>
                        <w14:solidFill>
                          <w14:schemeClr w14:val="tx1"/>
                        </w14:solidFill>
                      </w14:textFill>
                    </w:rPr>
                    <w:t>喷漆房、污水处理站、事故应急池</w:t>
                  </w:r>
                  <w:r>
                    <w:rPr>
                      <w:rFonts w:ascii="Times New Roman" w:hAnsi="Times New Roman" w:eastAsia="宋体" w:cs="Times New Roman"/>
                      <w:color w:val="000000" w:themeColor="text1"/>
                      <w:kern w:val="21"/>
                      <w:lang w:eastAsia="zh-CN"/>
                      <w14:textFill>
                        <w14:solidFill>
                          <w14:schemeClr w14:val="tx1"/>
                        </w14:solidFill>
                      </w14:textFill>
                    </w:rPr>
                    <w:t>等重点防渗</w:t>
                  </w:r>
                </w:p>
              </w:tc>
              <w:tc>
                <w:tcPr>
                  <w:tcW w:w="1339" w:type="dxa"/>
                  <w:tcBorders>
                    <w:top w:val="single" w:color="auto" w:sz="4" w:space="0"/>
                    <w:left w:val="single" w:color="auto" w:sz="4" w:space="0"/>
                    <w:bottom w:val="single" w:color="auto" w:sz="4" w:space="0"/>
                    <w:right w:val="single" w:color="auto" w:sz="4" w:space="0"/>
                  </w:tcBorders>
                  <w:vAlign w:val="center"/>
                </w:tcPr>
                <w:p w14:paraId="0B98DD45">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eastAsia="宋体" w:cs="Times New Roman"/>
                      <w:color w:val="000000" w:themeColor="text1"/>
                      <w:kern w:val="21"/>
                      <w:lang w:eastAsia="zh-CN"/>
                      <w14:textFill>
                        <w14:solidFill>
                          <w14:schemeClr w14:val="tx1"/>
                        </w14:solidFill>
                      </w14:textFill>
                    </w:rPr>
                    <w:t>30</w:t>
                  </w:r>
                </w:p>
              </w:tc>
            </w:tr>
            <w:tr w14:paraId="5B88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91" w:type="dxa"/>
                  <w:tcBorders>
                    <w:top w:val="single" w:color="auto" w:sz="4" w:space="0"/>
                    <w:left w:val="single" w:color="auto" w:sz="4" w:space="0"/>
                    <w:bottom w:val="single" w:color="auto" w:sz="4" w:space="0"/>
                    <w:right w:val="single" w:color="auto" w:sz="4" w:space="0"/>
                  </w:tcBorders>
                  <w:vAlign w:val="center"/>
                </w:tcPr>
                <w:p w14:paraId="353F4349">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14:textFill>
                        <w14:solidFill>
                          <w14:schemeClr w14:val="tx1"/>
                        </w14:solidFill>
                      </w14:textFill>
                    </w:rPr>
                    <w:t>环境风险</w:t>
                  </w:r>
                </w:p>
              </w:tc>
              <w:tc>
                <w:tcPr>
                  <w:tcW w:w="2220" w:type="dxa"/>
                  <w:tcBorders>
                    <w:top w:val="single" w:color="auto" w:sz="4" w:space="0"/>
                    <w:left w:val="single" w:color="auto" w:sz="4" w:space="0"/>
                    <w:bottom w:val="single" w:color="auto" w:sz="4" w:space="0"/>
                    <w:right w:val="single" w:color="auto" w:sz="4" w:space="0"/>
                  </w:tcBorders>
                  <w:vAlign w:val="center"/>
                </w:tcPr>
                <w:p w14:paraId="570508B5">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14:textFill>
                        <w14:solidFill>
                          <w14:schemeClr w14:val="tx1"/>
                        </w14:solidFill>
                      </w14:textFill>
                    </w:rPr>
                    <w:t>环境风险</w:t>
                  </w:r>
                </w:p>
              </w:tc>
              <w:tc>
                <w:tcPr>
                  <w:tcW w:w="3512" w:type="dxa"/>
                  <w:gridSpan w:val="2"/>
                  <w:tcBorders>
                    <w:top w:val="single" w:color="auto" w:sz="4" w:space="0"/>
                    <w:left w:val="single" w:color="auto" w:sz="4" w:space="0"/>
                    <w:bottom w:val="single" w:color="auto" w:sz="4" w:space="0"/>
                    <w:right w:val="single" w:color="auto" w:sz="4" w:space="0"/>
                  </w:tcBorders>
                  <w:vAlign w:val="center"/>
                </w:tcPr>
                <w:p w14:paraId="772BF9A4">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ascii="Times New Roman" w:hAnsi="Times New Roman" w:eastAsia="宋体" w:cs="Times New Roman"/>
                      <w:color w:val="000000" w:themeColor="text1"/>
                      <w:kern w:val="21"/>
                      <w:lang w:eastAsia="zh-CN"/>
                      <w14:textFill>
                        <w14:solidFill>
                          <w14:schemeClr w14:val="tx1"/>
                        </w14:solidFill>
                      </w14:textFill>
                    </w:rPr>
                    <w:t>编制应急预案，并设置危废间泄漏收集应急措施</w:t>
                  </w:r>
                </w:p>
              </w:tc>
              <w:tc>
                <w:tcPr>
                  <w:tcW w:w="1339" w:type="dxa"/>
                  <w:tcBorders>
                    <w:top w:val="single" w:color="auto" w:sz="4" w:space="0"/>
                    <w:left w:val="single" w:color="auto" w:sz="4" w:space="0"/>
                    <w:bottom w:val="single" w:color="auto" w:sz="4" w:space="0"/>
                    <w:right w:val="single" w:color="auto" w:sz="4" w:space="0"/>
                  </w:tcBorders>
                  <w:vAlign w:val="center"/>
                </w:tcPr>
                <w:p w14:paraId="6D150C60">
                  <w:pPr>
                    <w:kinsoku/>
                    <w:adjustRightInd/>
                    <w:snapToGrid/>
                    <w:jc w:val="center"/>
                    <w:rPr>
                      <w:rFonts w:ascii="Times New Roman" w:hAnsi="Times New Roman" w:eastAsia="宋体" w:cs="Times New Roman"/>
                      <w:color w:val="000000" w:themeColor="text1"/>
                      <w:kern w:val="21"/>
                      <w:lang w:eastAsia="zh-CN"/>
                      <w14:textFill>
                        <w14:solidFill>
                          <w14:schemeClr w14:val="tx1"/>
                        </w14:solidFill>
                      </w14:textFill>
                    </w:rPr>
                  </w:pPr>
                  <w:r>
                    <w:rPr>
                      <w:rFonts w:hint="eastAsia" w:ascii="Times New Roman" w:hAnsi="Times New Roman" w:cs="Times New Roman"/>
                      <w:color w:val="000000" w:themeColor="text1"/>
                      <w:kern w:val="21"/>
                      <w:lang w:eastAsia="zh-CN"/>
                      <w14:textFill>
                        <w14:solidFill>
                          <w14:schemeClr w14:val="tx1"/>
                        </w14:solidFill>
                      </w14:textFill>
                    </w:rPr>
                    <w:t>30</w:t>
                  </w:r>
                </w:p>
              </w:tc>
            </w:tr>
            <w:tr w14:paraId="11C4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3" w:type="dxa"/>
                  <w:gridSpan w:val="4"/>
                  <w:tcBorders>
                    <w:top w:val="single" w:color="auto" w:sz="4" w:space="0"/>
                    <w:left w:val="single" w:color="auto" w:sz="4" w:space="0"/>
                    <w:bottom w:val="single" w:color="auto" w:sz="4" w:space="0"/>
                    <w:right w:val="single" w:color="auto" w:sz="4" w:space="0"/>
                  </w:tcBorders>
                  <w:vAlign w:val="center"/>
                </w:tcPr>
                <w:p w14:paraId="2542D49B">
                  <w:pPr>
                    <w:kinsoku/>
                    <w:adjustRightInd/>
                    <w:snapToGrid/>
                    <w:jc w:val="center"/>
                    <w:rPr>
                      <w:rFonts w:ascii="Times New Roman" w:hAnsi="Times New Roman" w:eastAsia="宋体" w:cs="Times New Roman"/>
                      <w:color w:val="000000" w:themeColor="text1"/>
                      <w:kern w:val="21"/>
                      <w14:textFill>
                        <w14:solidFill>
                          <w14:schemeClr w14:val="tx1"/>
                        </w14:solidFill>
                      </w14:textFill>
                    </w:rPr>
                  </w:pPr>
                  <w:r>
                    <w:rPr>
                      <w:rFonts w:ascii="Times New Roman" w:hAnsi="Times New Roman" w:eastAsia="宋体" w:cs="Times New Roman"/>
                      <w:color w:val="000000" w:themeColor="text1"/>
                      <w:kern w:val="21"/>
                      <w14:textFill>
                        <w14:solidFill>
                          <w14:schemeClr w14:val="tx1"/>
                        </w14:solidFill>
                      </w14:textFill>
                    </w:rPr>
                    <w:t>总计</w:t>
                  </w:r>
                </w:p>
              </w:tc>
              <w:tc>
                <w:tcPr>
                  <w:tcW w:w="1339" w:type="dxa"/>
                  <w:tcBorders>
                    <w:top w:val="single" w:color="auto" w:sz="4" w:space="0"/>
                    <w:left w:val="single" w:color="auto" w:sz="4" w:space="0"/>
                    <w:bottom w:val="single" w:color="auto" w:sz="4" w:space="0"/>
                    <w:right w:val="single" w:color="auto" w:sz="4" w:space="0"/>
                  </w:tcBorders>
                  <w:vAlign w:val="center"/>
                </w:tcPr>
                <w:p w14:paraId="0FE2FB01">
                  <w:pPr>
                    <w:kinsoku/>
                    <w:adjustRightInd/>
                    <w:snapToGrid/>
                    <w:jc w:val="center"/>
                    <w:rPr>
                      <w:rFonts w:hint="default" w:ascii="Times New Roman" w:hAnsi="Times New Roman" w:eastAsia="宋体" w:cs="Times New Roman"/>
                      <w:color w:val="000000" w:themeColor="text1"/>
                      <w:kern w:val="21"/>
                      <w:lang w:val="en-US" w:eastAsia="zh-CN"/>
                      <w14:textFill>
                        <w14:solidFill>
                          <w14:schemeClr w14:val="tx1"/>
                        </w14:solidFill>
                      </w14:textFill>
                    </w:rPr>
                  </w:pPr>
                  <w:r>
                    <w:rPr>
                      <w:rFonts w:hint="eastAsia" w:ascii="Times New Roman" w:hAnsi="Times New Roman" w:eastAsia="宋体" w:cs="Times New Roman"/>
                      <w:color w:val="000000" w:themeColor="text1"/>
                      <w:kern w:val="21"/>
                      <w:lang w:val="en-US" w:eastAsia="zh-CN"/>
                      <w14:textFill>
                        <w14:solidFill>
                          <w14:schemeClr w14:val="tx1"/>
                        </w14:solidFill>
                      </w14:textFill>
                    </w:rPr>
                    <w:t>450</w:t>
                  </w:r>
                </w:p>
              </w:tc>
            </w:tr>
          </w:tbl>
          <w:p w14:paraId="2951A93E">
            <w:pPr>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p>
          <w:p w14:paraId="3CD68577">
            <w:pPr>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p>
          <w:p w14:paraId="0CCB0D2F">
            <w:pPr>
              <w:adjustRightInd/>
              <w:snapToGrid/>
              <w:spacing w:line="360" w:lineRule="auto"/>
              <w:ind w:firstLine="480" w:firstLineChars="200"/>
              <w:rPr>
                <w:rFonts w:ascii="Times New Roman" w:hAnsi="Times New Roman" w:eastAsia="宋体" w:cs="Times New Roman"/>
                <w:color w:val="000000" w:themeColor="text1"/>
                <w:sz w:val="24"/>
                <w:szCs w:val="24"/>
                <w:lang w:eastAsia="zh-CN"/>
                <w14:textFill>
                  <w14:solidFill>
                    <w14:schemeClr w14:val="tx1"/>
                  </w14:solidFill>
                </w14:textFill>
              </w:rPr>
            </w:pPr>
          </w:p>
          <w:p w14:paraId="163DC093">
            <w:pPr>
              <w:pStyle w:val="4"/>
              <w:ind w:left="0" w:leftChars="0" w:firstLine="0" w:firstLineChars="0"/>
              <w:rPr>
                <w:rFonts w:ascii="Times New Roman" w:hAnsi="Times New Roman" w:eastAsia="宋体" w:cs="Times New Roman"/>
                <w:bCs/>
                <w:color w:val="000000" w:themeColor="text1"/>
                <w:sz w:val="24"/>
                <w:szCs w:val="24"/>
                <w:lang w:eastAsia="zh-CN"/>
                <w14:textFill>
                  <w14:solidFill>
                    <w14:schemeClr w14:val="tx1"/>
                  </w14:solidFill>
                </w14:textFill>
              </w:rPr>
            </w:pPr>
          </w:p>
          <w:p w14:paraId="51B3D773">
            <w:pPr>
              <w:pStyle w:val="4"/>
              <w:ind w:left="0" w:leftChars="0" w:firstLine="0" w:firstLineChars="0"/>
              <w:rPr>
                <w:rFonts w:ascii="Times New Roman" w:hAnsi="Times New Roman" w:eastAsia="宋体" w:cs="Times New Roman"/>
                <w:bCs/>
                <w:color w:val="000000" w:themeColor="text1"/>
                <w:sz w:val="24"/>
                <w:szCs w:val="24"/>
                <w:lang w:eastAsia="zh-CN"/>
                <w14:textFill>
                  <w14:solidFill>
                    <w14:schemeClr w14:val="tx1"/>
                  </w14:solidFill>
                </w14:textFill>
              </w:rPr>
            </w:pPr>
          </w:p>
          <w:p w14:paraId="6DC1C905">
            <w:pPr>
              <w:rPr>
                <w:color w:val="000000" w:themeColor="text1"/>
                <w:lang w:eastAsia="zh-CN"/>
                <w14:textFill>
                  <w14:solidFill>
                    <w14:schemeClr w14:val="tx1"/>
                  </w14:solidFill>
                </w14:textFill>
              </w:rPr>
            </w:pPr>
          </w:p>
        </w:tc>
      </w:tr>
    </w:tbl>
    <w:p w14:paraId="722ECC12">
      <w:pPr>
        <w:pStyle w:val="26"/>
        <w:spacing w:before="0" w:beforeAutospacing="0" w:after="0" w:afterAutospacing="0"/>
        <w:jc w:val="both"/>
        <w:outlineLvl w:val="0"/>
        <w:rPr>
          <w:rFonts w:ascii="Times New Roman" w:hAnsi="Times New Roman" w:eastAsia="宋体"/>
          <w:b/>
          <w:bCs/>
          <w:sz w:val="30"/>
          <w:szCs w:val="30"/>
          <w:lang w:eastAsia="zh-CN"/>
        </w:rPr>
        <w:sectPr>
          <w:pgSz w:w="11906" w:h="16838"/>
          <w:pgMar w:top="1440" w:right="1689" w:bottom="1440" w:left="1689" w:header="851" w:footer="992" w:gutter="0"/>
          <w:cols w:space="425" w:num="1"/>
          <w:docGrid w:type="lines" w:linePitch="312" w:charSpace="0"/>
        </w:sectPr>
      </w:pPr>
    </w:p>
    <w:p w14:paraId="60AEA8C1">
      <w:pPr>
        <w:pStyle w:val="26"/>
        <w:spacing w:before="0" w:beforeAutospacing="0" w:after="0" w:afterAutospacing="0"/>
        <w:jc w:val="center"/>
        <w:outlineLvl w:val="0"/>
        <w:rPr>
          <w:rFonts w:ascii="Times New Roman" w:hAnsi="Times New Roman"/>
          <w:b/>
          <w:bCs/>
          <w:sz w:val="30"/>
          <w:szCs w:val="30"/>
        </w:rPr>
      </w:pPr>
      <w:r>
        <w:rPr>
          <w:rFonts w:ascii="Times New Roman" w:hAnsi="Times New Roman"/>
          <w:b/>
          <w:bCs/>
          <w:sz w:val="30"/>
          <w:szCs w:val="30"/>
        </w:rPr>
        <w:t>六、结论</w:t>
      </w:r>
    </w:p>
    <w:tbl>
      <w:tblPr>
        <w:tblStyle w:val="30"/>
        <w:tblW w:w="5401"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445"/>
      </w:tblGrid>
      <w:tr w14:paraId="62B139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12999" w:hRule="atLeast"/>
          <w:jc w:val="center"/>
        </w:trPr>
        <w:tc>
          <w:tcPr>
            <w:tcW w:w="5000" w:type="pct"/>
            <w:tcBorders>
              <w:tl2br w:val="nil"/>
              <w:tr2bl w:val="nil"/>
            </w:tcBorders>
          </w:tcPr>
          <w:p w14:paraId="278CE16F">
            <w:pPr>
              <w:adjustRightInd/>
              <w:snapToGrid/>
              <w:spacing w:line="360" w:lineRule="auto"/>
              <w:ind w:firstLine="480" w:firstLineChars="200"/>
              <w:rPr>
                <w:sz w:val="24"/>
              </w:rPr>
            </w:pPr>
            <w:r>
              <w:rPr>
                <w:sz w:val="24"/>
              </w:rPr>
              <w:t>本项目的建设符合国家产业政策，符合安徽</w:t>
            </w:r>
            <w:r>
              <w:rPr>
                <w:rFonts w:hint="eastAsia"/>
                <w:sz w:val="24"/>
                <w:lang w:eastAsia="zh-CN"/>
              </w:rPr>
              <w:t>淮北杜集经济开发区</w:t>
            </w:r>
            <w:r>
              <w:rPr>
                <w:rFonts w:ascii="Times New Roman" w:hAnsi="Times New Roman" w:eastAsia="宋体" w:cs="Times New Roman"/>
                <w:color w:val="auto"/>
                <w:sz w:val="24"/>
                <w:szCs w:val="24"/>
                <w:lang w:eastAsia="zh-CN"/>
              </w:rPr>
              <w:t>总体发展规划</w:t>
            </w:r>
            <w:r>
              <w:rPr>
                <w:sz w:val="24"/>
              </w:rPr>
              <w:t>和土地利用规划要求，符合“三线一单”管控要求；在实施了环评提出的污染治理措施后，排放污染物能达标排放，对区域环境质量影响较小；且有良好的社会、经济综合效益。从</w:t>
            </w:r>
            <w:r>
              <w:rPr>
                <w:rFonts w:hint="eastAsia"/>
                <w:sz w:val="24"/>
              </w:rPr>
              <w:t>环境</w:t>
            </w:r>
            <w:r>
              <w:rPr>
                <w:rFonts w:hint="eastAsia" w:eastAsia="宋体"/>
                <w:sz w:val="24"/>
                <w:lang w:eastAsia="zh-CN"/>
              </w:rPr>
              <w:t>保护</w:t>
            </w:r>
            <w:r>
              <w:rPr>
                <w:sz w:val="24"/>
              </w:rPr>
              <w:t>角度看，该项目可以在所选场址进行建设。</w:t>
            </w:r>
          </w:p>
        </w:tc>
      </w:tr>
    </w:tbl>
    <w:p w14:paraId="563ED2A0">
      <w:pPr>
        <w:rPr>
          <w:rFonts w:ascii="Times New Roman" w:hAnsi="Times New Roman" w:cs="Times New Roman"/>
        </w:rPr>
        <w:sectPr>
          <w:pgSz w:w="11906" w:h="16838"/>
          <w:pgMar w:top="1440" w:right="1689" w:bottom="1440" w:left="1689" w:header="851" w:footer="992" w:gutter="0"/>
          <w:cols w:space="425" w:num="1"/>
          <w:docGrid w:type="lines" w:linePitch="312" w:charSpace="0"/>
        </w:sectPr>
      </w:pPr>
    </w:p>
    <w:p w14:paraId="26715616">
      <w:pPr>
        <w:pStyle w:val="26"/>
        <w:spacing w:before="0" w:beforeAutospacing="0" w:after="0" w:afterAutospacing="0"/>
        <w:rPr>
          <w:rFonts w:cs="宋体"/>
          <w:b/>
          <w:bCs/>
          <w:color w:val="auto"/>
          <w:sz w:val="32"/>
          <w:szCs w:val="32"/>
        </w:rPr>
      </w:pPr>
      <w:r>
        <w:rPr>
          <w:rFonts w:hint="eastAsia" w:cs="宋体"/>
          <w:b/>
          <w:bCs/>
          <w:color w:val="auto"/>
          <w:sz w:val="32"/>
          <w:szCs w:val="32"/>
        </w:rPr>
        <w:t>附表</w:t>
      </w:r>
    </w:p>
    <w:p w14:paraId="65005AD6">
      <w:pPr>
        <w:pStyle w:val="26"/>
        <w:kinsoku/>
        <w:autoSpaceDE/>
        <w:autoSpaceDN/>
        <w:adjustRightInd/>
        <w:snapToGrid/>
        <w:spacing w:before="0" w:beforeAutospacing="0" w:after="0" w:afterAutospacing="0"/>
        <w:jc w:val="center"/>
        <w:textAlignment w:val="auto"/>
        <w:outlineLvl w:val="0"/>
        <w:rPr>
          <w:rFonts w:cs="宋体"/>
          <w:b/>
          <w:bCs/>
          <w:color w:val="auto"/>
          <w:sz w:val="38"/>
          <w:szCs w:val="38"/>
        </w:rPr>
      </w:pPr>
      <w:r>
        <w:rPr>
          <w:rFonts w:ascii="方正小标宋_GBK" w:hAnsi="黑体" w:eastAsia="方正小标宋_GBK" w:cs="方正小标宋_GBK"/>
          <w:color w:val="auto"/>
          <w:sz w:val="38"/>
          <w:szCs w:val="38"/>
        </w:rPr>
        <w:t xml:space="preserve">  </w:t>
      </w:r>
      <w:r>
        <w:rPr>
          <w:rFonts w:hint="eastAsia" w:cs="宋体"/>
          <w:color w:val="auto"/>
          <w:sz w:val="38"/>
          <w:szCs w:val="38"/>
        </w:rPr>
        <w:t xml:space="preserve"> </w:t>
      </w:r>
      <w:r>
        <w:rPr>
          <w:rFonts w:hint="eastAsia" w:cs="宋体"/>
          <w:b/>
          <w:bCs/>
          <w:color w:val="auto"/>
          <w:sz w:val="38"/>
          <w:szCs w:val="38"/>
        </w:rPr>
        <w:t>建设项目污染物排放量汇总表</w:t>
      </w:r>
    </w:p>
    <w:tbl>
      <w:tblPr>
        <w:tblStyle w:val="30"/>
        <w:tblW w:w="137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613"/>
        <w:gridCol w:w="1665"/>
        <w:gridCol w:w="1268"/>
      </w:tblGrid>
      <w:tr w14:paraId="5A9437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tcBorders>
              <w:top w:val="single" w:color="auto" w:sz="8" w:space="0"/>
              <w:tl2br w:val="single" w:color="auto" w:sz="4" w:space="0"/>
            </w:tcBorders>
            <w:tcMar>
              <w:left w:w="28" w:type="dxa"/>
              <w:right w:w="28" w:type="dxa"/>
            </w:tcMar>
            <w:vAlign w:val="center"/>
          </w:tcPr>
          <w:p w14:paraId="59A9C392">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t xml:space="preserve">    项目</w:t>
            </w:r>
          </w:p>
          <w:p w14:paraId="60C08D3B">
            <w:pPr>
              <w:pStyle w:val="54"/>
              <w:widowControl w:val="0"/>
              <w:kinsoku/>
              <w:autoSpaceDE/>
              <w:autoSpaceDN/>
              <w:adjustRightInd/>
              <w:snapToGrid/>
              <w:ind w:left="0" w:leftChars="0" w:firstLine="0" w:firstLineChars="0"/>
              <w:jc w:val="both"/>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t>分类</w:t>
            </w:r>
          </w:p>
        </w:tc>
        <w:tc>
          <w:tcPr>
            <w:tcW w:w="1417" w:type="dxa"/>
            <w:tcBorders>
              <w:top w:val="single" w:color="auto" w:sz="8" w:space="0"/>
            </w:tcBorders>
            <w:tcMar>
              <w:left w:w="28" w:type="dxa"/>
              <w:right w:w="28" w:type="dxa"/>
            </w:tcMar>
            <w:vAlign w:val="center"/>
          </w:tcPr>
          <w:p w14:paraId="55F6FE6D">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t>污染物名称</w:t>
            </w:r>
          </w:p>
        </w:tc>
        <w:tc>
          <w:tcPr>
            <w:tcW w:w="1701" w:type="dxa"/>
            <w:tcBorders>
              <w:top w:val="single" w:color="auto" w:sz="8" w:space="0"/>
            </w:tcBorders>
            <w:tcMar>
              <w:left w:w="28" w:type="dxa"/>
              <w:right w:w="28" w:type="dxa"/>
            </w:tcMar>
            <w:vAlign w:val="center"/>
          </w:tcPr>
          <w:p w14:paraId="7F8B8E4F">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t>现有工程</w:t>
            </w:r>
          </w:p>
          <w:p w14:paraId="27DF706D">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t>排放量（固体废物产生量）</w:t>
            </w:r>
            <w:r>
              <w:rPr>
                <w:rFonts w:ascii="Times New Roman" w:hAnsi="Times New Roman" w:cs="Times New Roman"/>
                <w:color w:val="auto"/>
                <w:spacing w:val="-6"/>
                <w:kern w:val="21"/>
                <w:sz w:val="24"/>
                <w:szCs w:val="24"/>
              </w:rPr>
              <w:fldChar w:fldCharType="begin"/>
            </w:r>
            <w:r>
              <w:rPr>
                <w:rFonts w:ascii="Times New Roman" w:hAnsi="Times New Roman" w:cs="Times New Roman"/>
                <w:color w:val="auto"/>
                <w:spacing w:val="-6"/>
                <w:kern w:val="21"/>
                <w:sz w:val="24"/>
                <w:szCs w:val="24"/>
              </w:rPr>
              <w:instrText xml:space="preserve"> = 1 \* GB3 \* MERGEFORMAT </w:instrText>
            </w:r>
            <w:r>
              <w:rPr>
                <w:rFonts w:ascii="Times New Roman" w:hAnsi="Times New Roman" w:cs="Times New Roman"/>
                <w:color w:val="auto"/>
                <w:spacing w:val="-6"/>
                <w:kern w:val="21"/>
                <w:sz w:val="24"/>
                <w:szCs w:val="24"/>
              </w:rPr>
              <w:fldChar w:fldCharType="separate"/>
            </w:r>
            <w:r>
              <w:rPr>
                <w:rFonts w:ascii="Times New Roman" w:hAnsi="Times New Roman" w:cs="Times New Roman"/>
                <w:color w:val="auto"/>
                <w:kern w:val="2"/>
                <w:sz w:val="24"/>
                <w:szCs w:val="24"/>
              </w:rPr>
              <w:t>①</w:t>
            </w:r>
            <w:r>
              <w:rPr>
                <w:rFonts w:ascii="Times New Roman" w:hAnsi="Times New Roman" w:cs="Times New Roman"/>
                <w:color w:val="auto"/>
                <w:spacing w:val="-6"/>
                <w:kern w:val="21"/>
                <w:sz w:val="24"/>
                <w:szCs w:val="24"/>
              </w:rPr>
              <w:fldChar w:fldCharType="end"/>
            </w:r>
          </w:p>
        </w:tc>
        <w:tc>
          <w:tcPr>
            <w:tcW w:w="1276" w:type="dxa"/>
            <w:tcBorders>
              <w:top w:val="single" w:color="auto" w:sz="8" w:space="0"/>
            </w:tcBorders>
            <w:tcMar>
              <w:left w:w="28" w:type="dxa"/>
              <w:right w:w="28" w:type="dxa"/>
            </w:tcMar>
            <w:vAlign w:val="center"/>
          </w:tcPr>
          <w:p w14:paraId="41E8C5A9">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t>现有工程</w:t>
            </w:r>
          </w:p>
          <w:p w14:paraId="19F3C9DA">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t>许可排放量</w:t>
            </w:r>
          </w:p>
          <w:p w14:paraId="3893616D">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fldChar w:fldCharType="begin"/>
            </w:r>
            <w:r>
              <w:rPr>
                <w:rFonts w:ascii="Times New Roman" w:hAnsi="Times New Roman" w:cs="Times New Roman"/>
                <w:color w:val="auto"/>
                <w:spacing w:val="-6"/>
                <w:kern w:val="21"/>
                <w:sz w:val="24"/>
                <w:szCs w:val="24"/>
              </w:rPr>
              <w:instrText xml:space="preserve"> = 2 \* GB3 \* MERGEFORMAT </w:instrText>
            </w:r>
            <w:r>
              <w:rPr>
                <w:rFonts w:ascii="Times New Roman" w:hAnsi="Times New Roman" w:cs="Times New Roman"/>
                <w:color w:val="auto"/>
                <w:spacing w:val="-6"/>
                <w:kern w:val="21"/>
                <w:sz w:val="24"/>
                <w:szCs w:val="24"/>
              </w:rPr>
              <w:fldChar w:fldCharType="separate"/>
            </w:r>
            <w:r>
              <w:rPr>
                <w:rFonts w:ascii="Times New Roman" w:hAnsi="Times New Roman" w:cs="Times New Roman"/>
                <w:color w:val="auto"/>
                <w:spacing w:val="-6"/>
                <w:kern w:val="21"/>
                <w:sz w:val="24"/>
                <w:szCs w:val="24"/>
              </w:rPr>
              <w:t>②</w:t>
            </w:r>
            <w:r>
              <w:rPr>
                <w:rFonts w:ascii="Times New Roman" w:hAnsi="Times New Roman" w:cs="Times New Roman"/>
                <w:color w:val="auto"/>
                <w:spacing w:val="-6"/>
                <w:kern w:val="21"/>
                <w:sz w:val="24"/>
                <w:szCs w:val="24"/>
              </w:rPr>
              <w:fldChar w:fldCharType="end"/>
            </w:r>
          </w:p>
        </w:tc>
        <w:tc>
          <w:tcPr>
            <w:tcW w:w="1701" w:type="dxa"/>
            <w:tcBorders>
              <w:top w:val="single" w:color="auto" w:sz="8" w:space="0"/>
            </w:tcBorders>
            <w:tcMar>
              <w:left w:w="28" w:type="dxa"/>
              <w:right w:w="28" w:type="dxa"/>
            </w:tcMar>
            <w:vAlign w:val="center"/>
          </w:tcPr>
          <w:p w14:paraId="090D530A">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t>在建工程</w:t>
            </w:r>
          </w:p>
          <w:p w14:paraId="5F376233">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t>排放量（固体废物产生量）</w:t>
            </w:r>
            <w:r>
              <w:rPr>
                <w:rFonts w:ascii="Times New Roman" w:hAnsi="Times New Roman" w:cs="Times New Roman"/>
                <w:color w:val="auto"/>
                <w:spacing w:val="-6"/>
                <w:kern w:val="21"/>
                <w:sz w:val="24"/>
                <w:szCs w:val="24"/>
              </w:rPr>
              <w:fldChar w:fldCharType="begin"/>
            </w:r>
            <w:r>
              <w:rPr>
                <w:rFonts w:ascii="Times New Roman" w:hAnsi="Times New Roman" w:cs="Times New Roman"/>
                <w:color w:val="auto"/>
                <w:spacing w:val="-6"/>
                <w:kern w:val="21"/>
                <w:sz w:val="24"/>
                <w:szCs w:val="24"/>
              </w:rPr>
              <w:instrText xml:space="preserve"> = 3 \* GB3 \* MERGEFORMAT </w:instrText>
            </w:r>
            <w:r>
              <w:rPr>
                <w:rFonts w:ascii="Times New Roman" w:hAnsi="Times New Roman" w:cs="Times New Roman"/>
                <w:color w:val="auto"/>
                <w:spacing w:val="-6"/>
                <w:kern w:val="21"/>
                <w:sz w:val="24"/>
                <w:szCs w:val="24"/>
              </w:rPr>
              <w:fldChar w:fldCharType="separate"/>
            </w:r>
            <w:r>
              <w:rPr>
                <w:rFonts w:ascii="Times New Roman" w:hAnsi="Times New Roman" w:cs="Times New Roman"/>
                <w:color w:val="auto"/>
                <w:kern w:val="2"/>
                <w:sz w:val="24"/>
                <w:szCs w:val="24"/>
              </w:rPr>
              <w:t>③</w:t>
            </w:r>
            <w:r>
              <w:rPr>
                <w:rFonts w:ascii="Times New Roman" w:hAnsi="Times New Roman" w:cs="Times New Roman"/>
                <w:color w:val="auto"/>
                <w:spacing w:val="-6"/>
                <w:kern w:val="21"/>
                <w:sz w:val="24"/>
                <w:szCs w:val="24"/>
              </w:rPr>
              <w:fldChar w:fldCharType="end"/>
            </w:r>
          </w:p>
        </w:tc>
        <w:tc>
          <w:tcPr>
            <w:tcW w:w="1559" w:type="dxa"/>
            <w:tcBorders>
              <w:top w:val="single" w:color="auto" w:sz="8" w:space="0"/>
            </w:tcBorders>
            <w:tcMar>
              <w:left w:w="28" w:type="dxa"/>
              <w:right w:w="28" w:type="dxa"/>
            </w:tcMar>
            <w:vAlign w:val="center"/>
          </w:tcPr>
          <w:p w14:paraId="6ABF27E0">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t>本项目</w:t>
            </w:r>
          </w:p>
          <w:p w14:paraId="4269A50D">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t>排放量（固体废物产生量）</w:t>
            </w:r>
            <w:r>
              <w:rPr>
                <w:rFonts w:ascii="Times New Roman" w:hAnsi="Times New Roman" w:cs="Times New Roman"/>
                <w:color w:val="auto"/>
                <w:spacing w:val="-6"/>
                <w:kern w:val="21"/>
                <w:sz w:val="24"/>
                <w:szCs w:val="24"/>
              </w:rPr>
              <w:fldChar w:fldCharType="begin"/>
            </w:r>
            <w:r>
              <w:rPr>
                <w:rFonts w:ascii="Times New Roman" w:hAnsi="Times New Roman" w:cs="Times New Roman"/>
                <w:color w:val="auto"/>
                <w:spacing w:val="-6"/>
                <w:kern w:val="21"/>
                <w:sz w:val="24"/>
                <w:szCs w:val="24"/>
              </w:rPr>
              <w:instrText xml:space="preserve"> = 4 \* GB3 \* MERGEFORMAT </w:instrText>
            </w:r>
            <w:r>
              <w:rPr>
                <w:rFonts w:ascii="Times New Roman" w:hAnsi="Times New Roman" w:cs="Times New Roman"/>
                <w:color w:val="auto"/>
                <w:spacing w:val="-6"/>
                <w:kern w:val="21"/>
                <w:sz w:val="24"/>
                <w:szCs w:val="24"/>
              </w:rPr>
              <w:fldChar w:fldCharType="separate"/>
            </w:r>
            <w:r>
              <w:rPr>
                <w:rFonts w:ascii="Times New Roman" w:hAnsi="Times New Roman" w:cs="Times New Roman"/>
                <w:color w:val="auto"/>
                <w:kern w:val="2"/>
                <w:sz w:val="24"/>
                <w:szCs w:val="24"/>
              </w:rPr>
              <w:t>④</w:t>
            </w:r>
            <w:r>
              <w:rPr>
                <w:rFonts w:ascii="Times New Roman" w:hAnsi="Times New Roman" w:cs="Times New Roman"/>
                <w:color w:val="auto"/>
                <w:spacing w:val="-6"/>
                <w:kern w:val="21"/>
                <w:sz w:val="24"/>
                <w:szCs w:val="24"/>
              </w:rPr>
              <w:fldChar w:fldCharType="end"/>
            </w:r>
          </w:p>
        </w:tc>
        <w:tc>
          <w:tcPr>
            <w:tcW w:w="1613" w:type="dxa"/>
            <w:tcBorders>
              <w:top w:val="single" w:color="auto" w:sz="8" w:space="0"/>
            </w:tcBorders>
            <w:tcMar>
              <w:left w:w="28" w:type="dxa"/>
              <w:right w:w="28" w:type="dxa"/>
            </w:tcMar>
            <w:vAlign w:val="center"/>
          </w:tcPr>
          <w:p w14:paraId="69EDB40B">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16"/>
                <w:kern w:val="21"/>
                <w:sz w:val="24"/>
                <w:szCs w:val="24"/>
              </w:rPr>
            </w:pPr>
            <w:r>
              <w:rPr>
                <w:rFonts w:ascii="Times New Roman" w:hAnsi="Times New Roman" w:cs="Times New Roman"/>
                <w:color w:val="auto"/>
                <w:spacing w:val="-16"/>
                <w:kern w:val="21"/>
                <w:sz w:val="24"/>
                <w:szCs w:val="24"/>
              </w:rPr>
              <w:t>以新带老削减量</w:t>
            </w:r>
          </w:p>
          <w:p w14:paraId="5F20FF68">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16"/>
                <w:kern w:val="21"/>
                <w:sz w:val="24"/>
                <w:szCs w:val="24"/>
              </w:rPr>
            </w:pPr>
            <w:r>
              <w:rPr>
                <w:rFonts w:ascii="Times New Roman" w:hAnsi="Times New Roman" w:cs="Times New Roman"/>
                <w:color w:val="auto"/>
                <w:spacing w:val="-16"/>
                <w:kern w:val="21"/>
                <w:sz w:val="24"/>
                <w:szCs w:val="24"/>
              </w:rPr>
              <w:t>（新建项目不填）</w:t>
            </w:r>
            <w:r>
              <w:rPr>
                <w:rFonts w:ascii="Times New Roman" w:hAnsi="Times New Roman" w:cs="Times New Roman"/>
                <w:color w:val="auto"/>
                <w:spacing w:val="-16"/>
                <w:kern w:val="21"/>
                <w:sz w:val="24"/>
                <w:szCs w:val="24"/>
              </w:rPr>
              <w:fldChar w:fldCharType="begin"/>
            </w:r>
            <w:r>
              <w:rPr>
                <w:rFonts w:ascii="Times New Roman" w:hAnsi="Times New Roman" w:cs="Times New Roman"/>
                <w:color w:val="auto"/>
                <w:spacing w:val="-16"/>
                <w:kern w:val="21"/>
                <w:sz w:val="24"/>
                <w:szCs w:val="24"/>
              </w:rPr>
              <w:instrText xml:space="preserve"> = 5 \* GB3 \* MERGEFORMAT </w:instrText>
            </w:r>
            <w:r>
              <w:rPr>
                <w:rFonts w:ascii="Times New Roman" w:hAnsi="Times New Roman" w:cs="Times New Roman"/>
                <w:color w:val="auto"/>
                <w:spacing w:val="-16"/>
                <w:kern w:val="21"/>
                <w:sz w:val="24"/>
                <w:szCs w:val="24"/>
              </w:rPr>
              <w:fldChar w:fldCharType="separate"/>
            </w:r>
            <w:r>
              <w:rPr>
                <w:rFonts w:ascii="Times New Roman" w:hAnsi="Times New Roman" w:cs="Times New Roman"/>
                <w:color w:val="auto"/>
                <w:kern w:val="2"/>
                <w:sz w:val="24"/>
                <w:szCs w:val="24"/>
              </w:rPr>
              <w:t>⑤</w:t>
            </w:r>
            <w:r>
              <w:rPr>
                <w:rFonts w:ascii="Times New Roman" w:hAnsi="Times New Roman" w:cs="Times New Roman"/>
                <w:color w:val="auto"/>
                <w:spacing w:val="-16"/>
                <w:kern w:val="21"/>
                <w:sz w:val="24"/>
                <w:szCs w:val="24"/>
              </w:rPr>
              <w:fldChar w:fldCharType="end"/>
            </w:r>
          </w:p>
        </w:tc>
        <w:tc>
          <w:tcPr>
            <w:tcW w:w="1665" w:type="dxa"/>
            <w:tcBorders>
              <w:top w:val="single" w:color="auto" w:sz="8" w:space="0"/>
            </w:tcBorders>
            <w:tcMar>
              <w:left w:w="28" w:type="dxa"/>
              <w:right w:w="28" w:type="dxa"/>
            </w:tcMar>
            <w:vAlign w:val="center"/>
          </w:tcPr>
          <w:p w14:paraId="0FF32AD3">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16"/>
                <w:kern w:val="21"/>
                <w:sz w:val="24"/>
                <w:szCs w:val="24"/>
              </w:rPr>
            </w:pPr>
            <w:r>
              <w:rPr>
                <w:rFonts w:ascii="Times New Roman" w:hAnsi="Times New Roman" w:cs="Times New Roman"/>
                <w:color w:val="auto"/>
                <w:spacing w:val="-16"/>
                <w:kern w:val="21"/>
                <w:sz w:val="24"/>
                <w:szCs w:val="24"/>
              </w:rPr>
              <w:t>本项目建成后</w:t>
            </w:r>
          </w:p>
          <w:p w14:paraId="7EBEA5A8">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16"/>
                <w:kern w:val="21"/>
                <w:sz w:val="24"/>
                <w:szCs w:val="24"/>
              </w:rPr>
            </w:pPr>
            <w:r>
              <w:rPr>
                <w:rFonts w:ascii="Times New Roman" w:hAnsi="Times New Roman" w:cs="Times New Roman"/>
                <w:color w:val="auto"/>
                <w:spacing w:val="-16"/>
                <w:kern w:val="21"/>
                <w:sz w:val="24"/>
                <w:szCs w:val="24"/>
              </w:rPr>
              <w:t>全厂排放量（固体废物产生量）</w:t>
            </w:r>
            <w:r>
              <w:rPr>
                <w:rFonts w:ascii="Times New Roman" w:hAnsi="Times New Roman" w:cs="Times New Roman"/>
                <w:color w:val="auto"/>
                <w:spacing w:val="-16"/>
                <w:kern w:val="21"/>
                <w:sz w:val="24"/>
                <w:szCs w:val="24"/>
              </w:rPr>
              <w:fldChar w:fldCharType="begin"/>
            </w:r>
            <w:r>
              <w:rPr>
                <w:rFonts w:ascii="Times New Roman" w:hAnsi="Times New Roman" w:cs="Times New Roman"/>
                <w:color w:val="auto"/>
                <w:spacing w:val="-16"/>
                <w:kern w:val="21"/>
                <w:sz w:val="24"/>
                <w:szCs w:val="24"/>
              </w:rPr>
              <w:instrText xml:space="preserve"> = 6 \* GB3 \* MERGEFORMAT </w:instrText>
            </w:r>
            <w:r>
              <w:rPr>
                <w:rFonts w:ascii="Times New Roman" w:hAnsi="Times New Roman" w:cs="Times New Roman"/>
                <w:color w:val="auto"/>
                <w:spacing w:val="-16"/>
                <w:kern w:val="21"/>
                <w:sz w:val="24"/>
                <w:szCs w:val="24"/>
              </w:rPr>
              <w:fldChar w:fldCharType="separate"/>
            </w:r>
            <w:r>
              <w:rPr>
                <w:rFonts w:ascii="Times New Roman" w:hAnsi="Times New Roman" w:cs="Times New Roman"/>
                <w:color w:val="auto"/>
                <w:kern w:val="2"/>
                <w:sz w:val="24"/>
                <w:szCs w:val="24"/>
              </w:rPr>
              <w:t>⑥</w:t>
            </w:r>
            <w:r>
              <w:rPr>
                <w:rFonts w:ascii="Times New Roman" w:hAnsi="Times New Roman" w:cs="Times New Roman"/>
                <w:color w:val="auto"/>
                <w:spacing w:val="-16"/>
                <w:kern w:val="21"/>
                <w:sz w:val="24"/>
                <w:szCs w:val="24"/>
              </w:rPr>
              <w:fldChar w:fldCharType="end"/>
            </w:r>
          </w:p>
        </w:tc>
        <w:tc>
          <w:tcPr>
            <w:tcW w:w="1268" w:type="dxa"/>
            <w:tcBorders>
              <w:top w:val="single" w:color="auto" w:sz="8" w:space="0"/>
            </w:tcBorders>
            <w:tcMar>
              <w:left w:w="28" w:type="dxa"/>
              <w:right w:w="28" w:type="dxa"/>
            </w:tcMar>
            <w:vAlign w:val="center"/>
          </w:tcPr>
          <w:p w14:paraId="72E62965">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t>变化量</w:t>
            </w:r>
          </w:p>
          <w:p w14:paraId="02CF0234">
            <w:pPr>
              <w:pStyle w:val="54"/>
              <w:widowControl w:val="0"/>
              <w:kinsoku/>
              <w:autoSpaceDE/>
              <w:autoSpaceDN/>
              <w:adjustRightInd/>
              <w:snapToGrid/>
              <w:ind w:left="0" w:leftChars="0" w:firstLine="0" w:firstLineChars="0"/>
              <w:textAlignment w:val="auto"/>
              <w:rPr>
                <w:rFonts w:ascii="Times New Roman" w:hAnsi="Times New Roman" w:cs="Times New Roman"/>
                <w:color w:val="auto"/>
                <w:spacing w:val="-6"/>
                <w:kern w:val="21"/>
                <w:sz w:val="24"/>
                <w:szCs w:val="24"/>
              </w:rPr>
            </w:pPr>
            <w:r>
              <w:rPr>
                <w:rFonts w:ascii="Times New Roman" w:hAnsi="Times New Roman" w:cs="Times New Roman"/>
                <w:color w:val="auto"/>
                <w:spacing w:val="-6"/>
                <w:kern w:val="21"/>
                <w:sz w:val="24"/>
                <w:szCs w:val="24"/>
              </w:rPr>
              <w:fldChar w:fldCharType="begin"/>
            </w:r>
            <w:r>
              <w:rPr>
                <w:rFonts w:ascii="Times New Roman" w:hAnsi="Times New Roman" w:cs="Times New Roman"/>
                <w:color w:val="auto"/>
                <w:spacing w:val="-6"/>
                <w:kern w:val="21"/>
                <w:sz w:val="24"/>
                <w:szCs w:val="24"/>
              </w:rPr>
              <w:instrText xml:space="preserve"> = 7 \* GB3 \* MERGEFORMAT </w:instrText>
            </w:r>
            <w:r>
              <w:rPr>
                <w:rFonts w:ascii="Times New Roman" w:hAnsi="Times New Roman" w:cs="Times New Roman"/>
                <w:color w:val="auto"/>
                <w:spacing w:val="-6"/>
                <w:kern w:val="21"/>
                <w:sz w:val="24"/>
                <w:szCs w:val="24"/>
              </w:rPr>
              <w:fldChar w:fldCharType="separate"/>
            </w:r>
            <w:r>
              <w:rPr>
                <w:rFonts w:ascii="Times New Roman" w:hAnsi="Times New Roman" w:cs="Times New Roman"/>
                <w:color w:val="auto"/>
                <w:kern w:val="2"/>
                <w:sz w:val="24"/>
                <w:szCs w:val="24"/>
              </w:rPr>
              <w:t>⑦</w:t>
            </w:r>
            <w:r>
              <w:rPr>
                <w:rFonts w:ascii="Times New Roman" w:hAnsi="Times New Roman" w:cs="Times New Roman"/>
                <w:color w:val="auto"/>
                <w:spacing w:val="-6"/>
                <w:kern w:val="21"/>
                <w:sz w:val="24"/>
                <w:szCs w:val="24"/>
              </w:rPr>
              <w:fldChar w:fldCharType="end"/>
            </w:r>
          </w:p>
        </w:tc>
      </w:tr>
      <w:tr w14:paraId="680198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restart"/>
            <w:vAlign w:val="center"/>
          </w:tcPr>
          <w:p w14:paraId="032C40DC">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废气</w:t>
            </w:r>
          </w:p>
        </w:tc>
        <w:tc>
          <w:tcPr>
            <w:tcW w:w="1417" w:type="dxa"/>
            <w:vAlign w:val="center"/>
          </w:tcPr>
          <w:p w14:paraId="53C0FC8E">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非甲烷总烃</w:t>
            </w:r>
          </w:p>
        </w:tc>
        <w:tc>
          <w:tcPr>
            <w:tcW w:w="1701" w:type="dxa"/>
            <w:vAlign w:val="center"/>
          </w:tcPr>
          <w:p w14:paraId="2DA5BC1D">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276" w:type="dxa"/>
            <w:vAlign w:val="center"/>
          </w:tcPr>
          <w:p w14:paraId="4A2E7DED">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701" w:type="dxa"/>
            <w:vAlign w:val="center"/>
          </w:tcPr>
          <w:p w14:paraId="74A1BB52">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559" w:type="dxa"/>
            <w:vAlign w:val="center"/>
          </w:tcPr>
          <w:p w14:paraId="7B9C2AE7">
            <w:pPr>
              <w:pStyle w:val="45"/>
              <w:widowControl w:val="0"/>
              <w:kinsoku/>
              <w:autoSpaceDE/>
              <w:autoSpaceDN/>
              <w:adjustRightInd/>
              <w:snapToGrid/>
              <w:textAlignment w:val="auto"/>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1.958</w:t>
            </w:r>
            <w:r>
              <w:rPr>
                <w:rFonts w:hint="eastAsia" w:ascii="Times New Roman" w:hAnsi="Times New Roman" w:eastAsia="宋体" w:cs="Times New Roman"/>
                <w:color w:val="auto"/>
                <w:sz w:val="24"/>
                <w:szCs w:val="24"/>
                <w:lang w:eastAsia="zh-CN"/>
              </w:rPr>
              <w:t>t/a</w:t>
            </w:r>
          </w:p>
        </w:tc>
        <w:tc>
          <w:tcPr>
            <w:tcW w:w="1613" w:type="dxa"/>
            <w:vAlign w:val="center"/>
          </w:tcPr>
          <w:p w14:paraId="3126D256">
            <w:pPr>
              <w:widowControl w:val="0"/>
              <w:kinsoku/>
              <w:autoSpaceDE/>
              <w:autoSpaceDN/>
              <w:adjustRightInd/>
              <w:snapToGrid/>
              <w:jc w:val="center"/>
              <w:textAlignment w:val="auto"/>
              <w:rPr>
                <w:rFonts w:ascii="Times New Roman" w:hAnsi="Times New Roman" w:cs="Times New Roman"/>
                <w:color w:val="auto"/>
                <w:sz w:val="24"/>
                <w:szCs w:val="24"/>
              </w:rPr>
            </w:pPr>
            <w:r>
              <w:rPr>
                <w:rFonts w:ascii="Times New Roman" w:hAnsi="Times New Roman" w:cs="Times New Roman"/>
                <w:color w:val="auto"/>
                <w:sz w:val="24"/>
                <w:szCs w:val="24"/>
              </w:rPr>
              <w:t>/</w:t>
            </w:r>
          </w:p>
        </w:tc>
        <w:tc>
          <w:tcPr>
            <w:tcW w:w="1665" w:type="dxa"/>
            <w:vAlign w:val="center"/>
          </w:tcPr>
          <w:p w14:paraId="395FEECE">
            <w:pPr>
              <w:pStyle w:val="45"/>
              <w:widowControl w:val="0"/>
              <w:kinsoku/>
              <w:autoSpaceDE/>
              <w:autoSpaceDN/>
              <w:adjustRightInd/>
              <w:snapToGrid/>
              <w:ind w:firstLine="0" w:firstLineChars="0"/>
              <w:textAlignment w:val="auto"/>
              <w:rPr>
                <w:rFonts w:ascii="Times New Roman" w:hAnsi="Times New Roman" w:cs="Times New Roman"/>
                <w:color w:val="auto"/>
                <w:sz w:val="24"/>
                <w:szCs w:val="24"/>
              </w:rPr>
            </w:pPr>
            <w:r>
              <w:rPr>
                <w:rFonts w:hint="eastAsia" w:ascii="Times New Roman" w:hAnsi="Times New Roman" w:eastAsia="宋体" w:cs="Times New Roman"/>
                <w:color w:val="auto"/>
                <w:sz w:val="24"/>
                <w:szCs w:val="24"/>
                <w:lang w:val="en-US" w:eastAsia="zh-CN"/>
              </w:rPr>
              <w:t>1.958</w:t>
            </w:r>
            <w:r>
              <w:rPr>
                <w:rFonts w:hint="eastAsia" w:ascii="Times New Roman" w:hAnsi="Times New Roman" w:eastAsia="宋体" w:cs="Times New Roman"/>
                <w:color w:val="auto"/>
                <w:sz w:val="24"/>
                <w:szCs w:val="24"/>
                <w:lang w:eastAsia="zh-CN"/>
              </w:rPr>
              <w:t>t/a</w:t>
            </w:r>
          </w:p>
        </w:tc>
        <w:tc>
          <w:tcPr>
            <w:tcW w:w="1268" w:type="dxa"/>
            <w:shd w:val="clear" w:color="auto" w:fill="auto"/>
            <w:vAlign w:val="center"/>
          </w:tcPr>
          <w:p w14:paraId="30592C34">
            <w:pPr>
              <w:pStyle w:val="45"/>
              <w:widowControl w:val="0"/>
              <w:kinsoku/>
              <w:autoSpaceDE/>
              <w:autoSpaceDN/>
              <w:adjustRightInd/>
              <w:snapToGrid/>
              <w:ind w:firstLine="0" w:firstLineChars="0"/>
              <w:textAlignment w:val="auto"/>
              <w:rPr>
                <w:rFonts w:ascii="Times New Roman" w:hAnsi="Times New Roman" w:eastAsia="宋体" w:cs="Times New Roman"/>
                <w:snapToGrid w:val="0"/>
                <w:color w:val="auto"/>
                <w:sz w:val="24"/>
                <w:szCs w:val="24"/>
                <w:lang w:val="en-US" w:eastAsia="zh-CN" w:bidi="ar-SA"/>
              </w:rPr>
            </w:pPr>
            <w:r>
              <w:rPr>
                <w:rFonts w:hint="eastAsia" w:ascii="Times New Roman" w:hAnsi="Times New Roman" w:eastAsia="宋体" w:cs="Times New Roman"/>
                <w:color w:val="auto"/>
                <w:sz w:val="24"/>
                <w:szCs w:val="24"/>
                <w:lang w:val="en-US" w:eastAsia="zh-CN"/>
              </w:rPr>
              <w:t>+1.958</w:t>
            </w:r>
            <w:r>
              <w:rPr>
                <w:rFonts w:hint="eastAsia" w:ascii="Times New Roman" w:hAnsi="Times New Roman" w:eastAsia="宋体" w:cs="Times New Roman"/>
                <w:color w:val="auto"/>
                <w:sz w:val="24"/>
                <w:szCs w:val="24"/>
                <w:lang w:eastAsia="zh-CN"/>
              </w:rPr>
              <w:t>t/a</w:t>
            </w:r>
          </w:p>
        </w:tc>
      </w:tr>
      <w:tr w14:paraId="71A4DD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204F4551">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1C22F64A">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颗粒物</w:t>
            </w:r>
          </w:p>
        </w:tc>
        <w:tc>
          <w:tcPr>
            <w:tcW w:w="1701" w:type="dxa"/>
            <w:vAlign w:val="center"/>
          </w:tcPr>
          <w:p w14:paraId="044F41C3">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276" w:type="dxa"/>
            <w:vAlign w:val="center"/>
          </w:tcPr>
          <w:p w14:paraId="6F9A9740">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701" w:type="dxa"/>
            <w:vAlign w:val="center"/>
          </w:tcPr>
          <w:p w14:paraId="18A9620C">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559" w:type="dxa"/>
            <w:vAlign w:val="center"/>
          </w:tcPr>
          <w:p w14:paraId="35231A23">
            <w:pPr>
              <w:pStyle w:val="45"/>
              <w:widowControl w:val="0"/>
              <w:kinsoku/>
              <w:autoSpaceDE/>
              <w:autoSpaceDN/>
              <w:adjustRightInd/>
              <w:snapToGrid/>
              <w:textAlignment w:val="auto"/>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4.985</w:t>
            </w:r>
            <w:r>
              <w:rPr>
                <w:rFonts w:hint="eastAsia" w:ascii="Times New Roman" w:hAnsi="Times New Roman" w:eastAsia="宋体" w:cs="Times New Roman"/>
                <w:color w:val="auto"/>
                <w:sz w:val="24"/>
                <w:szCs w:val="24"/>
                <w:lang w:eastAsia="zh-CN"/>
              </w:rPr>
              <w:t>t/a</w:t>
            </w:r>
          </w:p>
        </w:tc>
        <w:tc>
          <w:tcPr>
            <w:tcW w:w="1613" w:type="dxa"/>
            <w:vAlign w:val="center"/>
          </w:tcPr>
          <w:p w14:paraId="1EAE77E6">
            <w:pPr>
              <w:widowControl w:val="0"/>
              <w:kinsoku/>
              <w:autoSpaceDE/>
              <w:autoSpaceDN/>
              <w:adjustRightInd/>
              <w:snapToGrid/>
              <w:jc w:val="center"/>
              <w:textAlignment w:val="auto"/>
              <w:rPr>
                <w:rFonts w:ascii="Times New Roman" w:hAnsi="Times New Roman" w:cs="Times New Roman"/>
                <w:color w:val="auto"/>
                <w:sz w:val="24"/>
                <w:szCs w:val="24"/>
              </w:rPr>
            </w:pPr>
            <w:r>
              <w:rPr>
                <w:rFonts w:ascii="Times New Roman" w:hAnsi="Times New Roman" w:cs="Times New Roman"/>
                <w:color w:val="auto"/>
                <w:sz w:val="24"/>
                <w:szCs w:val="24"/>
              </w:rPr>
              <w:t>/</w:t>
            </w:r>
          </w:p>
        </w:tc>
        <w:tc>
          <w:tcPr>
            <w:tcW w:w="1665" w:type="dxa"/>
            <w:vAlign w:val="center"/>
          </w:tcPr>
          <w:p w14:paraId="263A7B76">
            <w:pPr>
              <w:pStyle w:val="45"/>
              <w:widowControl w:val="0"/>
              <w:kinsoku/>
              <w:autoSpaceDE/>
              <w:autoSpaceDN/>
              <w:adjustRightInd/>
              <w:snapToGrid/>
              <w:ind w:firstLine="0" w:firstLineChars="0"/>
              <w:textAlignment w:val="auto"/>
              <w:rPr>
                <w:rFonts w:ascii="Times New Roman" w:hAnsi="Times New Roman" w:cs="Times New Roman"/>
                <w:color w:val="auto"/>
                <w:sz w:val="24"/>
                <w:szCs w:val="24"/>
              </w:rPr>
            </w:pPr>
            <w:r>
              <w:rPr>
                <w:rFonts w:hint="eastAsia" w:ascii="Times New Roman" w:hAnsi="Times New Roman" w:eastAsia="宋体" w:cs="Times New Roman"/>
                <w:color w:val="auto"/>
                <w:sz w:val="24"/>
                <w:szCs w:val="24"/>
                <w:lang w:val="en-US" w:eastAsia="zh-CN"/>
              </w:rPr>
              <w:t>4.985</w:t>
            </w:r>
            <w:r>
              <w:rPr>
                <w:rFonts w:hint="eastAsia" w:ascii="Times New Roman" w:hAnsi="Times New Roman" w:eastAsia="宋体" w:cs="Times New Roman"/>
                <w:color w:val="auto"/>
                <w:sz w:val="24"/>
                <w:szCs w:val="24"/>
                <w:lang w:eastAsia="zh-CN"/>
              </w:rPr>
              <w:t>t/a</w:t>
            </w:r>
          </w:p>
        </w:tc>
        <w:tc>
          <w:tcPr>
            <w:tcW w:w="1268" w:type="dxa"/>
            <w:shd w:val="clear" w:color="auto" w:fill="auto"/>
            <w:vAlign w:val="center"/>
          </w:tcPr>
          <w:p w14:paraId="2C9F2D98">
            <w:pPr>
              <w:pStyle w:val="45"/>
              <w:widowControl w:val="0"/>
              <w:kinsoku/>
              <w:autoSpaceDE/>
              <w:autoSpaceDN/>
              <w:adjustRightInd/>
              <w:snapToGrid/>
              <w:ind w:firstLine="0" w:firstLineChars="0"/>
              <w:textAlignment w:val="auto"/>
              <w:rPr>
                <w:rFonts w:ascii="Times New Roman" w:hAnsi="Times New Roman" w:eastAsia="宋体" w:cs="Times New Roman"/>
                <w:snapToGrid w:val="0"/>
                <w:color w:val="auto"/>
                <w:sz w:val="24"/>
                <w:szCs w:val="24"/>
                <w:lang w:val="en-US" w:eastAsia="zh-CN" w:bidi="ar-SA"/>
              </w:rPr>
            </w:pPr>
            <w:r>
              <w:rPr>
                <w:rFonts w:hint="eastAsia" w:ascii="Times New Roman" w:hAnsi="Times New Roman" w:eastAsia="宋体" w:cs="Times New Roman"/>
                <w:color w:val="auto"/>
                <w:sz w:val="24"/>
                <w:szCs w:val="24"/>
                <w:lang w:val="en-US" w:eastAsia="zh-CN"/>
              </w:rPr>
              <w:t>+4.985</w:t>
            </w:r>
            <w:r>
              <w:rPr>
                <w:rFonts w:hint="eastAsia" w:ascii="Times New Roman" w:hAnsi="Times New Roman" w:eastAsia="宋体" w:cs="Times New Roman"/>
                <w:color w:val="auto"/>
                <w:sz w:val="24"/>
                <w:szCs w:val="24"/>
                <w:lang w:eastAsia="zh-CN"/>
              </w:rPr>
              <w:t>t/a</w:t>
            </w:r>
          </w:p>
        </w:tc>
      </w:tr>
      <w:tr w14:paraId="5FEFAA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62DC10EE">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1D30CB3F">
            <w:pPr>
              <w:pStyle w:val="54"/>
              <w:widowControl w:val="0"/>
              <w:kinsoku/>
              <w:autoSpaceDE/>
              <w:autoSpaceDN/>
              <w:adjustRightInd/>
              <w:snapToGrid/>
              <w:ind w:left="0" w:leftChars="0" w:firstLine="0" w:firstLineChars="0"/>
              <w:textAlignment w:val="auto"/>
              <w:rPr>
                <w:rFonts w:hint="default"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三甲苯</w:t>
            </w:r>
          </w:p>
        </w:tc>
        <w:tc>
          <w:tcPr>
            <w:tcW w:w="1701" w:type="dxa"/>
            <w:vAlign w:val="center"/>
          </w:tcPr>
          <w:p w14:paraId="45FE9B84">
            <w:pPr>
              <w:pStyle w:val="54"/>
              <w:widowControl w:val="0"/>
              <w:kinsoku/>
              <w:autoSpaceDE/>
              <w:autoSpaceDN/>
              <w:adjustRightInd/>
              <w:snapToGrid/>
              <w:ind w:left="0" w:leftChars="0" w:firstLine="0" w:firstLineChars="0"/>
              <w:textAlignment w:val="auto"/>
              <w:rPr>
                <w:rFonts w:hint="eastAsia"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w:t>
            </w:r>
          </w:p>
        </w:tc>
        <w:tc>
          <w:tcPr>
            <w:tcW w:w="1276" w:type="dxa"/>
            <w:vAlign w:val="center"/>
          </w:tcPr>
          <w:p w14:paraId="4554CE6E">
            <w:pPr>
              <w:pStyle w:val="54"/>
              <w:widowControl w:val="0"/>
              <w:kinsoku/>
              <w:autoSpaceDE/>
              <w:autoSpaceDN/>
              <w:adjustRightInd/>
              <w:snapToGrid/>
              <w:ind w:left="0" w:leftChars="0" w:firstLine="0" w:firstLineChars="0"/>
              <w:textAlignment w:val="auto"/>
              <w:rPr>
                <w:rFonts w:hint="eastAsia"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w:t>
            </w:r>
          </w:p>
        </w:tc>
        <w:tc>
          <w:tcPr>
            <w:tcW w:w="1701" w:type="dxa"/>
            <w:vAlign w:val="center"/>
          </w:tcPr>
          <w:p w14:paraId="2D315A1C">
            <w:pPr>
              <w:pStyle w:val="54"/>
              <w:widowControl w:val="0"/>
              <w:kinsoku/>
              <w:autoSpaceDE/>
              <w:autoSpaceDN/>
              <w:adjustRightInd/>
              <w:snapToGrid/>
              <w:ind w:left="0" w:leftChars="0" w:firstLine="0" w:firstLineChars="0"/>
              <w:textAlignment w:val="auto"/>
              <w:rPr>
                <w:rFonts w:hint="default"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w:t>
            </w:r>
          </w:p>
        </w:tc>
        <w:tc>
          <w:tcPr>
            <w:tcW w:w="1559" w:type="dxa"/>
            <w:vAlign w:val="center"/>
          </w:tcPr>
          <w:p w14:paraId="78F3CA9F">
            <w:pPr>
              <w:kinsoku/>
              <w:autoSpaceDE/>
              <w:autoSpaceDN/>
              <w:adjustRightInd/>
              <w:snapToGrid/>
              <w:jc w:val="center"/>
              <w:textAlignment w:val="center"/>
              <w:rPr>
                <w:rFonts w:hint="default" w:ascii="Times New Roman" w:hAnsi="Times New Roman" w:eastAsia="宋体" w:cs="Times New Roman"/>
                <w:snapToGrid w:val="0"/>
                <w:color w:val="auto"/>
                <w:sz w:val="24"/>
                <w:szCs w:val="24"/>
                <w:lang w:val="en-US" w:eastAsia="zh-CN" w:bidi="ar-SA"/>
              </w:rPr>
            </w:pPr>
            <w:r>
              <w:rPr>
                <w:rFonts w:hint="default" w:ascii="Times New Roman" w:hAnsi="Times New Roman" w:eastAsia="宋体" w:cs="Times New Roman"/>
                <w:snapToGrid w:val="0"/>
                <w:color w:val="auto"/>
                <w:sz w:val="24"/>
                <w:szCs w:val="24"/>
                <w:lang w:val="en-US" w:eastAsia="zh-CN" w:bidi="ar-SA"/>
              </w:rPr>
              <w:t>0.03</w:t>
            </w:r>
            <w:r>
              <w:rPr>
                <w:rFonts w:hint="eastAsia" w:ascii="Times New Roman" w:hAnsi="Times New Roman" w:eastAsia="宋体" w:cs="Times New Roman"/>
                <w:snapToGrid w:val="0"/>
                <w:color w:val="auto"/>
                <w:sz w:val="24"/>
                <w:szCs w:val="24"/>
                <w:lang w:val="en-US" w:eastAsia="zh-CN" w:bidi="ar-SA"/>
              </w:rPr>
              <w:t>2</w:t>
            </w:r>
            <w:r>
              <w:rPr>
                <w:rFonts w:hint="eastAsia" w:ascii="Times New Roman" w:hAnsi="Times New Roman" w:eastAsia="宋体" w:cs="Times New Roman"/>
                <w:color w:val="auto"/>
                <w:sz w:val="24"/>
                <w:szCs w:val="24"/>
                <w:lang w:eastAsia="zh-CN"/>
              </w:rPr>
              <w:t>t/a</w:t>
            </w:r>
          </w:p>
        </w:tc>
        <w:tc>
          <w:tcPr>
            <w:tcW w:w="1613" w:type="dxa"/>
            <w:vAlign w:val="center"/>
          </w:tcPr>
          <w:p w14:paraId="79FD35E5">
            <w:pPr>
              <w:widowControl w:val="0"/>
              <w:kinsoku/>
              <w:autoSpaceDE/>
              <w:autoSpaceDN/>
              <w:adjustRightInd/>
              <w:snapToGrid/>
              <w:jc w:val="center"/>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c>
          <w:tcPr>
            <w:tcW w:w="1665" w:type="dxa"/>
            <w:vAlign w:val="center"/>
          </w:tcPr>
          <w:p w14:paraId="09CD9266">
            <w:pPr>
              <w:kinsoku/>
              <w:autoSpaceDE/>
              <w:autoSpaceDN/>
              <w:adjustRightInd/>
              <w:snapToGrid/>
              <w:jc w:val="center"/>
              <w:textAlignment w:val="center"/>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snapToGrid w:val="0"/>
                <w:color w:val="auto"/>
                <w:sz w:val="24"/>
                <w:szCs w:val="24"/>
                <w:lang w:val="en-US" w:eastAsia="zh-CN" w:bidi="ar-SA"/>
              </w:rPr>
              <w:t>0.03</w:t>
            </w:r>
            <w:r>
              <w:rPr>
                <w:rFonts w:hint="eastAsia" w:ascii="Times New Roman" w:hAnsi="Times New Roman" w:eastAsia="宋体" w:cs="Times New Roman"/>
                <w:snapToGrid w:val="0"/>
                <w:color w:val="auto"/>
                <w:sz w:val="24"/>
                <w:szCs w:val="24"/>
                <w:lang w:val="en-US" w:eastAsia="zh-CN" w:bidi="ar-SA"/>
              </w:rPr>
              <w:t>2</w:t>
            </w:r>
            <w:r>
              <w:rPr>
                <w:rFonts w:hint="eastAsia" w:ascii="Times New Roman" w:hAnsi="Times New Roman" w:eastAsia="宋体" w:cs="Times New Roman"/>
                <w:color w:val="auto"/>
                <w:sz w:val="24"/>
                <w:szCs w:val="24"/>
                <w:lang w:eastAsia="zh-CN"/>
              </w:rPr>
              <w:t>t/a</w:t>
            </w:r>
          </w:p>
        </w:tc>
        <w:tc>
          <w:tcPr>
            <w:tcW w:w="1268" w:type="dxa"/>
            <w:shd w:val="clear" w:color="auto" w:fill="auto"/>
            <w:vAlign w:val="center"/>
          </w:tcPr>
          <w:p w14:paraId="4A086BF2">
            <w:pPr>
              <w:kinsoku/>
              <w:autoSpaceDE/>
              <w:autoSpaceDN/>
              <w:adjustRightInd/>
              <w:snapToGrid/>
              <w:jc w:val="center"/>
              <w:textAlignment w:val="center"/>
              <w:rPr>
                <w:rFonts w:hint="default" w:ascii="Times New Roman" w:hAnsi="Times New Roman" w:eastAsia="宋体" w:cs="Times New Roman"/>
                <w:snapToGrid w:val="0"/>
                <w:color w:val="auto"/>
                <w:sz w:val="24"/>
                <w:szCs w:val="24"/>
                <w:lang w:val="en-US" w:eastAsia="zh-CN" w:bidi="ar-SA"/>
              </w:rPr>
            </w:pPr>
            <w:r>
              <w:rPr>
                <w:rFonts w:hint="eastAsia" w:ascii="Times New Roman" w:hAnsi="Times New Roman" w:eastAsia="宋体" w:cs="Times New Roman"/>
                <w:snapToGrid w:val="0"/>
                <w:color w:val="auto"/>
                <w:sz w:val="24"/>
                <w:szCs w:val="24"/>
                <w:lang w:val="en-US" w:eastAsia="zh-CN" w:bidi="ar-SA"/>
              </w:rPr>
              <w:t>+</w:t>
            </w:r>
            <w:r>
              <w:rPr>
                <w:rFonts w:hint="default" w:ascii="Times New Roman" w:hAnsi="Times New Roman" w:eastAsia="宋体" w:cs="Times New Roman"/>
                <w:snapToGrid w:val="0"/>
                <w:color w:val="auto"/>
                <w:sz w:val="24"/>
                <w:szCs w:val="24"/>
                <w:lang w:val="en-US" w:eastAsia="zh-CN" w:bidi="ar-SA"/>
              </w:rPr>
              <w:t>0.03</w:t>
            </w:r>
            <w:r>
              <w:rPr>
                <w:rFonts w:hint="eastAsia" w:ascii="Times New Roman" w:hAnsi="Times New Roman" w:eastAsia="宋体" w:cs="Times New Roman"/>
                <w:snapToGrid w:val="0"/>
                <w:color w:val="auto"/>
                <w:sz w:val="24"/>
                <w:szCs w:val="24"/>
                <w:lang w:val="en-US" w:eastAsia="zh-CN" w:bidi="ar-SA"/>
              </w:rPr>
              <w:t>2</w:t>
            </w:r>
            <w:r>
              <w:rPr>
                <w:rFonts w:hint="eastAsia" w:ascii="Times New Roman" w:hAnsi="Times New Roman" w:eastAsia="宋体" w:cs="Times New Roman"/>
                <w:color w:val="auto"/>
                <w:sz w:val="24"/>
                <w:szCs w:val="24"/>
                <w:lang w:eastAsia="zh-CN"/>
              </w:rPr>
              <w:t>t/a</w:t>
            </w:r>
          </w:p>
        </w:tc>
      </w:tr>
      <w:tr w14:paraId="22B738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522AFD0C">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1E252235">
            <w:pPr>
              <w:pStyle w:val="54"/>
              <w:widowControl w:val="0"/>
              <w:kinsoku/>
              <w:autoSpaceDE/>
              <w:autoSpaceDN/>
              <w:adjustRightInd/>
              <w:snapToGrid/>
              <w:ind w:left="0" w:leftChars="0" w:firstLine="0" w:firstLineChars="0"/>
              <w:textAlignment w:val="auto"/>
              <w:rPr>
                <w:rFonts w:hint="eastAsia"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乙酸丁酯</w:t>
            </w:r>
          </w:p>
        </w:tc>
        <w:tc>
          <w:tcPr>
            <w:tcW w:w="1701" w:type="dxa"/>
            <w:vAlign w:val="center"/>
          </w:tcPr>
          <w:p w14:paraId="58487EBF">
            <w:pPr>
              <w:pStyle w:val="54"/>
              <w:widowControl w:val="0"/>
              <w:kinsoku/>
              <w:autoSpaceDE/>
              <w:autoSpaceDN/>
              <w:adjustRightInd/>
              <w:snapToGrid/>
              <w:ind w:left="0" w:leftChars="0" w:firstLine="0" w:firstLineChars="0"/>
              <w:textAlignment w:val="auto"/>
              <w:rPr>
                <w:rFonts w:hint="eastAsia"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w:t>
            </w:r>
          </w:p>
        </w:tc>
        <w:tc>
          <w:tcPr>
            <w:tcW w:w="1276" w:type="dxa"/>
            <w:vAlign w:val="center"/>
          </w:tcPr>
          <w:p w14:paraId="7887F338">
            <w:pPr>
              <w:pStyle w:val="54"/>
              <w:widowControl w:val="0"/>
              <w:kinsoku/>
              <w:autoSpaceDE/>
              <w:autoSpaceDN/>
              <w:adjustRightInd/>
              <w:snapToGrid/>
              <w:ind w:left="0" w:leftChars="0" w:firstLine="0" w:firstLineChars="0"/>
              <w:textAlignment w:val="auto"/>
              <w:rPr>
                <w:rFonts w:hint="eastAsia"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w:t>
            </w:r>
          </w:p>
        </w:tc>
        <w:tc>
          <w:tcPr>
            <w:tcW w:w="1701" w:type="dxa"/>
            <w:vAlign w:val="center"/>
          </w:tcPr>
          <w:p w14:paraId="5B6A6C9C">
            <w:pPr>
              <w:pStyle w:val="54"/>
              <w:widowControl w:val="0"/>
              <w:kinsoku/>
              <w:autoSpaceDE/>
              <w:autoSpaceDN/>
              <w:adjustRightInd/>
              <w:snapToGrid/>
              <w:ind w:left="0" w:leftChars="0" w:firstLine="0" w:firstLineChars="0"/>
              <w:textAlignment w:val="auto"/>
              <w:rPr>
                <w:rFonts w:hint="eastAsia"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w:t>
            </w:r>
          </w:p>
        </w:tc>
        <w:tc>
          <w:tcPr>
            <w:tcW w:w="1559" w:type="dxa"/>
            <w:vAlign w:val="center"/>
          </w:tcPr>
          <w:p w14:paraId="6E614CA9">
            <w:pPr>
              <w:kinsoku/>
              <w:autoSpaceDE/>
              <w:autoSpaceDN/>
              <w:adjustRightInd/>
              <w:snapToGrid/>
              <w:jc w:val="center"/>
              <w:textAlignment w:val="center"/>
              <w:rPr>
                <w:rFonts w:hint="default" w:ascii="Times New Roman" w:hAnsi="Times New Roman" w:eastAsia="宋体" w:cs="Times New Roman"/>
                <w:snapToGrid w:val="0"/>
                <w:color w:val="auto"/>
                <w:sz w:val="24"/>
                <w:szCs w:val="24"/>
                <w:lang w:val="en-US" w:eastAsia="zh-CN" w:bidi="ar-SA"/>
              </w:rPr>
            </w:pPr>
            <w:r>
              <w:rPr>
                <w:rFonts w:hint="default" w:ascii="Times New Roman" w:hAnsi="Times New Roman" w:eastAsia="宋体" w:cs="Times New Roman"/>
                <w:snapToGrid w:val="0"/>
                <w:color w:val="auto"/>
                <w:sz w:val="24"/>
                <w:szCs w:val="24"/>
                <w:lang w:val="en-US" w:eastAsia="zh-CN" w:bidi="ar-SA"/>
              </w:rPr>
              <w:t>0.02</w:t>
            </w:r>
            <w:r>
              <w:rPr>
                <w:rFonts w:hint="eastAsia" w:ascii="Times New Roman" w:hAnsi="Times New Roman" w:eastAsia="宋体" w:cs="Times New Roman"/>
                <w:snapToGrid w:val="0"/>
                <w:color w:val="auto"/>
                <w:sz w:val="24"/>
                <w:szCs w:val="24"/>
                <w:lang w:val="en-US" w:eastAsia="zh-CN" w:bidi="ar-SA"/>
              </w:rPr>
              <w:t>6</w:t>
            </w:r>
            <w:r>
              <w:rPr>
                <w:rFonts w:hint="eastAsia" w:ascii="Times New Roman" w:hAnsi="Times New Roman" w:eastAsia="宋体" w:cs="Times New Roman"/>
                <w:color w:val="auto"/>
                <w:sz w:val="24"/>
                <w:szCs w:val="24"/>
                <w:lang w:eastAsia="zh-CN"/>
              </w:rPr>
              <w:t>t/a</w:t>
            </w:r>
          </w:p>
        </w:tc>
        <w:tc>
          <w:tcPr>
            <w:tcW w:w="1613" w:type="dxa"/>
            <w:vAlign w:val="center"/>
          </w:tcPr>
          <w:p w14:paraId="66B68984">
            <w:pPr>
              <w:widowControl w:val="0"/>
              <w:kinsoku/>
              <w:autoSpaceDE/>
              <w:autoSpaceDN/>
              <w:adjustRightInd/>
              <w:snapToGrid/>
              <w:jc w:val="center"/>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c>
          <w:tcPr>
            <w:tcW w:w="1665" w:type="dxa"/>
            <w:vAlign w:val="center"/>
          </w:tcPr>
          <w:p w14:paraId="41C9015D">
            <w:pPr>
              <w:kinsoku/>
              <w:autoSpaceDE/>
              <w:autoSpaceDN/>
              <w:adjustRightInd/>
              <w:snapToGrid/>
              <w:jc w:val="center"/>
              <w:textAlignment w:val="center"/>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snapToGrid w:val="0"/>
                <w:color w:val="auto"/>
                <w:sz w:val="24"/>
                <w:szCs w:val="24"/>
                <w:lang w:val="en-US" w:eastAsia="zh-CN" w:bidi="ar-SA"/>
              </w:rPr>
              <w:t>0.02</w:t>
            </w:r>
            <w:r>
              <w:rPr>
                <w:rFonts w:hint="eastAsia" w:ascii="Times New Roman" w:hAnsi="Times New Roman" w:eastAsia="宋体" w:cs="Times New Roman"/>
                <w:snapToGrid w:val="0"/>
                <w:color w:val="auto"/>
                <w:sz w:val="24"/>
                <w:szCs w:val="24"/>
                <w:lang w:val="en-US" w:eastAsia="zh-CN" w:bidi="ar-SA"/>
              </w:rPr>
              <w:t>6</w:t>
            </w:r>
            <w:r>
              <w:rPr>
                <w:rFonts w:hint="eastAsia" w:ascii="Times New Roman" w:hAnsi="Times New Roman" w:eastAsia="宋体" w:cs="Times New Roman"/>
                <w:color w:val="auto"/>
                <w:sz w:val="24"/>
                <w:szCs w:val="24"/>
                <w:lang w:eastAsia="zh-CN"/>
              </w:rPr>
              <w:t>t/a</w:t>
            </w:r>
          </w:p>
        </w:tc>
        <w:tc>
          <w:tcPr>
            <w:tcW w:w="1268" w:type="dxa"/>
            <w:shd w:val="clear" w:color="auto" w:fill="auto"/>
            <w:vAlign w:val="center"/>
          </w:tcPr>
          <w:p w14:paraId="036B8DAD">
            <w:pPr>
              <w:kinsoku/>
              <w:autoSpaceDE/>
              <w:autoSpaceDN/>
              <w:adjustRightInd/>
              <w:snapToGrid/>
              <w:jc w:val="center"/>
              <w:textAlignment w:val="center"/>
              <w:rPr>
                <w:rFonts w:hint="eastAsia" w:ascii="Times New Roman" w:hAnsi="Times New Roman" w:eastAsia="宋体" w:cs="Times New Roman"/>
                <w:snapToGrid w:val="0"/>
                <w:color w:val="auto"/>
                <w:sz w:val="24"/>
                <w:szCs w:val="24"/>
                <w:lang w:val="en-US" w:eastAsia="zh-CN" w:bidi="ar-SA"/>
              </w:rPr>
            </w:pPr>
            <w:r>
              <w:rPr>
                <w:rFonts w:hint="eastAsia" w:ascii="Times New Roman" w:hAnsi="Times New Roman" w:eastAsia="宋体" w:cs="Times New Roman"/>
                <w:snapToGrid w:val="0"/>
                <w:color w:val="auto"/>
                <w:sz w:val="24"/>
                <w:szCs w:val="24"/>
                <w:lang w:val="en-US" w:eastAsia="zh-CN" w:bidi="ar-SA"/>
              </w:rPr>
              <w:t>+</w:t>
            </w:r>
            <w:r>
              <w:rPr>
                <w:rFonts w:hint="default" w:ascii="Times New Roman" w:hAnsi="Times New Roman" w:eastAsia="宋体" w:cs="Times New Roman"/>
                <w:snapToGrid w:val="0"/>
                <w:color w:val="auto"/>
                <w:sz w:val="24"/>
                <w:szCs w:val="24"/>
                <w:lang w:val="en-US" w:eastAsia="zh-CN" w:bidi="ar-SA"/>
              </w:rPr>
              <w:t>0.02</w:t>
            </w:r>
            <w:r>
              <w:rPr>
                <w:rFonts w:hint="eastAsia" w:ascii="Times New Roman" w:hAnsi="Times New Roman" w:eastAsia="宋体" w:cs="Times New Roman"/>
                <w:snapToGrid w:val="0"/>
                <w:color w:val="auto"/>
                <w:sz w:val="24"/>
                <w:szCs w:val="24"/>
                <w:lang w:val="en-US" w:eastAsia="zh-CN" w:bidi="ar-SA"/>
              </w:rPr>
              <w:t>6</w:t>
            </w:r>
            <w:r>
              <w:rPr>
                <w:rFonts w:hint="eastAsia" w:ascii="Times New Roman" w:hAnsi="Times New Roman" w:eastAsia="宋体" w:cs="Times New Roman"/>
                <w:color w:val="auto"/>
                <w:sz w:val="24"/>
                <w:szCs w:val="24"/>
                <w:lang w:eastAsia="zh-CN"/>
              </w:rPr>
              <w:t>t/a</w:t>
            </w:r>
          </w:p>
        </w:tc>
      </w:tr>
      <w:tr w14:paraId="3E6DFD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88" w:type="dxa"/>
            <w:vMerge w:val="continue"/>
            <w:vAlign w:val="center"/>
          </w:tcPr>
          <w:p w14:paraId="5DBEFA3E">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41BF6EE9">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二氧化硫</w:t>
            </w:r>
          </w:p>
        </w:tc>
        <w:tc>
          <w:tcPr>
            <w:tcW w:w="1701" w:type="dxa"/>
            <w:vAlign w:val="center"/>
          </w:tcPr>
          <w:p w14:paraId="680EC964">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276" w:type="dxa"/>
            <w:vAlign w:val="center"/>
          </w:tcPr>
          <w:p w14:paraId="1A50FEFC">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701" w:type="dxa"/>
            <w:vAlign w:val="center"/>
          </w:tcPr>
          <w:p w14:paraId="3052D47A">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559" w:type="dxa"/>
            <w:vAlign w:val="center"/>
          </w:tcPr>
          <w:p w14:paraId="74AE185F">
            <w:pPr>
              <w:pStyle w:val="45"/>
              <w:widowControl w:val="0"/>
              <w:kinsoku/>
              <w:autoSpaceDE/>
              <w:autoSpaceDN/>
              <w:adjustRightInd/>
              <w:snapToGrid/>
              <w:textAlignment w:val="auto"/>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0.773t/a</w:t>
            </w:r>
          </w:p>
        </w:tc>
        <w:tc>
          <w:tcPr>
            <w:tcW w:w="1613" w:type="dxa"/>
            <w:vAlign w:val="center"/>
          </w:tcPr>
          <w:p w14:paraId="55E9DC5D">
            <w:pPr>
              <w:widowControl w:val="0"/>
              <w:kinsoku/>
              <w:autoSpaceDE/>
              <w:autoSpaceDN/>
              <w:adjustRightInd/>
              <w:snapToGrid/>
              <w:jc w:val="center"/>
              <w:textAlignment w:val="auto"/>
              <w:rPr>
                <w:rFonts w:ascii="Times New Roman" w:hAnsi="Times New Roman" w:cs="Times New Roman"/>
                <w:color w:val="auto"/>
                <w:sz w:val="24"/>
                <w:szCs w:val="24"/>
              </w:rPr>
            </w:pPr>
            <w:r>
              <w:rPr>
                <w:rFonts w:ascii="Times New Roman" w:hAnsi="Times New Roman" w:cs="Times New Roman"/>
                <w:color w:val="auto"/>
                <w:sz w:val="24"/>
                <w:szCs w:val="24"/>
              </w:rPr>
              <w:t>/</w:t>
            </w:r>
          </w:p>
        </w:tc>
        <w:tc>
          <w:tcPr>
            <w:tcW w:w="1665" w:type="dxa"/>
            <w:vAlign w:val="center"/>
          </w:tcPr>
          <w:p w14:paraId="07B7AC56">
            <w:pPr>
              <w:pStyle w:val="45"/>
              <w:widowControl w:val="0"/>
              <w:kinsoku/>
              <w:autoSpaceDE/>
              <w:autoSpaceDN/>
              <w:adjustRightInd/>
              <w:snapToGrid/>
              <w:textAlignment w:val="auto"/>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0.773t/a</w:t>
            </w:r>
          </w:p>
        </w:tc>
        <w:tc>
          <w:tcPr>
            <w:tcW w:w="1268" w:type="dxa"/>
            <w:vAlign w:val="center"/>
          </w:tcPr>
          <w:p w14:paraId="2C5B1CD6">
            <w:pPr>
              <w:pStyle w:val="45"/>
              <w:widowControl w:val="0"/>
              <w:kinsoku/>
              <w:autoSpaceDE/>
              <w:autoSpaceDN/>
              <w:adjustRightInd/>
              <w:snapToGrid/>
              <w:textAlignment w:val="auto"/>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+0.773t/a</w:t>
            </w:r>
          </w:p>
        </w:tc>
      </w:tr>
      <w:tr w14:paraId="176338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1C91EE96">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257AA492">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氮氧化物</w:t>
            </w:r>
          </w:p>
        </w:tc>
        <w:tc>
          <w:tcPr>
            <w:tcW w:w="1701" w:type="dxa"/>
            <w:vAlign w:val="center"/>
          </w:tcPr>
          <w:p w14:paraId="6D0831BB">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276" w:type="dxa"/>
            <w:vAlign w:val="center"/>
          </w:tcPr>
          <w:p w14:paraId="6E68B1B7">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701" w:type="dxa"/>
            <w:vAlign w:val="center"/>
          </w:tcPr>
          <w:p w14:paraId="4176B124">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559" w:type="dxa"/>
            <w:vAlign w:val="center"/>
          </w:tcPr>
          <w:p w14:paraId="01768F11">
            <w:pPr>
              <w:pStyle w:val="45"/>
              <w:widowControl w:val="0"/>
              <w:kinsoku/>
              <w:autoSpaceDE/>
              <w:autoSpaceDN/>
              <w:adjustRightInd/>
              <w:snapToGrid/>
              <w:textAlignment w:val="auto"/>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7.234</w:t>
            </w:r>
            <w:r>
              <w:rPr>
                <w:rFonts w:hint="eastAsia" w:ascii="Times New Roman" w:hAnsi="Times New Roman" w:eastAsia="宋体" w:cs="Times New Roman"/>
                <w:color w:val="auto"/>
                <w:sz w:val="24"/>
                <w:szCs w:val="24"/>
                <w:lang w:eastAsia="zh-CN"/>
              </w:rPr>
              <w:t>t/a</w:t>
            </w:r>
          </w:p>
        </w:tc>
        <w:tc>
          <w:tcPr>
            <w:tcW w:w="1613" w:type="dxa"/>
            <w:vAlign w:val="center"/>
          </w:tcPr>
          <w:p w14:paraId="3C5B429D">
            <w:pPr>
              <w:widowControl w:val="0"/>
              <w:kinsoku/>
              <w:autoSpaceDE/>
              <w:autoSpaceDN/>
              <w:adjustRightInd/>
              <w:snapToGrid/>
              <w:jc w:val="center"/>
              <w:textAlignment w:val="auto"/>
              <w:rPr>
                <w:rFonts w:ascii="Times New Roman" w:hAnsi="Times New Roman" w:cs="Times New Roman"/>
                <w:color w:val="auto"/>
                <w:sz w:val="24"/>
                <w:szCs w:val="24"/>
              </w:rPr>
            </w:pPr>
            <w:r>
              <w:rPr>
                <w:rFonts w:ascii="Times New Roman" w:hAnsi="Times New Roman" w:cs="Times New Roman"/>
                <w:color w:val="auto"/>
                <w:sz w:val="24"/>
                <w:szCs w:val="24"/>
              </w:rPr>
              <w:t>/</w:t>
            </w:r>
          </w:p>
        </w:tc>
        <w:tc>
          <w:tcPr>
            <w:tcW w:w="1665" w:type="dxa"/>
            <w:vAlign w:val="center"/>
          </w:tcPr>
          <w:p w14:paraId="141746CC">
            <w:pPr>
              <w:pStyle w:val="45"/>
              <w:widowControl w:val="0"/>
              <w:kinsoku/>
              <w:autoSpaceDE/>
              <w:autoSpaceDN/>
              <w:adjustRightInd/>
              <w:snapToGrid/>
              <w:textAlignment w:val="auto"/>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7.234</w:t>
            </w:r>
            <w:r>
              <w:rPr>
                <w:rFonts w:hint="eastAsia" w:ascii="Times New Roman" w:hAnsi="Times New Roman" w:eastAsia="宋体" w:cs="Times New Roman"/>
                <w:color w:val="auto"/>
                <w:sz w:val="24"/>
                <w:szCs w:val="24"/>
                <w:lang w:eastAsia="zh-CN"/>
              </w:rPr>
              <w:t>t/a</w:t>
            </w:r>
          </w:p>
        </w:tc>
        <w:tc>
          <w:tcPr>
            <w:tcW w:w="1268" w:type="dxa"/>
            <w:vAlign w:val="center"/>
          </w:tcPr>
          <w:p w14:paraId="5C03C32B">
            <w:pPr>
              <w:pStyle w:val="45"/>
              <w:widowControl w:val="0"/>
              <w:kinsoku/>
              <w:autoSpaceDE/>
              <w:autoSpaceDN/>
              <w:adjustRightInd/>
              <w:snapToGrid/>
              <w:textAlignment w:val="auto"/>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7.234</w:t>
            </w:r>
            <w:r>
              <w:rPr>
                <w:rFonts w:hint="eastAsia" w:ascii="Times New Roman" w:hAnsi="Times New Roman" w:eastAsia="宋体" w:cs="Times New Roman"/>
                <w:color w:val="auto"/>
                <w:sz w:val="24"/>
                <w:szCs w:val="24"/>
                <w:lang w:eastAsia="zh-CN"/>
              </w:rPr>
              <w:t>t/a</w:t>
            </w:r>
          </w:p>
        </w:tc>
      </w:tr>
      <w:tr w14:paraId="50119C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51CC5069">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2164BA44">
            <w:pPr>
              <w:pStyle w:val="54"/>
              <w:widowControl w:val="0"/>
              <w:kinsoku/>
              <w:autoSpaceDE/>
              <w:autoSpaceDN/>
              <w:adjustRightInd/>
              <w:snapToGrid/>
              <w:ind w:left="0" w:leftChars="0" w:firstLine="0" w:firstLineChars="0"/>
              <w:textAlignment w:val="auto"/>
              <w:rPr>
                <w:rFonts w:hint="eastAsia"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氯化氢</w:t>
            </w:r>
          </w:p>
        </w:tc>
        <w:tc>
          <w:tcPr>
            <w:tcW w:w="1701" w:type="dxa"/>
            <w:vAlign w:val="center"/>
          </w:tcPr>
          <w:p w14:paraId="6BC01C6A">
            <w:pPr>
              <w:pStyle w:val="54"/>
              <w:widowControl w:val="0"/>
              <w:kinsoku/>
              <w:autoSpaceDE/>
              <w:autoSpaceDN/>
              <w:adjustRightInd/>
              <w:snapToGrid/>
              <w:ind w:left="0" w:leftChars="0" w:firstLine="0" w:firstLineChars="0"/>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276" w:type="dxa"/>
            <w:vAlign w:val="center"/>
          </w:tcPr>
          <w:p w14:paraId="5BED3D75">
            <w:pPr>
              <w:pStyle w:val="54"/>
              <w:widowControl w:val="0"/>
              <w:kinsoku/>
              <w:autoSpaceDE/>
              <w:autoSpaceDN/>
              <w:adjustRightInd/>
              <w:snapToGrid/>
              <w:ind w:left="0" w:leftChars="0" w:firstLine="0" w:firstLineChars="0"/>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701" w:type="dxa"/>
            <w:vAlign w:val="center"/>
          </w:tcPr>
          <w:p w14:paraId="5D3BFE1D">
            <w:pPr>
              <w:pStyle w:val="54"/>
              <w:widowControl w:val="0"/>
              <w:kinsoku/>
              <w:autoSpaceDE/>
              <w:autoSpaceDN/>
              <w:adjustRightInd/>
              <w:snapToGrid/>
              <w:ind w:left="0" w:leftChars="0" w:firstLine="0" w:firstLineChars="0"/>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559" w:type="dxa"/>
            <w:vAlign w:val="center"/>
          </w:tcPr>
          <w:p w14:paraId="092C8C73">
            <w:pPr>
              <w:pStyle w:val="45"/>
              <w:widowControl w:val="0"/>
              <w:kinsoku/>
              <w:autoSpaceDE/>
              <w:autoSpaceDN/>
              <w:adjustRightInd/>
              <w:snapToGrid/>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0.038</w:t>
            </w:r>
            <w:r>
              <w:rPr>
                <w:rFonts w:hint="eastAsia" w:ascii="Times New Roman" w:hAnsi="Times New Roman" w:eastAsia="宋体" w:cs="Times New Roman"/>
                <w:color w:val="auto"/>
                <w:sz w:val="24"/>
                <w:szCs w:val="24"/>
                <w:lang w:eastAsia="zh-CN"/>
              </w:rPr>
              <w:t>t/a</w:t>
            </w:r>
          </w:p>
        </w:tc>
        <w:tc>
          <w:tcPr>
            <w:tcW w:w="1613" w:type="dxa"/>
            <w:vAlign w:val="center"/>
          </w:tcPr>
          <w:p w14:paraId="228BBD81">
            <w:pPr>
              <w:widowControl w:val="0"/>
              <w:kinsoku/>
              <w:autoSpaceDE/>
              <w:autoSpaceDN/>
              <w:adjustRightInd/>
              <w:snapToGrid/>
              <w:jc w:val="center"/>
              <w:textAlignment w:val="auto"/>
              <w:rPr>
                <w:rFonts w:ascii="Times New Roman" w:hAnsi="Times New Roman" w:cs="Times New Roman"/>
                <w:color w:val="auto"/>
                <w:sz w:val="24"/>
                <w:szCs w:val="24"/>
              </w:rPr>
            </w:pPr>
            <w:r>
              <w:rPr>
                <w:rFonts w:ascii="Times New Roman" w:hAnsi="Times New Roman" w:cs="Times New Roman"/>
                <w:color w:val="auto"/>
                <w:sz w:val="24"/>
                <w:szCs w:val="24"/>
              </w:rPr>
              <w:t>/</w:t>
            </w:r>
          </w:p>
        </w:tc>
        <w:tc>
          <w:tcPr>
            <w:tcW w:w="1665" w:type="dxa"/>
            <w:vAlign w:val="center"/>
          </w:tcPr>
          <w:p w14:paraId="5D32586D">
            <w:pPr>
              <w:pStyle w:val="45"/>
              <w:widowControl w:val="0"/>
              <w:kinsoku/>
              <w:autoSpaceDE/>
              <w:autoSpaceDN/>
              <w:adjustRightInd/>
              <w:snapToGrid/>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0.038</w:t>
            </w:r>
            <w:r>
              <w:rPr>
                <w:rFonts w:hint="eastAsia" w:ascii="Times New Roman" w:hAnsi="Times New Roman" w:eastAsia="宋体" w:cs="Times New Roman"/>
                <w:color w:val="auto"/>
                <w:sz w:val="24"/>
                <w:szCs w:val="24"/>
                <w:lang w:eastAsia="zh-CN"/>
              </w:rPr>
              <w:t>t/a</w:t>
            </w:r>
          </w:p>
        </w:tc>
        <w:tc>
          <w:tcPr>
            <w:tcW w:w="1268" w:type="dxa"/>
            <w:vAlign w:val="center"/>
          </w:tcPr>
          <w:p w14:paraId="779B44E8">
            <w:pPr>
              <w:pStyle w:val="45"/>
              <w:widowControl w:val="0"/>
              <w:kinsoku/>
              <w:autoSpaceDE/>
              <w:autoSpaceDN/>
              <w:adjustRightInd/>
              <w:snapToGrid/>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+0.038</w:t>
            </w:r>
            <w:r>
              <w:rPr>
                <w:rFonts w:hint="eastAsia" w:ascii="Times New Roman" w:hAnsi="Times New Roman" w:eastAsia="宋体" w:cs="Times New Roman"/>
                <w:color w:val="auto"/>
                <w:sz w:val="24"/>
                <w:szCs w:val="24"/>
                <w:lang w:eastAsia="zh-CN"/>
              </w:rPr>
              <w:t>t/a</w:t>
            </w:r>
          </w:p>
        </w:tc>
      </w:tr>
      <w:tr w14:paraId="4F9C77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0DDEF04A">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0FCA37C3">
            <w:pPr>
              <w:pStyle w:val="54"/>
              <w:widowControl w:val="0"/>
              <w:kinsoku/>
              <w:autoSpaceDE/>
              <w:autoSpaceDN/>
              <w:adjustRightInd/>
              <w:snapToGrid/>
              <w:ind w:left="0" w:leftChars="0" w:firstLine="0" w:firstLineChars="0"/>
              <w:textAlignment w:val="auto"/>
              <w:rPr>
                <w:rFonts w:hint="default"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磷酸雾</w:t>
            </w:r>
          </w:p>
        </w:tc>
        <w:tc>
          <w:tcPr>
            <w:tcW w:w="1701" w:type="dxa"/>
            <w:vAlign w:val="center"/>
          </w:tcPr>
          <w:p w14:paraId="5929EAE0">
            <w:pPr>
              <w:pStyle w:val="54"/>
              <w:widowControl w:val="0"/>
              <w:kinsoku/>
              <w:autoSpaceDE/>
              <w:autoSpaceDN/>
              <w:adjustRightInd/>
              <w:snapToGrid/>
              <w:ind w:left="0" w:leftChars="0" w:firstLine="0" w:firstLineChars="0"/>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276" w:type="dxa"/>
            <w:vAlign w:val="center"/>
          </w:tcPr>
          <w:p w14:paraId="73B3F3E2">
            <w:pPr>
              <w:pStyle w:val="54"/>
              <w:widowControl w:val="0"/>
              <w:kinsoku/>
              <w:autoSpaceDE/>
              <w:autoSpaceDN/>
              <w:adjustRightInd/>
              <w:snapToGrid/>
              <w:ind w:left="0" w:leftChars="0" w:firstLine="0" w:firstLineChars="0"/>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701" w:type="dxa"/>
            <w:vAlign w:val="center"/>
          </w:tcPr>
          <w:p w14:paraId="24A8A999">
            <w:pPr>
              <w:pStyle w:val="54"/>
              <w:widowControl w:val="0"/>
              <w:kinsoku/>
              <w:autoSpaceDE/>
              <w:autoSpaceDN/>
              <w:adjustRightInd/>
              <w:snapToGrid/>
              <w:ind w:left="0" w:leftChars="0" w:firstLine="0" w:firstLineChars="0"/>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559" w:type="dxa"/>
            <w:vAlign w:val="center"/>
          </w:tcPr>
          <w:p w14:paraId="1C5D4FFF">
            <w:pPr>
              <w:pStyle w:val="45"/>
              <w:widowControl w:val="0"/>
              <w:kinsoku/>
              <w:autoSpaceDE/>
              <w:autoSpaceDN/>
              <w:adjustRightInd/>
              <w:snapToGrid/>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0.01</w:t>
            </w:r>
            <w:r>
              <w:rPr>
                <w:rFonts w:hint="eastAsia" w:ascii="Times New Roman" w:hAnsi="Times New Roman" w:eastAsia="宋体" w:cs="Times New Roman"/>
                <w:color w:val="auto"/>
                <w:sz w:val="24"/>
                <w:szCs w:val="24"/>
                <w:lang w:eastAsia="zh-CN"/>
              </w:rPr>
              <w:t>t/a</w:t>
            </w:r>
          </w:p>
        </w:tc>
        <w:tc>
          <w:tcPr>
            <w:tcW w:w="1613" w:type="dxa"/>
            <w:vAlign w:val="center"/>
          </w:tcPr>
          <w:p w14:paraId="480FFF29">
            <w:pPr>
              <w:widowControl w:val="0"/>
              <w:kinsoku/>
              <w:autoSpaceDE/>
              <w:autoSpaceDN/>
              <w:adjustRightInd/>
              <w:snapToGrid/>
              <w:jc w:val="center"/>
              <w:textAlignment w:val="auto"/>
              <w:rPr>
                <w:rFonts w:ascii="Times New Roman" w:hAnsi="Times New Roman" w:cs="Times New Roman"/>
                <w:color w:val="auto"/>
                <w:sz w:val="24"/>
                <w:szCs w:val="24"/>
              </w:rPr>
            </w:pPr>
            <w:r>
              <w:rPr>
                <w:rFonts w:ascii="Times New Roman" w:hAnsi="Times New Roman" w:cs="Times New Roman"/>
                <w:color w:val="auto"/>
                <w:sz w:val="24"/>
                <w:szCs w:val="24"/>
              </w:rPr>
              <w:t>/</w:t>
            </w:r>
          </w:p>
        </w:tc>
        <w:tc>
          <w:tcPr>
            <w:tcW w:w="1665" w:type="dxa"/>
            <w:vAlign w:val="center"/>
          </w:tcPr>
          <w:p w14:paraId="0794A230">
            <w:pPr>
              <w:pStyle w:val="45"/>
              <w:widowControl w:val="0"/>
              <w:kinsoku/>
              <w:autoSpaceDE/>
              <w:autoSpaceDN/>
              <w:adjustRightInd/>
              <w:snapToGrid/>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0.01</w:t>
            </w:r>
            <w:r>
              <w:rPr>
                <w:rFonts w:hint="eastAsia" w:ascii="Times New Roman" w:hAnsi="Times New Roman" w:eastAsia="宋体" w:cs="Times New Roman"/>
                <w:color w:val="auto"/>
                <w:sz w:val="24"/>
                <w:szCs w:val="24"/>
                <w:lang w:eastAsia="zh-CN"/>
              </w:rPr>
              <w:t>t/a</w:t>
            </w:r>
          </w:p>
        </w:tc>
        <w:tc>
          <w:tcPr>
            <w:tcW w:w="1268" w:type="dxa"/>
            <w:vAlign w:val="center"/>
          </w:tcPr>
          <w:p w14:paraId="426BCDEE">
            <w:pPr>
              <w:pStyle w:val="45"/>
              <w:widowControl w:val="0"/>
              <w:kinsoku/>
              <w:autoSpaceDE/>
              <w:autoSpaceDN/>
              <w:adjustRightInd/>
              <w:snapToGrid/>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+0.01</w:t>
            </w:r>
            <w:r>
              <w:rPr>
                <w:rFonts w:hint="eastAsia" w:ascii="Times New Roman" w:hAnsi="Times New Roman" w:eastAsia="宋体" w:cs="Times New Roman"/>
                <w:color w:val="auto"/>
                <w:sz w:val="24"/>
                <w:szCs w:val="24"/>
                <w:lang w:eastAsia="zh-CN"/>
              </w:rPr>
              <w:t>t/a</w:t>
            </w:r>
          </w:p>
        </w:tc>
      </w:tr>
      <w:tr w14:paraId="04D5C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5494299F">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413017B5">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hint="eastAsia" w:ascii="Times New Roman" w:hAnsi="Times New Roman" w:eastAsia="宋体" w:cs="Times New Roman"/>
                <w:color w:val="auto"/>
                <w:kern w:val="21"/>
                <w:sz w:val="24"/>
                <w:szCs w:val="24"/>
                <w:lang w:eastAsia="zh-CN"/>
              </w:rPr>
              <w:t>氨</w:t>
            </w:r>
          </w:p>
        </w:tc>
        <w:tc>
          <w:tcPr>
            <w:tcW w:w="1701" w:type="dxa"/>
            <w:vAlign w:val="center"/>
          </w:tcPr>
          <w:p w14:paraId="6D0A42E8">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276" w:type="dxa"/>
            <w:vAlign w:val="center"/>
          </w:tcPr>
          <w:p w14:paraId="3DB5BB69">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701" w:type="dxa"/>
            <w:vAlign w:val="center"/>
          </w:tcPr>
          <w:p w14:paraId="7FE3922B">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559" w:type="dxa"/>
            <w:vAlign w:val="center"/>
          </w:tcPr>
          <w:p w14:paraId="586B7275">
            <w:pPr>
              <w:kinsoku/>
              <w:autoSpaceDE/>
              <w:autoSpaceDN/>
              <w:adjustRightInd/>
              <w:snapToGrid/>
              <w:jc w:val="center"/>
              <w:textAlignment w:val="center"/>
              <w:rPr>
                <w:rFonts w:ascii="Times New Roman" w:hAnsi="Times New Roman" w:eastAsia="宋体" w:cs="Times New Roman"/>
                <w:color w:val="auto"/>
                <w:sz w:val="24"/>
                <w:szCs w:val="24"/>
                <w:lang w:eastAsia="zh-CN"/>
              </w:rPr>
            </w:pPr>
            <w:r>
              <w:rPr>
                <w:rFonts w:ascii="Times New Roman" w:hAnsi="Times New Roman" w:eastAsia="宋体" w:cs="Times New Roman"/>
                <w:color w:val="auto"/>
                <w:sz w:val="24"/>
                <w:szCs w:val="24"/>
                <w:lang w:eastAsia="zh-CN" w:bidi="ar"/>
              </w:rPr>
              <w:t>0.00649</w:t>
            </w:r>
            <w:r>
              <w:rPr>
                <w:rFonts w:hint="eastAsia" w:ascii="Times New Roman" w:hAnsi="Times New Roman" w:eastAsia="宋体" w:cs="Times New Roman"/>
                <w:color w:val="auto"/>
                <w:sz w:val="24"/>
                <w:szCs w:val="24"/>
                <w:lang w:eastAsia="zh-CN"/>
              </w:rPr>
              <w:t>t/a</w:t>
            </w:r>
          </w:p>
        </w:tc>
        <w:tc>
          <w:tcPr>
            <w:tcW w:w="1613" w:type="dxa"/>
            <w:vAlign w:val="center"/>
          </w:tcPr>
          <w:p w14:paraId="2D12CFA4">
            <w:pPr>
              <w:widowControl w:val="0"/>
              <w:kinsoku/>
              <w:autoSpaceDE/>
              <w:autoSpaceDN/>
              <w:adjustRightInd/>
              <w:snapToGrid/>
              <w:jc w:val="center"/>
              <w:textAlignment w:val="auto"/>
              <w:rPr>
                <w:rFonts w:ascii="Times New Roman" w:hAnsi="Times New Roman" w:cs="Times New Roman"/>
                <w:color w:val="auto"/>
                <w:sz w:val="24"/>
                <w:szCs w:val="24"/>
              </w:rPr>
            </w:pPr>
          </w:p>
        </w:tc>
        <w:tc>
          <w:tcPr>
            <w:tcW w:w="1665" w:type="dxa"/>
            <w:vAlign w:val="center"/>
          </w:tcPr>
          <w:p w14:paraId="45B497F3">
            <w:pPr>
              <w:kinsoku/>
              <w:autoSpaceDE/>
              <w:autoSpaceDN/>
              <w:adjustRightInd/>
              <w:snapToGrid/>
              <w:jc w:val="center"/>
              <w:textAlignment w:val="center"/>
              <w:rPr>
                <w:rFonts w:ascii="Times New Roman" w:hAnsi="Times New Roman" w:eastAsia="宋体" w:cs="Times New Roman"/>
                <w:color w:val="auto"/>
                <w:sz w:val="24"/>
                <w:szCs w:val="24"/>
                <w:lang w:eastAsia="zh-CN"/>
              </w:rPr>
            </w:pPr>
            <w:r>
              <w:rPr>
                <w:rFonts w:ascii="Times New Roman" w:hAnsi="Times New Roman" w:eastAsia="宋体" w:cs="Times New Roman"/>
                <w:color w:val="auto"/>
                <w:sz w:val="24"/>
                <w:szCs w:val="24"/>
                <w:lang w:eastAsia="zh-CN" w:bidi="ar"/>
              </w:rPr>
              <w:t>0.00649</w:t>
            </w:r>
            <w:r>
              <w:rPr>
                <w:rFonts w:hint="eastAsia" w:ascii="Times New Roman" w:hAnsi="Times New Roman" w:eastAsia="宋体" w:cs="Times New Roman"/>
                <w:color w:val="auto"/>
                <w:sz w:val="24"/>
                <w:szCs w:val="24"/>
                <w:lang w:eastAsia="zh-CN"/>
              </w:rPr>
              <w:t>t/a</w:t>
            </w:r>
          </w:p>
        </w:tc>
        <w:tc>
          <w:tcPr>
            <w:tcW w:w="1268" w:type="dxa"/>
            <w:vAlign w:val="center"/>
          </w:tcPr>
          <w:p w14:paraId="3C362928">
            <w:pPr>
              <w:kinsoku/>
              <w:autoSpaceDE/>
              <w:autoSpaceDN/>
              <w:adjustRightInd/>
              <w:snapToGrid/>
              <w:jc w:val="center"/>
              <w:textAlignment w:val="center"/>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bidi="ar"/>
              </w:rPr>
              <w:t>+</w:t>
            </w:r>
            <w:r>
              <w:rPr>
                <w:rFonts w:ascii="Times New Roman" w:hAnsi="Times New Roman" w:eastAsia="宋体" w:cs="Times New Roman"/>
                <w:color w:val="auto"/>
                <w:sz w:val="24"/>
                <w:szCs w:val="24"/>
                <w:lang w:eastAsia="zh-CN" w:bidi="ar"/>
              </w:rPr>
              <w:t>0.00649</w:t>
            </w:r>
            <w:r>
              <w:rPr>
                <w:rFonts w:hint="eastAsia" w:ascii="Times New Roman" w:hAnsi="Times New Roman" w:eastAsia="宋体" w:cs="Times New Roman"/>
                <w:color w:val="auto"/>
                <w:sz w:val="24"/>
                <w:szCs w:val="24"/>
                <w:lang w:eastAsia="zh-CN"/>
              </w:rPr>
              <w:t>t/a</w:t>
            </w:r>
          </w:p>
        </w:tc>
      </w:tr>
      <w:tr w14:paraId="0880BD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17898EC8">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1337425C">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hint="eastAsia" w:ascii="Times New Roman" w:hAnsi="Times New Roman" w:eastAsia="宋体" w:cs="Times New Roman"/>
                <w:color w:val="auto"/>
                <w:kern w:val="21"/>
                <w:sz w:val="24"/>
                <w:szCs w:val="24"/>
                <w:lang w:eastAsia="zh-CN"/>
              </w:rPr>
              <w:t>硫化氢</w:t>
            </w:r>
          </w:p>
        </w:tc>
        <w:tc>
          <w:tcPr>
            <w:tcW w:w="1701" w:type="dxa"/>
            <w:vAlign w:val="center"/>
          </w:tcPr>
          <w:p w14:paraId="49F983A3">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276" w:type="dxa"/>
            <w:vAlign w:val="center"/>
          </w:tcPr>
          <w:p w14:paraId="043BD13F">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701" w:type="dxa"/>
            <w:vAlign w:val="center"/>
          </w:tcPr>
          <w:p w14:paraId="05D706E0">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559" w:type="dxa"/>
            <w:vAlign w:val="center"/>
          </w:tcPr>
          <w:p w14:paraId="252F8091">
            <w:pPr>
              <w:kinsoku/>
              <w:autoSpaceDE/>
              <w:autoSpaceDN/>
              <w:adjustRightInd/>
              <w:snapToGrid/>
              <w:jc w:val="center"/>
              <w:textAlignment w:val="center"/>
              <w:rPr>
                <w:rFonts w:ascii="Times New Roman" w:hAnsi="Times New Roman" w:eastAsia="宋体" w:cs="Times New Roman"/>
                <w:color w:val="auto"/>
                <w:sz w:val="24"/>
                <w:szCs w:val="24"/>
                <w:lang w:eastAsia="zh-CN"/>
              </w:rPr>
            </w:pPr>
            <w:r>
              <w:rPr>
                <w:rFonts w:ascii="Times New Roman" w:hAnsi="Times New Roman" w:eastAsia="宋体" w:cs="Times New Roman"/>
                <w:color w:val="auto"/>
                <w:sz w:val="24"/>
                <w:szCs w:val="24"/>
                <w:lang w:eastAsia="zh-CN" w:bidi="ar"/>
              </w:rPr>
              <w:t>0.000961</w:t>
            </w:r>
            <w:r>
              <w:rPr>
                <w:rFonts w:hint="eastAsia" w:ascii="Times New Roman" w:hAnsi="Times New Roman" w:eastAsia="宋体" w:cs="Times New Roman"/>
                <w:color w:val="auto"/>
                <w:sz w:val="24"/>
                <w:szCs w:val="24"/>
                <w:lang w:eastAsia="zh-CN"/>
              </w:rPr>
              <w:t>t/a</w:t>
            </w:r>
          </w:p>
        </w:tc>
        <w:tc>
          <w:tcPr>
            <w:tcW w:w="1613" w:type="dxa"/>
            <w:vAlign w:val="center"/>
          </w:tcPr>
          <w:p w14:paraId="2A63EF34">
            <w:pPr>
              <w:widowControl w:val="0"/>
              <w:kinsoku/>
              <w:autoSpaceDE/>
              <w:autoSpaceDN/>
              <w:adjustRightInd/>
              <w:snapToGrid/>
              <w:jc w:val="center"/>
              <w:textAlignment w:val="auto"/>
              <w:rPr>
                <w:rFonts w:ascii="Times New Roman" w:hAnsi="Times New Roman" w:cs="Times New Roman"/>
                <w:color w:val="auto"/>
                <w:sz w:val="24"/>
                <w:szCs w:val="24"/>
              </w:rPr>
            </w:pPr>
          </w:p>
        </w:tc>
        <w:tc>
          <w:tcPr>
            <w:tcW w:w="1665" w:type="dxa"/>
            <w:vAlign w:val="center"/>
          </w:tcPr>
          <w:p w14:paraId="56DC5E07">
            <w:pPr>
              <w:kinsoku/>
              <w:autoSpaceDE/>
              <w:autoSpaceDN/>
              <w:adjustRightInd/>
              <w:snapToGrid/>
              <w:jc w:val="center"/>
              <w:textAlignment w:val="center"/>
              <w:rPr>
                <w:rFonts w:ascii="Times New Roman" w:hAnsi="Times New Roman" w:eastAsia="宋体" w:cs="Times New Roman"/>
                <w:color w:val="auto"/>
                <w:sz w:val="24"/>
                <w:szCs w:val="24"/>
                <w:lang w:eastAsia="zh-CN"/>
              </w:rPr>
            </w:pPr>
            <w:r>
              <w:rPr>
                <w:rFonts w:ascii="Times New Roman" w:hAnsi="Times New Roman" w:eastAsia="宋体" w:cs="Times New Roman"/>
                <w:color w:val="auto"/>
                <w:sz w:val="24"/>
                <w:szCs w:val="24"/>
                <w:lang w:eastAsia="zh-CN" w:bidi="ar"/>
              </w:rPr>
              <w:t>0.000961</w:t>
            </w:r>
            <w:r>
              <w:rPr>
                <w:rFonts w:hint="eastAsia" w:ascii="Times New Roman" w:hAnsi="Times New Roman" w:eastAsia="宋体" w:cs="Times New Roman"/>
                <w:color w:val="auto"/>
                <w:sz w:val="24"/>
                <w:szCs w:val="24"/>
                <w:lang w:eastAsia="zh-CN"/>
              </w:rPr>
              <w:t>t/a</w:t>
            </w:r>
          </w:p>
        </w:tc>
        <w:tc>
          <w:tcPr>
            <w:tcW w:w="1268" w:type="dxa"/>
            <w:vAlign w:val="center"/>
          </w:tcPr>
          <w:p w14:paraId="5F101EF6">
            <w:pPr>
              <w:kinsoku/>
              <w:autoSpaceDE/>
              <w:autoSpaceDN/>
              <w:adjustRightInd/>
              <w:snapToGrid/>
              <w:jc w:val="center"/>
              <w:textAlignment w:val="center"/>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bidi="ar"/>
              </w:rPr>
              <w:t>+</w:t>
            </w:r>
            <w:r>
              <w:rPr>
                <w:rFonts w:ascii="Times New Roman" w:hAnsi="Times New Roman" w:eastAsia="宋体" w:cs="Times New Roman"/>
                <w:color w:val="auto"/>
                <w:sz w:val="24"/>
                <w:szCs w:val="24"/>
                <w:lang w:eastAsia="zh-CN" w:bidi="ar"/>
              </w:rPr>
              <w:t>0.000961</w:t>
            </w:r>
            <w:r>
              <w:rPr>
                <w:rFonts w:hint="eastAsia" w:ascii="Times New Roman" w:hAnsi="Times New Roman" w:eastAsia="宋体" w:cs="Times New Roman"/>
                <w:color w:val="auto"/>
                <w:sz w:val="24"/>
                <w:szCs w:val="24"/>
                <w:lang w:eastAsia="zh-CN"/>
              </w:rPr>
              <w:t>t/a</w:t>
            </w:r>
          </w:p>
        </w:tc>
      </w:tr>
      <w:tr w14:paraId="0BBA8A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restart"/>
            <w:vAlign w:val="center"/>
          </w:tcPr>
          <w:p w14:paraId="4DE734B4">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废水</w:t>
            </w:r>
          </w:p>
        </w:tc>
        <w:tc>
          <w:tcPr>
            <w:tcW w:w="1417" w:type="dxa"/>
            <w:vAlign w:val="center"/>
          </w:tcPr>
          <w:p w14:paraId="39DDBBCD">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sz w:val="24"/>
                <w:szCs w:val="24"/>
              </w:rPr>
              <w:t>COD</w:t>
            </w:r>
          </w:p>
        </w:tc>
        <w:tc>
          <w:tcPr>
            <w:tcW w:w="1701" w:type="dxa"/>
            <w:vAlign w:val="center"/>
          </w:tcPr>
          <w:p w14:paraId="0A7A7C38">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276" w:type="dxa"/>
            <w:vAlign w:val="center"/>
          </w:tcPr>
          <w:p w14:paraId="17FC3488">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701" w:type="dxa"/>
            <w:vAlign w:val="center"/>
          </w:tcPr>
          <w:p w14:paraId="4178041F">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559" w:type="dxa"/>
            <w:vAlign w:val="center"/>
          </w:tcPr>
          <w:p w14:paraId="3442F460">
            <w:pPr>
              <w:widowControl w:val="0"/>
              <w:kinsoku/>
              <w:autoSpaceDE/>
              <w:autoSpaceDN/>
              <w:adjustRightInd/>
              <w:snapToGrid/>
              <w:jc w:val="center"/>
              <w:textAlignment w:val="auto"/>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1.812</w:t>
            </w:r>
            <w:r>
              <w:rPr>
                <w:rFonts w:hint="eastAsia" w:ascii="Times New Roman" w:hAnsi="Times New Roman" w:eastAsia="宋体" w:cs="Times New Roman"/>
                <w:color w:val="auto"/>
                <w:sz w:val="24"/>
                <w:szCs w:val="24"/>
                <w:lang w:eastAsia="zh-CN"/>
              </w:rPr>
              <w:t>t/a</w:t>
            </w:r>
          </w:p>
        </w:tc>
        <w:tc>
          <w:tcPr>
            <w:tcW w:w="1613" w:type="dxa"/>
            <w:vAlign w:val="center"/>
          </w:tcPr>
          <w:p w14:paraId="07A5DBEC">
            <w:pPr>
              <w:widowControl w:val="0"/>
              <w:kinsoku/>
              <w:autoSpaceDE/>
              <w:autoSpaceDN/>
              <w:adjustRightInd/>
              <w:snapToGrid/>
              <w:jc w:val="center"/>
              <w:textAlignment w:val="auto"/>
              <w:rPr>
                <w:rFonts w:ascii="Times New Roman" w:hAnsi="Times New Roman" w:cs="Times New Roman"/>
                <w:b/>
                <w:bCs/>
                <w:color w:val="auto"/>
                <w:sz w:val="24"/>
                <w:szCs w:val="24"/>
              </w:rPr>
            </w:pPr>
            <w:r>
              <w:rPr>
                <w:rFonts w:ascii="Times New Roman" w:hAnsi="Times New Roman" w:cs="Times New Roman"/>
                <w:b/>
                <w:bCs/>
                <w:color w:val="auto"/>
                <w:kern w:val="21"/>
                <w:sz w:val="24"/>
                <w:szCs w:val="24"/>
              </w:rPr>
              <w:t>/</w:t>
            </w:r>
          </w:p>
        </w:tc>
        <w:tc>
          <w:tcPr>
            <w:tcW w:w="1665" w:type="dxa"/>
            <w:vAlign w:val="center"/>
          </w:tcPr>
          <w:p w14:paraId="00F2A66F">
            <w:pPr>
              <w:widowControl w:val="0"/>
              <w:kinsoku/>
              <w:autoSpaceDE/>
              <w:autoSpaceDN/>
              <w:adjustRightInd/>
              <w:snapToGrid/>
              <w:jc w:val="center"/>
              <w:textAlignment w:val="auto"/>
              <w:rPr>
                <w:rFonts w:ascii="Times New Roman" w:hAnsi="Times New Roman" w:cs="Times New Roman"/>
                <w:b/>
                <w:bCs/>
                <w:color w:val="auto"/>
                <w:sz w:val="24"/>
                <w:szCs w:val="24"/>
              </w:rPr>
            </w:pPr>
            <w:r>
              <w:rPr>
                <w:rFonts w:hint="eastAsia" w:ascii="Times New Roman" w:hAnsi="Times New Roman" w:eastAsia="宋体" w:cs="Times New Roman"/>
                <w:color w:val="auto"/>
                <w:sz w:val="24"/>
                <w:szCs w:val="24"/>
                <w:lang w:val="en-US" w:eastAsia="zh-CN"/>
              </w:rPr>
              <w:t>1.812</w:t>
            </w:r>
            <w:r>
              <w:rPr>
                <w:rFonts w:hint="eastAsia" w:ascii="Times New Roman" w:hAnsi="Times New Roman" w:eastAsia="宋体" w:cs="Times New Roman"/>
                <w:color w:val="auto"/>
                <w:sz w:val="24"/>
                <w:szCs w:val="24"/>
                <w:lang w:eastAsia="zh-CN"/>
              </w:rPr>
              <w:t>t/a</w:t>
            </w:r>
          </w:p>
        </w:tc>
        <w:tc>
          <w:tcPr>
            <w:tcW w:w="1268" w:type="dxa"/>
            <w:vAlign w:val="center"/>
          </w:tcPr>
          <w:p w14:paraId="77E79E8D">
            <w:pPr>
              <w:widowControl w:val="0"/>
              <w:kinsoku/>
              <w:autoSpaceDE/>
              <w:autoSpaceDN/>
              <w:adjustRightInd/>
              <w:snapToGrid/>
              <w:jc w:val="center"/>
              <w:textAlignment w:val="auto"/>
              <w:rPr>
                <w:rFonts w:ascii="Times New Roman" w:hAnsi="Times New Roman" w:cs="Times New Roman"/>
                <w:b/>
                <w:bCs/>
                <w:color w:val="auto"/>
                <w:sz w:val="24"/>
                <w:szCs w:val="24"/>
              </w:rPr>
            </w:pPr>
            <w:r>
              <w:rPr>
                <w:rFonts w:hint="eastAsia" w:ascii="Times New Roman" w:hAnsi="Times New Roman" w:eastAsia="宋体" w:cs="Times New Roman"/>
                <w:color w:val="auto"/>
                <w:sz w:val="24"/>
                <w:szCs w:val="24"/>
                <w:lang w:val="en-US" w:eastAsia="zh-CN"/>
              </w:rPr>
              <w:t>+1.812</w:t>
            </w:r>
            <w:r>
              <w:rPr>
                <w:rFonts w:hint="eastAsia" w:ascii="Times New Roman" w:hAnsi="Times New Roman" w:eastAsia="宋体" w:cs="Times New Roman"/>
                <w:color w:val="auto"/>
                <w:sz w:val="24"/>
                <w:szCs w:val="24"/>
                <w:lang w:eastAsia="zh-CN"/>
              </w:rPr>
              <w:t>t/a</w:t>
            </w:r>
          </w:p>
        </w:tc>
      </w:tr>
      <w:tr w14:paraId="395775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0E549907">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5E7F547E">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sz w:val="24"/>
                <w:szCs w:val="24"/>
              </w:rPr>
              <w:t>NH</w:t>
            </w:r>
            <w:r>
              <w:rPr>
                <w:rFonts w:ascii="Times New Roman" w:hAnsi="Times New Roman" w:cs="Times New Roman"/>
                <w:color w:val="auto"/>
                <w:sz w:val="24"/>
                <w:szCs w:val="24"/>
                <w:vertAlign w:val="subscript"/>
              </w:rPr>
              <w:t>3</w:t>
            </w:r>
            <w:r>
              <w:rPr>
                <w:rFonts w:ascii="Times New Roman" w:hAnsi="Times New Roman" w:cs="Times New Roman"/>
                <w:color w:val="auto"/>
                <w:sz w:val="24"/>
                <w:szCs w:val="24"/>
              </w:rPr>
              <w:t>-N</w:t>
            </w:r>
          </w:p>
        </w:tc>
        <w:tc>
          <w:tcPr>
            <w:tcW w:w="1701" w:type="dxa"/>
            <w:vAlign w:val="center"/>
          </w:tcPr>
          <w:p w14:paraId="55D95364">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276" w:type="dxa"/>
            <w:vAlign w:val="center"/>
          </w:tcPr>
          <w:p w14:paraId="0D611992">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701" w:type="dxa"/>
            <w:vAlign w:val="center"/>
          </w:tcPr>
          <w:p w14:paraId="611E9B47">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559" w:type="dxa"/>
            <w:vAlign w:val="center"/>
          </w:tcPr>
          <w:p w14:paraId="6E37D732">
            <w:pPr>
              <w:widowControl w:val="0"/>
              <w:kinsoku/>
              <w:autoSpaceDE/>
              <w:autoSpaceDN/>
              <w:adjustRightInd/>
              <w:snapToGrid/>
              <w:jc w:val="center"/>
              <w:textAlignment w:val="auto"/>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0.171</w:t>
            </w:r>
            <w:r>
              <w:rPr>
                <w:rFonts w:hint="eastAsia" w:ascii="Times New Roman" w:hAnsi="Times New Roman" w:eastAsia="宋体" w:cs="Times New Roman"/>
                <w:color w:val="auto"/>
                <w:sz w:val="24"/>
                <w:szCs w:val="24"/>
                <w:lang w:eastAsia="zh-CN"/>
              </w:rPr>
              <w:t>t/a</w:t>
            </w:r>
          </w:p>
        </w:tc>
        <w:tc>
          <w:tcPr>
            <w:tcW w:w="1613" w:type="dxa"/>
            <w:vAlign w:val="center"/>
          </w:tcPr>
          <w:p w14:paraId="6F478249">
            <w:pPr>
              <w:widowControl w:val="0"/>
              <w:kinsoku/>
              <w:autoSpaceDE/>
              <w:autoSpaceDN/>
              <w:adjustRightInd/>
              <w:snapToGrid/>
              <w:jc w:val="center"/>
              <w:textAlignment w:val="auto"/>
              <w:rPr>
                <w:rFonts w:ascii="Times New Roman" w:hAnsi="Times New Roman" w:cs="Times New Roman"/>
                <w:b/>
                <w:bCs/>
                <w:color w:val="auto"/>
                <w:sz w:val="24"/>
                <w:szCs w:val="24"/>
              </w:rPr>
            </w:pPr>
            <w:r>
              <w:rPr>
                <w:rFonts w:ascii="Times New Roman" w:hAnsi="Times New Roman" w:cs="Times New Roman"/>
                <w:b/>
                <w:bCs/>
                <w:color w:val="auto"/>
                <w:kern w:val="21"/>
                <w:sz w:val="24"/>
                <w:szCs w:val="24"/>
              </w:rPr>
              <w:t>/</w:t>
            </w:r>
          </w:p>
        </w:tc>
        <w:tc>
          <w:tcPr>
            <w:tcW w:w="1665" w:type="dxa"/>
            <w:vAlign w:val="center"/>
          </w:tcPr>
          <w:p w14:paraId="255E24BB">
            <w:pPr>
              <w:widowControl w:val="0"/>
              <w:kinsoku/>
              <w:autoSpaceDE/>
              <w:autoSpaceDN/>
              <w:adjustRightInd/>
              <w:snapToGrid/>
              <w:jc w:val="center"/>
              <w:textAlignment w:val="auto"/>
              <w:rPr>
                <w:rFonts w:ascii="Times New Roman" w:hAnsi="Times New Roman" w:cs="Times New Roman"/>
                <w:b/>
                <w:bCs/>
                <w:color w:val="auto"/>
                <w:sz w:val="24"/>
                <w:szCs w:val="24"/>
              </w:rPr>
            </w:pPr>
            <w:r>
              <w:rPr>
                <w:rFonts w:hint="eastAsia" w:ascii="Times New Roman" w:hAnsi="Times New Roman" w:eastAsia="宋体" w:cs="Times New Roman"/>
                <w:color w:val="auto"/>
                <w:sz w:val="24"/>
                <w:szCs w:val="24"/>
                <w:lang w:val="en-US" w:eastAsia="zh-CN"/>
              </w:rPr>
              <w:t>0.171</w:t>
            </w:r>
            <w:r>
              <w:rPr>
                <w:rFonts w:hint="eastAsia" w:ascii="Times New Roman" w:hAnsi="Times New Roman" w:eastAsia="宋体" w:cs="Times New Roman"/>
                <w:color w:val="auto"/>
                <w:sz w:val="24"/>
                <w:szCs w:val="24"/>
                <w:lang w:eastAsia="zh-CN"/>
              </w:rPr>
              <w:t>t/a</w:t>
            </w:r>
          </w:p>
        </w:tc>
        <w:tc>
          <w:tcPr>
            <w:tcW w:w="1268" w:type="dxa"/>
            <w:vAlign w:val="center"/>
          </w:tcPr>
          <w:p w14:paraId="27B3D74D">
            <w:pPr>
              <w:widowControl w:val="0"/>
              <w:kinsoku/>
              <w:autoSpaceDE/>
              <w:autoSpaceDN/>
              <w:adjustRightInd/>
              <w:snapToGrid/>
              <w:jc w:val="center"/>
              <w:textAlignment w:val="auto"/>
              <w:rPr>
                <w:rFonts w:ascii="Times New Roman" w:hAnsi="Times New Roman" w:cs="Times New Roman"/>
                <w:b/>
                <w:bCs/>
                <w:color w:val="auto"/>
                <w:sz w:val="24"/>
                <w:szCs w:val="24"/>
              </w:rPr>
            </w:pPr>
            <w:r>
              <w:rPr>
                <w:rFonts w:hint="eastAsia" w:ascii="Times New Roman" w:hAnsi="Times New Roman" w:eastAsia="宋体" w:cs="Times New Roman"/>
                <w:color w:val="auto"/>
                <w:sz w:val="24"/>
                <w:szCs w:val="24"/>
                <w:lang w:val="en-US" w:eastAsia="zh-CN"/>
              </w:rPr>
              <w:t>+0.171</w:t>
            </w:r>
            <w:r>
              <w:rPr>
                <w:rFonts w:hint="eastAsia" w:ascii="Times New Roman" w:hAnsi="Times New Roman" w:eastAsia="宋体" w:cs="Times New Roman"/>
                <w:color w:val="auto"/>
                <w:sz w:val="24"/>
                <w:szCs w:val="24"/>
                <w:lang w:eastAsia="zh-CN"/>
              </w:rPr>
              <w:t>t/a</w:t>
            </w:r>
          </w:p>
        </w:tc>
      </w:tr>
      <w:tr w14:paraId="2A0A11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restart"/>
            <w:vAlign w:val="center"/>
          </w:tcPr>
          <w:p w14:paraId="6B4CF2E1">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一般工业</w:t>
            </w:r>
          </w:p>
          <w:p w14:paraId="020EA16C">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固体废物</w:t>
            </w:r>
          </w:p>
        </w:tc>
        <w:tc>
          <w:tcPr>
            <w:tcW w:w="1417" w:type="dxa"/>
            <w:vAlign w:val="center"/>
          </w:tcPr>
          <w:p w14:paraId="06534D22">
            <w:pPr>
              <w:kinsoku/>
              <w:adjustRightInd/>
              <w:snapToGrid/>
              <w:jc w:val="center"/>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铸件边角料</w:t>
            </w:r>
          </w:p>
        </w:tc>
        <w:tc>
          <w:tcPr>
            <w:tcW w:w="1701" w:type="dxa"/>
            <w:vAlign w:val="center"/>
          </w:tcPr>
          <w:p w14:paraId="44C2BADD">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276" w:type="dxa"/>
            <w:vAlign w:val="center"/>
          </w:tcPr>
          <w:p w14:paraId="7D8792E1">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701" w:type="dxa"/>
            <w:vAlign w:val="center"/>
          </w:tcPr>
          <w:p w14:paraId="551AB427">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559" w:type="dxa"/>
            <w:vAlign w:val="center"/>
          </w:tcPr>
          <w:p w14:paraId="7C7E2417">
            <w:pPr>
              <w:adjustRightInd/>
              <w:snapToGrid/>
              <w:jc w:val="center"/>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10.5t/a</w:t>
            </w:r>
          </w:p>
        </w:tc>
        <w:tc>
          <w:tcPr>
            <w:tcW w:w="1613" w:type="dxa"/>
            <w:vAlign w:val="center"/>
          </w:tcPr>
          <w:p w14:paraId="0E3B8417">
            <w:pPr>
              <w:widowControl w:val="0"/>
              <w:kinsoku/>
              <w:autoSpaceDE/>
              <w:autoSpaceDN/>
              <w:adjustRightInd/>
              <w:snapToGrid/>
              <w:jc w:val="center"/>
              <w:textAlignment w:val="auto"/>
              <w:rPr>
                <w:rFonts w:ascii="Times New Roman" w:hAnsi="Times New Roman" w:cs="Times New Roman"/>
                <w:color w:val="auto"/>
                <w:sz w:val="24"/>
                <w:szCs w:val="24"/>
              </w:rPr>
            </w:pPr>
            <w:r>
              <w:rPr>
                <w:rFonts w:ascii="Times New Roman" w:hAnsi="Times New Roman" w:cs="Times New Roman"/>
                <w:color w:val="auto"/>
                <w:sz w:val="24"/>
                <w:szCs w:val="24"/>
              </w:rPr>
              <w:t>/</w:t>
            </w:r>
          </w:p>
        </w:tc>
        <w:tc>
          <w:tcPr>
            <w:tcW w:w="1665" w:type="dxa"/>
            <w:vAlign w:val="center"/>
          </w:tcPr>
          <w:p w14:paraId="1C47120B">
            <w:pPr>
              <w:adjustRightInd/>
              <w:snapToGrid/>
              <w:jc w:val="center"/>
              <w:rPr>
                <w:rFonts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10.5t/a</w:t>
            </w:r>
          </w:p>
        </w:tc>
        <w:tc>
          <w:tcPr>
            <w:tcW w:w="1268" w:type="dxa"/>
            <w:vAlign w:val="center"/>
          </w:tcPr>
          <w:p w14:paraId="6D8BDF80">
            <w:pPr>
              <w:adjustRightInd/>
              <w:snapToGrid/>
              <w:jc w:val="center"/>
              <w:rPr>
                <w:rFonts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+10.5t/a</w:t>
            </w:r>
          </w:p>
        </w:tc>
      </w:tr>
      <w:tr w14:paraId="427BD5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588" w:type="dxa"/>
            <w:vMerge w:val="continue"/>
            <w:vAlign w:val="center"/>
          </w:tcPr>
          <w:p w14:paraId="5F4D8FBF">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3D907A17">
            <w:pPr>
              <w:kinsoku/>
              <w:adjustRightInd/>
              <w:snapToGrid/>
              <w:jc w:val="center"/>
              <w:rPr>
                <w:rFonts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废钢丸</w:t>
            </w:r>
          </w:p>
        </w:tc>
        <w:tc>
          <w:tcPr>
            <w:tcW w:w="1701" w:type="dxa"/>
            <w:vAlign w:val="center"/>
          </w:tcPr>
          <w:p w14:paraId="6AA886D1">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276" w:type="dxa"/>
            <w:vAlign w:val="center"/>
          </w:tcPr>
          <w:p w14:paraId="5E48DE2F">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701" w:type="dxa"/>
            <w:vAlign w:val="center"/>
          </w:tcPr>
          <w:p w14:paraId="2C809E3F">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559" w:type="dxa"/>
            <w:vAlign w:val="center"/>
          </w:tcPr>
          <w:p w14:paraId="5D43A350">
            <w:pPr>
              <w:adjustRightInd/>
              <w:snapToGrid/>
              <w:jc w:val="center"/>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2t/a</w:t>
            </w:r>
          </w:p>
        </w:tc>
        <w:tc>
          <w:tcPr>
            <w:tcW w:w="1613" w:type="dxa"/>
            <w:vAlign w:val="center"/>
          </w:tcPr>
          <w:p w14:paraId="06DD1865">
            <w:pPr>
              <w:widowControl w:val="0"/>
              <w:kinsoku/>
              <w:autoSpaceDE/>
              <w:autoSpaceDN/>
              <w:adjustRightInd/>
              <w:snapToGrid/>
              <w:jc w:val="center"/>
              <w:textAlignment w:val="auto"/>
              <w:rPr>
                <w:rFonts w:ascii="Times New Roman" w:hAnsi="Times New Roman" w:cs="Times New Roman"/>
                <w:color w:val="auto"/>
                <w:sz w:val="24"/>
                <w:szCs w:val="24"/>
              </w:rPr>
            </w:pPr>
            <w:r>
              <w:rPr>
                <w:rFonts w:ascii="Times New Roman" w:hAnsi="Times New Roman" w:cs="Times New Roman"/>
                <w:color w:val="auto"/>
                <w:sz w:val="24"/>
                <w:szCs w:val="24"/>
              </w:rPr>
              <w:t>/</w:t>
            </w:r>
          </w:p>
        </w:tc>
        <w:tc>
          <w:tcPr>
            <w:tcW w:w="1665" w:type="dxa"/>
            <w:vAlign w:val="center"/>
          </w:tcPr>
          <w:p w14:paraId="6AFD967B">
            <w:pPr>
              <w:adjustRightInd/>
              <w:snapToGrid/>
              <w:jc w:val="center"/>
              <w:rPr>
                <w:rFonts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2t/a</w:t>
            </w:r>
          </w:p>
        </w:tc>
        <w:tc>
          <w:tcPr>
            <w:tcW w:w="1268" w:type="dxa"/>
            <w:vAlign w:val="center"/>
          </w:tcPr>
          <w:p w14:paraId="1D82EAF1">
            <w:pPr>
              <w:adjustRightInd/>
              <w:snapToGrid/>
              <w:jc w:val="center"/>
              <w:rPr>
                <w:rFonts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+2t/a</w:t>
            </w:r>
          </w:p>
        </w:tc>
      </w:tr>
      <w:tr w14:paraId="2CB64F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23BD40D2">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2E6C78A7">
            <w:pPr>
              <w:kinsoku/>
              <w:adjustRightInd/>
              <w:snapToGrid/>
              <w:jc w:val="center"/>
              <w:rPr>
                <w:rFonts w:ascii="Times New Roman" w:hAnsi="Times New Roman" w:eastAsia="宋体" w:cs="Times New Roman"/>
                <w:color w:val="auto"/>
                <w:sz w:val="24"/>
                <w:szCs w:val="24"/>
                <w:lang w:eastAsia="zh-CN"/>
              </w:rPr>
            </w:pPr>
            <w:r>
              <w:rPr>
                <w:rFonts w:ascii="Times New Roman" w:hAnsi="Times New Roman" w:cs="Times New Roman"/>
                <w:sz w:val="24"/>
                <w:szCs w:val="24"/>
                <w:lang w:eastAsia="zh-CN"/>
              </w:rPr>
              <w:t>不合格品</w:t>
            </w:r>
          </w:p>
        </w:tc>
        <w:tc>
          <w:tcPr>
            <w:tcW w:w="1701" w:type="dxa"/>
            <w:vAlign w:val="center"/>
          </w:tcPr>
          <w:p w14:paraId="125D79A2">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276" w:type="dxa"/>
            <w:vAlign w:val="center"/>
          </w:tcPr>
          <w:p w14:paraId="271002F6">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701" w:type="dxa"/>
            <w:vAlign w:val="center"/>
          </w:tcPr>
          <w:p w14:paraId="2C4E594E">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559" w:type="dxa"/>
            <w:vAlign w:val="center"/>
          </w:tcPr>
          <w:p w14:paraId="54C4D92E">
            <w:pPr>
              <w:adjustRightInd/>
              <w:snapToGrid/>
              <w:jc w:val="center"/>
              <w:rPr>
                <w:rFonts w:ascii="Times New Roman" w:hAnsi="Times New Roman" w:cs="Times New Roman"/>
                <w:color w:val="auto"/>
                <w:sz w:val="24"/>
                <w:szCs w:val="24"/>
                <w:lang w:eastAsia="zh-CN"/>
              </w:rPr>
            </w:pPr>
            <w:r>
              <w:rPr>
                <w:rFonts w:hint="eastAsia" w:ascii="Times New Roman" w:hAnsi="Times New Roman" w:eastAsia="宋体" w:cs="Times New Roman"/>
                <w:color w:val="auto"/>
                <w:sz w:val="24"/>
                <w:szCs w:val="24"/>
                <w:lang w:eastAsia="zh-CN"/>
              </w:rPr>
              <w:t>1200t/a</w:t>
            </w:r>
          </w:p>
        </w:tc>
        <w:tc>
          <w:tcPr>
            <w:tcW w:w="1613" w:type="dxa"/>
            <w:vAlign w:val="center"/>
          </w:tcPr>
          <w:p w14:paraId="1ECC9D5E">
            <w:pPr>
              <w:widowControl w:val="0"/>
              <w:kinsoku/>
              <w:autoSpaceDE/>
              <w:autoSpaceDN/>
              <w:adjustRightInd/>
              <w:snapToGrid/>
              <w:jc w:val="center"/>
              <w:textAlignment w:val="auto"/>
              <w:rPr>
                <w:rFonts w:ascii="Times New Roman" w:hAnsi="Times New Roman" w:eastAsia="宋体" w:cs="Times New Roman"/>
                <w:color w:val="auto"/>
                <w:sz w:val="24"/>
                <w:szCs w:val="24"/>
                <w:lang w:eastAsia="zh-CN"/>
              </w:rPr>
            </w:pPr>
            <w:r>
              <w:rPr>
                <w:rFonts w:ascii="Times New Roman" w:hAnsi="Times New Roman" w:cs="Times New Roman"/>
                <w:color w:val="auto"/>
                <w:sz w:val="24"/>
                <w:szCs w:val="24"/>
                <w:lang w:eastAsia="zh-CN"/>
              </w:rPr>
              <w:t>/</w:t>
            </w:r>
          </w:p>
        </w:tc>
        <w:tc>
          <w:tcPr>
            <w:tcW w:w="1665" w:type="dxa"/>
            <w:vAlign w:val="center"/>
          </w:tcPr>
          <w:p w14:paraId="2ABDE8F4">
            <w:pPr>
              <w:adjustRightInd/>
              <w:snapToGrid/>
              <w:jc w:val="center"/>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1200t/a</w:t>
            </w:r>
          </w:p>
        </w:tc>
        <w:tc>
          <w:tcPr>
            <w:tcW w:w="1268" w:type="dxa"/>
            <w:vAlign w:val="center"/>
          </w:tcPr>
          <w:p w14:paraId="529EAF42">
            <w:pPr>
              <w:adjustRightInd/>
              <w:snapToGrid/>
              <w:jc w:val="center"/>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+1200t/a</w:t>
            </w:r>
          </w:p>
        </w:tc>
      </w:tr>
      <w:tr w14:paraId="4ED0A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588" w:type="dxa"/>
            <w:vMerge w:val="continue"/>
            <w:vAlign w:val="center"/>
          </w:tcPr>
          <w:p w14:paraId="6924B526">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40465749">
            <w:pPr>
              <w:kinsoku/>
              <w:adjustRightInd/>
              <w:snapToGrid/>
              <w:jc w:val="center"/>
              <w:rPr>
                <w:rFonts w:ascii="Times New Roman" w:hAnsi="Times New Roman" w:cs="Times New Roman"/>
                <w:color w:val="auto"/>
                <w:sz w:val="24"/>
                <w:szCs w:val="24"/>
              </w:rPr>
            </w:pPr>
            <w:r>
              <w:rPr>
                <w:rFonts w:ascii="Times New Roman" w:hAnsi="Times New Roman" w:eastAsia="宋体" w:cs="Times New Roman"/>
                <w:color w:val="auto"/>
                <w:sz w:val="24"/>
                <w:szCs w:val="24"/>
                <w:lang w:eastAsia="zh-CN"/>
              </w:rPr>
              <w:t>金属边角料</w:t>
            </w:r>
          </w:p>
        </w:tc>
        <w:tc>
          <w:tcPr>
            <w:tcW w:w="1701" w:type="dxa"/>
            <w:vAlign w:val="center"/>
          </w:tcPr>
          <w:p w14:paraId="658F553F">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276" w:type="dxa"/>
            <w:vAlign w:val="center"/>
          </w:tcPr>
          <w:p w14:paraId="46C647E6">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701" w:type="dxa"/>
            <w:vAlign w:val="center"/>
          </w:tcPr>
          <w:p w14:paraId="3FC11F9E">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559" w:type="dxa"/>
            <w:vAlign w:val="center"/>
          </w:tcPr>
          <w:p w14:paraId="6EE6BACD">
            <w:pPr>
              <w:adjustRightInd/>
              <w:snapToGrid/>
              <w:jc w:val="center"/>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25.5t/a</w:t>
            </w:r>
          </w:p>
        </w:tc>
        <w:tc>
          <w:tcPr>
            <w:tcW w:w="1613" w:type="dxa"/>
            <w:vAlign w:val="center"/>
          </w:tcPr>
          <w:p w14:paraId="2499327A">
            <w:pPr>
              <w:widowControl w:val="0"/>
              <w:kinsoku/>
              <w:autoSpaceDE/>
              <w:autoSpaceDN/>
              <w:adjustRightInd/>
              <w:snapToGrid/>
              <w:jc w:val="center"/>
              <w:textAlignment w:val="auto"/>
              <w:rPr>
                <w:rFonts w:ascii="Times New Roman" w:hAnsi="Times New Roman" w:eastAsia="宋体" w:cs="Times New Roman"/>
                <w:color w:val="auto"/>
                <w:sz w:val="24"/>
                <w:szCs w:val="24"/>
                <w:lang w:eastAsia="zh-CN"/>
              </w:rPr>
            </w:pPr>
            <w:r>
              <w:rPr>
                <w:rFonts w:ascii="Times New Roman" w:hAnsi="Times New Roman" w:cs="Times New Roman"/>
                <w:color w:val="auto"/>
                <w:sz w:val="24"/>
                <w:szCs w:val="24"/>
                <w:lang w:eastAsia="zh-CN"/>
              </w:rPr>
              <w:t>/</w:t>
            </w:r>
          </w:p>
        </w:tc>
        <w:tc>
          <w:tcPr>
            <w:tcW w:w="1665" w:type="dxa"/>
            <w:vAlign w:val="center"/>
          </w:tcPr>
          <w:p w14:paraId="24322A4B">
            <w:pPr>
              <w:adjustRightInd/>
              <w:snapToGrid/>
              <w:jc w:val="center"/>
              <w:rPr>
                <w:rFonts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25.5t/a</w:t>
            </w:r>
          </w:p>
        </w:tc>
        <w:tc>
          <w:tcPr>
            <w:tcW w:w="1268" w:type="dxa"/>
            <w:vAlign w:val="center"/>
          </w:tcPr>
          <w:p w14:paraId="338D4D06">
            <w:pPr>
              <w:adjustRightInd/>
              <w:snapToGrid/>
              <w:jc w:val="center"/>
              <w:rPr>
                <w:rFonts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+25.5t/a</w:t>
            </w:r>
          </w:p>
        </w:tc>
      </w:tr>
      <w:tr w14:paraId="6C39A1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35B624C0">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27ACB863">
            <w:pPr>
              <w:pStyle w:val="71"/>
              <w:adjustRightInd/>
              <w:snapToGrid/>
              <w:jc w:val="center"/>
              <w:rPr>
                <w:rFonts w:ascii="Times New Roman" w:hAnsi="Times New Roman" w:cs="Times New Roman"/>
                <w:color w:val="auto"/>
                <w:lang w:eastAsia="zh-CN"/>
              </w:rPr>
            </w:pPr>
            <w:r>
              <w:rPr>
                <w:rFonts w:ascii="Times New Roman" w:hAnsi="Times New Roman" w:cs="Times New Roman"/>
                <w:color w:val="auto"/>
                <w:lang w:eastAsia="zh-CN"/>
              </w:rPr>
              <w:t>焊渣</w:t>
            </w:r>
          </w:p>
        </w:tc>
        <w:tc>
          <w:tcPr>
            <w:tcW w:w="1701" w:type="dxa"/>
            <w:vAlign w:val="center"/>
          </w:tcPr>
          <w:p w14:paraId="282A7141">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hint="eastAsia" w:ascii="Times New Roman" w:hAnsi="Times New Roman" w:eastAsia="宋体" w:cs="Times New Roman"/>
                <w:color w:val="auto"/>
                <w:kern w:val="21"/>
                <w:sz w:val="24"/>
                <w:szCs w:val="24"/>
                <w:lang w:eastAsia="zh-CN"/>
              </w:rPr>
              <w:t>/</w:t>
            </w:r>
          </w:p>
        </w:tc>
        <w:tc>
          <w:tcPr>
            <w:tcW w:w="1276" w:type="dxa"/>
            <w:vAlign w:val="center"/>
          </w:tcPr>
          <w:p w14:paraId="7F47826E">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hint="eastAsia" w:ascii="Times New Roman" w:hAnsi="Times New Roman" w:eastAsia="宋体" w:cs="Times New Roman"/>
                <w:color w:val="auto"/>
                <w:kern w:val="21"/>
                <w:sz w:val="24"/>
                <w:szCs w:val="24"/>
                <w:lang w:eastAsia="zh-CN"/>
              </w:rPr>
              <w:t>/</w:t>
            </w:r>
          </w:p>
        </w:tc>
        <w:tc>
          <w:tcPr>
            <w:tcW w:w="1701" w:type="dxa"/>
            <w:vAlign w:val="center"/>
          </w:tcPr>
          <w:p w14:paraId="7563C286">
            <w:pPr>
              <w:pStyle w:val="54"/>
              <w:widowControl w:val="0"/>
              <w:kinsoku/>
              <w:autoSpaceDE/>
              <w:autoSpaceDN/>
              <w:adjustRightInd/>
              <w:snapToGrid/>
              <w:ind w:left="0" w:leftChars="0" w:firstLine="0" w:firstLineChars="0"/>
              <w:textAlignment w:val="auto"/>
              <w:rPr>
                <w:rFonts w:ascii="Times New Roman" w:hAnsi="Times New Roman" w:eastAsia="宋体" w:cs="Times New Roman"/>
                <w:color w:val="auto"/>
                <w:kern w:val="21"/>
                <w:sz w:val="24"/>
                <w:szCs w:val="24"/>
                <w:lang w:eastAsia="zh-CN"/>
              </w:rPr>
            </w:pPr>
            <w:r>
              <w:rPr>
                <w:rFonts w:hint="eastAsia" w:ascii="Times New Roman" w:hAnsi="Times New Roman" w:eastAsia="宋体" w:cs="Times New Roman"/>
                <w:color w:val="auto"/>
                <w:kern w:val="21"/>
                <w:sz w:val="24"/>
                <w:szCs w:val="24"/>
                <w:lang w:eastAsia="zh-CN"/>
              </w:rPr>
              <w:t>/</w:t>
            </w:r>
          </w:p>
        </w:tc>
        <w:tc>
          <w:tcPr>
            <w:tcW w:w="1559" w:type="dxa"/>
            <w:vAlign w:val="center"/>
          </w:tcPr>
          <w:p w14:paraId="0F2A8598">
            <w:pPr>
              <w:adjustRightInd/>
              <w:snapToGrid/>
              <w:jc w:val="center"/>
              <w:rPr>
                <w:rFonts w:ascii="Times New Roman" w:hAnsi="Times New Roman" w:cs="Times New Roman"/>
                <w:color w:val="auto"/>
                <w:sz w:val="24"/>
                <w:szCs w:val="24"/>
                <w:lang w:eastAsia="zh-CN"/>
              </w:rPr>
            </w:pPr>
            <w:r>
              <w:rPr>
                <w:rFonts w:hint="eastAsia" w:ascii="Times New Roman" w:hAnsi="Times New Roman" w:eastAsia="宋体" w:cs="Times New Roman"/>
                <w:color w:val="auto"/>
                <w:sz w:val="24"/>
                <w:szCs w:val="24"/>
                <w:lang w:eastAsia="zh-CN"/>
              </w:rPr>
              <w:t>1.8t/a</w:t>
            </w:r>
          </w:p>
        </w:tc>
        <w:tc>
          <w:tcPr>
            <w:tcW w:w="1613" w:type="dxa"/>
            <w:vAlign w:val="center"/>
          </w:tcPr>
          <w:p w14:paraId="6D53D5E2">
            <w:pPr>
              <w:widowControl w:val="0"/>
              <w:kinsoku/>
              <w:autoSpaceDE/>
              <w:autoSpaceDN/>
              <w:adjustRightInd/>
              <w:snapToGrid/>
              <w:jc w:val="center"/>
              <w:textAlignment w:val="auto"/>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w:t>
            </w:r>
          </w:p>
        </w:tc>
        <w:tc>
          <w:tcPr>
            <w:tcW w:w="1665" w:type="dxa"/>
            <w:vAlign w:val="center"/>
          </w:tcPr>
          <w:p w14:paraId="44412BBF">
            <w:pPr>
              <w:adjustRightInd/>
              <w:snapToGrid/>
              <w:jc w:val="center"/>
              <w:rPr>
                <w:rFonts w:ascii="Times New Roman" w:hAnsi="Times New Roman" w:cs="Times New Roman"/>
                <w:color w:val="auto"/>
                <w:sz w:val="24"/>
                <w:szCs w:val="24"/>
                <w:lang w:eastAsia="zh-CN"/>
              </w:rPr>
            </w:pPr>
            <w:r>
              <w:rPr>
                <w:rFonts w:hint="eastAsia" w:ascii="Times New Roman" w:hAnsi="Times New Roman" w:eastAsia="宋体" w:cs="Times New Roman"/>
                <w:color w:val="auto"/>
                <w:sz w:val="24"/>
                <w:szCs w:val="24"/>
                <w:lang w:eastAsia="zh-CN"/>
              </w:rPr>
              <w:t>1.8t/a</w:t>
            </w:r>
          </w:p>
        </w:tc>
        <w:tc>
          <w:tcPr>
            <w:tcW w:w="1268" w:type="dxa"/>
            <w:vAlign w:val="center"/>
          </w:tcPr>
          <w:p w14:paraId="133826EA">
            <w:pPr>
              <w:adjustRightInd/>
              <w:snapToGrid/>
              <w:jc w:val="center"/>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+1.8t/a</w:t>
            </w:r>
          </w:p>
        </w:tc>
      </w:tr>
      <w:tr w14:paraId="6042D6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79F176FB">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3F6E6C8D">
            <w:pPr>
              <w:pStyle w:val="71"/>
              <w:adjustRightInd/>
              <w:snapToGrid/>
              <w:jc w:val="center"/>
              <w:rPr>
                <w:rFonts w:ascii="Times New Roman" w:hAnsi="Times New Roman" w:cs="Times New Roman"/>
                <w:color w:val="auto"/>
                <w:lang w:eastAsia="zh-CN"/>
              </w:rPr>
            </w:pPr>
            <w:r>
              <w:rPr>
                <w:rFonts w:ascii="Times New Roman" w:hAnsi="Times New Roman" w:cs="Times New Roman"/>
                <w:color w:val="auto"/>
                <w:lang w:eastAsia="zh-CN"/>
              </w:rPr>
              <w:t>布袋除尘器收尘</w:t>
            </w:r>
          </w:p>
        </w:tc>
        <w:tc>
          <w:tcPr>
            <w:tcW w:w="1701" w:type="dxa"/>
            <w:vAlign w:val="center"/>
          </w:tcPr>
          <w:p w14:paraId="0A473052">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eastAsia="宋体" w:cs="Times New Roman"/>
                <w:color w:val="auto"/>
                <w:kern w:val="21"/>
                <w:sz w:val="24"/>
                <w:szCs w:val="24"/>
                <w:lang w:eastAsia="zh-CN"/>
              </w:rPr>
              <w:t>/</w:t>
            </w:r>
          </w:p>
        </w:tc>
        <w:tc>
          <w:tcPr>
            <w:tcW w:w="1276" w:type="dxa"/>
            <w:vAlign w:val="center"/>
          </w:tcPr>
          <w:p w14:paraId="68157E1F">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eastAsia="宋体" w:cs="Times New Roman"/>
                <w:color w:val="auto"/>
                <w:kern w:val="21"/>
                <w:sz w:val="24"/>
                <w:szCs w:val="24"/>
                <w:lang w:eastAsia="zh-CN"/>
              </w:rPr>
              <w:t>/</w:t>
            </w:r>
          </w:p>
        </w:tc>
        <w:tc>
          <w:tcPr>
            <w:tcW w:w="1701" w:type="dxa"/>
            <w:vAlign w:val="center"/>
          </w:tcPr>
          <w:p w14:paraId="1B945E47">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eastAsia="宋体" w:cs="Times New Roman"/>
                <w:color w:val="auto"/>
                <w:kern w:val="21"/>
                <w:sz w:val="24"/>
                <w:szCs w:val="24"/>
                <w:lang w:eastAsia="zh-CN"/>
              </w:rPr>
              <w:t>/</w:t>
            </w:r>
          </w:p>
        </w:tc>
        <w:tc>
          <w:tcPr>
            <w:tcW w:w="1559" w:type="dxa"/>
            <w:vAlign w:val="center"/>
          </w:tcPr>
          <w:p w14:paraId="25F19CAA">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161.77</w:t>
            </w:r>
            <w:r>
              <w:rPr>
                <w:rFonts w:hint="eastAsia" w:ascii="Times New Roman" w:hAnsi="Times New Roman" w:eastAsia="宋体" w:cs="Times New Roman"/>
                <w:color w:val="auto"/>
                <w:sz w:val="24"/>
                <w:szCs w:val="24"/>
                <w:lang w:eastAsia="zh-CN"/>
              </w:rPr>
              <w:t>t/a</w:t>
            </w:r>
          </w:p>
        </w:tc>
        <w:tc>
          <w:tcPr>
            <w:tcW w:w="1613" w:type="dxa"/>
            <w:vAlign w:val="center"/>
          </w:tcPr>
          <w:p w14:paraId="4113FB8D">
            <w:pPr>
              <w:adjustRightInd/>
              <w:snapToGrid/>
              <w:jc w:val="center"/>
              <w:rPr>
                <w:rFonts w:ascii="Times New Roman" w:hAnsi="Times New Roman" w:cs="Times New Roman"/>
                <w:color w:val="auto"/>
                <w:sz w:val="24"/>
                <w:szCs w:val="24"/>
                <w:lang w:eastAsia="zh-CN"/>
              </w:rPr>
            </w:pPr>
            <w:r>
              <w:rPr>
                <w:rFonts w:hint="eastAsia" w:ascii="Times New Roman" w:hAnsi="Times New Roman" w:eastAsia="宋体" w:cs="Times New Roman"/>
                <w:color w:val="auto"/>
                <w:kern w:val="21"/>
                <w:sz w:val="24"/>
                <w:szCs w:val="24"/>
                <w:lang w:eastAsia="zh-CN"/>
              </w:rPr>
              <w:t>/</w:t>
            </w:r>
          </w:p>
        </w:tc>
        <w:tc>
          <w:tcPr>
            <w:tcW w:w="1665" w:type="dxa"/>
            <w:vAlign w:val="center"/>
          </w:tcPr>
          <w:p w14:paraId="36A6293D">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161.77</w:t>
            </w:r>
            <w:r>
              <w:rPr>
                <w:rFonts w:hint="eastAsia" w:ascii="Times New Roman" w:hAnsi="Times New Roman" w:eastAsia="宋体" w:cs="Times New Roman"/>
                <w:color w:val="auto"/>
                <w:sz w:val="24"/>
                <w:szCs w:val="24"/>
                <w:lang w:eastAsia="zh-CN"/>
              </w:rPr>
              <w:t>t/a</w:t>
            </w:r>
          </w:p>
        </w:tc>
        <w:tc>
          <w:tcPr>
            <w:tcW w:w="1268" w:type="dxa"/>
            <w:vAlign w:val="center"/>
          </w:tcPr>
          <w:p w14:paraId="1F88DAE9">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+161.77</w:t>
            </w:r>
            <w:r>
              <w:rPr>
                <w:rFonts w:hint="eastAsia" w:ascii="Times New Roman" w:hAnsi="Times New Roman" w:eastAsia="宋体" w:cs="Times New Roman"/>
                <w:color w:val="auto"/>
                <w:sz w:val="24"/>
                <w:szCs w:val="24"/>
                <w:lang w:eastAsia="zh-CN"/>
              </w:rPr>
              <w:t>t/a</w:t>
            </w:r>
          </w:p>
        </w:tc>
      </w:tr>
      <w:tr w14:paraId="517354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7F311BAE">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19FFD4B4">
            <w:pPr>
              <w:pStyle w:val="71"/>
              <w:adjustRightInd/>
              <w:snapToGrid/>
              <w:jc w:val="center"/>
              <w:rPr>
                <w:rFonts w:ascii="Times New Roman" w:hAnsi="Times New Roman" w:cs="Times New Roman"/>
                <w:color w:val="auto"/>
                <w:lang w:eastAsia="zh-CN"/>
              </w:rPr>
            </w:pPr>
            <w:r>
              <w:rPr>
                <w:rFonts w:ascii="Times New Roman" w:hAnsi="Times New Roman" w:cs="Times New Roman"/>
                <w:color w:val="auto"/>
                <w:lang w:eastAsia="zh-CN"/>
              </w:rPr>
              <w:t>滤芯收尘</w:t>
            </w:r>
          </w:p>
        </w:tc>
        <w:tc>
          <w:tcPr>
            <w:tcW w:w="1701" w:type="dxa"/>
            <w:vAlign w:val="center"/>
          </w:tcPr>
          <w:p w14:paraId="068FC5DA">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eastAsia="宋体" w:cs="Times New Roman"/>
                <w:color w:val="auto"/>
                <w:kern w:val="21"/>
                <w:sz w:val="24"/>
                <w:szCs w:val="24"/>
                <w:lang w:eastAsia="zh-CN"/>
              </w:rPr>
              <w:t>/</w:t>
            </w:r>
          </w:p>
        </w:tc>
        <w:tc>
          <w:tcPr>
            <w:tcW w:w="1276" w:type="dxa"/>
            <w:vAlign w:val="center"/>
          </w:tcPr>
          <w:p w14:paraId="54A5E21C">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701" w:type="dxa"/>
            <w:vAlign w:val="center"/>
          </w:tcPr>
          <w:p w14:paraId="7AE02290">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559" w:type="dxa"/>
            <w:vAlign w:val="center"/>
          </w:tcPr>
          <w:p w14:paraId="039AD8B7">
            <w:pPr>
              <w:adjustRightInd/>
              <w:snapToGrid/>
              <w:jc w:val="center"/>
              <w:rPr>
                <w:rFonts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lang w:eastAsia="zh-CN"/>
              </w:rPr>
              <w:t>63</w:t>
            </w:r>
            <w:r>
              <w:rPr>
                <w:rFonts w:hint="eastAsia" w:ascii="Times New Roman" w:hAnsi="Times New Roman" w:eastAsia="宋体" w:cs="Times New Roman"/>
                <w:color w:val="auto"/>
                <w:sz w:val="24"/>
                <w:szCs w:val="24"/>
                <w:lang w:eastAsia="zh-CN"/>
              </w:rPr>
              <w:t>t/a</w:t>
            </w:r>
          </w:p>
        </w:tc>
        <w:tc>
          <w:tcPr>
            <w:tcW w:w="1613" w:type="dxa"/>
            <w:vAlign w:val="center"/>
          </w:tcPr>
          <w:p w14:paraId="66789542">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665" w:type="dxa"/>
            <w:vAlign w:val="center"/>
          </w:tcPr>
          <w:p w14:paraId="3B02E855">
            <w:pPr>
              <w:adjustRightInd/>
              <w:snapToGrid/>
              <w:jc w:val="center"/>
              <w:rPr>
                <w:rFonts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lang w:eastAsia="zh-CN"/>
              </w:rPr>
              <w:t>63</w:t>
            </w:r>
            <w:r>
              <w:rPr>
                <w:rFonts w:hint="eastAsia" w:ascii="Times New Roman" w:hAnsi="Times New Roman" w:eastAsia="宋体" w:cs="Times New Roman"/>
                <w:color w:val="auto"/>
                <w:sz w:val="24"/>
                <w:szCs w:val="24"/>
                <w:lang w:eastAsia="zh-CN"/>
              </w:rPr>
              <w:t>t/a</w:t>
            </w:r>
          </w:p>
        </w:tc>
        <w:tc>
          <w:tcPr>
            <w:tcW w:w="1268" w:type="dxa"/>
            <w:vAlign w:val="center"/>
          </w:tcPr>
          <w:p w14:paraId="7997D92C">
            <w:pPr>
              <w:adjustRightInd/>
              <w:snapToGrid/>
              <w:jc w:val="center"/>
              <w:rPr>
                <w:rFonts w:ascii="Times New Roman" w:hAnsi="Times New Roman" w:eastAsia="宋体" w:cs="Times New Roman"/>
                <w:color w:val="auto"/>
                <w:sz w:val="24"/>
                <w:szCs w:val="24"/>
                <w:lang w:eastAsia="zh-CN"/>
              </w:rPr>
            </w:pPr>
            <w:r>
              <w:rPr>
                <w:rFonts w:hint="eastAsia" w:ascii="Times New Roman" w:hAnsi="Times New Roman" w:cs="Times New Roman"/>
                <w:color w:val="auto"/>
                <w:sz w:val="24"/>
                <w:szCs w:val="24"/>
                <w:lang w:eastAsia="zh-CN"/>
              </w:rPr>
              <w:t>+63</w:t>
            </w:r>
            <w:r>
              <w:rPr>
                <w:rFonts w:hint="eastAsia" w:ascii="Times New Roman" w:hAnsi="Times New Roman" w:eastAsia="宋体" w:cs="Times New Roman"/>
                <w:color w:val="auto"/>
                <w:sz w:val="24"/>
                <w:szCs w:val="24"/>
                <w:lang w:eastAsia="zh-CN"/>
              </w:rPr>
              <w:t>t/a</w:t>
            </w:r>
          </w:p>
        </w:tc>
      </w:tr>
      <w:tr w14:paraId="2DEE2A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506DA76F">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19BD2631">
            <w:pPr>
              <w:pStyle w:val="71"/>
              <w:adjustRightInd/>
              <w:snapToGrid/>
              <w:jc w:val="center"/>
              <w:rPr>
                <w:rFonts w:ascii="Times New Roman" w:hAnsi="Times New Roman" w:cs="Times New Roman"/>
                <w:color w:val="auto"/>
                <w:lang w:eastAsia="zh-CN"/>
              </w:rPr>
            </w:pPr>
            <w:r>
              <w:rPr>
                <w:rFonts w:ascii="Times New Roman" w:hAnsi="Times New Roman" w:cs="Times New Roman"/>
                <w:color w:val="auto"/>
                <w:lang w:eastAsia="zh-CN"/>
              </w:rPr>
              <w:t>废外包装材料</w:t>
            </w:r>
          </w:p>
        </w:tc>
        <w:tc>
          <w:tcPr>
            <w:tcW w:w="1701" w:type="dxa"/>
            <w:vAlign w:val="center"/>
          </w:tcPr>
          <w:p w14:paraId="086EE99D">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eastAsia="宋体" w:cs="Times New Roman"/>
                <w:color w:val="auto"/>
                <w:kern w:val="21"/>
                <w:sz w:val="24"/>
                <w:szCs w:val="24"/>
                <w:lang w:eastAsia="zh-CN"/>
              </w:rPr>
              <w:t>/</w:t>
            </w:r>
          </w:p>
        </w:tc>
        <w:tc>
          <w:tcPr>
            <w:tcW w:w="1276" w:type="dxa"/>
            <w:vAlign w:val="center"/>
          </w:tcPr>
          <w:p w14:paraId="2204EE46">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701" w:type="dxa"/>
            <w:vAlign w:val="center"/>
          </w:tcPr>
          <w:p w14:paraId="3235BCC9">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559" w:type="dxa"/>
            <w:vAlign w:val="center"/>
          </w:tcPr>
          <w:p w14:paraId="52983E30">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25</w:t>
            </w:r>
            <w:r>
              <w:rPr>
                <w:rFonts w:hint="eastAsia" w:ascii="Times New Roman" w:hAnsi="Times New Roman" w:eastAsia="宋体" w:cs="Times New Roman"/>
                <w:color w:val="auto"/>
                <w:sz w:val="24"/>
                <w:szCs w:val="24"/>
                <w:lang w:eastAsia="zh-CN"/>
              </w:rPr>
              <w:t>t/a</w:t>
            </w:r>
          </w:p>
        </w:tc>
        <w:tc>
          <w:tcPr>
            <w:tcW w:w="1613" w:type="dxa"/>
            <w:vAlign w:val="center"/>
          </w:tcPr>
          <w:p w14:paraId="3596A91B">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665" w:type="dxa"/>
            <w:vAlign w:val="center"/>
          </w:tcPr>
          <w:p w14:paraId="6FE23956">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25</w:t>
            </w:r>
            <w:r>
              <w:rPr>
                <w:rFonts w:hint="eastAsia" w:ascii="Times New Roman" w:hAnsi="Times New Roman" w:eastAsia="宋体" w:cs="Times New Roman"/>
                <w:color w:val="auto"/>
                <w:sz w:val="24"/>
                <w:szCs w:val="24"/>
                <w:lang w:eastAsia="zh-CN"/>
              </w:rPr>
              <w:t>t/a</w:t>
            </w:r>
          </w:p>
        </w:tc>
        <w:tc>
          <w:tcPr>
            <w:tcW w:w="1268" w:type="dxa"/>
            <w:vAlign w:val="center"/>
          </w:tcPr>
          <w:p w14:paraId="54BE91DA">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+25</w:t>
            </w:r>
            <w:r>
              <w:rPr>
                <w:rFonts w:hint="eastAsia" w:ascii="Times New Roman" w:hAnsi="Times New Roman" w:eastAsia="宋体" w:cs="Times New Roman"/>
                <w:color w:val="auto"/>
                <w:sz w:val="24"/>
                <w:szCs w:val="24"/>
                <w:lang w:eastAsia="zh-CN"/>
              </w:rPr>
              <w:t>t/a</w:t>
            </w:r>
          </w:p>
        </w:tc>
      </w:tr>
      <w:tr w14:paraId="2E5F45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24E2E1E0">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2F001DE0">
            <w:pPr>
              <w:pStyle w:val="71"/>
              <w:adjustRightInd/>
              <w:snapToGrid/>
              <w:jc w:val="center"/>
              <w:rPr>
                <w:rFonts w:ascii="Times New Roman" w:hAnsi="Times New Roman" w:cs="Times New Roman"/>
                <w:color w:val="auto"/>
                <w:lang w:eastAsia="zh-CN"/>
              </w:rPr>
            </w:pPr>
            <w:r>
              <w:rPr>
                <w:rFonts w:ascii="Times New Roman" w:hAnsi="Times New Roman" w:cs="Times New Roman"/>
                <w:color w:val="auto"/>
                <w:lang w:eastAsia="zh-CN"/>
              </w:rPr>
              <w:t>纯水制备废过滤材料</w:t>
            </w:r>
          </w:p>
        </w:tc>
        <w:tc>
          <w:tcPr>
            <w:tcW w:w="1701" w:type="dxa"/>
            <w:vAlign w:val="center"/>
          </w:tcPr>
          <w:p w14:paraId="3286E980">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eastAsia="宋体" w:cs="Times New Roman"/>
                <w:color w:val="auto"/>
                <w:kern w:val="21"/>
                <w:sz w:val="24"/>
                <w:szCs w:val="24"/>
                <w:lang w:eastAsia="zh-CN"/>
              </w:rPr>
              <w:t>/</w:t>
            </w:r>
          </w:p>
        </w:tc>
        <w:tc>
          <w:tcPr>
            <w:tcW w:w="1276" w:type="dxa"/>
            <w:vAlign w:val="center"/>
          </w:tcPr>
          <w:p w14:paraId="7CB8A624">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701" w:type="dxa"/>
            <w:vAlign w:val="center"/>
          </w:tcPr>
          <w:p w14:paraId="52CAC0B1">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559" w:type="dxa"/>
            <w:vAlign w:val="center"/>
          </w:tcPr>
          <w:p w14:paraId="474F2BD4">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0.5</w:t>
            </w:r>
            <w:r>
              <w:rPr>
                <w:rFonts w:hint="eastAsia" w:ascii="Times New Roman" w:hAnsi="Times New Roman" w:eastAsia="宋体" w:cs="Times New Roman"/>
                <w:color w:val="auto"/>
                <w:sz w:val="24"/>
                <w:szCs w:val="24"/>
                <w:lang w:eastAsia="zh-CN"/>
              </w:rPr>
              <w:t>t/a</w:t>
            </w:r>
          </w:p>
        </w:tc>
        <w:tc>
          <w:tcPr>
            <w:tcW w:w="1613" w:type="dxa"/>
            <w:vAlign w:val="center"/>
          </w:tcPr>
          <w:p w14:paraId="43514293">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665" w:type="dxa"/>
            <w:vAlign w:val="center"/>
          </w:tcPr>
          <w:p w14:paraId="1F73E416">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0.5</w:t>
            </w:r>
            <w:r>
              <w:rPr>
                <w:rFonts w:hint="eastAsia" w:ascii="Times New Roman" w:hAnsi="Times New Roman" w:eastAsia="宋体" w:cs="Times New Roman"/>
                <w:color w:val="auto"/>
                <w:sz w:val="24"/>
                <w:szCs w:val="24"/>
                <w:lang w:eastAsia="zh-CN"/>
              </w:rPr>
              <w:t>t/a</w:t>
            </w:r>
          </w:p>
        </w:tc>
        <w:tc>
          <w:tcPr>
            <w:tcW w:w="1268" w:type="dxa"/>
            <w:vAlign w:val="center"/>
          </w:tcPr>
          <w:p w14:paraId="3C01DBEF">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+0.5</w:t>
            </w:r>
            <w:r>
              <w:rPr>
                <w:rFonts w:hint="eastAsia" w:ascii="Times New Roman" w:hAnsi="Times New Roman" w:eastAsia="宋体" w:cs="Times New Roman"/>
                <w:color w:val="auto"/>
                <w:sz w:val="24"/>
                <w:szCs w:val="24"/>
                <w:lang w:eastAsia="zh-CN"/>
              </w:rPr>
              <w:t>t/a</w:t>
            </w:r>
          </w:p>
        </w:tc>
      </w:tr>
      <w:tr w14:paraId="724473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17FFEBBE">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500383DB">
            <w:pPr>
              <w:pStyle w:val="71"/>
              <w:adjustRightInd/>
              <w:snapToGrid/>
              <w:jc w:val="center"/>
              <w:rPr>
                <w:rFonts w:ascii="Times New Roman" w:hAnsi="Times New Roman" w:cs="Times New Roman"/>
                <w:color w:val="auto"/>
                <w:lang w:eastAsia="zh-CN"/>
              </w:rPr>
            </w:pPr>
            <w:r>
              <w:rPr>
                <w:rFonts w:hint="eastAsia" w:ascii="Times New Roman" w:hAnsi="Times New Roman" w:cs="Times New Roman"/>
                <w:color w:val="auto"/>
                <w:lang w:eastAsia="zh-CN"/>
              </w:rPr>
              <w:t>铝渣</w:t>
            </w:r>
          </w:p>
        </w:tc>
        <w:tc>
          <w:tcPr>
            <w:tcW w:w="1701" w:type="dxa"/>
            <w:vAlign w:val="center"/>
          </w:tcPr>
          <w:p w14:paraId="31E64C5D">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eastAsia="宋体" w:cs="Times New Roman"/>
                <w:color w:val="auto"/>
                <w:kern w:val="21"/>
                <w:sz w:val="24"/>
                <w:szCs w:val="24"/>
                <w:lang w:eastAsia="zh-CN"/>
              </w:rPr>
              <w:t>/</w:t>
            </w:r>
          </w:p>
        </w:tc>
        <w:tc>
          <w:tcPr>
            <w:tcW w:w="1276" w:type="dxa"/>
            <w:vAlign w:val="center"/>
          </w:tcPr>
          <w:p w14:paraId="6B0C6386">
            <w:pPr>
              <w:adjustRightInd/>
              <w:snapToGrid/>
              <w:jc w:val="center"/>
              <w:rPr>
                <w:rFonts w:ascii="Times New Roman" w:hAnsi="Times New Roman" w:eastAsia="宋体" w:cs="Times New Roman"/>
                <w:color w:val="auto"/>
                <w:kern w:val="21"/>
                <w:sz w:val="24"/>
                <w:szCs w:val="24"/>
                <w:lang w:eastAsia="zh-CN"/>
              </w:rPr>
            </w:pPr>
          </w:p>
        </w:tc>
        <w:tc>
          <w:tcPr>
            <w:tcW w:w="1701" w:type="dxa"/>
            <w:vAlign w:val="center"/>
          </w:tcPr>
          <w:p w14:paraId="5553006B">
            <w:pPr>
              <w:adjustRightInd/>
              <w:snapToGrid/>
              <w:jc w:val="center"/>
              <w:rPr>
                <w:rFonts w:ascii="Times New Roman" w:hAnsi="Times New Roman" w:eastAsia="宋体" w:cs="Times New Roman"/>
                <w:color w:val="auto"/>
                <w:kern w:val="21"/>
                <w:sz w:val="24"/>
                <w:szCs w:val="24"/>
                <w:lang w:eastAsia="zh-CN"/>
              </w:rPr>
            </w:pPr>
          </w:p>
        </w:tc>
        <w:tc>
          <w:tcPr>
            <w:tcW w:w="1559" w:type="dxa"/>
            <w:vAlign w:val="center"/>
          </w:tcPr>
          <w:p w14:paraId="6C43E2B5">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200</w:t>
            </w:r>
            <w:r>
              <w:rPr>
                <w:rFonts w:hint="eastAsia" w:ascii="Times New Roman" w:hAnsi="Times New Roman" w:eastAsia="宋体" w:cs="Times New Roman"/>
                <w:color w:val="auto"/>
                <w:sz w:val="24"/>
                <w:szCs w:val="24"/>
                <w:lang w:eastAsia="zh-CN"/>
              </w:rPr>
              <w:t>t/a</w:t>
            </w:r>
          </w:p>
        </w:tc>
        <w:tc>
          <w:tcPr>
            <w:tcW w:w="1613" w:type="dxa"/>
            <w:vAlign w:val="center"/>
          </w:tcPr>
          <w:p w14:paraId="035D31CB">
            <w:pPr>
              <w:adjustRightInd/>
              <w:snapToGrid/>
              <w:jc w:val="center"/>
              <w:rPr>
                <w:rFonts w:ascii="Times New Roman" w:hAnsi="Times New Roman" w:eastAsia="宋体"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665" w:type="dxa"/>
            <w:vAlign w:val="center"/>
          </w:tcPr>
          <w:p w14:paraId="294BEBED">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200</w:t>
            </w:r>
            <w:r>
              <w:rPr>
                <w:rFonts w:hint="eastAsia" w:ascii="Times New Roman" w:hAnsi="Times New Roman" w:eastAsia="宋体" w:cs="Times New Roman"/>
                <w:color w:val="auto"/>
                <w:sz w:val="24"/>
                <w:szCs w:val="24"/>
                <w:lang w:eastAsia="zh-CN"/>
              </w:rPr>
              <w:t>t/a</w:t>
            </w:r>
          </w:p>
        </w:tc>
        <w:tc>
          <w:tcPr>
            <w:tcW w:w="1268" w:type="dxa"/>
            <w:vAlign w:val="center"/>
          </w:tcPr>
          <w:p w14:paraId="60A698E5">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+200</w:t>
            </w:r>
            <w:r>
              <w:rPr>
                <w:rFonts w:hint="eastAsia" w:ascii="Times New Roman" w:hAnsi="Times New Roman" w:eastAsia="宋体" w:cs="Times New Roman"/>
                <w:color w:val="auto"/>
                <w:sz w:val="24"/>
                <w:szCs w:val="24"/>
                <w:lang w:eastAsia="zh-CN"/>
              </w:rPr>
              <w:t>t/a</w:t>
            </w:r>
          </w:p>
        </w:tc>
      </w:tr>
      <w:tr w14:paraId="0851E9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39C92683">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4A4EBBC4">
            <w:pPr>
              <w:pStyle w:val="71"/>
              <w:adjustRightInd/>
              <w:snapToGrid/>
              <w:jc w:val="center"/>
              <w:rPr>
                <w:rFonts w:hint="eastAsia" w:ascii="Times New Roman" w:hAnsi="Times New Roman" w:cs="Times New Roman"/>
                <w:color w:val="auto"/>
                <w:lang w:eastAsia="zh-CN"/>
              </w:rPr>
            </w:pPr>
            <w:r>
              <w:rPr>
                <w:rFonts w:ascii="Times New Roman" w:hAnsi="Times New Roman" w:cs="Times New Roman"/>
                <w:color w:val="auto"/>
                <w:sz w:val="24"/>
                <w:szCs w:val="24"/>
                <w:lang w:eastAsia="zh-CN"/>
              </w:rPr>
              <w:t>污水处理站</w:t>
            </w:r>
            <w:r>
              <w:rPr>
                <w:rFonts w:hint="eastAsia" w:ascii="Times New Roman" w:hAnsi="Times New Roman" w:cs="Times New Roman"/>
                <w:color w:val="auto"/>
                <w:sz w:val="24"/>
                <w:szCs w:val="24"/>
                <w:lang w:val="en-US" w:eastAsia="zh-CN"/>
              </w:rPr>
              <w:t>生化</w:t>
            </w:r>
            <w:r>
              <w:rPr>
                <w:rFonts w:ascii="Times New Roman" w:hAnsi="Times New Roman" w:cs="Times New Roman"/>
                <w:color w:val="auto"/>
                <w:sz w:val="24"/>
                <w:szCs w:val="24"/>
                <w:lang w:eastAsia="zh-CN"/>
              </w:rPr>
              <w:t>污泥</w:t>
            </w:r>
          </w:p>
        </w:tc>
        <w:tc>
          <w:tcPr>
            <w:tcW w:w="1701" w:type="dxa"/>
            <w:vAlign w:val="center"/>
          </w:tcPr>
          <w:p w14:paraId="321AE2C3">
            <w:pPr>
              <w:adjustRightInd/>
              <w:snapToGrid/>
              <w:jc w:val="center"/>
              <w:rPr>
                <w:rFonts w:hint="default"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w:t>
            </w:r>
          </w:p>
        </w:tc>
        <w:tc>
          <w:tcPr>
            <w:tcW w:w="1276" w:type="dxa"/>
            <w:vAlign w:val="center"/>
          </w:tcPr>
          <w:p w14:paraId="2652D0DA">
            <w:pPr>
              <w:adjustRightInd/>
              <w:snapToGrid/>
              <w:jc w:val="center"/>
              <w:rPr>
                <w:rFonts w:hint="default"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w:t>
            </w:r>
          </w:p>
        </w:tc>
        <w:tc>
          <w:tcPr>
            <w:tcW w:w="1701" w:type="dxa"/>
            <w:vAlign w:val="center"/>
          </w:tcPr>
          <w:p w14:paraId="7BF0638E">
            <w:pPr>
              <w:adjustRightInd/>
              <w:snapToGrid/>
              <w:jc w:val="center"/>
              <w:rPr>
                <w:rFonts w:hint="default" w:ascii="Times New Roman" w:hAnsi="Times New Roman" w:eastAsia="宋体" w:cs="Times New Roman"/>
                <w:color w:val="auto"/>
                <w:kern w:val="21"/>
                <w:sz w:val="24"/>
                <w:szCs w:val="24"/>
                <w:lang w:val="en-US" w:eastAsia="zh-CN"/>
              </w:rPr>
            </w:pPr>
            <w:r>
              <w:rPr>
                <w:rFonts w:hint="eastAsia" w:ascii="Times New Roman" w:hAnsi="Times New Roman" w:eastAsia="宋体" w:cs="Times New Roman"/>
                <w:color w:val="auto"/>
                <w:kern w:val="21"/>
                <w:sz w:val="24"/>
                <w:szCs w:val="24"/>
                <w:lang w:val="en-US" w:eastAsia="zh-CN"/>
              </w:rPr>
              <w:t>/</w:t>
            </w:r>
          </w:p>
        </w:tc>
        <w:tc>
          <w:tcPr>
            <w:tcW w:w="1559" w:type="dxa"/>
            <w:vAlign w:val="center"/>
          </w:tcPr>
          <w:p w14:paraId="5081EABA">
            <w:pPr>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100</w:t>
            </w:r>
            <w:r>
              <w:rPr>
                <w:rFonts w:hint="eastAsia" w:ascii="Times New Roman" w:hAnsi="Times New Roman" w:eastAsia="宋体" w:cs="Times New Roman"/>
                <w:color w:val="auto"/>
                <w:sz w:val="24"/>
                <w:szCs w:val="24"/>
                <w:lang w:eastAsia="zh-CN"/>
              </w:rPr>
              <w:t>t/a</w:t>
            </w:r>
          </w:p>
        </w:tc>
        <w:tc>
          <w:tcPr>
            <w:tcW w:w="1613" w:type="dxa"/>
            <w:vAlign w:val="center"/>
          </w:tcPr>
          <w:p w14:paraId="3711C543">
            <w:pPr>
              <w:adjustRightInd/>
              <w:snapToGrid/>
              <w:jc w:val="center"/>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665" w:type="dxa"/>
            <w:vAlign w:val="center"/>
          </w:tcPr>
          <w:p w14:paraId="06937552">
            <w:pPr>
              <w:adjustRightInd/>
              <w:snapToGrid/>
              <w:jc w:val="center"/>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val="en-US" w:eastAsia="zh-CN"/>
              </w:rPr>
              <w:t>100</w:t>
            </w:r>
            <w:r>
              <w:rPr>
                <w:rFonts w:hint="eastAsia" w:ascii="Times New Roman" w:hAnsi="Times New Roman" w:eastAsia="宋体" w:cs="Times New Roman"/>
                <w:color w:val="auto"/>
                <w:sz w:val="24"/>
                <w:szCs w:val="24"/>
                <w:lang w:eastAsia="zh-CN"/>
              </w:rPr>
              <w:t>t/a</w:t>
            </w:r>
          </w:p>
        </w:tc>
        <w:tc>
          <w:tcPr>
            <w:tcW w:w="1268" w:type="dxa"/>
            <w:vAlign w:val="center"/>
          </w:tcPr>
          <w:p w14:paraId="201BE717">
            <w:pPr>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+100</w:t>
            </w:r>
            <w:r>
              <w:rPr>
                <w:rFonts w:hint="eastAsia" w:ascii="Times New Roman" w:hAnsi="Times New Roman" w:eastAsia="宋体" w:cs="Times New Roman"/>
                <w:color w:val="auto"/>
                <w:sz w:val="24"/>
                <w:szCs w:val="24"/>
                <w:lang w:eastAsia="zh-CN"/>
              </w:rPr>
              <w:t>t/a</w:t>
            </w:r>
          </w:p>
        </w:tc>
      </w:tr>
      <w:tr w14:paraId="6E5CE8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restart"/>
            <w:vAlign w:val="center"/>
          </w:tcPr>
          <w:p w14:paraId="46FF1FE7">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危险废物</w:t>
            </w:r>
          </w:p>
        </w:tc>
        <w:tc>
          <w:tcPr>
            <w:tcW w:w="1417" w:type="dxa"/>
            <w:vAlign w:val="center"/>
          </w:tcPr>
          <w:p w14:paraId="4477BAC2">
            <w:pPr>
              <w:adjustRightInd/>
              <w:snapToGrid/>
              <w:jc w:val="center"/>
              <w:rPr>
                <w:rFonts w:ascii="Times New Roman" w:hAnsi="Times New Roman" w:cs="Times New Roman"/>
                <w:color w:val="auto"/>
                <w:sz w:val="24"/>
                <w:szCs w:val="24"/>
              </w:rPr>
            </w:pPr>
            <w:r>
              <w:rPr>
                <w:rFonts w:ascii="Times New Roman" w:hAnsi="Times New Roman" w:eastAsia="宋体" w:cs="Times New Roman"/>
                <w:color w:val="auto"/>
                <w:sz w:val="24"/>
                <w:szCs w:val="24"/>
              </w:rPr>
              <w:t>废活性炭</w:t>
            </w:r>
          </w:p>
        </w:tc>
        <w:tc>
          <w:tcPr>
            <w:tcW w:w="1701" w:type="dxa"/>
            <w:vAlign w:val="center"/>
          </w:tcPr>
          <w:p w14:paraId="40447626">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276" w:type="dxa"/>
            <w:vAlign w:val="center"/>
          </w:tcPr>
          <w:p w14:paraId="1D756932">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701" w:type="dxa"/>
            <w:vAlign w:val="center"/>
          </w:tcPr>
          <w:p w14:paraId="3C517164">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r>
              <w:rPr>
                <w:rFonts w:ascii="Times New Roman" w:hAnsi="Times New Roman" w:cs="Times New Roman"/>
                <w:color w:val="auto"/>
                <w:kern w:val="21"/>
                <w:sz w:val="24"/>
                <w:szCs w:val="24"/>
              </w:rPr>
              <w:t>/</w:t>
            </w:r>
          </w:p>
        </w:tc>
        <w:tc>
          <w:tcPr>
            <w:tcW w:w="1559" w:type="dxa"/>
            <w:vAlign w:val="center"/>
          </w:tcPr>
          <w:p w14:paraId="1B77D515">
            <w:pPr>
              <w:adjustRightInd/>
              <w:snapToGrid/>
              <w:jc w:val="center"/>
              <w:rPr>
                <w:rFonts w:ascii="Times New Roman" w:hAnsi="Times New Roman" w:eastAsia="宋体" w:cs="Times New Roman"/>
                <w:color w:val="auto"/>
                <w:sz w:val="24"/>
                <w:szCs w:val="24"/>
                <w:lang w:eastAsia="zh-CN"/>
              </w:rPr>
            </w:pPr>
            <w:r>
              <w:rPr>
                <w:rFonts w:hint="eastAsia" w:ascii="Times New Roman" w:hAnsi="Times New Roman" w:eastAsia="宋体" w:cs="Times New Roman"/>
                <w:bCs/>
                <w:color w:val="auto"/>
                <w:sz w:val="24"/>
                <w:szCs w:val="24"/>
                <w:lang w:val="en-US" w:eastAsia="zh-CN"/>
              </w:rPr>
              <w:t>9.5</w:t>
            </w:r>
            <w:r>
              <w:rPr>
                <w:rFonts w:hint="eastAsia" w:ascii="Times New Roman" w:hAnsi="Times New Roman" w:eastAsia="宋体" w:cs="Times New Roman"/>
                <w:color w:val="auto"/>
                <w:sz w:val="24"/>
                <w:szCs w:val="24"/>
                <w:lang w:eastAsia="zh-CN"/>
              </w:rPr>
              <w:t>t/a</w:t>
            </w:r>
          </w:p>
        </w:tc>
        <w:tc>
          <w:tcPr>
            <w:tcW w:w="1613" w:type="dxa"/>
            <w:vAlign w:val="center"/>
          </w:tcPr>
          <w:p w14:paraId="5F36529B">
            <w:pPr>
              <w:widowControl w:val="0"/>
              <w:kinsoku/>
              <w:autoSpaceDE/>
              <w:autoSpaceDN/>
              <w:adjustRightInd/>
              <w:snapToGrid/>
              <w:jc w:val="center"/>
              <w:textAlignment w:val="auto"/>
              <w:rPr>
                <w:rFonts w:ascii="Times New Roman" w:hAnsi="Times New Roman" w:cs="Times New Roman"/>
                <w:color w:val="auto"/>
                <w:sz w:val="24"/>
                <w:szCs w:val="24"/>
              </w:rPr>
            </w:pPr>
            <w:r>
              <w:rPr>
                <w:rFonts w:hint="eastAsia" w:ascii="Times New Roman" w:hAnsi="Times New Roman" w:cs="Times New Roman"/>
                <w:color w:val="auto"/>
                <w:kern w:val="21"/>
                <w:sz w:val="24"/>
                <w:szCs w:val="24"/>
                <w:lang w:eastAsia="zh-CN"/>
              </w:rPr>
              <w:t>/</w:t>
            </w:r>
          </w:p>
        </w:tc>
        <w:tc>
          <w:tcPr>
            <w:tcW w:w="1665" w:type="dxa"/>
            <w:vAlign w:val="center"/>
          </w:tcPr>
          <w:p w14:paraId="420BE531">
            <w:pPr>
              <w:adjustRightInd/>
              <w:snapToGrid/>
              <w:jc w:val="center"/>
              <w:rPr>
                <w:rFonts w:ascii="Times New Roman" w:hAnsi="Times New Roman" w:cs="Times New Roman"/>
                <w:color w:val="auto"/>
                <w:sz w:val="24"/>
                <w:szCs w:val="24"/>
              </w:rPr>
            </w:pPr>
            <w:r>
              <w:rPr>
                <w:rFonts w:hint="eastAsia" w:ascii="Times New Roman" w:hAnsi="Times New Roman" w:eastAsia="宋体" w:cs="Times New Roman"/>
                <w:color w:val="auto"/>
                <w:sz w:val="24"/>
                <w:szCs w:val="24"/>
                <w:lang w:val="en-US" w:eastAsia="zh-CN"/>
              </w:rPr>
              <w:t>9.5</w:t>
            </w:r>
            <w:r>
              <w:rPr>
                <w:rFonts w:hint="eastAsia" w:ascii="Times New Roman" w:hAnsi="Times New Roman" w:eastAsia="宋体" w:cs="Times New Roman"/>
                <w:color w:val="auto"/>
                <w:sz w:val="24"/>
                <w:szCs w:val="24"/>
                <w:lang w:eastAsia="zh-CN"/>
              </w:rPr>
              <w:t>t/a</w:t>
            </w:r>
          </w:p>
        </w:tc>
        <w:tc>
          <w:tcPr>
            <w:tcW w:w="1268" w:type="dxa"/>
            <w:vAlign w:val="center"/>
          </w:tcPr>
          <w:p w14:paraId="5D645D52">
            <w:pPr>
              <w:adjustRightInd/>
              <w:snapToGrid/>
              <w:jc w:val="center"/>
              <w:rPr>
                <w:rFonts w:ascii="Times New Roman" w:hAnsi="Times New Roman" w:cs="Times New Roman"/>
                <w:color w:val="auto"/>
                <w:sz w:val="24"/>
                <w:szCs w:val="24"/>
              </w:rPr>
            </w:pPr>
            <w:r>
              <w:rPr>
                <w:rFonts w:hint="eastAsia" w:ascii="Times New Roman" w:hAnsi="Times New Roman" w:eastAsia="宋体" w:cs="Times New Roman"/>
                <w:bCs/>
                <w:color w:val="auto"/>
                <w:sz w:val="24"/>
                <w:szCs w:val="24"/>
                <w:lang w:eastAsia="zh-CN"/>
              </w:rPr>
              <w:t>+</w:t>
            </w:r>
            <w:r>
              <w:rPr>
                <w:rFonts w:hint="eastAsia" w:ascii="Times New Roman" w:hAnsi="Times New Roman" w:eastAsia="宋体" w:cs="Times New Roman"/>
                <w:bCs/>
                <w:color w:val="auto"/>
                <w:sz w:val="24"/>
                <w:szCs w:val="24"/>
                <w:lang w:val="en-US" w:eastAsia="zh-CN"/>
              </w:rPr>
              <w:t>9.5</w:t>
            </w:r>
            <w:r>
              <w:rPr>
                <w:rFonts w:hint="eastAsia" w:ascii="Times New Roman" w:hAnsi="Times New Roman" w:eastAsia="宋体" w:cs="Times New Roman"/>
                <w:color w:val="auto"/>
                <w:sz w:val="24"/>
                <w:szCs w:val="24"/>
                <w:lang w:eastAsia="zh-CN"/>
              </w:rPr>
              <w:t>t/a</w:t>
            </w:r>
          </w:p>
        </w:tc>
      </w:tr>
      <w:tr w14:paraId="654FB1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7D4DB566">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29350A8F">
            <w:pPr>
              <w:adjustRightInd/>
              <w:snapToGrid/>
              <w:jc w:val="center"/>
              <w:rPr>
                <w:rFonts w:ascii="Times New Roman" w:hAnsi="Times New Roman" w:eastAsia="宋体" w:cs="Times New Roman"/>
                <w:color w:val="auto"/>
                <w:sz w:val="24"/>
                <w:szCs w:val="24"/>
                <w:lang w:eastAsia="zh-CN"/>
              </w:rPr>
            </w:pPr>
            <w:r>
              <w:rPr>
                <w:rFonts w:ascii="Times New Roman" w:hAnsi="Times New Roman" w:eastAsia="宋体" w:cs="Times New Roman"/>
                <w:color w:val="auto"/>
                <w:sz w:val="24"/>
                <w:szCs w:val="24"/>
                <w:lang w:eastAsia="zh-CN"/>
              </w:rPr>
              <w:t>废过滤棉</w:t>
            </w:r>
          </w:p>
        </w:tc>
        <w:tc>
          <w:tcPr>
            <w:tcW w:w="1701" w:type="dxa"/>
            <w:vAlign w:val="center"/>
          </w:tcPr>
          <w:p w14:paraId="72E2D734">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276" w:type="dxa"/>
            <w:vAlign w:val="center"/>
          </w:tcPr>
          <w:p w14:paraId="0366DC22">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701" w:type="dxa"/>
            <w:vAlign w:val="center"/>
          </w:tcPr>
          <w:p w14:paraId="1C17A9BE">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559" w:type="dxa"/>
            <w:vAlign w:val="center"/>
          </w:tcPr>
          <w:p w14:paraId="52D7AA00">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1.5</w:t>
            </w:r>
            <w:r>
              <w:rPr>
                <w:rFonts w:hint="eastAsia" w:ascii="Times New Roman" w:hAnsi="Times New Roman" w:eastAsia="宋体" w:cs="Times New Roman"/>
                <w:color w:val="auto"/>
                <w:sz w:val="24"/>
                <w:szCs w:val="24"/>
                <w:lang w:eastAsia="zh-CN"/>
              </w:rPr>
              <w:t>t/a</w:t>
            </w:r>
          </w:p>
        </w:tc>
        <w:tc>
          <w:tcPr>
            <w:tcW w:w="1613" w:type="dxa"/>
            <w:vAlign w:val="center"/>
          </w:tcPr>
          <w:p w14:paraId="36A1A2E2">
            <w:pPr>
              <w:widowControl w:val="0"/>
              <w:kinsoku/>
              <w:autoSpaceDE/>
              <w:autoSpaceDN/>
              <w:adjustRightInd/>
              <w:snapToGrid/>
              <w:jc w:val="center"/>
              <w:textAlignment w:val="auto"/>
              <w:rPr>
                <w:rFonts w:ascii="Times New Roman" w:hAnsi="Times New Roman" w:cs="Times New Roman"/>
                <w:color w:val="auto"/>
                <w:sz w:val="24"/>
                <w:szCs w:val="24"/>
                <w:lang w:eastAsia="zh-CN"/>
              </w:rPr>
            </w:pPr>
            <w:r>
              <w:rPr>
                <w:rFonts w:hint="eastAsia" w:ascii="Times New Roman" w:hAnsi="Times New Roman" w:cs="Times New Roman"/>
                <w:color w:val="auto"/>
                <w:kern w:val="21"/>
                <w:sz w:val="24"/>
                <w:szCs w:val="24"/>
                <w:lang w:eastAsia="zh-CN"/>
              </w:rPr>
              <w:t>/</w:t>
            </w:r>
          </w:p>
        </w:tc>
        <w:tc>
          <w:tcPr>
            <w:tcW w:w="1665" w:type="dxa"/>
            <w:vAlign w:val="center"/>
          </w:tcPr>
          <w:p w14:paraId="71F28C9E">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1.5</w:t>
            </w:r>
            <w:r>
              <w:rPr>
                <w:rFonts w:hint="eastAsia" w:ascii="Times New Roman" w:hAnsi="Times New Roman" w:eastAsia="宋体" w:cs="Times New Roman"/>
                <w:color w:val="auto"/>
                <w:sz w:val="24"/>
                <w:szCs w:val="24"/>
                <w:lang w:eastAsia="zh-CN"/>
              </w:rPr>
              <w:t>t/a</w:t>
            </w:r>
          </w:p>
        </w:tc>
        <w:tc>
          <w:tcPr>
            <w:tcW w:w="1268" w:type="dxa"/>
            <w:vAlign w:val="center"/>
          </w:tcPr>
          <w:p w14:paraId="01098569">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+1.5</w:t>
            </w:r>
            <w:r>
              <w:rPr>
                <w:rFonts w:hint="eastAsia" w:ascii="Times New Roman" w:hAnsi="Times New Roman" w:eastAsia="宋体" w:cs="Times New Roman"/>
                <w:color w:val="auto"/>
                <w:sz w:val="24"/>
                <w:szCs w:val="24"/>
                <w:lang w:eastAsia="zh-CN"/>
              </w:rPr>
              <w:t>t/a</w:t>
            </w:r>
          </w:p>
        </w:tc>
      </w:tr>
      <w:tr w14:paraId="31CD6A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3D69FEC8">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2660259C">
            <w:pPr>
              <w:kinsoku/>
              <w:adjustRightInd/>
              <w:snapToGrid/>
              <w:jc w:val="center"/>
              <w:rPr>
                <w:rFonts w:ascii="Times New Roman" w:hAnsi="Times New Roman" w:eastAsia="宋体" w:cs="Times New Roman"/>
                <w:color w:val="auto"/>
                <w:sz w:val="24"/>
                <w:szCs w:val="24"/>
                <w:lang w:eastAsia="zh-CN"/>
              </w:rPr>
            </w:pPr>
            <w:r>
              <w:rPr>
                <w:rFonts w:ascii="Times New Roman" w:hAnsi="Times New Roman" w:cs="Times New Roman"/>
                <w:color w:val="auto"/>
                <w:sz w:val="24"/>
                <w:szCs w:val="24"/>
                <w:lang w:eastAsia="zh-CN"/>
              </w:rPr>
              <w:t>废催化剂</w:t>
            </w:r>
          </w:p>
        </w:tc>
        <w:tc>
          <w:tcPr>
            <w:tcW w:w="1701" w:type="dxa"/>
            <w:vAlign w:val="center"/>
          </w:tcPr>
          <w:p w14:paraId="518F9B2D">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276" w:type="dxa"/>
            <w:vAlign w:val="center"/>
          </w:tcPr>
          <w:p w14:paraId="0D40EE75">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701" w:type="dxa"/>
            <w:vAlign w:val="center"/>
          </w:tcPr>
          <w:p w14:paraId="0F08C191">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ascii="Times New Roman" w:hAnsi="Times New Roman" w:cs="Times New Roman"/>
                <w:color w:val="auto"/>
                <w:kern w:val="21"/>
                <w:sz w:val="24"/>
                <w:szCs w:val="24"/>
                <w:lang w:eastAsia="zh-CN"/>
              </w:rPr>
              <w:t>/</w:t>
            </w:r>
          </w:p>
        </w:tc>
        <w:tc>
          <w:tcPr>
            <w:tcW w:w="1559" w:type="dxa"/>
            <w:vAlign w:val="center"/>
          </w:tcPr>
          <w:p w14:paraId="5DF6A0F4">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0.2</w:t>
            </w:r>
            <w:r>
              <w:rPr>
                <w:rFonts w:hint="eastAsia" w:ascii="Times New Roman" w:hAnsi="Times New Roman" w:eastAsia="宋体" w:cs="Times New Roman"/>
                <w:color w:val="auto"/>
                <w:sz w:val="24"/>
                <w:szCs w:val="24"/>
                <w:lang w:eastAsia="zh-CN"/>
              </w:rPr>
              <w:t>t/a</w:t>
            </w:r>
          </w:p>
        </w:tc>
        <w:tc>
          <w:tcPr>
            <w:tcW w:w="1613" w:type="dxa"/>
            <w:vAlign w:val="center"/>
          </w:tcPr>
          <w:p w14:paraId="5989A334">
            <w:pPr>
              <w:widowControl w:val="0"/>
              <w:kinsoku/>
              <w:autoSpaceDE/>
              <w:autoSpaceDN/>
              <w:adjustRightInd/>
              <w:snapToGrid/>
              <w:jc w:val="center"/>
              <w:textAlignment w:val="auto"/>
              <w:rPr>
                <w:rFonts w:ascii="Times New Roman" w:hAnsi="Times New Roman" w:cs="Times New Roman"/>
                <w:color w:val="auto"/>
                <w:sz w:val="24"/>
                <w:szCs w:val="24"/>
                <w:lang w:eastAsia="zh-CN"/>
              </w:rPr>
            </w:pPr>
            <w:r>
              <w:rPr>
                <w:rFonts w:hint="eastAsia" w:ascii="Times New Roman" w:hAnsi="Times New Roman" w:cs="Times New Roman"/>
                <w:color w:val="auto"/>
                <w:kern w:val="21"/>
                <w:sz w:val="24"/>
                <w:szCs w:val="24"/>
                <w:lang w:eastAsia="zh-CN"/>
              </w:rPr>
              <w:t>/</w:t>
            </w:r>
          </w:p>
        </w:tc>
        <w:tc>
          <w:tcPr>
            <w:tcW w:w="1665" w:type="dxa"/>
            <w:vAlign w:val="center"/>
          </w:tcPr>
          <w:p w14:paraId="1046F7AE">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0.2</w:t>
            </w:r>
            <w:r>
              <w:rPr>
                <w:rFonts w:hint="eastAsia" w:ascii="Times New Roman" w:hAnsi="Times New Roman" w:eastAsia="宋体" w:cs="Times New Roman"/>
                <w:color w:val="auto"/>
                <w:sz w:val="24"/>
                <w:szCs w:val="24"/>
                <w:lang w:eastAsia="zh-CN"/>
              </w:rPr>
              <w:t>t/a</w:t>
            </w:r>
          </w:p>
        </w:tc>
        <w:tc>
          <w:tcPr>
            <w:tcW w:w="1268" w:type="dxa"/>
            <w:vAlign w:val="center"/>
          </w:tcPr>
          <w:p w14:paraId="0D98965F">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+0.2</w:t>
            </w:r>
            <w:r>
              <w:rPr>
                <w:rFonts w:hint="eastAsia" w:ascii="Times New Roman" w:hAnsi="Times New Roman" w:eastAsia="宋体" w:cs="Times New Roman"/>
                <w:color w:val="auto"/>
                <w:sz w:val="24"/>
                <w:szCs w:val="24"/>
                <w:lang w:eastAsia="zh-CN"/>
              </w:rPr>
              <w:t>t/a</w:t>
            </w:r>
          </w:p>
        </w:tc>
      </w:tr>
      <w:tr w14:paraId="26600D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308B79E3">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71CFBC00">
            <w:pPr>
              <w:kinsoku/>
              <w:adjustRightInd/>
              <w:snapToGrid/>
              <w:jc w:val="center"/>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漆渣</w:t>
            </w:r>
          </w:p>
        </w:tc>
        <w:tc>
          <w:tcPr>
            <w:tcW w:w="1701" w:type="dxa"/>
            <w:vAlign w:val="center"/>
          </w:tcPr>
          <w:p w14:paraId="496C313A">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276" w:type="dxa"/>
            <w:vAlign w:val="center"/>
          </w:tcPr>
          <w:p w14:paraId="56A96732">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701" w:type="dxa"/>
            <w:vAlign w:val="center"/>
          </w:tcPr>
          <w:p w14:paraId="3BE8BCEF">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559" w:type="dxa"/>
            <w:vAlign w:val="center"/>
          </w:tcPr>
          <w:p w14:paraId="6AA4F982">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val="en-US" w:eastAsia="zh-CN"/>
              </w:rPr>
              <w:t>0.727</w:t>
            </w:r>
            <w:r>
              <w:rPr>
                <w:rFonts w:hint="eastAsia" w:ascii="Times New Roman" w:hAnsi="Times New Roman" w:eastAsia="宋体" w:cs="Times New Roman"/>
                <w:color w:val="auto"/>
                <w:sz w:val="24"/>
                <w:szCs w:val="24"/>
                <w:lang w:eastAsia="zh-CN"/>
              </w:rPr>
              <w:t>t/a</w:t>
            </w:r>
          </w:p>
        </w:tc>
        <w:tc>
          <w:tcPr>
            <w:tcW w:w="1613" w:type="dxa"/>
            <w:vAlign w:val="center"/>
          </w:tcPr>
          <w:p w14:paraId="5604E484">
            <w:pPr>
              <w:widowControl w:val="0"/>
              <w:kinsoku/>
              <w:autoSpaceDE/>
              <w:autoSpaceDN/>
              <w:adjustRightInd/>
              <w:snapToGrid/>
              <w:jc w:val="center"/>
              <w:textAlignment w:val="auto"/>
              <w:rPr>
                <w:rFonts w:ascii="Times New Roman" w:hAnsi="Times New Roman" w:cs="Times New Roman"/>
                <w:color w:val="auto"/>
                <w:sz w:val="24"/>
                <w:szCs w:val="24"/>
                <w:lang w:eastAsia="zh-CN"/>
              </w:rPr>
            </w:pPr>
            <w:r>
              <w:rPr>
                <w:rFonts w:hint="eastAsia" w:ascii="Times New Roman" w:hAnsi="Times New Roman" w:cs="Times New Roman"/>
                <w:color w:val="auto"/>
                <w:kern w:val="21"/>
                <w:sz w:val="24"/>
                <w:szCs w:val="24"/>
                <w:lang w:eastAsia="zh-CN"/>
              </w:rPr>
              <w:t>/</w:t>
            </w:r>
          </w:p>
        </w:tc>
        <w:tc>
          <w:tcPr>
            <w:tcW w:w="1665" w:type="dxa"/>
            <w:vAlign w:val="center"/>
          </w:tcPr>
          <w:p w14:paraId="14BF7233">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val="en-US" w:eastAsia="zh-CN"/>
              </w:rPr>
              <w:t>0.727</w:t>
            </w:r>
            <w:r>
              <w:rPr>
                <w:rFonts w:hint="eastAsia" w:ascii="Times New Roman" w:hAnsi="Times New Roman" w:eastAsia="宋体" w:cs="Times New Roman"/>
                <w:color w:val="auto"/>
                <w:sz w:val="24"/>
                <w:szCs w:val="24"/>
                <w:lang w:eastAsia="zh-CN"/>
              </w:rPr>
              <w:t>t/a</w:t>
            </w:r>
          </w:p>
        </w:tc>
        <w:tc>
          <w:tcPr>
            <w:tcW w:w="1268" w:type="dxa"/>
            <w:vAlign w:val="center"/>
          </w:tcPr>
          <w:p w14:paraId="0F8CC4A1">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0.727</w:t>
            </w:r>
            <w:r>
              <w:rPr>
                <w:rFonts w:hint="eastAsia" w:ascii="Times New Roman" w:hAnsi="Times New Roman" w:eastAsia="宋体" w:cs="Times New Roman"/>
                <w:color w:val="auto"/>
                <w:sz w:val="24"/>
                <w:szCs w:val="24"/>
                <w:lang w:eastAsia="zh-CN"/>
              </w:rPr>
              <w:t>t/a</w:t>
            </w:r>
          </w:p>
        </w:tc>
      </w:tr>
      <w:tr w14:paraId="3D09D7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4DF316D5">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01BFC4B8">
            <w:pPr>
              <w:kinsoku/>
              <w:adjustRightInd/>
              <w:snapToGrid/>
              <w:jc w:val="center"/>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电泳槽渣</w:t>
            </w:r>
          </w:p>
        </w:tc>
        <w:tc>
          <w:tcPr>
            <w:tcW w:w="1701" w:type="dxa"/>
            <w:vAlign w:val="center"/>
          </w:tcPr>
          <w:p w14:paraId="34EA8A6E">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276" w:type="dxa"/>
            <w:vAlign w:val="center"/>
          </w:tcPr>
          <w:p w14:paraId="24CD71A9">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701" w:type="dxa"/>
            <w:vAlign w:val="center"/>
          </w:tcPr>
          <w:p w14:paraId="788E26C0">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559" w:type="dxa"/>
            <w:vAlign w:val="center"/>
          </w:tcPr>
          <w:p w14:paraId="00718319">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0.15</w:t>
            </w:r>
            <w:r>
              <w:rPr>
                <w:rFonts w:hint="eastAsia" w:ascii="Times New Roman" w:hAnsi="Times New Roman" w:cs="Times New Roman"/>
                <w:color w:val="auto"/>
                <w:sz w:val="24"/>
                <w:szCs w:val="24"/>
                <w:lang w:val="en-US" w:eastAsia="zh-CN"/>
              </w:rPr>
              <w:t>4</w:t>
            </w:r>
            <w:r>
              <w:rPr>
                <w:rFonts w:hint="eastAsia" w:ascii="Times New Roman" w:hAnsi="Times New Roman" w:eastAsia="宋体" w:cs="Times New Roman"/>
                <w:color w:val="auto"/>
                <w:sz w:val="24"/>
                <w:szCs w:val="24"/>
                <w:lang w:eastAsia="zh-CN"/>
              </w:rPr>
              <w:t>t/a</w:t>
            </w:r>
          </w:p>
        </w:tc>
        <w:tc>
          <w:tcPr>
            <w:tcW w:w="1613" w:type="dxa"/>
            <w:vAlign w:val="center"/>
          </w:tcPr>
          <w:p w14:paraId="1DBF0690">
            <w:pPr>
              <w:widowControl w:val="0"/>
              <w:kinsoku/>
              <w:autoSpaceDE/>
              <w:autoSpaceDN/>
              <w:adjustRightInd/>
              <w:snapToGrid/>
              <w:jc w:val="center"/>
              <w:textAlignment w:val="auto"/>
              <w:rPr>
                <w:rFonts w:ascii="Times New Roman" w:hAnsi="Times New Roman" w:cs="Times New Roman"/>
                <w:color w:val="auto"/>
                <w:sz w:val="24"/>
                <w:szCs w:val="24"/>
                <w:lang w:eastAsia="zh-CN"/>
              </w:rPr>
            </w:pPr>
            <w:r>
              <w:rPr>
                <w:rFonts w:hint="eastAsia" w:ascii="Times New Roman" w:hAnsi="Times New Roman" w:cs="Times New Roman"/>
                <w:color w:val="auto"/>
                <w:kern w:val="21"/>
                <w:sz w:val="24"/>
                <w:szCs w:val="24"/>
                <w:lang w:eastAsia="zh-CN"/>
              </w:rPr>
              <w:t>/</w:t>
            </w:r>
          </w:p>
        </w:tc>
        <w:tc>
          <w:tcPr>
            <w:tcW w:w="1665" w:type="dxa"/>
            <w:vAlign w:val="center"/>
          </w:tcPr>
          <w:p w14:paraId="446B89CC">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0.15</w:t>
            </w:r>
            <w:r>
              <w:rPr>
                <w:rFonts w:hint="eastAsia" w:ascii="Times New Roman" w:hAnsi="Times New Roman" w:cs="Times New Roman"/>
                <w:color w:val="auto"/>
                <w:sz w:val="24"/>
                <w:szCs w:val="24"/>
                <w:lang w:val="en-US" w:eastAsia="zh-CN"/>
              </w:rPr>
              <w:t>4</w:t>
            </w:r>
            <w:r>
              <w:rPr>
                <w:rFonts w:hint="eastAsia" w:ascii="Times New Roman" w:hAnsi="Times New Roman" w:eastAsia="宋体" w:cs="Times New Roman"/>
                <w:color w:val="auto"/>
                <w:sz w:val="24"/>
                <w:szCs w:val="24"/>
                <w:lang w:eastAsia="zh-CN"/>
              </w:rPr>
              <w:t>t/a</w:t>
            </w:r>
          </w:p>
        </w:tc>
        <w:tc>
          <w:tcPr>
            <w:tcW w:w="1268" w:type="dxa"/>
            <w:vAlign w:val="center"/>
          </w:tcPr>
          <w:p w14:paraId="6C922106">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+0.15</w:t>
            </w:r>
            <w:r>
              <w:rPr>
                <w:rFonts w:hint="eastAsia" w:ascii="Times New Roman" w:hAnsi="Times New Roman" w:cs="Times New Roman"/>
                <w:color w:val="auto"/>
                <w:sz w:val="24"/>
                <w:szCs w:val="24"/>
                <w:lang w:val="en-US" w:eastAsia="zh-CN"/>
              </w:rPr>
              <w:t>4</w:t>
            </w:r>
            <w:r>
              <w:rPr>
                <w:rFonts w:hint="eastAsia" w:ascii="Times New Roman" w:hAnsi="Times New Roman" w:eastAsia="宋体" w:cs="Times New Roman"/>
                <w:color w:val="auto"/>
                <w:sz w:val="24"/>
                <w:szCs w:val="24"/>
                <w:lang w:eastAsia="zh-CN"/>
              </w:rPr>
              <w:t>t/a</w:t>
            </w:r>
          </w:p>
        </w:tc>
      </w:tr>
      <w:tr w14:paraId="6E19B5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588" w:type="dxa"/>
            <w:vMerge w:val="continue"/>
            <w:vAlign w:val="center"/>
          </w:tcPr>
          <w:p w14:paraId="3D9BECD6">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21D9AA35">
            <w:pPr>
              <w:kinsoku/>
              <w:adjustRightInd/>
              <w:snapToGrid/>
              <w:jc w:val="center"/>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脱脂无铬钝化</w:t>
            </w:r>
            <w:r>
              <w:rPr>
                <w:rFonts w:hint="eastAsia" w:ascii="Times New Roman" w:hAnsi="Times New Roman" w:cs="Times New Roman"/>
                <w:color w:val="auto"/>
                <w:sz w:val="24"/>
                <w:szCs w:val="24"/>
                <w:lang w:eastAsia="zh-CN"/>
              </w:rPr>
              <w:t>、封闭</w:t>
            </w:r>
            <w:r>
              <w:rPr>
                <w:rFonts w:ascii="Times New Roman" w:hAnsi="Times New Roman" w:cs="Times New Roman"/>
                <w:color w:val="auto"/>
                <w:sz w:val="24"/>
                <w:szCs w:val="24"/>
                <w:lang w:eastAsia="zh-CN"/>
              </w:rPr>
              <w:t>槽渣</w:t>
            </w:r>
          </w:p>
        </w:tc>
        <w:tc>
          <w:tcPr>
            <w:tcW w:w="1701" w:type="dxa"/>
            <w:vAlign w:val="center"/>
          </w:tcPr>
          <w:p w14:paraId="36636C46">
            <w:pPr>
              <w:widowControl w:val="0"/>
              <w:kinsoku/>
              <w:autoSpaceDE/>
              <w:autoSpaceDN/>
              <w:adjustRightInd/>
              <w:snapToGrid/>
              <w:jc w:val="center"/>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276" w:type="dxa"/>
            <w:vAlign w:val="center"/>
          </w:tcPr>
          <w:p w14:paraId="1F3D9C0A">
            <w:pPr>
              <w:widowControl w:val="0"/>
              <w:kinsoku/>
              <w:autoSpaceDE/>
              <w:autoSpaceDN/>
              <w:adjustRightInd/>
              <w:snapToGrid/>
              <w:jc w:val="center"/>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701" w:type="dxa"/>
            <w:vAlign w:val="center"/>
          </w:tcPr>
          <w:p w14:paraId="1997E09C">
            <w:pPr>
              <w:widowControl w:val="0"/>
              <w:kinsoku/>
              <w:autoSpaceDE/>
              <w:autoSpaceDN/>
              <w:adjustRightInd/>
              <w:snapToGrid/>
              <w:jc w:val="center"/>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559" w:type="dxa"/>
            <w:vAlign w:val="center"/>
          </w:tcPr>
          <w:p w14:paraId="72908441">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1.0</w:t>
            </w:r>
            <w:r>
              <w:rPr>
                <w:rFonts w:hint="eastAsia" w:ascii="Times New Roman" w:hAnsi="Times New Roman" w:eastAsia="宋体" w:cs="Times New Roman"/>
                <w:color w:val="auto"/>
                <w:sz w:val="24"/>
                <w:szCs w:val="24"/>
                <w:lang w:eastAsia="zh-CN"/>
              </w:rPr>
              <w:t>t/a</w:t>
            </w:r>
          </w:p>
        </w:tc>
        <w:tc>
          <w:tcPr>
            <w:tcW w:w="1613" w:type="dxa"/>
            <w:vAlign w:val="center"/>
          </w:tcPr>
          <w:p w14:paraId="2D2EABAC">
            <w:pPr>
              <w:widowControl w:val="0"/>
              <w:kinsoku/>
              <w:autoSpaceDE/>
              <w:autoSpaceDN/>
              <w:adjustRightInd/>
              <w:snapToGrid/>
              <w:jc w:val="center"/>
              <w:textAlignment w:val="auto"/>
              <w:rPr>
                <w:rFonts w:ascii="Times New Roman" w:hAnsi="Times New Roman" w:cs="Times New Roman"/>
                <w:color w:val="auto"/>
                <w:sz w:val="24"/>
                <w:szCs w:val="24"/>
                <w:lang w:eastAsia="zh-CN"/>
              </w:rPr>
            </w:pPr>
            <w:r>
              <w:rPr>
                <w:rFonts w:hint="eastAsia" w:ascii="Times New Roman" w:hAnsi="Times New Roman" w:cs="Times New Roman"/>
                <w:color w:val="auto"/>
                <w:kern w:val="21"/>
                <w:sz w:val="24"/>
                <w:szCs w:val="24"/>
                <w:lang w:eastAsia="zh-CN"/>
              </w:rPr>
              <w:t>/</w:t>
            </w:r>
          </w:p>
        </w:tc>
        <w:tc>
          <w:tcPr>
            <w:tcW w:w="1665" w:type="dxa"/>
            <w:vAlign w:val="center"/>
          </w:tcPr>
          <w:p w14:paraId="727CBB46">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1.0</w:t>
            </w:r>
            <w:r>
              <w:rPr>
                <w:rFonts w:hint="eastAsia" w:ascii="Times New Roman" w:hAnsi="Times New Roman" w:eastAsia="宋体" w:cs="Times New Roman"/>
                <w:color w:val="auto"/>
                <w:sz w:val="24"/>
                <w:szCs w:val="24"/>
                <w:lang w:eastAsia="zh-CN"/>
              </w:rPr>
              <w:t>t/a</w:t>
            </w:r>
          </w:p>
        </w:tc>
        <w:tc>
          <w:tcPr>
            <w:tcW w:w="1268" w:type="dxa"/>
            <w:vAlign w:val="center"/>
          </w:tcPr>
          <w:p w14:paraId="36296BCF">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+1.0</w:t>
            </w:r>
            <w:r>
              <w:rPr>
                <w:rFonts w:hint="eastAsia" w:ascii="Times New Roman" w:hAnsi="Times New Roman" w:eastAsia="宋体" w:cs="Times New Roman"/>
                <w:color w:val="auto"/>
                <w:sz w:val="24"/>
                <w:szCs w:val="24"/>
                <w:lang w:eastAsia="zh-CN"/>
              </w:rPr>
              <w:t>t/a</w:t>
            </w:r>
          </w:p>
        </w:tc>
      </w:tr>
      <w:tr w14:paraId="62A5A6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6B65E545">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3F1978AF">
            <w:pPr>
              <w:kinsoku/>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废包装桶</w:t>
            </w:r>
          </w:p>
        </w:tc>
        <w:tc>
          <w:tcPr>
            <w:tcW w:w="1701" w:type="dxa"/>
            <w:vAlign w:val="center"/>
          </w:tcPr>
          <w:p w14:paraId="4F37ABB6">
            <w:pPr>
              <w:widowControl w:val="0"/>
              <w:kinsoku/>
              <w:autoSpaceDE/>
              <w:autoSpaceDN/>
              <w:adjustRightInd/>
              <w:snapToGrid/>
              <w:jc w:val="center"/>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276" w:type="dxa"/>
            <w:vAlign w:val="center"/>
          </w:tcPr>
          <w:p w14:paraId="25C352AA">
            <w:pPr>
              <w:widowControl w:val="0"/>
              <w:kinsoku/>
              <w:autoSpaceDE/>
              <w:autoSpaceDN/>
              <w:adjustRightInd/>
              <w:snapToGrid/>
              <w:jc w:val="center"/>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701" w:type="dxa"/>
            <w:vAlign w:val="center"/>
          </w:tcPr>
          <w:p w14:paraId="51470CAA">
            <w:pPr>
              <w:widowControl w:val="0"/>
              <w:kinsoku/>
              <w:autoSpaceDE/>
              <w:autoSpaceDN/>
              <w:adjustRightInd/>
              <w:snapToGrid/>
              <w:jc w:val="center"/>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559" w:type="dxa"/>
            <w:vAlign w:val="center"/>
          </w:tcPr>
          <w:p w14:paraId="2DBDA57C">
            <w:pPr>
              <w:adjustRightInd/>
              <w:snapToGrid/>
              <w:jc w:val="center"/>
              <w:rPr>
                <w:rFonts w:ascii="Times New Roman" w:hAnsi="Times New Roman" w:cs="Times New Roman"/>
                <w:color w:val="auto"/>
                <w:sz w:val="24"/>
                <w:szCs w:val="24"/>
                <w:lang w:eastAsia="zh-CN"/>
              </w:rPr>
            </w:pPr>
            <w:r>
              <w:rPr>
                <w:rFonts w:hint="eastAsia" w:ascii="Times New Roman" w:hAnsi="Times New Roman" w:eastAsia="宋体" w:cs="Times New Roman"/>
                <w:color w:val="auto"/>
                <w:sz w:val="24"/>
                <w:szCs w:val="24"/>
                <w:lang w:val="en-US" w:eastAsia="zh-CN"/>
              </w:rPr>
              <w:t>13.724</w:t>
            </w:r>
            <w:r>
              <w:rPr>
                <w:rFonts w:hint="eastAsia" w:ascii="Times New Roman" w:hAnsi="Times New Roman" w:eastAsia="宋体" w:cs="Times New Roman"/>
                <w:color w:val="auto"/>
                <w:sz w:val="24"/>
                <w:szCs w:val="24"/>
                <w:lang w:eastAsia="zh-CN"/>
              </w:rPr>
              <w:t>t/a</w:t>
            </w:r>
          </w:p>
        </w:tc>
        <w:tc>
          <w:tcPr>
            <w:tcW w:w="1613" w:type="dxa"/>
            <w:vAlign w:val="center"/>
          </w:tcPr>
          <w:p w14:paraId="5F8243B6">
            <w:pPr>
              <w:widowControl w:val="0"/>
              <w:kinsoku/>
              <w:autoSpaceDE/>
              <w:autoSpaceDN/>
              <w:adjustRightInd/>
              <w:snapToGrid/>
              <w:jc w:val="center"/>
              <w:textAlignment w:val="auto"/>
              <w:rPr>
                <w:rFonts w:ascii="Times New Roman" w:hAnsi="Times New Roman" w:cs="Times New Roman"/>
                <w:color w:val="auto"/>
                <w:sz w:val="24"/>
                <w:szCs w:val="24"/>
                <w:lang w:eastAsia="zh-CN"/>
              </w:rPr>
            </w:pPr>
            <w:r>
              <w:rPr>
                <w:rFonts w:hint="eastAsia" w:ascii="Times New Roman" w:hAnsi="Times New Roman" w:cs="Times New Roman"/>
                <w:color w:val="auto"/>
                <w:kern w:val="21"/>
                <w:sz w:val="24"/>
                <w:szCs w:val="24"/>
                <w:lang w:eastAsia="zh-CN"/>
              </w:rPr>
              <w:t>/</w:t>
            </w:r>
          </w:p>
        </w:tc>
        <w:tc>
          <w:tcPr>
            <w:tcW w:w="1665" w:type="dxa"/>
            <w:vAlign w:val="center"/>
          </w:tcPr>
          <w:p w14:paraId="236C89C4">
            <w:pPr>
              <w:adjustRightInd/>
              <w:snapToGrid/>
              <w:jc w:val="center"/>
              <w:rPr>
                <w:rFonts w:ascii="Times New Roman" w:hAnsi="Times New Roman" w:cs="Times New Roman"/>
                <w:color w:val="auto"/>
                <w:sz w:val="24"/>
                <w:szCs w:val="24"/>
                <w:lang w:eastAsia="zh-CN"/>
              </w:rPr>
            </w:pPr>
            <w:r>
              <w:rPr>
                <w:rFonts w:hint="eastAsia" w:ascii="Times New Roman" w:hAnsi="Times New Roman" w:eastAsia="宋体" w:cs="Times New Roman"/>
                <w:color w:val="auto"/>
                <w:sz w:val="24"/>
                <w:szCs w:val="24"/>
                <w:lang w:val="en-US" w:eastAsia="zh-CN"/>
              </w:rPr>
              <w:t>13.724</w:t>
            </w:r>
            <w:r>
              <w:rPr>
                <w:rFonts w:hint="eastAsia" w:ascii="Times New Roman" w:hAnsi="Times New Roman" w:eastAsia="宋体" w:cs="Times New Roman"/>
                <w:color w:val="auto"/>
                <w:sz w:val="24"/>
                <w:szCs w:val="24"/>
                <w:lang w:eastAsia="zh-CN"/>
              </w:rPr>
              <w:t>t/a</w:t>
            </w:r>
          </w:p>
        </w:tc>
        <w:tc>
          <w:tcPr>
            <w:tcW w:w="1268" w:type="dxa"/>
            <w:vAlign w:val="center"/>
          </w:tcPr>
          <w:p w14:paraId="15EDE638">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w:t>
            </w:r>
            <w:r>
              <w:rPr>
                <w:rFonts w:hint="eastAsia" w:ascii="Times New Roman" w:hAnsi="Times New Roman" w:eastAsia="宋体" w:cs="Times New Roman"/>
                <w:color w:val="auto"/>
                <w:sz w:val="24"/>
                <w:szCs w:val="24"/>
                <w:lang w:val="en-US" w:eastAsia="zh-CN"/>
              </w:rPr>
              <w:t>13.724</w:t>
            </w:r>
            <w:r>
              <w:rPr>
                <w:rFonts w:hint="eastAsia" w:ascii="Times New Roman" w:hAnsi="Times New Roman" w:eastAsia="宋体" w:cs="Times New Roman"/>
                <w:color w:val="auto"/>
                <w:sz w:val="24"/>
                <w:szCs w:val="24"/>
                <w:lang w:eastAsia="zh-CN"/>
              </w:rPr>
              <w:t>t/a</w:t>
            </w:r>
          </w:p>
        </w:tc>
      </w:tr>
      <w:tr w14:paraId="646425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07FC9949">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00912957">
            <w:pPr>
              <w:kinsoku/>
              <w:adjustRightInd/>
              <w:snapToGrid/>
              <w:jc w:val="center"/>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污水处理站</w:t>
            </w:r>
            <w:r>
              <w:rPr>
                <w:rFonts w:hint="eastAsia" w:ascii="Times New Roman" w:hAnsi="Times New Roman" w:cs="Times New Roman"/>
                <w:color w:val="auto"/>
                <w:sz w:val="24"/>
                <w:szCs w:val="24"/>
                <w:lang w:val="en-US" w:eastAsia="zh-CN"/>
              </w:rPr>
              <w:t>物</w:t>
            </w:r>
            <w:r>
              <w:rPr>
                <w:rFonts w:ascii="Times New Roman" w:hAnsi="Times New Roman" w:cs="Times New Roman"/>
                <w:color w:val="auto"/>
                <w:sz w:val="24"/>
                <w:szCs w:val="24"/>
                <w:lang w:eastAsia="zh-CN"/>
              </w:rPr>
              <w:t>化污泥</w:t>
            </w:r>
          </w:p>
        </w:tc>
        <w:tc>
          <w:tcPr>
            <w:tcW w:w="1701" w:type="dxa"/>
            <w:vAlign w:val="center"/>
          </w:tcPr>
          <w:p w14:paraId="5BEB9B56">
            <w:pPr>
              <w:widowControl w:val="0"/>
              <w:kinsoku/>
              <w:autoSpaceDE/>
              <w:autoSpaceDN/>
              <w:adjustRightInd/>
              <w:snapToGrid/>
              <w:jc w:val="center"/>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276" w:type="dxa"/>
            <w:vAlign w:val="center"/>
          </w:tcPr>
          <w:p w14:paraId="78B31CF0">
            <w:pPr>
              <w:widowControl w:val="0"/>
              <w:kinsoku/>
              <w:autoSpaceDE/>
              <w:autoSpaceDN/>
              <w:adjustRightInd/>
              <w:snapToGrid/>
              <w:jc w:val="center"/>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701" w:type="dxa"/>
            <w:vAlign w:val="center"/>
          </w:tcPr>
          <w:p w14:paraId="0A6A21AC">
            <w:pPr>
              <w:widowControl w:val="0"/>
              <w:kinsoku/>
              <w:autoSpaceDE/>
              <w:autoSpaceDN/>
              <w:adjustRightInd/>
              <w:snapToGrid/>
              <w:jc w:val="center"/>
              <w:textAlignment w:val="auto"/>
              <w:rPr>
                <w:rFonts w:ascii="Times New Roman" w:hAnsi="Times New Roman" w:cs="Times New Roman"/>
                <w:color w:val="auto"/>
                <w:kern w:val="21"/>
                <w:sz w:val="24"/>
                <w:szCs w:val="24"/>
                <w:lang w:eastAsia="zh-CN"/>
              </w:rPr>
            </w:pPr>
            <w:r>
              <w:rPr>
                <w:rFonts w:hint="eastAsia" w:ascii="Times New Roman" w:hAnsi="Times New Roman" w:cs="Times New Roman"/>
                <w:color w:val="auto"/>
                <w:kern w:val="21"/>
                <w:sz w:val="24"/>
                <w:szCs w:val="24"/>
                <w:lang w:eastAsia="zh-CN"/>
              </w:rPr>
              <w:t>/</w:t>
            </w:r>
          </w:p>
        </w:tc>
        <w:tc>
          <w:tcPr>
            <w:tcW w:w="1559" w:type="dxa"/>
            <w:vAlign w:val="center"/>
          </w:tcPr>
          <w:p w14:paraId="249A67FA">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1</w:t>
            </w:r>
            <w:r>
              <w:rPr>
                <w:rFonts w:hint="eastAsia" w:ascii="Times New Roman" w:hAnsi="Times New Roman" w:cs="Times New Roman"/>
                <w:color w:val="auto"/>
                <w:sz w:val="24"/>
                <w:szCs w:val="24"/>
                <w:lang w:val="en-US" w:eastAsia="zh-CN"/>
              </w:rPr>
              <w:t>45</w:t>
            </w:r>
            <w:r>
              <w:rPr>
                <w:rFonts w:hint="eastAsia" w:ascii="Times New Roman" w:hAnsi="Times New Roman" w:eastAsia="宋体" w:cs="Times New Roman"/>
                <w:color w:val="auto"/>
                <w:sz w:val="24"/>
                <w:szCs w:val="24"/>
                <w:lang w:eastAsia="zh-CN"/>
              </w:rPr>
              <w:t>t/a</w:t>
            </w:r>
          </w:p>
        </w:tc>
        <w:tc>
          <w:tcPr>
            <w:tcW w:w="1613" w:type="dxa"/>
            <w:vAlign w:val="center"/>
          </w:tcPr>
          <w:p w14:paraId="5293A6E7">
            <w:pPr>
              <w:widowControl w:val="0"/>
              <w:kinsoku/>
              <w:autoSpaceDE/>
              <w:autoSpaceDN/>
              <w:adjustRightInd/>
              <w:snapToGrid/>
              <w:jc w:val="center"/>
              <w:textAlignment w:val="auto"/>
              <w:rPr>
                <w:rFonts w:ascii="Times New Roman" w:hAnsi="Times New Roman" w:cs="Times New Roman"/>
                <w:color w:val="auto"/>
                <w:sz w:val="24"/>
                <w:szCs w:val="24"/>
                <w:lang w:eastAsia="zh-CN"/>
              </w:rPr>
            </w:pPr>
            <w:r>
              <w:rPr>
                <w:rFonts w:hint="eastAsia" w:ascii="Times New Roman" w:hAnsi="Times New Roman" w:cs="Times New Roman"/>
                <w:color w:val="auto"/>
                <w:kern w:val="21"/>
                <w:sz w:val="24"/>
                <w:szCs w:val="24"/>
                <w:lang w:eastAsia="zh-CN"/>
              </w:rPr>
              <w:t>/</w:t>
            </w:r>
          </w:p>
        </w:tc>
        <w:tc>
          <w:tcPr>
            <w:tcW w:w="1665" w:type="dxa"/>
            <w:vAlign w:val="center"/>
          </w:tcPr>
          <w:p w14:paraId="0576D7E5">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val="en-US" w:eastAsia="zh-CN"/>
              </w:rPr>
              <w:t>145</w:t>
            </w:r>
            <w:r>
              <w:rPr>
                <w:rFonts w:hint="eastAsia" w:ascii="Times New Roman" w:hAnsi="Times New Roman" w:eastAsia="宋体" w:cs="Times New Roman"/>
                <w:color w:val="auto"/>
                <w:sz w:val="24"/>
                <w:szCs w:val="24"/>
                <w:lang w:eastAsia="zh-CN"/>
              </w:rPr>
              <w:t>t/a</w:t>
            </w:r>
          </w:p>
        </w:tc>
        <w:tc>
          <w:tcPr>
            <w:tcW w:w="1268" w:type="dxa"/>
            <w:vAlign w:val="center"/>
          </w:tcPr>
          <w:p w14:paraId="3B4515DA">
            <w:pPr>
              <w:adjustRightInd/>
              <w:snapToGrid/>
              <w:jc w:val="center"/>
              <w:rPr>
                <w:rFonts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145</w:t>
            </w:r>
            <w:r>
              <w:rPr>
                <w:rFonts w:hint="eastAsia" w:ascii="Times New Roman" w:hAnsi="Times New Roman" w:eastAsia="宋体" w:cs="Times New Roman"/>
                <w:color w:val="auto"/>
                <w:sz w:val="24"/>
                <w:szCs w:val="24"/>
                <w:lang w:eastAsia="zh-CN"/>
              </w:rPr>
              <w:t>t/a</w:t>
            </w:r>
          </w:p>
        </w:tc>
      </w:tr>
      <w:tr w14:paraId="351B7A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578B2724">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55B20FBA">
            <w:pPr>
              <w:kinsoku/>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废酸</w:t>
            </w:r>
          </w:p>
        </w:tc>
        <w:tc>
          <w:tcPr>
            <w:tcW w:w="1701" w:type="dxa"/>
            <w:vAlign w:val="center"/>
          </w:tcPr>
          <w:p w14:paraId="7A4A25DE">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276" w:type="dxa"/>
            <w:vAlign w:val="center"/>
          </w:tcPr>
          <w:p w14:paraId="77E87CC6">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701" w:type="dxa"/>
            <w:vAlign w:val="center"/>
          </w:tcPr>
          <w:p w14:paraId="481782A6">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559" w:type="dxa"/>
            <w:vAlign w:val="center"/>
          </w:tcPr>
          <w:p w14:paraId="79A7FAF3">
            <w:pPr>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20t/a</w:t>
            </w:r>
          </w:p>
        </w:tc>
        <w:tc>
          <w:tcPr>
            <w:tcW w:w="1613" w:type="dxa"/>
            <w:vAlign w:val="center"/>
          </w:tcPr>
          <w:p w14:paraId="4A01334F">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665" w:type="dxa"/>
            <w:vAlign w:val="center"/>
          </w:tcPr>
          <w:p w14:paraId="26ED5735">
            <w:pPr>
              <w:adjustRightInd/>
              <w:snapToGrid/>
              <w:jc w:val="center"/>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val="en-US" w:eastAsia="zh-CN"/>
              </w:rPr>
              <w:t>20t/a</w:t>
            </w:r>
          </w:p>
        </w:tc>
        <w:tc>
          <w:tcPr>
            <w:tcW w:w="1268" w:type="dxa"/>
            <w:vAlign w:val="center"/>
          </w:tcPr>
          <w:p w14:paraId="4D610881">
            <w:pPr>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+20t/a</w:t>
            </w:r>
          </w:p>
        </w:tc>
      </w:tr>
      <w:tr w14:paraId="1E95E7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588" w:type="dxa"/>
            <w:vMerge w:val="continue"/>
            <w:vAlign w:val="center"/>
          </w:tcPr>
          <w:p w14:paraId="648725A3">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43D78A28">
            <w:pPr>
              <w:kinsoku/>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磷化槽渣</w:t>
            </w:r>
          </w:p>
        </w:tc>
        <w:tc>
          <w:tcPr>
            <w:tcW w:w="1701" w:type="dxa"/>
            <w:vAlign w:val="center"/>
          </w:tcPr>
          <w:p w14:paraId="5CE8F3ED">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276" w:type="dxa"/>
            <w:vAlign w:val="center"/>
          </w:tcPr>
          <w:p w14:paraId="42338C1F">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701" w:type="dxa"/>
            <w:vAlign w:val="center"/>
          </w:tcPr>
          <w:p w14:paraId="3657B139">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559" w:type="dxa"/>
            <w:vAlign w:val="center"/>
          </w:tcPr>
          <w:p w14:paraId="0F5812B4">
            <w:pPr>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1.0t/a</w:t>
            </w:r>
          </w:p>
        </w:tc>
        <w:tc>
          <w:tcPr>
            <w:tcW w:w="1613" w:type="dxa"/>
            <w:vAlign w:val="center"/>
          </w:tcPr>
          <w:p w14:paraId="39ADF221">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665" w:type="dxa"/>
            <w:vAlign w:val="center"/>
          </w:tcPr>
          <w:p w14:paraId="78232D4B">
            <w:pPr>
              <w:adjustRightInd/>
              <w:snapToGrid/>
              <w:jc w:val="center"/>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val="en-US" w:eastAsia="zh-CN"/>
              </w:rPr>
              <w:t>1.0t/a</w:t>
            </w:r>
          </w:p>
        </w:tc>
        <w:tc>
          <w:tcPr>
            <w:tcW w:w="1268" w:type="dxa"/>
            <w:vAlign w:val="center"/>
          </w:tcPr>
          <w:p w14:paraId="7485FC4D">
            <w:pPr>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+1.0t/a</w:t>
            </w:r>
          </w:p>
        </w:tc>
      </w:tr>
      <w:tr w14:paraId="5EEFD6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35855B90">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77CCD23E">
            <w:pPr>
              <w:kinsoku/>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铝灰</w:t>
            </w:r>
          </w:p>
        </w:tc>
        <w:tc>
          <w:tcPr>
            <w:tcW w:w="1701" w:type="dxa"/>
            <w:vAlign w:val="center"/>
          </w:tcPr>
          <w:p w14:paraId="70E876C2">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276" w:type="dxa"/>
            <w:vAlign w:val="center"/>
          </w:tcPr>
          <w:p w14:paraId="5D016A91">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701" w:type="dxa"/>
            <w:vAlign w:val="center"/>
          </w:tcPr>
          <w:p w14:paraId="1A657F88">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559" w:type="dxa"/>
            <w:vAlign w:val="center"/>
          </w:tcPr>
          <w:p w14:paraId="19725D2C">
            <w:pPr>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1.5t/a</w:t>
            </w:r>
          </w:p>
        </w:tc>
        <w:tc>
          <w:tcPr>
            <w:tcW w:w="1613" w:type="dxa"/>
            <w:vAlign w:val="center"/>
          </w:tcPr>
          <w:p w14:paraId="16A0DD2E">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665" w:type="dxa"/>
            <w:vAlign w:val="center"/>
          </w:tcPr>
          <w:p w14:paraId="021E9A5E">
            <w:pPr>
              <w:adjustRightInd/>
              <w:snapToGrid/>
              <w:jc w:val="center"/>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1.5t/a</w:t>
            </w:r>
          </w:p>
        </w:tc>
        <w:tc>
          <w:tcPr>
            <w:tcW w:w="1268" w:type="dxa"/>
            <w:vAlign w:val="center"/>
          </w:tcPr>
          <w:p w14:paraId="6DC204A6">
            <w:pPr>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+1.5t/a</w:t>
            </w:r>
          </w:p>
        </w:tc>
      </w:tr>
      <w:tr w14:paraId="1B78D6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8" w:type="dxa"/>
            <w:vMerge w:val="continue"/>
            <w:vAlign w:val="center"/>
          </w:tcPr>
          <w:p w14:paraId="24ABAA79">
            <w:pPr>
              <w:pStyle w:val="54"/>
              <w:widowControl w:val="0"/>
              <w:kinsoku/>
              <w:autoSpaceDE/>
              <w:autoSpaceDN/>
              <w:adjustRightInd/>
              <w:snapToGrid/>
              <w:ind w:left="0" w:leftChars="0" w:firstLine="0" w:firstLineChars="0"/>
              <w:textAlignment w:val="auto"/>
              <w:rPr>
                <w:rFonts w:ascii="Times New Roman" w:hAnsi="Times New Roman" w:cs="Times New Roman"/>
                <w:color w:val="auto"/>
                <w:kern w:val="21"/>
                <w:sz w:val="24"/>
                <w:szCs w:val="24"/>
              </w:rPr>
            </w:pPr>
          </w:p>
        </w:tc>
        <w:tc>
          <w:tcPr>
            <w:tcW w:w="1417" w:type="dxa"/>
            <w:vAlign w:val="center"/>
          </w:tcPr>
          <w:p w14:paraId="18745AAE">
            <w:pPr>
              <w:kinsoku/>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废槽液</w:t>
            </w:r>
          </w:p>
        </w:tc>
        <w:tc>
          <w:tcPr>
            <w:tcW w:w="1701" w:type="dxa"/>
            <w:vAlign w:val="center"/>
          </w:tcPr>
          <w:p w14:paraId="70BE8BBE">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276" w:type="dxa"/>
            <w:vAlign w:val="center"/>
          </w:tcPr>
          <w:p w14:paraId="0CB3ACAB">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701" w:type="dxa"/>
            <w:vAlign w:val="center"/>
          </w:tcPr>
          <w:p w14:paraId="2EADAF0F">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559" w:type="dxa"/>
            <w:vAlign w:val="center"/>
          </w:tcPr>
          <w:p w14:paraId="069060E2">
            <w:pPr>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10t/a</w:t>
            </w:r>
          </w:p>
        </w:tc>
        <w:tc>
          <w:tcPr>
            <w:tcW w:w="1613" w:type="dxa"/>
            <w:vAlign w:val="center"/>
          </w:tcPr>
          <w:p w14:paraId="38753882">
            <w:pPr>
              <w:widowControl w:val="0"/>
              <w:kinsoku/>
              <w:autoSpaceDE/>
              <w:autoSpaceDN/>
              <w:adjustRightInd/>
              <w:snapToGrid/>
              <w:jc w:val="center"/>
              <w:textAlignment w:val="auto"/>
              <w:rPr>
                <w:rFonts w:hint="default" w:ascii="Times New Roman" w:hAnsi="Times New Roman" w:cs="Times New Roman"/>
                <w:color w:val="auto"/>
                <w:kern w:val="21"/>
                <w:sz w:val="24"/>
                <w:szCs w:val="24"/>
                <w:lang w:val="en-US" w:eastAsia="zh-CN"/>
              </w:rPr>
            </w:pPr>
            <w:r>
              <w:rPr>
                <w:rFonts w:hint="eastAsia" w:ascii="Times New Roman" w:hAnsi="Times New Roman" w:cs="Times New Roman"/>
                <w:color w:val="auto"/>
                <w:kern w:val="21"/>
                <w:sz w:val="24"/>
                <w:szCs w:val="24"/>
                <w:lang w:val="en-US" w:eastAsia="zh-CN"/>
              </w:rPr>
              <w:t>/</w:t>
            </w:r>
          </w:p>
        </w:tc>
        <w:tc>
          <w:tcPr>
            <w:tcW w:w="1665" w:type="dxa"/>
            <w:vAlign w:val="center"/>
          </w:tcPr>
          <w:p w14:paraId="29410EE9">
            <w:pPr>
              <w:adjustRightInd/>
              <w:snapToGrid/>
              <w:jc w:val="center"/>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10t/a</w:t>
            </w:r>
          </w:p>
        </w:tc>
        <w:tc>
          <w:tcPr>
            <w:tcW w:w="1268" w:type="dxa"/>
            <w:vAlign w:val="center"/>
          </w:tcPr>
          <w:p w14:paraId="71A3B248">
            <w:pPr>
              <w:adjustRightInd/>
              <w:snapToGrid/>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+10</w:t>
            </w:r>
          </w:p>
        </w:tc>
      </w:tr>
    </w:tbl>
    <w:p w14:paraId="71087975">
      <w:pPr>
        <w:jc w:val="both"/>
        <w:rPr>
          <w:color w:val="auto"/>
        </w:rPr>
      </w:pPr>
      <w:r>
        <w:rPr>
          <w:rFonts w:hint="eastAsia" w:hAnsi="宋体"/>
          <w:color w:val="auto"/>
          <w:kern w:val="21"/>
        </w:rPr>
        <w:t>注：</w:t>
      </w:r>
      <w:r>
        <w:rPr>
          <w:rFonts w:hAnsi="宋体"/>
          <w:color w:val="auto"/>
          <w:spacing w:val="-16"/>
          <w:kern w:val="21"/>
        </w:rPr>
        <w:fldChar w:fldCharType="begin"/>
      </w:r>
      <w:r>
        <w:rPr>
          <w:rFonts w:hAnsi="宋体"/>
          <w:color w:val="auto"/>
          <w:spacing w:val="-16"/>
          <w:kern w:val="21"/>
        </w:rPr>
        <w:instrText xml:space="preserve"> = 6 \* GB3 \* MERGEFORMAT </w:instrText>
      </w:r>
      <w:r>
        <w:rPr>
          <w:rFonts w:hAnsi="宋体"/>
          <w:color w:val="auto"/>
          <w:spacing w:val="-16"/>
          <w:kern w:val="21"/>
        </w:rPr>
        <w:fldChar w:fldCharType="separate"/>
      </w:r>
      <w:r>
        <w:rPr>
          <w:rFonts w:hint="eastAsia" w:hAnsi="宋体"/>
          <w:color w:val="auto"/>
        </w:rPr>
        <w:t>⑥</w:t>
      </w:r>
      <w:r>
        <w:rPr>
          <w:rFonts w:hAnsi="宋体"/>
          <w:color w:val="auto"/>
          <w:spacing w:val="-16"/>
          <w:kern w:val="21"/>
        </w:rPr>
        <w:fldChar w:fldCharType="end"/>
      </w:r>
      <w:r>
        <w:rPr>
          <w:rFonts w:hAnsi="宋体"/>
          <w:color w:val="auto"/>
          <w:spacing w:val="-16"/>
          <w:kern w:val="21"/>
        </w:rPr>
        <w:t>=</w:t>
      </w:r>
      <w:r>
        <w:rPr>
          <w:rFonts w:hAnsi="宋体"/>
          <w:color w:val="auto"/>
          <w:spacing w:val="-6"/>
          <w:kern w:val="21"/>
        </w:rPr>
        <w:fldChar w:fldCharType="begin"/>
      </w:r>
      <w:r>
        <w:rPr>
          <w:rFonts w:hAnsi="宋体"/>
          <w:color w:val="auto"/>
          <w:spacing w:val="-6"/>
          <w:kern w:val="21"/>
        </w:rPr>
        <w:instrText xml:space="preserve"> = 1 \* GB3 \* MERGEFORMAT </w:instrText>
      </w:r>
      <w:r>
        <w:rPr>
          <w:rFonts w:hAnsi="宋体"/>
          <w:color w:val="auto"/>
          <w:spacing w:val="-6"/>
          <w:kern w:val="21"/>
        </w:rPr>
        <w:fldChar w:fldCharType="separate"/>
      </w:r>
      <w:r>
        <w:rPr>
          <w:rFonts w:hint="eastAsia" w:hAnsi="宋体"/>
          <w:color w:val="auto"/>
        </w:rPr>
        <w:t>①</w:t>
      </w:r>
      <w:r>
        <w:rPr>
          <w:rFonts w:hAnsi="宋体"/>
          <w:color w:val="auto"/>
          <w:spacing w:val="-6"/>
          <w:kern w:val="21"/>
        </w:rPr>
        <w:fldChar w:fldCharType="end"/>
      </w:r>
      <w:r>
        <w:rPr>
          <w:rFonts w:hAnsi="宋体"/>
          <w:color w:val="auto"/>
          <w:spacing w:val="-6"/>
          <w:kern w:val="21"/>
        </w:rPr>
        <w:t>+</w:t>
      </w:r>
      <w:r>
        <w:rPr>
          <w:rFonts w:hAnsi="宋体"/>
          <w:color w:val="auto"/>
          <w:spacing w:val="-6"/>
          <w:kern w:val="21"/>
        </w:rPr>
        <w:fldChar w:fldCharType="begin"/>
      </w:r>
      <w:r>
        <w:rPr>
          <w:rFonts w:hAnsi="宋体"/>
          <w:color w:val="auto"/>
          <w:spacing w:val="-6"/>
          <w:kern w:val="21"/>
        </w:rPr>
        <w:instrText xml:space="preserve"> = 3 \* GB3 \* MERGEFORMAT </w:instrText>
      </w:r>
      <w:r>
        <w:rPr>
          <w:rFonts w:hAnsi="宋体"/>
          <w:color w:val="auto"/>
          <w:spacing w:val="-6"/>
          <w:kern w:val="21"/>
        </w:rPr>
        <w:fldChar w:fldCharType="separate"/>
      </w:r>
      <w:r>
        <w:rPr>
          <w:rFonts w:hint="eastAsia" w:hAnsi="宋体"/>
          <w:color w:val="auto"/>
        </w:rPr>
        <w:t>③</w:t>
      </w:r>
      <w:r>
        <w:rPr>
          <w:rFonts w:hAnsi="宋体"/>
          <w:color w:val="auto"/>
          <w:spacing w:val="-6"/>
          <w:kern w:val="21"/>
        </w:rPr>
        <w:fldChar w:fldCharType="end"/>
      </w:r>
      <w:r>
        <w:rPr>
          <w:rFonts w:hAnsi="宋体"/>
          <w:color w:val="auto"/>
          <w:spacing w:val="-6"/>
          <w:kern w:val="21"/>
        </w:rPr>
        <w:t>+</w:t>
      </w:r>
      <w:r>
        <w:rPr>
          <w:rFonts w:hAnsi="宋体"/>
          <w:color w:val="auto"/>
          <w:spacing w:val="-6"/>
          <w:kern w:val="21"/>
        </w:rPr>
        <w:fldChar w:fldCharType="begin"/>
      </w:r>
      <w:r>
        <w:rPr>
          <w:rFonts w:hAnsi="宋体"/>
          <w:color w:val="auto"/>
          <w:spacing w:val="-6"/>
          <w:kern w:val="21"/>
        </w:rPr>
        <w:instrText xml:space="preserve"> = 4 \* GB3 \* MERGEFORMAT </w:instrText>
      </w:r>
      <w:r>
        <w:rPr>
          <w:rFonts w:hAnsi="宋体"/>
          <w:color w:val="auto"/>
          <w:spacing w:val="-6"/>
          <w:kern w:val="21"/>
        </w:rPr>
        <w:fldChar w:fldCharType="separate"/>
      </w:r>
      <w:r>
        <w:rPr>
          <w:rFonts w:hint="eastAsia" w:hAnsi="宋体"/>
          <w:color w:val="auto"/>
        </w:rPr>
        <w:t>④</w:t>
      </w:r>
      <w:r>
        <w:rPr>
          <w:rFonts w:hAnsi="宋体"/>
          <w:color w:val="auto"/>
          <w:spacing w:val="-6"/>
          <w:kern w:val="21"/>
        </w:rPr>
        <w:fldChar w:fldCharType="end"/>
      </w:r>
      <w:r>
        <w:rPr>
          <w:rFonts w:hAnsi="宋体"/>
          <w:color w:val="auto"/>
          <w:spacing w:val="-6"/>
          <w:kern w:val="21"/>
        </w:rPr>
        <w:t>-</w:t>
      </w:r>
      <w:r>
        <w:rPr>
          <w:rFonts w:hAnsi="宋体"/>
          <w:color w:val="auto"/>
          <w:spacing w:val="-16"/>
          <w:kern w:val="21"/>
        </w:rPr>
        <w:fldChar w:fldCharType="begin"/>
      </w:r>
      <w:r>
        <w:rPr>
          <w:rFonts w:hAnsi="宋体"/>
          <w:color w:val="auto"/>
          <w:spacing w:val="-16"/>
          <w:kern w:val="21"/>
        </w:rPr>
        <w:instrText xml:space="preserve"> = 5 \* GB3 \* MERGEFORMAT </w:instrText>
      </w:r>
      <w:r>
        <w:rPr>
          <w:rFonts w:hAnsi="宋体"/>
          <w:color w:val="auto"/>
          <w:spacing w:val="-16"/>
          <w:kern w:val="21"/>
        </w:rPr>
        <w:fldChar w:fldCharType="separate"/>
      </w:r>
      <w:r>
        <w:rPr>
          <w:rFonts w:hint="eastAsia" w:hAnsi="宋体"/>
          <w:color w:val="auto"/>
        </w:rPr>
        <w:t>⑤</w:t>
      </w:r>
      <w:r>
        <w:rPr>
          <w:rFonts w:hAnsi="宋体"/>
          <w:color w:val="auto"/>
          <w:spacing w:val="-16"/>
          <w:kern w:val="21"/>
        </w:rPr>
        <w:fldChar w:fldCharType="end"/>
      </w:r>
      <w:r>
        <w:rPr>
          <w:rFonts w:hint="eastAsia" w:hAnsi="宋体"/>
          <w:color w:val="auto"/>
          <w:spacing w:val="-16"/>
          <w:kern w:val="21"/>
        </w:rPr>
        <w:t>；</w:t>
      </w:r>
      <w:r>
        <w:rPr>
          <w:rFonts w:hAnsi="宋体"/>
          <w:color w:val="auto"/>
          <w:spacing w:val="-6"/>
          <w:kern w:val="21"/>
        </w:rPr>
        <w:fldChar w:fldCharType="begin"/>
      </w:r>
      <w:r>
        <w:rPr>
          <w:rFonts w:hAnsi="宋体"/>
          <w:color w:val="auto"/>
          <w:spacing w:val="-6"/>
          <w:kern w:val="21"/>
        </w:rPr>
        <w:instrText xml:space="preserve"> = 7 \* GB3 \* MERGEFORMAT </w:instrText>
      </w:r>
      <w:r>
        <w:rPr>
          <w:rFonts w:hAnsi="宋体"/>
          <w:color w:val="auto"/>
          <w:spacing w:val="-6"/>
          <w:kern w:val="21"/>
        </w:rPr>
        <w:fldChar w:fldCharType="separate"/>
      </w:r>
      <w:r>
        <w:rPr>
          <w:rFonts w:hint="eastAsia" w:hAnsi="宋体"/>
          <w:color w:val="auto"/>
        </w:rPr>
        <w:t>⑦</w:t>
      </w:r>
      <w:r>
        <w:rPr>
          <w:rFonts w:hAnsi="宋体"/>
          <w:color w:val="auto"/>
          <w:spacing w:val="-6"/>
          <w:kern w:val="21"/>
        </w:rPr>
        <w:fldChar w:fldCharType="end"/>
      </w:r>
      <w:r>
        <w:rPr>
          <w:rFonts w:hAnsi="宋体"/>
          <w:color w:val="auto"/>
          <w:spacing w:val="-6"/>
          <w:kern w:val="21"/>
        </w:rPr>
        <w:t>=</w:t>
      </w:r>
      <w:r>
        <w:rPr>
          <w:rFonts w:hAnsi="宋体"/>
          <w:color w:val="auto"/>
          <w:spacing w:val="-16"/>
          <w:kern w:val="21"/>
        </w:rPr>
        <w:fldChar w:fldCharType="begin"/>
      </w:r>
      <w:r>
        <w:rPr>
          <w:rFonts w:hAnsi="宋体"/>
          <w:color w:val="auto"/>
          <w:spacing w:val="-16"/>
          <w:kern w:val="21"/>
        </w:rPr>
        <w:instrText xml:space="preserve"> = 6 \* GB3 \* MERGEFORMAT </w:instrText>
      </w:r>
      <w:r>
        <w:rPr>
          <w:rFonts w:hAnsi="宋体"/>
          <w:color w:val="auto"/>
          <w:spacing w:val="-16"/>
          <w:kern w:val="21"/>
        </w:rPr>
        <w:fldChar w:fldCharType="separate"/>
      </w:r>
      <w:r>
        <w:rPr>
          <w:rFonts w:hint="eastAsia" w:hAnsi="宋体"/>
          <w:color w:val="auto"/>
        </w:rPr>
        <w:t>⑥</w:t>
      </w:r>
      <w:r>
        <w:rPr>
          <w:rFonts w:hAnsi="宋体"/>
          <w:color w:val="auto"/>
          <w:spacing w:val="-16"/>
          <w:kern w:val="21"/>
        </w:rPr>
        <w:fldChar w:fldCharType="end"/>
      </w:r>
      <w:r>
        <w:rPr>
          <w:rFonts w:hAnsi="宋体"/>
          <w:color w:val="auto"/>
          <w:spacing w:val="-16"/>
          <w:kern w:val="21"/>
        </w:rPr>
        <w:t>-</w:t>
      </w:r>
      <w:r>
        <w:rPr>
          <w:rFonts w:hAnsi="宋体"/>
          <w:color w:val="auto"/>
          <w:spacing w:val="-6"/>
          <w:kern w:val="21"/>
        </w:rPr>
        <w:fldChar w:fldCharType="begin"/>
      </w:r>
      <w:r>
        <w:rPr>
          <w:rFonts w:hAnsi="宋体"/>
          <w:color w:val="auto"/>
          <w:spacing w:val="-6"/>
          <w:kern w:val="21"/>
        </w:rPr>
        <w:instrText xml:space="preserve"> = 1 \* GB3 \* MERGEFORMAT </w:instrText>
      </w:r>
      <w:r>
        <w:rPr>
          <w:rFonts w:hAnsi="宋体"/>
          <w:color w:val="auto"/>
          <w:spacing w:val="-6"/>
          <w:kern w:val="21"/>
        </w:rPr>
        <w:fldChar w:fldCharType="separate"/>
      </w:r>
      <w:r>
        <w:rPr>
          <w:rFonts w:hint="eastAsia" w:hAnsi="宋体"/>
          <w:color w:val="auto"/>
        </w:rPr>
        <w:t>①</w:t>
      </w:r>
      <w:r>
        <w:rPr>
          <w:rFonts w:hAnsi="宋体"/>
          <w:color w:val="auto"/>
          <w:spacing w:val="-6"/>
          <w:kern w:val="21"/>
        </w:rPr>
        <w:fldChar w:fldCharType="end"/>
      </w:r>
    </w:p>
    <w:p w14:paraId="427A419E">
      <w:pPr>
        <w:rPr>
          <w:rFonts w:ascii="Times New Roman" w:hAnsi="Times New Roman" w:cs="Times New Roman"/>
        </w:rPr>
      </w:pPr>
    </w:p>
    <w:sectPr>
      <w:pgSz w:w="16838" w:h="11906" w:orient="landscape"/>
      <w:pgMar w:top="1080" w:right="1440" w:bottom="108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Helvetica">
    <w:altName w:val="Arial"/>
    <w:panose1 w:val="020B0604020202020204"/>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sans-serif">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方正小标宋_GBK">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51D5AD36">
    <w:panose1 w:val="020B0604020202020204"/>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B82A3">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D31199">
                          <w:pPr>
                            <w:pStyle w:val="1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3D31199">
                    <w:pPr>
                      <w:pStyle w:val="16"/>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66EE"/>
    <w:multiLevelType w:val="singleLevel"/>
    <w:tmpl w:val="908566EE"/>
    <w:lvl w:ilvl="0" w:tentative="0">
      <w:start w:val="1"/>
      <w:numFmt w:val="upperLetter"/>
      <w:lvlText w:val="%1."/>
      <w:lvlJc w:val="left"/>
      <w:pPr>
        <w:tabs>
          <w:tab w:val="left" w:pos="312"/>
        </w:tabs>
      </w:pPr>
      <w:rPr>
        <w:rFonts w:hint="default"/>
        <w:b w:val="0"/>
        <w:bCs w:val="0"/>
      </w:rPr>
    </w:lvl>
  </w:abstractNum>
  <w:abstractNum w:abstractNumId="1">
    <w:nsid w:val="A22C54CC"/>
    <w:multiLevelType w:val="singleLevel"/>
    <w:tmpl w:val="A22C54CC"/>
    <w:lvl w:ilvl="0" w:tentative="0">
      <w:start w:val="1"/>
      <w:numFmt w:val="bullet"/>
      <w:pStyle w:val="11"/>
      <w:lvlText w:val=""/>
      <w:lvlJc w:val="left"/>
      <w:pPr>
        <w:tabs>
          <w:tab w:val="left" w:pos="2040"/>
        </w:tabs>
        <w:ind w:left="2040" w:hanging="360"/>
      </w:pPr>
      <w:rPr>
        <w:rFonts w:hint="default" w:ascii="Wingdings" w:hAnsi="Wingdings"/>
      </w:rPr>
    </w:lvl>
  </w:abstractNum>
  <w:abstractNum w:abstractNumId="2">
    <w:nsid w:val="B364EB09"/>
    <w:multiLevelType w:val="singleLevel"/>
    <w:tmpl w:val="B364EB09"/>
    <w:lvl w:ilvl="0" w:tentative="0">
      <w:start w:val="3"/>
      <w:numFmt w:val="decimal"/>
      <w:suff w:val="nothing"/>
      <w:lvlText w:val="（%1）"/>
      <w:lvlJc w:val="left"/>
    </w:lvl>
  </w:abstractNum>
  <w:abstractNum w:abstractNumId="3">
    <w:nsid w:val="41862CA9"/>
    <w:multiLevelType w:val="multilevel"/>
    <w:tmpl w:val="41862CA9"/>
    <w:lvl w:ilvl="0" w:tentative="0">
      <w:start w:val="1"/>
      <w:numFmt w:val="decimal"/>
      <w:suff w:val="space"/>
      <w:lvlText w:val="%1"/>
      <w:lvlJc w:val="left"/>
      <w:pPr>
        <w:ind w:left="0" w:firstLine="0"/>
      </w:pPr>
      <w:rPr>
        <w:rFonts w:hint="eastAsia"/>
        <w:sz w:val="30"/>
        <w:szCs w:val="30"/>
      </w:rPr>
    </w:lvl>
    <w:lvl w:ilvl="1" w:tentative="0">
      <w:start w:val="1"/>
      <w:numFmt w:val="decimal"/>
      <w:pStyle w:val="39"/>
      <w:suff w:val="space"/>
      <w:lvlText w:val="%1.%2"/>
      <w:lvlJc w:val="left"/>
      <w:pPr>
        <w:ind w:left="0" w:firstLine="0"/>
      </w:pPr>
      <w:rPr>
        <w:rFonts w:hint="default" w:ascii="Arial" w:hAnsi="Arial"/>
      </w:rPr>
    </w:lvl>
    <w:lvl w:ilvl="2" w:tentative="0">
      <w:start w:val="1"/>
      <w:numFmt w:val="decimal"/>
      <w:suff w:val="space"/>
      <w:lvlText w:val="%1.%2.%3"/>
      <w:lvlJc w:val="left"/>
      <w:pPr>
        <w:ind w:left="994" w:hanging="426"/>
      </w:pPr>
      <w:rPr>
        <w:rFonts w:hint="default" w:ascii="Arial" w:hAnsi="Arial"/>
      </w:rPr>
    </w:lvl>
    <w:lvl w:ilvl="3" w:tentative="0">
      <w:start w:val="1"/>
      <w:numFmt w:val="decimal"/>
      <w:suff w:val="nothing"/>
      <w:lvlText w:val="%1.%2.%3.%4"/>
      <w:lvlJc w:val="left"/>
      <w:pPr>
        <w:ind w:left="851" w:hanging="851"/>
      </w:pPr>
      <w:rPr>
        <w:rFonts w:hint="eastAsia" w:ascii="Arial" w:hAnsi="Arial"/>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zZWVmZDFlMGUzMWUzZTY0ZDgxN2MzNjM3MmYwZGQifQ=="/>
  </w:docVars>
  <w:rsids>
    <w:rsidRoot w:val="51537378"/>
    <w:rsid w:val="000422BF"/>
    <w:rsid w:val="000B44D3"/>
    <w:rsid w:val="000C3DA7"/>
    <w:rsid w:val="000F2687"/>
    <w:rsid w:val="00136EDD"/>
    <w:rsid w:val="00343988"/>
    <w:rsid w:val="00553F4C"/>
    <w:rsid w:val="005B143E"/>
    <w:rsid w:val="00802A7F"/>
    <w:rsid w:val="00885B23"/>
    <w:rsid w:val="00951361"/>
    <w:rsid w:val="009C4B49"/>
    <w:rsid w:val="00A45CE3"/>
    <w:rsid w:val="00C02CAD"/>
    <w:rsid w:val="00C65E62"/>
    <w:rsid w:val="00D71B0D"/>
    <w:rsid w:val="00E2429F"/>
    <w:rsid w:val="00E32D5A"/>
    <w:rsid w:val="00F97B93"/>
    <w:rsid w:val="01121C87"/>
    <w:rsid w:val="0180098F"/>
    <w:rsid w:val="01A52705"/>
    <w:rsid w:val="01C62DC8"/>
    <w:rsid w:val="01E50E4E"/>
    <w:rsid w:val="01E626CD"/>
    <w:rsid w:val="01EE5E5A"/>
    <w:rsid w:val="020C008E"/>
    <w:rsid w:val="02112AE3"/>
    <w:rsid w:val="02335BA7"/>
    <w:rsid w:val="023E0D15"/>
    <w:rsid w:val="02532161"/>
    <w:rsid w:val="025F0B06"/>
    <w:rsid w:val="025F7AF4"/>
    <w:rsid w:val="02664EBC"/>
    <w:rsid w:val="02AD7F85"/>
    <w:rsid w:val="02BC7D06"/>
    <w:rsid w:val="02BF64DF"/>
    <w:rsid w:val="02C24513"/>
    <w:rsid w:val="02F73DEE"/>
    <w:rsid w:val="030806B1"/>
    <w:rsid w:val="03082F4B"/>
    <w:rsid w:val="032A2EC2"/>
    <w:rsid w:val="034E4899"/>
    <w:rsid w:val="036B6E69"/>
    <w:rsid w:val="038B7280"/>
    <w:rsid w:val="03B44E81"/>
    <w:rsid w:val="03CC21CB"/>
    <w:rsid w:val="03D8360B"/>
    <w:rsid w:val="0433379B"/>
    <w:rsid w:val="046441B2"/>
    <w:rsid w:val="04E15802"/>
    <w:rsid w:val="04EE6171"/>
    <w:rsid w:val="04F32059"/>
    <w:rsid w:val="058C1C12"/>
    <w:rsid w:val="05946D18"/>
    <w:rsid w:val="059554A6"/>
    <w:rsid w:val="05B922DB"/>
    <w:rsid w:val="05F7713F"/>
    <w:rsid w:val="06271902"/>
    <w:rsid w:val="06323C68"/>
    <w:rsid w:val="064029FC"/>
    <w:rsid w:val="068B693D"/>
    <w:rsid w:val="06952D48"/>
    <w:rsid w:val="0703602A"/>
    <w:rsid w:val="073F406D"/>
    <w:rsid w:val="075A7AEE"/>
    <w:rsid w:val="07660241"/>
    <w:rsid w:val="079254DA"/>
    <w:rsid w:val="079269DC"/>
    <w:rsid w:val="07A1571D"/>
    <w:rsid w:val="07CF228A"/>
    <w:rsid w:val="07DD5D59"/>
    <w:rsid w:val="081E6D6D"/>
    <w:rsid w:val="085B1D6F"/>
    <w:rsid w:val="088968DD"/>
    <w:rsid w:val="08963FB0"/>
    <w:rsid w:val="08CC0F44"/>
    <w:rsid w:val="09762FA7"/>
    <w:rsid w:val="0A021F2E"/>
    <w:rsid w:val="0A116B8A"/>
    <w:rsid w:val="0A235DB9"/>
    <w:rsid w:val="0A5922E8"/>
    <w:rsid w:val="0A7D7D7B"/>
    <w:rsid w:val="0AC34C18"/>
    <w:rsid w:val="0AC41E4E"/>
    <w:rsid w:val="0B136931"/>
    <w:rsid w:val="0BA37CB5"/>
    <w:rsid w:val="0BB43C70"/>
    <w:rsid w:val="0BBF224A"/>
    <w:rsid w:val="0BF12B54"/>
    <w:rsid w:val="0C1D1A5F"/>
    <w:rsid w:val="0C28640C"/>
    <w:rsid w:val="0C4D47D2"/>
    <w:rsid w:val="0C711A26"/>
    <w:rsid w:val="0CA138B2"/>
    <w:rsid w:val="0CC73E81"/>
    <w:rsid w:val="0D3F6730"/>
    <w:rsid w:val="0D5D70E8"/>
    <w:rsid w:val="0DA33F9D"/>
    <w:rsid w:val="0DA675E9"/>
    <w:rsid w:val="0DC545E7"/>
    <w:rsid w:val="0DD729EE"/>
    <w:rsid w:val="0E266744"/>
    <w:rsid w:val="0E4214F1"/>
    <w:rsid w:val="0E6C1E3C"/>
    <w:rsid w:val="0E8D69FB"/>
    <w:rsid w:val="0EE7610B"/>
    <w:rsid w:val="0F1A028E"/>
    <w:rsid w:val="0F2904D1"/>
    <w:rsid w:val="0F3550C8"/>
    <w:rsid w:val="0FA14F53"/>
    <w:rsid w:val="0FD54598"/>
    <w:rsid w:val="103070EB"/>
    <w:rsid w:val="106F460A"/>
    <w:rsid w:val="10CB3F0E"/>
    <w:rsid w:val="10D75D0B"/>
    <w:rsid w:val="10E130BF"/>
    <w:rsid w:val="111676F8"/>
    <w:rsid w:val="11186A50"/>
    <w:rsid w:val="111D60C5"/>
    <w:rsid w:val="114233B6"/>
    <w:rsid w:val="11AE5258"/>
    <w:rsid w:val="11FC2DD6"/>
    <w:rsid w:val="1212349F"/>
    <w:rsid w:val="12404352"/>
    <w:rsid w:val="124B31D0"/>
    <w:rsid w:val="126A1994"/>
    <w:rsid w:val="12EE333C"/>
    <w:rsid w:val="12F62DC0"/>
    <w:rsid w:val="13315642"/>
    <w:rsid w:val="137C3A6B"/>
    <w:rsid w:val="13AB6AFA"/>
    <w:rsid w:val="14636234"/>
    <w:rsid w:val="146C450C"/>
    <w:rsid w:val="14866E4C"/>
    <w:rsid w:val="14AA1C1C"/>
    <w:rsid w:val="14C91E0F"/>
    <w:rsid w:val="14E37374"/>
    <w:rsid w:val="15092302"/>
    <w:rsid w:val="15347BD0"/>
    <w:rsid w:val="154A7BC0"/>
    <w:rsid w:val="15581B10"/>
    <w:rsid w:val="15612611"/>
    <w:rsid w:val="157F1C29"/>
    <w:rsid w:val="158A65B6"/>
    <w:rsid w:val="159E5735"/>
    <w:rsid w:val="15BA204D"/>
    <w:rsid w:val="16CC4D1F"/>
    <w:rsid w:val="16D512C3"/>
    <w:rsid w:val="170B4961"/>
    <w:rsid w:val="17130A66"/>
    <w:rsid w:val="1789621C"/>
    <w:rsid w:val="17B339D8"/>
    <w:rsid w:val="17C61EE4"/>
    <w:rsid w:val="180E295A"/>
    <w:rsid w:val="181C16C5"/>
    <w:rsid w:val="181E513A"/>
    <w:rsid w:val="18491FDF"/>
    <w:rsid w:val="187650CA"/>
    <w:rsid w:val="18932E60"/>
    <w:rsid w:val="18DA6CE0"/>
    <w:rsid w:val="18E65685"/>
    <w:rsid w:val="18FE477D"/>
    <w:rsid w:val="190B50EC"/>
    <w:rsid w:val="1935655D"/>
    <w:rsid w:val="19471B5D"/>
    <w:rsid w:val="19BC6546"/>
    <w:rsid w:val="19CA537D"/>
    <w:rsid w:val="1A2E1092"/>
    <w:rsid w:val="1A5A1E87"/>
    <w:rsid w:val="1A794102"/>
    <w:rsid w:val="1A824F3A"/>
    <w:rsid w:val="1AAA22B0"/>
    <w:rsid w:val="1AB02C8F"/>
    <w:rsid w:val="1AC9700C"/>
    <w:rsid w:val="1B09565B"/>
    <w:rsid w:val="1B335009"/>
    <w:rsid w:val="1B452921"/>
    <w:rsid w:val="1B500E62"/>
    <w:rsid w:val="1BD21EF1"/>
    <w:rsid w:val="1BD8066F"/>
    <w:rsid w:val="1BDE43F2"/>
    <w:rsid w:val="1BE85270"/>
    <w:rsid w:val="1BF609B7"/>
    <w:rsid w:val="1C146065"/>
    <w:rsid w:val="1C2344FA"/>
    <w:rsid w:val="1C4049E1"/>
    <w:rsid w:val="1C9553F8"/>
    <w:rsid w:val="1CA6502A"/>
    <w:rsid w:val="1CB735C0"/>
    <w:rsid w:val="1CF61F77"/>
    <w:rsid w:val="1D0936F0"/>
    <w:rsid w:val="1D270867"/>
    <w:rsid w:val="1D2E3157"/>
    <w:rsid w:val="1D373FB2"/>
    <w:rsid w:val="1DAB74C4"/>
    <w:rsid w:val="1DB63878"/>
    <w:rsid w:val="1DC42BF4"/>
    <w:rsid w:val="1DDF6C24"/>
    <w:rsid w:val="1DFA4578"/>
    <w:rsid w:val="1E05210A"/>
    <w:rsid w:val="1E3D5D47"/>
    <w:rsid w:val="1EBC4519"/>
    <w:rsid w:val="1F066139"/>
    <w:rsid w:val="1F884DA0"/>
    <w:rsid w:val="1F91436F"/>
    <w:rsid w:val="1F92370C"/>
    <w:rsid w:val="1FE303D9"/>
    <w:rsid w:val="201C198C"/>
    <w:rsid w:val="203211B0"/>
    <w:rsid w:val="2063580D"/>
    <w:rsid w:val="20AF45AF"/>
    <w:rsid w:val="20CC567E"/>
    <w:rsid w:val="220E2D40"/>
    <w:rsid w:val="22250FCC"/>
    <w:rsid w:val="22370D00"/>
    <w:rsid w:val="223A37A1"/>
    <w:rsid w:val="224D3709"/>
    <w:rsid w:val="22631AF5"/>
    <w:rsid w:val="22736A7A"/>
    <w:rsid w:val="229B7761"/>
    <w:rsid w:val="229E48DB"/>
    <w:rsid w:val="22D87DED"/>
    <w:rsid w:val="230010F2"/>
    <w:rsid w:val="235356C5"/>
    <w:rsid w:val="23733FB9"/>
    <w:rsid w:val="23791F56"/>
    <w:rsid w:val="23A3212E"/>
    <w:rsid w:val="23AF6472"/>
    <w:rsid w:val="242502D3"/>
    <w:rsid w:val="24294678"/>
    <w:rsid w:val="24376D95"/>
    <w:rsid w:val="245C67FB"/>
    <w:rsid w:val="248E1C5E"/>
    <w:rsid w:val="24A361D8"/>
    <w:rsid w:val="24A85EE5"/>
    <w:rsid w:val="24B91EA0"/>
    <w:rsid w:val="24CB7AE5"/>
    <w:rsid w:val="24F271AB"/>
    <w:rsid w:val="250628E9"/>
    <w:rsid w:val="2520016B"/>
    <w:rsid w:val="25253091"/>
    <w:rsid w:val="253E6EE8"/>
    <w:rsid w:val="2560231B"/>
    <w:rsid w:val="25A16762"/>
    <w:rsid w:val="25C74149"/>
    <w:rsid w:val="25E54D9C"/>
    <w:rsid w:val="25E7754D"/>
    <w:rsid w:val="25FC3DF2"/>
    <w:rsid w:val="25FD727E"/>
    <w:rsid w:val="2601765A"/>
    <w:rsid w:val="26507F68"/>
    <w:rsid w:val="265E296E"/>
    <w:rsid w:val="26CF4BED"/>
    <w:rsid w:val="26EA4592"/>
    <w:rsid w:val="27003DB6"/>
    <w:rsid w:val="270F224B"/>
    <w:rsid w:val="277B168E"/>
    <w:rsid w:val="278E0484"/>
    <w:rsid w:val="279B588D"/>
    <w:rsid w:val="28185E93"/>
    <w:rsid w:val="28394FC1"/>
    <w:rsid w:val="284B172A"/>
    <w:rsid w:val="28706D19"/>
    <w:rsid w:val="2899001E"/>
    <w:rsid w:val="28BA534D"/>
    <w:rsid w:val="28C56617"/>
    <w:rsid w:val="28D70B46"/>
    <w:rsid w:val="2912392D"/>
    <w:rsid w:val="292A511A"/>
    <w:rsid w:val="293146FB"/>
    <w:rsid w:val="2944442E"/>
    <w:rsid w:val="296A19BB"/>
    <w:rsid w:val="298A0B02"/>
    <w:rsid w:val="298D5997"/>
    <w:rsid w:val="29C46ED1"/>
    <w:rsid w:val="29D41C18"/>
    <w:rsid w:val="29D46E34"/>
    <w:rsid w:val="29D82DC8"/>
    <w:rsid w:val="29D86924"/>
    <w:rsid w:val="29E259F5"/>
    <w:rsid w:val="29FA0056"/>
    <w:rsid w:val="2A111BBA"/>
    <w:rsid w:val="2A1A518F"/>
    <w:rsid w:val="2A351FC9"/>
    <w:rsid w:val="2A874F90"/>
    <w:rsid w:val="2ABF4821"/>
    <w:rsid w:val="2AD25A69"/>
    <w:rsid w:val="2AF54269"/>
    <w:rsid w:val="2B443E45"/>
    <w:rsid w:val="2B522706"/>
    <w:rsid w:val="2BA57F99"/>
    <w:rsid w:val="2BA666AB"/>
    <w:rsid w:val="2C26606D"/>
    <w:rsid w:val="2C5E6D3D"/>
    <w:rsid w:val="2C651524"/>
    <w:rsid w:val="2D1605A9"/>
    <w:rsid w:val="2DC16410"/>
    <w:rsid w:val="2DCA0C7A"/>
    <w:rsid w:val="2E047AB0"/>
    <w:rsid w:val="2E3E00ED"/>
    <w:rsid w:val="2EC1207D"/>
    <w:rsid w:val="2EC9C710"/>
    <w:rsid w:val="2EEE71C0"/>
    <w:rsid w:val="2F1C3757"/>
    <w:rsid w:val="2F1E74CF"/>
    <w:rsid w:val="2F902146"/>
    <w:rsid w:val="2FB931B8"/>
    <w:rsid w:val="2FF87D20"/>
    <w:rsid w:val="30291185"/>
    <w:rsid w:val="30906E39"/>
    <w:rsid w:val="30F77FD8"/>
    <w:rsid w:val="30FF0C3A"/>
    <w:rsid w:val="3106021B"/>
    <w:rsid w:val="3115195A"/>
    <w:rsid w:val="31184B1D"/>
    <w:rsid w:val="316F2A5C"/>
    <w:rsid w:val="31D04385"/>
    <w:rsid w:val="31DD2050"/>
    <w:rsid w:val="32025E59"/>
    <w:rsid w:val="32462F60"/>
    <w:rsid w:val="32C50EEA"/>
    <w:rsid w:val="32F01183"/>
    <w:rsid w:val="32F119B3"/>
    <w:rsid w:val="33043FA7"/>
    <w:rsid w:val="332D5893"/>
    <w:rsid w:val="33307BE8"/>
    <w:rsid w:val="340F06E9"/>
    <w:rsid w:val="34164C19"/>
    <w:rsid w:val="341B222F"/>
    <w:rsid w:val="341C61E4"/>
    <w:rsid w:val="34207846"/>
    <w:rsid w:val="34473024"/>
    <w:rsid w:val="34767465"/>
    <w:rsid w:val="347E5516"/>
    <w:rsid w:val="348576A9"/>
    <w:rsid w:val="34CA155F"/>
    <w:rsid w:val="352275ED"/>
    <w:rsid w:val="35374F0B"/>
    <w:rsid w:val="355B0279"/>
    <w:rsid w:val="3579545F"/>
    <w:rsid w:val="35B50293"/>
    <w:rsid w:val="35FE355E"/>
    <w:rsid w:val="360016CD"/>
    <w:rsid w:val="363010A6"/>
    <w:rsid w:val="3658650C"/>
    <w:rsid w:val="36660F0F"/>
    <w:rsid w:val="3668090D"/>
    <w:rsid w:val="367D2D2D"/>
    <w:rsid w:val="367E2AAD"/>
    <w:rsid w:val="36E90E73"/>
    <w:rsid w:val="36F30FAF"/>
    <w:rsid w:val="370311F1"/>
    <w:rsid w:val="37083DF6"/>
    <w:rsid w:val="37284E0F"/>
    <w:rsid w:val="373F57A0"/>
    <w:rsid w:val="377A7AC6"/>
    <w:rsid w:val="38001904"/>
    <w:rsid w:val="3826047B"/>
    <w:rsid w:val="384E0062"/>
    <w:rsid w:val="385E26EA"/>
    <w:rsid w:val="388436B1"/>
    <w:rsid w:val="38B97275"/>
    <w:rsid w:val="38C958F1"/>
    <w:rsid w:val="391D7DB8"/>
    <w:rsid w:val="39261FCD"/>
    <w:rsid w:val="394E6C03"/>
    <w:rsid w:val="39775BEF"/>
    <w:rsid w:val="39C24EFB"/>
    <w:rsid w:val="39CC2FA3"/>
    <w:rsid w:val="39DA5780"/>
    <w:rsid w:val="39E82BB3"/>
    <w:rsid w:val="3A39340F"/>
    <w:rsid w:val="3A4818A4"/>
    <w:rsid w:val="3AA12D62"/>
    <w:rsid w:val="3AE3488A"/>
    <w:rsid w:val="3AE96BE3"/>
    <w:rsid w:val="3B292B69"/>
    <w:rsid w:val="3B2C6AD0"/>
    <w:rsid w:val="3B340067"/>
    <w:rsid w:val="3B4C2CCE"/>
    <w:rsid w:val="3B710987"/>
    <w:rsid w:val="3B8D5021"/>
    <w:rsid w:val="3B984165"/>
    <w:rsid w:val="3BC211E2"/>
    <w:rsid w:val="3BDD3503"/>
    <w:rsid w:val="3BE61375"/>
    <w:rsid w:val="3C544530"/>
    <w:rsid w:val="3CBC5CAE"/>
    <w:rsid w:val="3CD411CD"/>
    <w:rsid w:val="3CD97263"/>
    <w:rsid w:val="3D0C0967"/>
    <w:rsid w:val="3D5D1F54"/>
    <w:rsid w:val="3DA07301"/>
    <w:rsid w:val="3DB20A77"/>
    <w:rsid w:val="3DBF4EC9"/>
    <w:rsid w:val="3DC96858"/>
    <w:rsid w:val="3DD408C3"/>
    <w:rsid w:val="3DFD29A6"/>
    <w:rsid w:val="3DFF085F"/>
    <w:rsid w:val="3E126451"/>
    <w:rsid w:val="3E403044"/>
    <w:rsid w:val="3E42660A"/>
    <w:rsid w:val="3E7A2248"/>
    <w:rsid w:val="3E7E5894"/>
    <w:rsid w:val="3EBB6EA6"/>
    <w:rsid w:val="3ED01E68"/>
    <w:rsid w:val="3F570AD4"/>
    <w:rsid w:val="3F8A2017"/>
    <w:rsid w:val="3F9B4224"/>
    <w:rsid w:val="3FA550A3"/>
    <w:rsid w:val="3FBB0422"/>
    <w:rsid w:val="3FE25D60"/>
    <w:rsid w:val="3FF4652E"/>
    <w:rsid w:val="40210BCD"/>
    <w:rsid w:val="40215B26"/>
    <w:rsid w:val="40297384"/>
    <w:rsid w:val="403370BF"/>
    <w:rsid w:val="403A3093"/>
    <w:rsid w:val="40754A75"/>
    <w:rsid w:val="40B557B9"/>
    <w:rsid w:val="40EC27D7"/>
    <w:rsid w:val="410C362B"/>
    <w:rsid w:val="41362456"/>
    <w:rsid w:val="414C12B2"/>
    <w:rsid w:val="418D5DEE"/>
    <w:rsid w:val="419B050B"/>
    <w:rsid w:val="41FA16D6"/>
    <w:rsid w:val="41FA176A"/>
    <w:rsid w:val="42005E86"/>
    <w:rsid w:val="42274495"/>
    <w:rsid w:val="423D5A66"/>
    <w:rsid w:val="42C27D1A"/>
    <w:rsid w:val="42C45840"/>
    <w:rsid w:val="42E77C3D"/>
    <w:rsid w:val="42FE51F6"/>
    <w:rsid w:val="43081BD1"/>
    <w:rsid w:val="43654CB3"/>
    <w:rsid w:val="43880F63"/>
    <w:rsid w:val="43972ECA"/>
    <w:rsid w:val="43AA712C"/>
    <w:rsid w:val="43AC2EA4"/>
    <w:rsid w:val="443E257D"/>
    <w:rsid w:val="4475215D"/>
    <w:rsid w:val="44B41139"/>
    <w:rsid w:val="44CB55AC"/>
    <w:rsid w:val="454C73D3"/>
    <w:rsid w:val="457E261E"/>
    <w:rsid w:val="457E6EDA"/>
    <w:rsid w:val="458D460F"/>
    <w:rsid w:val="45BC3D21"/>
    <w:rsid w:val="45C94FEF"/>
    <w:rsid w:val="45CF2E79"/>
    <w:rsid w:val="45D264C6"/>
    <w:rsid w:val="46457B56"/>
    <w:rsid w:val="46780E1B"/>
    <w:rsid w:val="46C35E32"/>
    <w:rsid w:val="47197883"/>
    <w:rsid w:val="472745EF"/>
    <w:rsid w:val="4740402F"/>
    <w:rsid w:val="474D43C2"/>
    <w:rsid w:val="478A23A0"/>
    <w:rsid w:val="478B0022"/>
    <w:rsid w:val="47C77B93"/>
    <w:rsid w:val="47CE5B45"/>
    <w:rsid w:val="481D55A5"/>
    <w:rsid w:val="48205AEE"/>
    <w:rsid w:val="48484D17"/>
    <w:rsid w:val="485F5BBE"/>
    <w:rsid w:val="48613DEF"/>
    <w:rsid w:val="487321E2"/>
    <w:rsid w:val="48A71E8C"/>
    <w:rsid w:val="48A95C04"/>
    <w:rsid w:val="48AB62D2"/>
    <w:rsid w:val="48E01D1C"/>
    <w:rsid w:val="48F62090"/>
    <w:rsid w:val="493279A7"/>
    <w:rsid w:val="49AD4F98"/>
    <w:rsid w:val="49AF724A"/>
    <w:rsid w:val="49E669E4"/>
    <w:rsid w:val="49F7299F"/>
    <w:rsid w:val="49FC52DA"/>
    <w:rsid w:val="4A28673E"/>
    <w:rsid w:val="4A3E05CE"/>
    <w:rsid w:val="4A404271"/>
    <w:rsid w:val="4A7C52D1"/>
    <w:rsid w:val="4ACF7478"/>
    <w:rsid w:val="4AF22833"/>
    <w:rsid w:val="4B117A90"/>
    <w:rsid w:val="4B5A1074"/>
    <w:rsid w:val="4B6B0F4E"/>
    <w:rsid w:val="4B732DC9"/>
    <w:rsid w:val="4B813EB0"/>
    <w:rsid w:val="4BC15012"/>
    <w:rsid w:val="4BCA036B"/>
    <w:rsid w:val="4C101B77"/>
    <w:rsid w:val="4C2A705C"/>
    <w:rsid w:val="4CA54934"/>
    <w:rsid w:val="4D471547"/>
    <w:rsid w:val="4D642E94"/>
    <w:rsid w:val="4D79335D"/>
    <w:rsid w:val="4DCE5962"/>
    <w:rsid w:val="4DDD4E6D"/>
    <w:rsid w:val="4DDE00FE"/>
    <w:rsid w:val="4DE52812"/>
    <w:rsid w:val="4E1A4EAE"/>
    <w:rsid w:val="4E5420E8"/>
    <w:rsid w:val="4EA96D26"/>
    <w:rsid w:val="4ED60DD5"/>
    <w:rsid w:val="4F3C22FC"/>
    <w:rsid w:val="4F6B3C13"/>
    <w:rsid w:val="4F7E36D0"/>
    <w:rsid w:val="50282188"/>
    <w:rsid w:val="50416E46"/>
    <w:rsid w:val="50670E19"/>
    <w:rsid w:val="507D1E47"/>
    <w:rsid w:val="50CE3319"/>
    <w:rsid w:val="51151325"/>
    <w:rsid w:val="51537378"/>
    <w:rsid w:val="518E7DF8"/>
    <w:rsid w:val="51B83D3E"/>
    <w:rsid w:val="51C001B9"/>
    <w:rsid w:val="51FC34D4"/>
    <w:rsid w:val="51FF510B"/>
    <w:rsid w:val="526A01B2"/>
    <w:rsid w:val="52794B8E"/>
    <w:rsid w:val="528F5E6A"/>
    <w:rsid w:val="52A116FA"/>
    <w:rsid w:val="52B23907"/>
    <w:rsid w:val="52C5188C"/>
    <w:rsid w:val="52CC2C1B"/>
    <w:rsid w:val="52D63A99"/>
    <w:rsid w:val="5302663C"/>
    <w:rsid w:val="53434119"/>
    <w:rsid w:val="537C0582"/>
    <w:rsid w:val="537D2167"/>
    <w:rsid w:val="53856E42"/>
    <w:rsid w:val="53953374"/>
    <w:rsid w:val="53EB1BD7"/>
    <w:rsid w:val="53ED2210"/>
    <w:rsid w:val="53FB0B46"/>
    <w:rsid w:val="548F2152"/>
    <w:rsid w:val="54ED50CA"/>
    <w:rsid w:val="55067F3A"/>
    <w:rsid w:val="553473E6"/>
    <w:rsid w:val="555667CB"/>
    <w:rsid w:val="55A16DE5"/>
    <w:rsid w:val="55A34937"/>
    <w:rsid w:val="55B17B55"/>
    <w:rsid w:val="55E32EA4"/>
    <w:rsid w:val="55F73A99"/>
    <w:rsid w:val="561227A5"/>
    <w:rsid w:val="562543F0"/>
    <w:rsid w:val="56462CE4"/>
    <w:rsid w:val="565D002E"/>
    <w:rsid w:val="571E7ECD"/>
    <w:rsid w:val="574061F8"/>
    <w:rsid w:val="5770058C"/>
    <w:rsid w:val="578707D4"/>
    <w:rsid w:val="578F28B6"/>
    <w:rsid w:val="578F614C"/>
    <w:rsid w:val="58071DA3"/>
    <w:rsid w:val="58BC54DF"/>
    <w:rsid w:val="58EB7B73"/>
    <w:rsid w:val="59050C34"/>
    <w:rsid w:val="59441031"/>
    <w:rsid w:val="59701C86"/>
    <w:rsid w:val="598C3104"/>
    <w:rsid w:val="5A026F22"/>
    <w:rsid w:val="5A36306F"/>
    <w:rsid w:val="5A4E1134"/>
    <w:rsid w:val="5A5360ED"/>
    <w:rsid w:val="5A5D23AA"/>
    <w:rsid w:val="5A9617A6"/>
    <w:rsid w:val="5AB20B47"/>
    <w:rsid w:val="5AD102F4"/>
    <w:rsid w:val="5B590DC3"/>
    <w:rsid w:val="5B7A6F8C"/>
    <w:rsid w:val="5B8A310F"/>
    <w:rsid w:val="5BA26C0E"/>
    <w:rsid w:val="5BB22BCA"/>
    <w:rsid w:val="5BC52B54"/>
    <w:rsid w:val="5BCF022B"/>
    <w:rsid w:val="5C3B2363"/>
    <w:rsid w:val="5C4943A0"/>
    <w:rsid w:val="5C64278E"/>
    <w:rsid w:val="5C7165E1"/>
    <w:rsid w:val="5C7306F6"/>
    <w:rsid w:val="5CA41CEE"/>
    <w:rsid w:val="5CE95CC1"/>
    <w:rsid w:val="5CFE7795"/>
    <w:rsid w:val="5D4D7217"/>
    <w:rsid w:val="5DC82230"/>
    <w:rsid w:val="5DDE7148"/>
    <w:rsid w:val="5DE5472B"/>
    <w:rsid w:val="5DFE3EA4"/>
    <w:rsid w:val="5E1B45C5"/>
    <w:rsid w:val="5E2172F8"/>
    <w:rsid w:val="5E2F0501"/>
    <w:rsid w:val="5E452ECB"/>
    <w:rsid w:val="5ECF2E97"/>
    <w:rsid w:val="5EE51691"/>
    <w:rsid w:val="5F441D8B"/>
    <w:rsid w:val="5F710167"/>
    <w:rsid w:val="5F80205B"/>
    <w:rsid w:val="5FB92779"/>
    <w:rsid w:val="5FD520DB"/>
    <w:rsid w:val="5FE61094"/>
    <w:rsid w:val="5FF23595"/>
    <w:rsid w:val="5FF71C9C"/>
    <w:rsid w:val="5FFA462A"/>
    <w:rsid w:val="60102BA5"/>
    <w:rsid w:val="603E2C7E"/>
    <w:rsid w:val="60AD07DF"/>
    <w:rsid w:val="60D5699A"/>
    <w:rsid w:val="60E2185B"/>
    <w:rsid w:val="60FF7F7C"/>
    <w:rsid w:val="611A7247"/>
    <w:rsid w:val="616B7AA3"/>
    <w:rsid w:val="61811074"/>
    <w:rsid w:val="61812E22"/>
    <w:rsid w:val="61E027CD"/>
    <w:rsid w:val="62725FBE"/>
    <w:rsid w:val="62C202DE"/>
    <w:rsid w:val="634C2822"/>
    <w:rsid w:val="636447A9"/>
    <w:rsid w:val="63A15795"/>
    <w:rsid w:val="63B86816"/>
    <w:rsid w:val="63D42713"/>
    <w:rsid w:val="63DA6BC7"/>
    <w:rsid w:val="63F95E03"/>
    <w:rsid w:val="64211F86"/>
    <w:rsid w:val="64947310"/>
    <w:rsid w:val="64E9765C"/>
    <w:rsid w:val="650614FC"/>
    <w:rsid w:val="650D71D8"/>
    <w:rsid w:val="651D7774"/>
    <w:rsid w:val="652B3A05"/>
    <w:rsid w:val="65506ECD"/>
    <w:rsid w:val="65AD00C0"/>
    <w:rsid w:val="65D07218"/>
    <w:rsid w:val="663A3EE7"/>
    <w:rsid w:val="666E6C6B"/>
    <w:rsid w:val="667C4500"/>
    <w:rsid w:val="6689422C"/>
    <w:rsid w:val="66C421B2"/>
    <w:rsid w:val="66D954AE"/>
    <w:rsid w:val="66E233CC"/>
    <w:rsid w:val="671700CB"/>
    <w:rsid w:val="67211863"/>
    <w:rsid w:val="67257EAF"/>
    <w:rsid w:val="675878F9"/>
    <w:rsid w:val="67670D0C"/>
    <w:rsid w:val="67717495"/>
    <w:rsid w:val="67B95C13"/>
    <w:rsid w:val="67D31EFE"/>
    <w:rsid w:val="67E76C44"/>
    <w:rsid w:val="689123D1"/>
    <w:rsid w:val="68B63CF9"/>
    <w:rsid w:val="68B735CD"/>
    <w:rsid w:val="68D57089"/>
    <w:rsid w:val="69083E29"/>
    <w:rsid w:val="69124F8D"/>
    <w:rsid w:val="69127EF4"/>
    <w:rsid w:val="6934718B"/>
    <w:rsid w:val="693D07DD"/>
    <w:rsid w:val="69D26DB5"/>
    <w:rsid w:val="69FB3FFF"/>
    <w:rsid w:val="6A15449D"/>
    <w:rsid w:val="6A1A3E14"/>
    <w:rsid w:val="6A270143"/>
    <w:rsid w:val="6A4D43AD"/>
    <w:rsid w:val="6A872F07"/>
    <w:rsid w:val="6A8B4D12"/>
    <w:rsid w:val="6A8D4E45"/>
    <w:rsid w:val="6A9516EC"/>
    <w:rsid w:val="6AA42E42"/>
    <w:rsid w:val="6AA45378"/>
    <w:rsid w:val="6AAD7118"/>
    <w:rsid w:val="6AC36259"/>
    <w:rsid w:val="6AC50223"/>
    <w:rsid w:val="6AFE7291"/>
    <w:rsid w:val="6B0D2C0B"/>
    <w:rsid w:val="6B132E5E"/>
    <w:rsid w:val="6B445E67"/>
    <w:rsid w:val="6B486135"/>
    <w:rsid w:val="6B601CFA"/>
    <w:rsid w:val="6B67752D"/>
    <w:rsid w:val="6BBD7989"/>
    <w:rsid w:val="6BE4775B"/>
    <w:rsid w:val="6BF4654D"/>
    <w:rsid w:val="6C440EAF"/>
    <w:rsid w:val="6C684849"/>
    <w:rsid w:val="6C7A2185"/>
    <w:rsid w:val="6CF748E0"/>
    <w:rsid w:val="6D0F52CA"/>
    <w:rsid w:val="6D26086E"/>
    <w:rsid w:val="6D5533B5"/>
    <w:rsid w:val="6D5D2513"/>
    <w:rsid w:val="6D5E71F6"/>
    <w:rsid w:val="6DD62748"/>
    <w:rsid w:val="6DD80D8D"/>
    <w:rsid w:val="6DDA24CA"/>
    <w:rsid w:val="6E315A90"/>
    <w:rsid w:val="6E3C4C7B"/>
    <w:rsid w:val="6E565636"/>
    <w:rsid w:val="6E6C0AC8"/>
    <w:rsid w:val="6EDA5EDF"/>
    <w:rsid w:val="6EDF73DA"/>
    <w:rsid w:val="6F59718C"/>
    <w:rsid w:val="6FC41D71"/>
    <w:rsid w:val="7000088E"/>
    <w:rsid w:val="70161521"/>
    <w:rsid w:val="70384B42"/>
    <w:rsid w:val="70486052"/>
    <w:rsid w:val="70671D7D"/>
    <w:rsid w:val="706933FF"/>
    <w:rsid w:val="7090092E"/>
    <w:rsid w:val="70B14DA6"/>
    <w:rsid w:val="70C85756"/>
    <w:rsid w:val="70DA254F"/>
    <w:rsid w:val="715C6E4A"/>
    <w:rsid w:val="716562BC"/>
    <w:rsid w:val="718A3F55"/>
    <w:rsid w:val="71D945B4"/>
    <w:rsid w:val="71F92EA9"/>
    <w:rsid w:val="71FC621D"/>
    <w:rsid w:val="72180F0E"/>
    <w:rsid w:val="723F39AF"/>
    <w:rsid w:val="724265FE"/>
    <w:rsid w:val="72750781"/>
    <w:rsid w:val="7280316D"/>
    <w:rsid w:val="72AF08D5"/>
    <w:rsid w:val="72C2329A"/>
    <w:rsid w:val="735465E8"/>
    <w:rsid w:val="736507F6"/>
    <w:rsid w:val="737B753A"/>
    <w:rsid w:val="73962B79"/>
    <w:rsid w:val="73A051F4"/>
    <w:rsid w:val="73B06188"/>
    <w:rsid w:val="73C01851"/>
    <w:rsid w:val="73C50373"/>
    <w:rsid w:val="73C72F7B"/>
    <w:rsid w:val="73DB0AB8"/>
    <w:rsid w:val="73E43920"/>
    <w:rsid w:val="74566390"/>
    <w:rsid w:val="7485137E"/>
    <w:rsid w:val="74E1294F"/>
    <w:rsid w:val="74E162BD"/>
    <w:rsid w:val="75472BD8"/>
    <w:rsid w:val="75604F8E"/>
    <w:rsid w:val="759A405B"/>
    <w:rsid w:val="75A27994"/>
    <w:rsid w:val="75A97C1B"/>
    <w:rsid w:val="75C777FE"/>
    <w:rsid w:val="75C8506C"/>
    <w:rsid w:val="75D02172"/>
    <w:rsid w:val="75D42C78"/>
    <w:rsid w:val="75DD0784"/>
    <w:rsid w:val="75F5004E"/>
    <w:rsid w:val="762343CA"/>
    <w:rsid w:val="763E532E"/>
    <w:rsid w:val="764C17F9"/>
    <w:rsid w:val="765A465D"/>
    <w:rsid w:val="765D3FDB"/>
    <w:rsid w:val="767174B1"/>
    <w:rsid w:val="767B0330"/>
    <w:rsid w:val="769B32FE"/>
    <w:rsid w:val="76B16769"/>
    <w:rsid w:val="76E97048"/>
    <w:rsid w:val="770245AD"/>
    <w:rsid w:val="77260AF8"/>
    <w:rsid w:val="7764686F"/>
    <w:rsid w:val="779276DF"/>
    <w:rsid w:val="77BB738F"/>
    <w:rsid w:val="77CA6D43"/>
    <w:rsid w:val="77E24180"/>
    <w:rsid w:val="77E872FF"/>
    <w:rsid w:val="780F039E"/>
    <w:rsid w:val="78393983"/>
    <w:rsid w:val="787C28B5"/>
    <w:rsid w:val="788E3945"/>
    <w:rsid w:val="78A376CA"/>
    <w:rsid w:val="78C178B1"/>
    <w:rsid w:val="78E26444"/>
    <w:rsid w:val="78F9372E"/>
    <w:rsid w:val="791E57DA"/>
    <w:rsid w:val="794E79D3"/>
    <w:rsid w:val="79778F23"/>
    <w:rsid w:val="7A73790A"/>
    <w:rsid w:val="7A846E66"/>
    <w:rsid w:val="7A8E1E74"/>
    <w:rsid w:val="7B457F50"/>
    <w:rsid w:val="7B7E14CD"/>
    <w:rsid w:val="7B9C1006"/>
    <w:rsid w:val="7BA9149B"/>
    <w:rsid w:val="7BBA2BE7"/>
    <w:rsid w:val="7BFE1C08"/>
    <w:rsid w:val="7C0058C1"/>
    <w:rsid w:val="7C0B7A60"/>
    <w:rsid w:val="7C5A33B8"/>
    <w:rsid w:val="7C9C2DAE"/>
    <w:rsid w:val="7CBE10CE"/>
    <w:rsid w:val="7CDD764F"/>
    <w:rsid w:val="7CE85FF3"/>
    <w:rsid w:val="7D3C7B90"/>
    <w:rsid w:val="7D3E7FDA"/>
    <w:rsid w:val="7D5F2916"/>
    <w:rsid w:val="7D83508E"/>
    <w:rsid w:val="7D87580C"/>
    <w:rsid w:val="7DAE0FEB"/>
    <w:rsid w:val="7DC6068B"/>
    <w:rsid w:val="7E162BE9"/>
    <w:rsid w:val="7E8F2BCB"/>
    <w:rsid w:val="7E9C305C"/>
    <w:rsid w:val="7EA658A6"/>
    <w:rsid w:val="7EB79ECF"/>
    <w:rsid w:val="7ECB1729"/>
    <w:rsid w:val="7ECE0741"/>
    <w:rsid w:val="7EDB3054"/>
    <w:rsid w:val="7EDC1B88"/>
    <w:rsid w:val="7EDC7492"/>
    <w:rsid w:val="7EE747B5"/>
    <w:rsid w:val="7F2464A6"/>
    <w:rsid w:val="7F790FDC"/>
    <w:rsid w:val="7FA846C3"/>
    <w:rsid w:val="7FB83DEF"/>
    <w:rsid w:val="7FDF723A"/>
    <w:rsid w:val="7FE64A6C"/>
    <w:rsid w:val="7FFB7D5E"/>
    <w:rsid w:val="BAFBC9CD"/>
    <w:rsid w:val="CF3FB264"/>
    <w:rsid w:val="EEEA8B80"/>
    <w:rsid w:val="EFBF0AEB"/>
    <w:rsid w:val="FA9B8DD1"/>
    <w:rsid w:val="FA9F7B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5">
    <w:name w:val="heading 2"/>
    <w:basedOn w:val="1"/>
    <w:next w:val="1"/>
    <w:qFormat/>
    <w:uiPriority w:val="0"/>
    <w:pPr>
      <w:keepNext/>
      <w:keepLines/>
      <w:spacing w:line="360" w:lineRule="auto"/>
      <w:outlineLvl w:val="1"/>
    </w:pPr>
    <w:rPr>
      <w:b/>
      <w:sz w:val="32"/>
    </w:rPr>
  </w:style>
  <w:style w:type="paragraph" w:styleId="6">
    <w:name w:val="heading 3"/>
    <w:basedOn w:val="1"/>
    <w:next w:val="1"/>
    <w:semiHidden/>
    <w:unhideWhenUsed/>
    <w:qFormat/>
    <w:uiPriority w:val="0"/>
    <w:pPr>
      <w:spacing w:beforeAutospacing="1" w:afterAutospacing="1"/>
      <w:outlineLvl w:val="2"/>
    </w:pPr>
    <w:rPr>
      <w:rFonts w:hint="eastAsia" w:ascii="宋体" w:hAnsi="宋体" w:eastAsia="宋体" w:cs="Times New Roman"/>
      <w:b/>
      <w:bCs/>
      <w:sz w:val="27"/>
      <w:szCs w:val="27"/>
      <w:lang w:eastAsia="zh-CN"/>
    </w:rPr>
  </w:style>
  <w:style w:type="paragraph" w:styleId="7">
    <w:name w:val="heading 4"/>
    <w:basedOn w:val="1"/>
    <w:next w:val="1"/>
    <w:qFormat/>
    <w:uiPriority w:val="0"/>
    <w:pPr>
      <w:keepNext/>
      <w:keepLines/>
      <w:spacing w:line="360" w:lineRule="auto"/>
      <w:ind w:firstLine="482" w:firstLineChars="200"/>
      <w:outlineLvl w:val="3"/>
    </w:pPr>
    <w:rPr>
      <w:rFonts w:ascii="Times New Roman" w:hAnsi="Times New Roman" w:eastAsia="宋体"/>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widowControl w:val="0"/>
      <w:tabs>
        <w:tab w:val="left" w:pos="315"/>
        <w:tab w:val="left" w:pos="425"/>
      </w:tabs>
    </w:pPr>
    <w:rPr>
      <w:rFonts w:ascii="Calibri" w:hAnsi="Calibri" w:eastAsia="宋体" w:cs="Times New Roman"/>
      <w:sz w:val="24"/>
      <w:szCs w:val="24"/>
      <w:lang w:eastAsia="zh-CN"/>
    </w:rPr>
  </w:style>
  <w:style w:type="paragraph" w:customStyle="1" w:styleId="3">
    <w:name w:val="纯文本1"/>
    <w:basedOn w:val="1"/>
    <w:autoRedefine/>
    <w:qFormat/>
    <w:uiPriority w:val="0"/>
    <w:rPr>
      <w:rFonts w:ascii="宋体" w:hAnsi="Courier New"/>
    </w:rPr>
  </w:style>
  <w:style w:type="paragraph" w:styleId="4">
    <w:name w:val="List 3"/>
    <w:basedOn w:val="1"/>
    <w:next w:val="1"/>
    <w:qFormat/>
    <w:uiPriority w:val="0"/>
    <w:pPr>
      <w:spacing w:line="288" w:lineRule="auto"/>
      <w:ind w:left="1260" w:hanging="420"/>
    </w:pPr>
    <w:rPr>
      <w:sz w:val="24"/>
      <w:szCs w:val="20"/>
    </w:rPr>
  </w:style>
  <w:style w:type="paragraph" w:styleId="8">
    <w:name w:val="Normal Indent"/>
    <w:basedOn w:val="1"/>
    <w:next w:val="7"/>
    <w:qFormat/>
    <w:uiPriority w:val="0"/>
    <w:pPr>
      <w:ind w:firstLine="200" w:firstLineChars="200"/>
    </w:pPr>
    <w:rPr>
      <w:sz w:val="28"/>
      <w:szCs w:val="24"/>
    </w:rPr>
  </w:style>
  <w:style w:type="paragraph" w:styleId="9">
    <w:name w:val="annotation text"/>
    <w:basedOn w:val="1"/>
    <w:link w:val="75"/>
    <w:semiHidden/>
    <w:qFormat/>
    <w:uiPriority w:val="99"/>
  </w:style>
  <w:style w:type="paragraph" w:styleId="10">
    <w:name w:val="Body Text"/>
    <w:basedOn w:val="1"/>
    <w:next w:val="11"/>
    <w:qFormat/>
    <w:uiPriority w:val="0"/>
    <w:pPr>
      <w:spacing w:before="60" w:after="160" w:line="259" w:lineRule="auto"/>
      <w:ind w:right="113"/>
    </w:pPr>
    <w:rPr>
      <w:sz w:val="18"/>
      <w:szCs w:val="20"/>
    </w:rPr>
  </w:style>
  <w:style w:type="paragraph" w:styleId="11">
    <w:name w:val="List Bullet 5"/>
    <w:basedOn w:val="1"/>
    <w:qFormat/>
    <w:uiPriority w:val="0"/>
    <w:pPr>
      <w:numPr>
        <w:ilvl w:val="0"/>
        <w:numId w:val="1"/>
      </w:numPr>
    </w:pPr>
  </w:style>
  <w:style w:type="paragraph" w:styleId="12">
    <w:name w:val="Body Text Indent"/>
    <w:basedOn w:val="1"/>
    <w:next w:val="13"/>
    <w:qFormat/>
    <w:uiPriority w:val="0"/>
    <w:pPr>
      <w:spacing w:after="120"/>
      <w:ind w:left="420" w:leftChars="200"/>
    </w:pPr>
    <w:rPr>
      <w:sz w:val="24"/>
      <w:szCs w:val="20"/>
    </w:rPr>
  </w:style>
  <w:style w:type="paragraph" w:styleId="13">
    <w:name w:val="Body Text Indent 2"/>
    <w:basedOn w:val="1"/>
    <w:next w:val="14"/>
    <w:qFormat/>
    <w:uiPriority w:val="0"/>
    <w:pPr>
      <w:ind w:left="435"/>
    </w:pPr>
    <w:rPr>
      <w:sz w:val="24"/>
    </w:rPr>
  </w:style>
  <w:style w:type="paragraph" w:styleId="14">
    <w:name w:val="Body Text First Indent 2"/>
    <w:basedOn w:val="12"/>
    <w:next w:val="1"/>
    <w:qFormat/>
    <w:uiPriority w:val="99"/>
    <w:pPr>
      <w:ind w:firstLine="420" w:firstLineChars="200"/>
    </w:pPr>
    <w:rPr>
      <w:szCs w:val="24"/>
    </w:rPr>
  </w:style>
  <w:style w:type="paragraph" w:styleId="15">
    <w:name w:val="Plain Text"/>
    <w:basedOn w:val="1"/>
    <w:unhideWhenUsed/>
    <w:qFormat/>
    <w:uiPriority w:val="0"/>
    <w:pPr>
      <w:spacing w:before="120" w:line="400" w:lineRule="exact"/>
    </w:pPr>
    <w:rPr>
      <w:rFonts w:ascii="宋体" w:hAnsi="Courier New"/>
      <w:spacing w:val="-2"/>
      <w:kern w:val="28"/>
      <w:szCs w:val="20"/>
    </w:rPr>
  </w:style>
  <w:style w:type="paragraph" w:styleId="16">
    <w:name w:val="footer"/>
    <w:basedOn w:val="1"/>
    <w:qFormat/>
    <w:uiPriority w:val="99"/>
    <w:pPr>
      <w:tabs>
        <w:tab w:val="center" w:pos="4153"/>
        <w:tab w:val="right" w:pos="8306"/>
      </w:tabs>
    </w:pPr>
    <w:rPr>
      <w:sz w:val="18"/>
      <w:szCs w:val="20"/>
    </w:rPr>
  </w:style>
  <w:style w:type="paragraph" w:styleId="17">
    <w:name w:val="envelope return"/>
    <w:basedOn w:val="1"/>
    <w:qFormat/>
    <w:uiPriority w:val="0"/>
    <w:pPr>
      <w:spacing w:line="500" w:lineRule="exact"/>
    </w:pPr>
    <w:rPr>
      <w:rFonts w:eastAsia="仿宋_GB2312"/>
      <w:sz w:val="28"/>
      <w:szCs w:val="20"/>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9">
    <w:name w:val="toc 1"/>
    <w:basedOn w:val="1"/>
    <w:next w:val="1"/>
    <w:qFormat/>
    <w:uiPriority w:val="39"/>
    <w:pPr>
      <w:tabs>
        <w:tab w:val="right" w:leader="dot" w:pos="8435"/>
        <w:tab w:val="right" w:leader="dot" w:pos="8466"/>
        <w:tab w:val="right" w:leader="dot" w:pos="8949"/>
      </w:tabs>
    </w:pPr>
    <w:rPr>
      <w:bCs/>
      <w:caps/>
      <w:kern w:val="44"/>
      <w:sz w:val="28"/>
      <w:szCs w:val="28"/>
    </w:rPr>
  </w:style>
  <w:style w:type="paragraph" w:styleId="20">
    <w:name w:val="index heading"/>
    <w:basedOn w:val="1"/>
    <w:next w:val="21"/>
    <w:qFormat/>
    <w:uiPriority w:val="0"/>
    <w:rPr>
      <w:color w:val="auto"/>
      <w:kern w:val="2"/>
      <w:szCs w:val="20"/>
    </w:rPr>
  </w:style>
  <w:style w:type="paragraph" w:styleId="21">
    <w:name w:val="index 1"/>
    <w:basedOn w:val="1"/>
    <w:next w:val="1"/>
    <w:qFormat/>
    <w:uiPriority w:val="0"/>
    <w:pPr>
      <w:jc w:val="center"/>
    </w:pPr>
    <w:rPr>
      <w:rFonts w:eastAsia="黑体"/>
    </w:rPr>
  </w:style>
  <w:style w:type="paragraph" w:styleId="22">
    <w:name w:val="List"/>
    <w:basedOn w:val="1"/>
    <w:next w:val="10"/>
    <w:qFormat/>
    <w:uiPriority w:val="0"/>
    <w:pPr>
      <w:ind w:left="200" w:hanging="200" w:hangingChars="200"/>
    </w:pPr>
  </w:style>
  <w:style w:type="paragraph" w:styleId="23">
    <w:name w:val="Body Text Indent 3"/>
    <w:basedOn w:val="1"/>
    <w:qFormat/>
    <w:uiPriority w:val="0"/>
    <w:pPr>
      <w:spacing w:afterLines="200" w:line="240" w:lineRule="atLeast"/>
      <w:ind w:firstLine="560" w:firstLineChars="200"/>
    </w:pPr>
    <w:rPr>
      <w:sz w:val="28"/>
    </w:rPr>
  </w:style>
  <w:style w:type="paragraph" w:styleId="24">
    <w:name w:val="table of figures"/>
    <w:basedOn w:val="1"/>
    <w:next w:val="1"/>
    <w:unhideWhenUsed/>
    <w:qFormat/>
    <w:uiPriority w:val="99"/>
    <w:pPr>
      <w:ind w:left="200" w:leftChars="200" w:hanging="200" w:hangingChars="200"/>
    </w:pPr>
  </w:style>
  <w:style w:type="paragraph" w:styleId="25">
    <w:name w:val="Body Text 2"/>
    <w:basedOn w:val="1"/>
    <w:qFormat/>
    <w:uiPriority w:val="99"/>
    <w:pPr>
      <w:jc w:val="center"/>
    </w:pPr>
    <w:rPr>
      <w:spacing w:val="-6"/>
      <w:bdr w:val="single" w:color="auto" w:sz="4" w:space="0"/>
    </w:rPr>
  </w:style>
  <w:style w:type="paragraph" w:styleId="26">
    <w:name w:val="Normal (Web)"/>
    <w:basedOn w:val="1"/>
    <w:qFormat/>
    <w:uiPriority w:val="0"/>
    <w:pPr>
      <w:spacing w:before="100" w:beforeAutospacing="1" w:after="100" w:afterAutospacing="1"/>
    </w:pPr>
    <w:rPr>
      <w:rFonts w:ascii="宋体" w:hAnsi="宋体"/>
      <w:sz w:val="24"/>
      <w:szCs w:val="20"/>
    </w:rPr>
  </w:style>
  <w:style w:type="paragraph" w:styleId="27">
    <w:name w:val="Title"/>
    <w:basedOn w:val="1"/>
    <w:qFormat/>
    <w:uiPriority w:val="0"/>
    <w:pPr>
      <w:spacing w:before="240" w:after="60"/>
      <w:jc w:val="center"/>
      <w:outlineLvl w:val="0"/>
    </w:pPr>
    <w:rPr>
      <w:b/>
      <w:sz w:val="32"/>
    </w:rPr>
  </w:style>
  <w:style w:type="paragraph" w:styleId="28">
    <w:name w:val="annotation subject"/>
    <w:basedOn w:val="9"/>
    <w:next w:val="9"/>
    <w:link w:val="76"/>
    <w:qFormat/>
    <w:uiPriority w:val="0"/>
    <w:rPr>
      <w:b/>
      <w:bCs/>
    </w:rPr>
  </w:style>
  <w:style w:type="paragraph" w:styleId="29">
    <w:name w:val="Body Text First Indent"/>
    <w:basedOn w:val="10"/>
    <w:next w:val="1"/>
    <w:qFormat/>
    <w:uiPriority w:val="0"/>
    <w:pPr>
      <w:ind w:firstLine="420" w:firstLineChars="100"/>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0"/>
    <w:rPr>
      <w:b/>
    </w:rPr>
  </w:style>
  <w:style w:type="character" w:styleId="34">
    <w:name w:val="Hyperlink"/>
    <w:basedOn w:val="32"/>
    <w:qFormat/>
    <w:uiPriority w:val="0"/>
    <w:rPr>
      <w:color w:val="0000FF"/>
      <w:u w:val="single"/>
    </w:rPr>
  </w:style>
  <w:style w:type="character" w:styleId="35">
    <w:name w:val="annotation reference"/>
    <w:basedOn w:val="32"/>
    <w:qFormat/>
    <w:uiPriority w:val="0"/>
    <w:rPr>
      <w:sz w:val="21"/>
      <w:szCs w:val="21"/>
    </w:rPr>
  </w:style>
  <w:style w:type="paragraph" w:customStyle="1" w:styleId="36">
    <w:name w:val="xl27"/>
    <w:basedOn w:val="1"/>
    <w:next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PMingLiU" w:eastAsia="PMingLiU" w:cs="Times New Roman"/>
      <w:sz w:val="16"/>
      <w:szCs w:val="16"/>
      <w:lang w:eastAsia="zh-TW"/>
    </w:rPr>
  </w:style>
  <w:style w:type="paragraph" w:customStyle="1" w:styleId="37">
    <w:name w:val="A正文"/>
    <w:basedOn w:val="1"/>
    <w:qFormat/>
    <w:uiPriority w:val="0"/>
    <w:pPr>
      <w:overflowPunct w:val="0"/>
    </w:pPr>
  </w:style>
  <w:style w:type="paragraph" w:customStyle="1" w:styleId="38">
    <w:name w:val="1正文段落"/>
    <w:basedOn w:val="1"/>
    <w:qFormat/>
    <w:uiPriority w:val="0"/>
    <w:pPr>
      <w:spacing w:line="360" w:lineRule="auto"/>
      <w:ind w:firstLine="480" w:firstLineChars="200"/>
    </w:pPr>
    <w:rPr>
      <w:sz w:val="24"/>
      <w:szCs w:val="24"/>
    </w:rPr>
  </w:style>
  <w:style w:type="paragraph" w:customStyle="1" w:styleId="39">
    <w:name w:val="标题2"/>
    <w:basedOn w:val="5"/>
    <w:autoRedefine/>
    <w:qFormat/>
    <w:uiPriority w:val="0"/>
    <w:pPr>
      <w:numPr>
        <w:ilvl w:val="1"/>
        <w:numId w:val="2"/>
      </w:numPr>
      <w:spacing w:line="440" w:lineRule="exact"/>
    </w:pPr>
    <w:rPr>
      <w:sz w:val="28"/>
    </w:rPr>
  </w:style>
  <w:style w:type="paragraph" w:customStyle="1" w:styleId="40">
    <w:name w:val="样式3"/>
    <w:basedOn w:val="19"/>
    <w:next w:val="41"/>
    <w:qFormat/>
    <w:uiPriority w:val="0"/>
    <w:rPr>
      <w:szCs w:val="24"/>
    </w:rPr>
  </w:style>
  <w:style w:type="paragraph" w:customStyle="1" w:styleId="41">
    <w:name w:val="目录 53"/>
    <w:basedOn w:val="1"/>
    <w:next w:val="1"/>
    <w:qFormat/>
    <w:uiPriority w:val="0"/>
    <w:pPr>
      <w:ind w:left="840"/>
    </w:pPr>
    <w:rPr>
      <w:rFonts w:cs="宋体"/>
    </w:rPr>
  </w:style>
  <w:style w:type="paragraph" w:customStyle="1" w:styleId="42">
    <w:name w:val="文本"/>
    <w:basedOn w:val="1"/>
    <w:next w:val="1"/>
    <w:qFormat/>
    <w:uiPriority w:val="0"/>
    <w:pPr>
      <w:tabs>
        <w:tab w:val="left" w:pos="315"/>
        <w:tab w:val="left" w:pos="425"/>
      </w:tabs>
      <w:spacing w:line="360" w:lineRule="auto"/>
      <w:ind w:left="425" w:hanging="425"/>
    </w:pPr>
    <w:rPr>
      <w:rFonts w:eastAsia="楷体_GB2312"/>
      <w:sz w:val="28"/>
    </w:rPr>
  </w:style>
  <w:style w:type="paragraph" w:customStyle="1" w:styleId="43">
    <w:name w:val="Char Char Char Char Char Char1 Char Char Char Char"/>
    <w:basedOn w:val="1"/>
    <w:next w:val="1"/>
    <w:autoRedefine/>
    <w:semiHidden/>
    <w:qFormat/>
    <w:uiPriority w:val="0"/>
    <w:pPr>
      <w:ind w:firstLine="200" w:firstLineChars="200"/>
    </w:pPr>
    <w:rPr>
      <w:rFonts w:ascii="宋体" w:hAnsi="宋体" w:cs="宋体"/>
    </w:rPr>
  </w:style>
  <w:style w:type="paragraph" w:customStyle="1" w:styleId="44">
    <w:name w:val="表标题"/>
    <w:basedOn w:val="1"/>
    <w:autoRedefine/>
    <w:qFormat/>
    <w:uiPriority w:val="0"/>
    <w:pPr>
      <w:jc w:val="center"/>
    </w:pPr>
    <w:rPr>
      <w:rFonts w:hint="eastAsia"/>
      <w:b/>
    </w:rPr>
  </w:style>
  <w:style w:type="paragraph" w:customStyle="1" w:styleId="45">
    <w:name w:val="表格文字"/>
    <w:basedOn w:val="8"/>
    <w:autoRedefine/>
    <w:qFormat/>
    <w:uiPriority w:val="0"/>
    <w:pPr>
      <w:ind w:firstLine="0" w:firstLineChars="0"/>
      <w:jc w:val="center"/>
    </w:pPr>
    <w:rPr>
      <w:sz w:val="21"/>
      <w:szCs w:val="21"/>
    </w:rPr>
  </w:style>
  <w:style w:type="paragraph" w:customStyle="1" w:styleId="46">
    <w:name w:val="A标准格式"/>
    <w:basedOn w:val="1"/>
    <w:autoRedefine/>
    <w:qFormat/>
    <w:uiPriority w:val="0"/>
    <w:pPr>
      <w:spacing w:line="440" w:lineRule="exact"/>
      <w:ind w:firstLine="480" w:firstLineChars="200"/>
    </w:pPr>
  </w:style>
  <w:style w:type="character" w:customStyle="1" w:styleId="47">
    <w:name w:val="font181"/>
    <w:basedOn w:val="32"/>
    <w:qFormat/>
    <w:uiPriority w:val="0"/>
    <w:rPr>
      <w:rFonts w:hint="eastAsia" w:ascii="仿宋" w:hAnsi="仿宋" w:eastAsia="仿宋" w:cs="仿宋"/>
      <w:b/>
      <w:color w:val="000000"/>
      <w:sz w:val="22"/>
      <w:szCs w:val="22"/>
      <w:u w:val="none"/>
    </w:rPr>
  </w:style>
  <w:style w:type="character" w:customStyle="1" w:styleId="48">
    <w:name w:val="font61"/>
    <w:qFormat/>
    <w:uiPriority w:val="0"/>
    <w:rPr>
      <w:rFonts w:hint="eastAsia" w:ascii="宋体" w:hAnsi="宋体" w:eastAsia="宋体" w:cs="宋体"/>
      <w:color w:val="000000"/>
      <w:sz w:val="22"/>
      <w:szCs w:val="22"/>
      <w:u w:val="none"/>
    </w:rPr>
  </w:style>
  <w:style w:type="paragraph" w:customStyle="1" w:styleId="49">
    <w:name w:val="Default1"/>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50">
    <w:name w:val="表格12"/>
    <w:basedOn w:val="1"/>
    <w:autoRedefine/>
    <w:qFormat/>
    <w:uiPriority w:val="0"/>
    <w:pPr>
      <w:jc w:val="center"/>
    </w:pPr>
  </w:style>
  <w:style w:type="paragraph" w:customStyle="1" w:styleId="51">
    <w:name w:val="A-正文"/>
    <w:basedOn w:val="1"/>
    <w:qFormat/>
    <w:uiPriority w:val="0"/>
    <w:pPr>
      <w:widowControl w:val="0"/>
      <w:adjustRightInd/>
      <w:snapToGrid/>
      <w:spacing w:line="560" w:lineRule="exact"/>
      <w:ind w:firstLine="560" w:firstLineChars="200"/>
    </w:pPr>
    <w:rPr>
      <w:rFonts w:ascii="Times New Roman" w:hAnsi="Times New Roman" w:eastAsia="仿宋_GB2312"/>
      <w:sz w:val="24"/>
    </w:rPr>
  </w:style>
  <w:style w:type="paragraph" w:customStyle="1" w:styleId="52">
    <w:name w:val="图表表题"/>
    <w:basedOn w:val="1"/>
    <w:autoRedefine/>
    <w:qFormat/>
    <w:uiPriority w:val="0"/>
    <w:pPr>
      <w:jc w:val="center"/>
    </w:pPr>
    <w:rPr>
      <w:rFonts w:hint="eastAsia" w:cs="宋体"/>
      <w:b/>
      <w:bCs/>
    </w:rPr>
  </w:style>
  <w:style w:type="paragraph" w:customStyle="1" w:styleId="53">
    <w:name w:val="表格字体"/>
    <w:basedOn w:val="45"/>
    <w:autoRedefine/>
    <w:qFormat/>
    <w:uiPriority w:val="0"/>
    <w:pPr>
      <w:spacing w:line="360" w:lineRule="exact"/>
    </w:pPr>
  </w:style>
  <w:style w:type="paragraph" w:customStyle="1" w:styleId="54">
    <w:name w:val="表格"/>
    <w:basedOn w:val="24"/>
    <w:autoRedefine/>
    <w:qFormat/>
    <w:uiPriority w:val="0"/>
    <w:pPr>
      <w:jc w:val="center"/>
    </w:pPr>
    <w:rPr>
      <w:color w:val="000000" w:themeColor="text1"/>
      <w14:textFill>
        <w14:solidFill>
          <w14:schemeClr w14:val="tx1"/>
        </w14:solidFill>
      </w14:textFill>
    </w:rPr>
  </w:style>
  <w:style w:type="paragraph" w:customStyle="1" w:styleId="55">
    <w:name w:val="表1表2"/>
    <w:basedOn w:val="1"/>
    <w:autoRedefine/>
    <w:qFormat/>
    <w:uiPriority w:val="0"/>
    <w:pPr>
      <w:jc w:val="center"/>
      <w:textAlignment w:val="center"/>
    </w:pPr>
  </w:style>
  <w:style w:type="paragraph" w:styleId="56">
    <w:name w:val="No Spacing"/>
    <w:basedOn w:val="1"/>
    <w:autoRedefine/>
    <w:qFormat/>
    <w:uiPriority w:val="1"/>
    <w:pPr>
      <w:ind w:firstLine="480"/>
    </w:pPr>
    <w:rPr>
      <w:rFonts w:eastAsia="仿宋"/>
      <w:w w:val="90"/>
    </w:rPr>
  </w:style>
  <w:style w:type="paragraph" w:customStyle="1" w:styleId="57">
    <w:name w:val="样式35"/>
    <w:basedOn w:val="1"/>
    <w:autoRedefine/>
    <w:qFormat/>
    <w:uiPriority w:val="0"/>
    <w:pPr>
      <w:spacing w:line="312" w:lineRule="auto"/>
      <w:ind w:firstLine="567"/>
    </w:pPr>
    <w:rPr>
      <w:rFonts w:ascii="宋体"/>
      <w:sz w:val="28"/>
    </w:rPr>
  </w:style>
  <w:style w:type="paragraph" w:customStyle="1" w:styleId="58">
    <w:name w:val="正文首行缩进2个字 Char"/>
    <w:basedOn w:val="1"/>
    <w:autoRedefine/>
    <w:qFormat/>
    <w:uiPriority w:val="0"/>
    <w:pPr>
      <w:ind w:firstLine="480" w:firstLineChars="200"/>
    </w:pPr>
    <w:rPr>
      <w:rFonts w:eastAsia="楷体"/>
      <w:sz w:val="24"/>
    </w:rPr>
  </w:style>
  <w:style w:type="paragraph" w:customStyle="1" w:styleId="59">
    <w:name w:val="p0"/>
    <w:basedOn w:val="1"/>
    <w:autoRedefine/>
    <w:qFormat/>
    <w:uiPriority w:val="0"/>
  </w:style>
  <w:style w:type="paragraph" w:customStyle="1" w:styleId="60">
    <w:name w:val="表格内容"/>
    <w:basedOn w:val="61"/>
    <w:next w:val="15"/>
    <w:qFormat/>
    <w:uiPriority w:val="0"/>
    <w:pPr>
      <w:spacing w:line="240" w:lineRule="atLeast"/>
    </w:pPr>
    <w:rPr>
      <w:sz w:val="21"/>
    </w:rPr>
  </w:style>
  <w:style w:type="paragraph" w:customStyle="1" w:styleId="61">
    <w:name w:val="表格标题"/>
    <w:basedOn w:val="29"/>
    <w:next w:val="60"/>
    <w:autoRedefine/>
    <w:qFormat/>
    <w:uiPriority w:val="0"/>
    <w:pPr>
      <w:spacing w:line="360" w:lineRule="auto"/>
      <w:ind w:firstLine="0" w:firstLineChars="0"/>
      <w:jc w:val="center"/>
      <w:outlineLvl w:val="5"/>
    </w:pPr>
    <w:rPr>
      <w:rFonts w:ascii="Times New Roman" w:hAnsi="Times New Roman" w:eastAsia="宋体"/>
      <w:bCs/>
      <w:sz w:val="24"/>
      <w:szCs w:val="32"/>
      <w:lang w:val="zh-CN"/>
    </w:rPr>
  </w:style>
  <w:style w:type="character" w:customStyle="1" w:styleId="62">
    <w:name w:val="font21"/>
    <w:basedOn w:val="32"/>
    <w:qFormat/>
    <w:uiPriority w:val="0"/>
    <w:rPr>
      <w:rFonts w:ascii="宋体" w:hAnsi="宋体" w:eastAsia="宋体" w:cs="宋体"/>
      <w:color w:val="000000"/>
      <w:sz w:val="14"/>
      <w:szCs w:val="14"/>
      <w:u w:val="none"/>
    </w:rPr>
  </w:style>
  <w:style w:type="paragraph" w:customStyle="1" w:styleId="63">
    <w:name w:val="表头"/>
    <w:basedOn w:val="8"/>
    <w:next w:val="27"/>
    <w:autoRedefine/>
    <w:qFormat/>
    <w:uiPriority w:val="0"/>
    <w:pPr>
      <w:tabs>
        <w:tab w:val="left" w:pos="315"/>
        <w:tab w:val="left" w:pos="425"/>
      </w:tabs>
      <w:spacing w:line="320" w:lineRule="atLeast"/>
      <w:jc w:val="center"/>
    </w:pPr>
    <w:rPr>
      <w:rFonts w:eastAsia="黑体"/>
      <w:spacing w:val="-10"/>
      <w:szCs w:val="20"/>
    </w:rPr>
  </w:style>
  <w:style w:type="paragraph" w:customStyle="1" w:styleId="64">
    <w:name w:val="表格正文"/>
    <w:basedOn w:val="8"/>
    <w:qFormat/>
    <w:uiPriority w:val="0"/>
    <w:pPr>
      <w:ind w:firstLine="0" w:firstLineChars="0"/>
      <w:jc w:val="center"/>
    </w:pPr>
    <w:rPr>
      <w:sz w:val="21"/>
    </w:rPr>
  </w:style>
  <w:style w:type="paragraph" w:customStyle="1" w:styleId="65">
    <w:name w:val="表头样式1"/>
    <w:basedOn w:val="1"/>
    <w:qFormat/>
    <w:uiPriority w:val="0"/>
    <w:pPr>
      <w:jc w:val="center"/>
    </w:pPr>
    <w:rPr>
      <w:rFonts w:ascii="楷体_GB2312" w:hAnsi="宋体" w:eastAsia="楷体_GB2312" w:cs="宋体"/>
      <w:b/>
      <w:bCs/>
    </w:rPr>
  </w:style>
  <w:style w:type="paragraph" w:customStyle="1" w:styleId="66">
    <w:name w:val="正文001"/>
    <w:basedOn w:val="1"/>
    <w:qFormat/>
    <w:uiPriority w:val="0"/>
    <w:pPr>
      <w:spacing w:before="60" w:line="420" w:lineRule="exact"/>
      <w:ind w:firstLine="482"/>
    </w:pPr>
    <w:rPr>
      <w:rFonts w:ascii="宋体" w:hAnsi="宋体"/>
    </w:rPr>
  </w:style>
  <w:style w:type="table" w:customStyle="1" w:styleId="67">
    <w:name w:val="Table Normal"/>
    <w:semiHidden/>
    <w:unhideWhenUsed/>
    <w:qFormat/>
    <w:uiPriority w:val="0"/>
    <w:tblPr>
      <w:tblCellMar>
        <w:top w:w="0" w:type="dxa"/>
        <w:left w:w="0" w:type="dxa"/>
        <w:bottom w:w="0" w:type="dxa"/>
        <w:right w:w="0" w:type="dxa"/>
      </w:tblCellMar>
    </w:tblPr>
  </w:style>
  <w:style w:type="paragraph" w:customStyle="1" w:styleId="68">
    <w:name w:val="表格内容自定"/>
    <w:basedOn w:val="1"/>
    <w:qFormat/>
    <w:uiPriority w:val="0"/>
    <w:pPr>
      <w:spacing w:line="280" w:lineRule="exact"/>
      <w:jc w:val="center"/>
    </w:pPr>
    <w:rPr>
      <w:sz w:val="18"/>
      <w:szCs w:val="18"/>
    </w:rPr>
  </w:style>
  <w:style w:type="paragraph" w:customStyle="1" w:styleId="69">
    <w:name w:val="yt表内"/>
    <w:basedOn w:val="70"/>
    <w:next w:val="70"/>
    <w:qFormat/>
    <w:uiPriority w:val="0"/>
    <w:pPr>
      <w:tabs>
        <w:tab w:val="left" w:pos="1068"/>
      </w:tabs>
      <w:spacing w:line="240" w:lineRule="atLeast"/>
      <w:ind w:firstLine="0" w:firstLineChars="0"/>
      <w:jc w:val="center"/>
    </w:pPr>
    <w:rPr>
      <w:sz w:val="21"/>
      <w:szCs w:val="21"/>
    </w:rPr>
  </w:style>
  <w:style w:type="paragraph" w:customStyle="1" w:styleId="70">
    <w:name w:val="yt正文"/>
    <w:basedOn w:val="8"/>
    <w:next w:val="13"/>
    <w:qFormat/>
    <w:uiPriority w:val="0"/>
    <w:pPr>
      <w:tabs>
        <w:tab w:val="left" w:pos="1068"/>
      </w:tabs>
      <w:spacing w:line="360" w:lineRule="auto"/>
    </w:pPr>
    <w:rPr>
      <w:rFonts w:ascii="Times New Roman" w:hAnsi="Times New Roman" w:eastAsia="宋体"/>
      <w:sz w:val="24"/>
    </w:rPr>
  </w:style>
  <w:style w:type="paragraph" w:customStyle="1" w:styleId="71">
    <w:name w:val="Table Text"/>
    <w:basedOn w:val="1"/>
    <w:semiHidden/>
    <w:qFormat/>
    <w:uiPriority w:val="0"/>
    <w:rPr>
      <w:rFonts w:ascii="宋体" w:hAnsi="宋体" w:eastAsia="宋体" w:cs="宋体"/>
      <w:sz w:val="24"/>
      <w:szCs w:val="24"/>
    </w:rPr>
  </w:style>
  <w:style w:type="paragraph" w:customStyle="1" w:styleId="72">
    <w:name w:val="24磅正文"/>
    <w:basedOn w:val="1"/>
    <w:qFormat/>
    <w:uiPriority w:val="0"/>
    <w:pPr>
      <w:spacing w:line="480" w:lineRule="exact"/>
      <w:ind w:firstLine="480" w:firstLineChars="200"/>
    </w:pPr>
  </w:style>
  <w:style w:type="paragraph" w:customStyle="1" w:styleId="73">
    <w:name w:val="表"/>
    <w:basedOn w:val="22"/>
    <w:qFormat/>
    <w:uiPriority w:val="0"/>
    <w:pPr>
      <w:spacing w:line="360" w:lineRule="exact"/>
      <w:jc w:val="center"/>
    </w:pPr>
    <w:rPr>
      <w:spacing w:val="10"/>
    </w:rPr>
  </w:style>
  <w:style w:type="paragraph" w:customStyle="1" w:styleId="74">
    <w:name w:val="图、表内容"/>
    <w:basedOn w:val="1"/>
    <w:qFormat/>
    <w:uiPriority w:val="0"/>
    <w:pPr>
      <w:jc w:val="center"/>
    </w:pPr>
  </w:style>
  <w:style w:type="character" w:customStyle="1" w:styleId="75">
    <w:name w:val="批注文字 字符"/>
    <w:basedOn w:val="32"/>
    <w:link w:val="9"/>
    <w:semiHidden/>
    <w:qFormat/>
    <w:uiPriority w:val="99"/>
    <w:rPr>
      <w:rFonts w:ascii="Arial" w:hAnsi="Arial" w:eastAsia="Arial" w:cs="Arial"/>
      <w:snapToGrid w:val="0"/>
      <w:color w:val="000000"/>
      <w:sz w:val="21"/>
      <w:szCs w:val="21"/>
      <w:lang w:eastAsia="en-US"/>
    </w:rPr>
  </w:style>
  <w:style w:type="character" w:customStyle="1" w:styleId="76">
    <w:name w:val="批注主题 字符"/>
    <w:basedOn w:val="75"/>
    <w:link w:val="28"/>
    <w:qFormat/>
    <w:uiPriority w:val="0"/>
    <w:rPr>
      <w:rFonts w:ascii="Arial" w:hAnsi="Arial" w:eastAsia="Arial" w:cs="Arial"/>
      <w:b/>
      <w:bCs/>
      <w:snapToGrid w:val="0"/>
      <w:color w:val="000000"/>
      <w:sz w:val="21"/>
      <w:szCs w:val="21"/>
      <w:lang w:eastAsia="en-US"/>
    </w:rPr>
  </w:style>
  <w:style w:type="paragraph" w:customStyle="1" w:styleId="77">
    <w:name w:val="正文 首行缩进:  2 字符"/>
    <w:basedOn w:val="1"/>
    <w:qFormat/>
    <w:uiPriority w:val="0"/>
    <w:pPr>
      <w:spacing w:line="500" w:lineRule="exact"/>
      <w:ind w:firstLine="200" w:firstLineChars="200"/>
    </w:pPr>
    <w:rPr>
      <w:sz w:val="24"/>
      <w:szCs w:val="20"/>
    </w:rPr>
  </w:style>
  <w:style w:type="paragraph" w:customStyle="1" w:styleId="78">
    <w:name w:val="T正文"/>
    <w:autoRedefine/>
    <w:qFormat/>
    <w:uiPriority w:val="99"/>
    <w:pPr>
      <w:widowControl w:val="0"/>
      <w:adjustRightInd w:val="0"/>
      <w:snapToGrid w:val="0"/>
      <w:spacing w:line="360" w:lineRule="auto"/>
      <w:ind w:firstLine="200" w:firstLineChars="200"/>
      <w:jc w:val="both"/>
    </w:pPr>
    <w:rPr>
      <w:rFonts w:ascii="Times New Roman" w:hAnsi="Times New Roman" w:eastAsia="仿宋_GB2312" w:cs="Times New Roman"/>
      <w:sz w:val="28"/>
      <w:szCs w:val="28"/>
      <w:lang w:val="en-US" w:eastAsia="zh-CN" w:bidi="ar-SA"/>
    </w:rPr>
  </w:style>
  <w:style w:type="paragraph" w:customStyle="1" w:styleId="79">
    <w:name w:val="曹1.1"/>
    <w:basedOn w:val="1"/>
    <w:qFormat/>
    <w:uiPriority w:val="0"/>
    <w:pPr>
      <w:spacing w:line="360" w:lineRule="auto"/>
    </w:pPr>
    <w:rPr>
      <w:b/>
      <w:sz w:val="24"/>
    </w:rPr>
  </w:style>
  <w:style w:type="paragraph" w:customStyle="1" w:styleId="80">
    <w:name w:val="样式1"/>
    <w:basedOn w:val="20"/>
    <w:next w:val="1"/>
    <w:autoRedefine/>
    <w:qFormat/>
    <w:uiPriority w:val="0"/>
    <w:pPr>
      <w:jc w:val="center"/>
    </w:pPr>
    <w:rPr>
      <w:b/>
    </w:rPr>
  </w:style>
  <w:style w:type="paragraph" w:customStyle="1" w:styleId="81">
    <w:name w:val="图、表标题"/>
    <w:basedOn w:val="1"/>
    <w:autoRedefine/>
    <w:qFormat/>
    <w:uiPriority w:val="0"/>
    <w:pPr>
      <w:jc w:val="center"/>
    </w:pPr>
    <w:rPr>
      <w:b/>
    </w:rPr>
  </w:style>
  <w:style w:type="paragraph" w:customStyle="1" w:styleId="82">
    <w:name w:val="样式 样式 正文@ + 首行缩进:  2 字符 字距调整小四 紧缩量  0.2 磅 + 首行缩进:  2 字符"/>
    <w:basedOn w:val="1"/>
    <w:qFormat/>
    <w:uiPriority w:val="0"/>
    <w:pPr>
      <w:spacing w:line="360" w:lineRule="auto"/>
      <w:ind w:firstLine="480" w:firstLineChars="200"/>
    </w:pPr>
    <w:rPr>
      <w:rFonts w:ascii="宋体" w:hAnsi="宋体" w:cs="宋体"/>
      <w:kern w:val="24"/>
      <w:szCs w:val="24"/>
    </w:rPr>
  </w:style>
  <w:style w:type="paragraph" w:customStyle="1" w:styleId="83">
    <w:name w:val="正文思密达"/>
    <w:basedOn w:val="1"/>
    <w:autoRedefine/>
    <w:qFormat/>
    <w:uiPriority w:val="99"/>
    <w:pPr>
      <w:spacing w:before="100" w:beforeAutospacing="1" w:after="100" w:afterAutospacing="1"/>
      <w:ind w:right="105" w:rightChars="50" w:firstLine="480"/>
    </w:pPr>
    <w:rPr>
      <w:rFonts w:ascii="Calibri" w:hAnsi="Calibri" w:cs="Calibri"/>
    </w:rPr>
  </w:style>
  <w:style w:type="paragraph" w:customStyle="1" w:styleId="84">
    <w:name w:val="正式文本"/>
    <w:basedOn w:val="1"/>
    <w:qFormat/>
    <w:uiPriority w:val="0"/>
    <w:pPr>
      <w:spacing w:line="360" w:lineRule="auto"/>
      <w:ind w:firstLine="420" w:firstLineChars="200"/>
    </w:pPr>
    <w:rPr>
      <w:bCs/>
    </w:rPr>
  </w:style>
  <w:style w:type="paragraph" w:customStyle="1" w:styleId="85">
    <w:name w:val="4级标题"/>
    <w:basedOn w:val="1"/>
    <w:qFormat/>
    <w:uiPriority w:val="0"/>
    <w:pPr>
      <w:spacing w:before="120" w:after="120"/>
      <w:outlineLvl w:val="3"/>
    </w:pPr>
    <w:rPr>
      <w:b/>
    </w:rPr>
  </w:style>
  <w:style w:type="character" w:customStyle="1" w:styleId="86">
    <w:name w:val="font71"/>
    <w:basedOn w:val="32"/>
    <w:qFormat/>
    <w:uiPriority w:val="0"/>
    <w:rPr>
      <w:rFonts w:hint="eastAsia" w:ascii="宋体" w:hAnsi="宋体" w:eastAsia="宋体" w:cs="宋体"/>
      <w:color w:val="FF0000"/>
      <w:sz w:val="22"/>
      <w:szCs w:val="22"/>
      <w:u w:val="none"/>
    </w:rPr>
  </w:style>
  <w:style w:type="paragraph" w:customStyle="1" w:styleId="87">
    <w:name w:val="样式 正文缩进正文缩进2正文缩进 Char Char正文缩进 Char Char Char Char正文缩进 Char ..."/>
    <w:basedOn w:val="8"/>
    <w:qFormat/>
    <w:uiPriority w:val="0"/>
    <w:pPr>
      <w:tabs>
        <w:tab w:val="left" w:pos="495"/>
      </w:tabs>
      <w:spacing w:line="360" w:lineRule="auto"/>
    </w:pPr>
    <w:rPr>
      <w:rFonts w:cs="宋体"/>
      <w:sz w:val="24"/>
    </w:rPr>
  </w:style>
  <w:style w:type="paragraph" w:customStyle="1" w:styleId="88">
    <w:name w:val="正文 + 仿宋_GB2312"/>
    <w:basedOn w:val="1"/>
    <w:qFormat/>
    <w:uiPriority w:val="99"/>
    <w:pPr>
      <w:ind w:firstLine="480" w:firstLineChars="200"/>
    </w:pPr>
    <w:rPr>
      <w:rFonts w:ascii="仿宋_GB2312" w:hAnsi="Calibri" w:eastAsia="仿宋_GB2312" w:cs="Times New Roman"/>
      <w:sz w:val="24"/>
    </w:rPr>
  </w:style>
  <w:style w:type="paragraph" w:customStyle="1" w:styleId="89">
    <w:name w:val="四级标题"/>
    <w:basedOn w:val="7"/>
    <w:qFormat/>
    <w:uiPriority w:val="0"/>
    <w:pPr>
      <w:keepNext/>
      <w:keepLines/>
      <w:widowControl w:val="0"/>
      <w:suppressLineNumbers w:val="0"/>
      <w:spacing w:before="0" w:beforeAutospacing="0" w:after="0" w:afterAutospacing="0" w:line="360" w:lineRule="auto"/>
      <w:ind w:left="0" w:right="0" w:firstLine="0" w:firstLineChars="0"/>
      <w:contextualSpacing/>
      <w:jc w:val="both"/>
      <w:outlineLvl w:val="3"/>
    </w:pPr>
    <w:rPr>
      <w:rFonts w:hint="default" w:ascii="Times New Roman" w:hAnsi="Times New Roman" w:eastAsia="宋体" w:cs="Times New Roman"/>
      <w:kern w:val="0"/>
      <w:sz w:val="24"/>
      <w:szCs w:val="24"/>
      <w:lang w:val="en-US" w:eastAsia="zh-CN" w:bidi="ar"/>
    </w:rPr>
  </w:style>
  <w:style w:type="paragraph" w:customStyle="1" w:styleId="90">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91">
    <w:name w:val="zl表头"/>
    <w:basedOn w:val="1"/>
    <w:qFormat/>
    <w:uiPriority w:val="0"/>
    <w:pPr>
      <w:keepNext w:val="0"/>
      <w:keepLines w:val="0"/>
      <w:widowControl w:val="0"/>
      <w:suppressLineNumbers w:val="0"/>
      <w:snapToGrid w:val="0"/>
      <w:spacing w:before="0" w:beforeAutospacing="0" w:after="0" w:afterAutospacing="0" w:line="240" w:lineRule="auto"/>
      <w:ind w:left="0" w:right="0" w:firstLine="0" w:firstLineChars="0"/>
      <w:jc w:val="center"/>
    </w:pPr>
    <w:rPr>
      <w:rFonts w:ascii="Times New Roman" w:hAnsi="Times New Roman" w:eastAsia="宋体" w:cs="Times New Roman"/>
      <w:kern w:val="0"/>
      <w:sz w:val="21"/>
      <w:szCs w:val="21"/>
      <w:lang w:bidi="ar"/>
    </w:rPr>
  </w:style>
  <w:style w:type="paragraph" w:customStyle="1" w:styleId="92">
    <w:name w:val="中文报告书样式"/>
    <w:basedOn w:val="1"/>
    <w:autoRedefine/>
    <w:qFormat/>
    <w:uiPriority w:val="0"/>
    <w:pPr>
      <w:adjustRightInd w:val="0"/>
      <w:spacing w:line="480" w:lineRule="atLeast"/>
      <w:ind w:firstLine="482"/>
      <w:textAlignment w:val="baseline"/>
    </w:pPr>
    <w:rPr>
      <w:kern w:val="24"/>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2" Type="http://schemas.openxmlformats.org/officeDocument/2006/relationships/fontTable" Target="fontTable.xml"/><Relationship Id="rId81" Type="http://schemas.openxmlformats.org/officeDocument/2006/relationships/numbering" Target="numbering.xml"/><Relationship Id="rId80" Type="http://schemas.openxmlformats.org/officeDocument/2006/relationships/customXml" Target="../customXml/item1.xml"/><Relationship Id="rId8" Type="http://schemas.openxmlformats.org/officeDocument/2006/relationships/image" Target="media/image4.png"/><Relationship Id="rId79" Type="http://schemas.openxmlformats.org/officeDocument/2006/relationships/image" Target="media/image58.png"/><Relationship Id="rId78" Type="http://schemas.openxmlformats.org/officeDocument/2006/relationships/image" Target="media/image57.jpeg"/><Relationship Id="rId77" Type="http://schemas.openxmlformats.org/officeDocument/2006/relationships/image" Target="media/image56.jpeg"/><Relationship Id="rId76" Type="http://schemas.openxmlformats.org/officeDocument/2006/relationships/image" Target="media/image55.png"/><Relationship Id="rId75" Type="http://schemas.openxmlformats.org/officeDocument/2006/relationships/image" Target="media/image54.png"/><Relationship Id="rId74" Type="http://schemas.openxmlformats.org/officeDocument/2006/relationships/image" Target="media/image53.png"/><Relationship Id="rId73" Type="http://schemas.openxmlformats.org/officeDocument/2006/relationships/image" Target="media/image52.png"/><Relationship Id="rId72" Type="http://schemas.openxmlformats.org/officeDocument/2006/relationships/image" Target="media/image51.png"/><Relationship Id="rId71" Type="http://schemas.openxmlformats.org/officeDocument/2006/relationships/image" Target="media/image50.png"/><Relationship Id="rId70" Type="http://schemas.openxmlformats.org/officeDocument/2006/relationships/image" Target="media/image49.png"/><Relationship Id="rId7" Type="http://schemas.openxmlformats.org/officeDocument/2006/relationships/image" Target="media/image3.png"/><Relationship Id="rId69" Type="http://schemas.openxmlformats.org/officeDocument/2006/relationships/image" Target="media/image48.wmf"/><Relationship Id="rId68" Type="http://schemas.openxmlformats.org/officeDocument/2006/relationships/image" Target="media/image47.wmf"/><Relationship Id="rId67" Type="http://schemas.openxmlformats.org/officeDocument/2006/relationships/image" Target="media/image46.wmf"/><Relationship Id="rId66" Type="http://schemas.openxmlformats.org/officeDocument/2006/relationships/image" Target="media/image45.wmf"/><Relationship Id="rId65" Type="http://schemas.openxmlformats.org/officeDocument/2006/relationships/image" Target="media/image44.wmf"/><Relationship Id="rId64" Type="http://schemas.openxmlformats.org/officeDocument/2006/relationships/image" Target="media/image43.wmf"/><Relationship Id="rId63" Type="http://schemas.openxmlformats.org/officeDocument/2006/relationships/image" Target="media/image42.wmf"/><Relationship Id="rId62" Type="http://schemas.openxmlformats.org/officeDocument/2006/relationships/image" Target="media/image41.png"/><Relationship Id="rId61" Type="http://schemas.openxmlformats.org/officeDocument/2006/relationships/image" Target="media/image40.png"/><Relationship Id="rId60" Type="http://schemas.openxmlformats.org/officeDocument/2006/relationships/oleObject" Target="embeddings/oleObject17.bin"/><Relationship Id="rId6" Type="http://schemas.openxmlformats.org/officeDocument/2006/relationships/image" Target="media/image2.png"/><Relationship Id="rId59" Type="http://schemas.openxmlformats.org/officeDocument/2006/relationships/oleObject" Target="embeddings/oleObject16.bin"/><Relationship Id="rId58" Type="http://schemas.openxmlformats.org/officeDocument/2006/relationships/oleObject" Target="embeddings/oleObject15.bin"/><Relationship Id="rId57" Type="http://schemas.openxmlformats.org/officeDocument/2006/relationships/oleObject" Target="embeddings/oleObject14.bin"/><Relationship Id="rId56" Type="http://schemas.openxmlformats.org/officeDocument/2006/relationships/image" Target="media/image39.jpeg"/><Relationship Id="rId55" Type="http://schemas.openxmlformats.org/officeDocument/2006/relationships/image" Target="media/image38.wmf"/><Relationship Id="rId54" Type="http://schemas.openxmlformats.org/officeDocument/2006/relationships/oleObject" Target="embeddings/oleObject13.bin"/><Relationship Id="rId53" Type="http://schemas.openxmlformats.org/officeDocument/2006/relationships/image" Target="media/image37.wmf"/><Relationship Id="rId52" Type="http://schemas.openxmlformats.org/officeDocument/2006/relationships/oleObject" Target="embeddings/oleObject12.bin"/><Relationship Id="rId51" Type="http://schemas.openxmlformats.org/officeDocument/2006/relationships/image" Target="media/image36.png"/><Relationship Id="rId50" Type="http://schemas.openxmlformats.org/officeDocument/2006/relationships/image" Target="media/image35.wmf"/><Relationship Id="rId5" Type="http://schemas.openxmlformats.org/officeDocument/2006/relationships/image" Target="media/image1.jpeg"/><Relationship Id="rId49" Type="http://schemas.openxmlformats.org/officeDocument/2006/relationships/oleObject" Target="embeddings/oleObject11.bin"/><Relationship Id="rId48" Type="http://schemas.openxmlformats.org/officeDocument/2006/relationships/image" Target="media/image34.png"/><Relationship Id="rId47" Type="http://schemas.openxmlformats.org/officeDocument/2006/relationships/image" Target="media/image33.png"/><Relationship Id="rId46" Type="http://schemas.openxmlformats.org/officeDocument/2006/relationships/image" Target="media/image32.png"/><Relationship Id="rId45" Type="http://schemas.openxmlformats.org/officeDocument/2006/relationships/image" Target="media/image31.wmf"/><Relationship Id="rId44" Type="http://schemas.openxmlformats.org/officeDocument/2006/relationships/oleObject" Target="embeddings/oleObject10.bin"/><Relationship Id="rId43" Type="http://schemas.openxmlformats.org/officeDocument/2006/relationships/image" Target="media/image30.wmf"/><Relationship Id="rId42" Type="http://schemas.openxmlformats.org/officeDocument/2006/relationships/oleObject" Target="embeddings/oleObject9.bin"/><Relationship Id="rId41" Type="http://schemas.openxmlformats.org/officeDocument/2006/relationships/image" Target="media/image29.wmf"/><Relationship Id="rId40" Type="http://schemas.openxmlformats.org/officeDocument/2006/relationships/oleObject" Target="embeddings/oleObject8.bin"/><Relationship Id="rId4" Type="http://schemas.openxmlformats.org/officeDocument/2006/relationships/theme" Target="theme/theme1.xml"/><Relationship Id="rId39" Type="http://schemas.openxmlformats.org/officeDocument/2006/relationships/image" Target="media/image28.wmf"/><Relationship Id="rId38" Type="http://schemas.openxmlformats.org/officeDocument/2006/relationships/oleObject" Target="embeddings/oleObject7.bin"/><Relationship Id="rId37" Type="http://schemas.openxmlformats.org/officeDocument/2006/relationships/image" Target="media/image27.wmf"/><Relationship Id="rId36" Type="http://schemas.openxmlformats.org/officeDocument/2006/relationships/oleObject" Target="embeddings/oleObject6.bin"/><Relationship Id="rId35" Type="http://schemas.openxmlformats.org/officeDocument/2006/relationships/image" Target="media/image26.wmf"/><Relationship Id="rId34" Type="http://schemas.openxmlformats.org/officeDocument/2006/relationships/oleObject" Target="embeddings/oleObject5.bin"/><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er" Target="foot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wmf"/><Relationship Id="rId22" Type="http://schemas.openxmlformats.org/officeDocument/2006/relationships/oleObject" Target="embeddings/oleObject4.bin"/><Relationship Id="rId21" Type="http://schemas.openxmlformats.org/officeDocument/2006/relationships/image" Target="media/image14.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13.wmf"/><Relationship Id="rId18" Type="http://schemas.openxmlformats.org/officeDocument/2006/relationships/oleObject" Target="embeddings/oleObject2.bin"/><Relationship Id="rId17" Type="http://schemas.openxmlformats.org/officeDocument/2006/relationships/image" Target="media/image12.wmf"/><Relationship Id="rId16" Type="http://schemas.openxmlformats.org/officeDocument/2006/relationships/oleObject" Target="embeddings/oleObject1.bin"/><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1"/>
  </customShpExts>
  <extobjs>
    <extobj name="F360BE8B-6686-4F3D-AEAF-501FE73E4058-1">
      <extobjdata type="F360BE8B-6686-4F3D-AEAF-501FE73E4058" data="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"/>
    </extobj>
    <extobj name="F360BE8B-6686-4F3D-AEAF-501FE73E4058-2">
      <extobjdata type="F360BE8B-6686-4F3D-AEAF-501FE73E4058" data="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"/>
    </extobj>
    <extobj name="F360BE8B-6686-4F3D-AEAF-501FE73E4058-3">
      <extobjdata type="F360BE8B-6686-4F3D-AEAF-501FE73E4058" data="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"/>
    </extobj>
    <extobj name="F360BE8B-6686-4F3D-AEAF-501FE73E4058-4">
      <extobjdata type="F360BE8B-6686-4F3D-AEAF-501FE73E4058" data="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"/>
    </extobj>
    <extobj name="F360BE8B-6686-4F3D-AEAF-501FE73E4058-5">
      <extobjdata type="F360BE8B-6686-4F3D-AEAF-501FE73E4058" data="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"/>
    </extobj>
    <extobj name="F360BE8B-6686-4F3D-AEAF-501FE73E4058-6">
      <extobjdata type="F360BE8B-6686-4F3D-AEAF-501FE73E4058" data="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"/>
    </extobj>
    <extobj name="F360BE8B-6686-4F3D-AEAF-501FE73E4058-7">
      <extobjdata type="F360BE8B-6686-4F3D-AEAF-501FE73E4058" data="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"/>
    </extobj>
    <extobj name="F360BE8B-6686-4F3D-AEAF-501FE73E4058-8">
      <extobjdata type="F360BE8B-6686-4F3D-AEAF-501FE73E4058" data="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"/>
    </extobj>
    <extobj name="F360BE8B-6686-4F3D-AEAF-501FE73E4058-9">
      <extobjdata type="F360BE8B-6686-4F3D-AEAF-501FE73E4058" data="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"/>
    </extobj>
    <extobj name="F360BE8B-6686-4F3D-AEAF-501FE73E4058-10">
      <extobjdata type="F360BE8B-6686-4F3D-AEAF-501FE73E4058" data="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"/>
    </extobj>
    <extobj name="F360BE8B-6686-4F3D-AEAF-501FE73E4058-11">
      <extobjdata type="F360BE8B-6686-4F3D-AEAF-501FE73E4058" data="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"/>
    </extobj>
    <extobj name="F360BE8B-6686-4F3D-AEAF-501FE73E4058-16">
      <extobjdata type="F360BE8B-6686-4F3D-AEAF-501FE73E4058" data="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"/>
    </extobj>
    <extobj name="F360BE8B-6686-4F3D-AEAF-501FE73E4058-13">
      <extobjdata type="F360BE8B-6686-4F3D-AEAF-501FE73E4058" data="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169</Pages>
  <Words>98453</Words>
  <Characters>121766</Characters>
  <Lines>8454</Lines>
  <Paragraphs>7663</Paragraphs>
  <TotalTime>3</TotalTime>
  <ScaleCrop>false</ScaleCrop>
  <LinksUpToDate>false</LinksUpToDate>
  <CharactersWithSpaces>122431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2025-06-26T16:35:00Z</dcterms:created>
  <dc:creator>张毅</dc:creator>
  <cp:lastModifiedBy>张毅</cp:lastModifiedBy>
  <cp:lastPrinted>2026-04-29T15:45:00Z</cp:lastPrinted>
  <dcterms:modified xsi:type="dcterms:W3CDTF">2026-09-11T10:02:10Z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79FA8EBB2F294B59BEF8D2F81AB9066D_11</vt:lpwstr>
  </property>
  <property fmtid="{D5CDD505-2E9C-101B-9397-08002B2CF9AE}" pid="4" name="KSOTemplateDocerSaveRecord">
    <vt:lpwstr>eyJoZGlkIjoiYWUwY2Q0NGEwNzRjNmM5Njk1MjlhOTE4YmEyMGNiMTUiLCJ1c2VySWQiOiI0MTQ1NzQzMzYifQ==</vt:lpwstr>
  </property>
</Properties>
</file>