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6F0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杜集区林地占补平衡指标管理暂行办法》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意见征集稿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起草说明</w:t>
      </w:r>
    </w:p>
    <w:p w14:paraId="1BFD9D6C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政策背景及意义</w:t>
      </w:r>
    </w:p>
    <w:p w14:paraId="0B8BD4AB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为贯彻党中央国务院、省委省政府和市委市政府关于生态保护的决策部署,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为规范全区林地占补平衡指标管理，</w:t>
      </w:r>
      <w:r>
        <w:rPr>
          <w:rFonts w:hint="eastAsia" w:ascii="仿宋" w:hAnsi="仿宋" w:eastAsia="仿宋"/>
          <w:color w:val="auto"/>
          <w:sz w:val="32"/>
          <w:szCs w:val="32"/>
        </w:rPr>
        <w:t>确保林地面积不减少，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探索建立林地占补平衡指标交易机制，打造区级林地交易平台，明确林地占补平衡指标可调剂项目范围、指标调剂价格、调剂资金用途等，规范全区林地占补平衡指标管理，形成一定林地占补平衡指标库存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杜集区修订了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>《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杜集区林地占补平衡指标管理暂行办法》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意见征集稿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>。</w:t>
      </w:r>
    </w:p>
    <w:p w14:paraId="665A835C"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起草过程</w:t>
      </w:r>
    </w:p>
    <w:p w14:paraId="2E8BD463">
      <w:pPr>
        <w:keepNext w:val="0"/>
        <w:keepLines w:val="0"/>
        <w:pageBreakBefore w:val="0"/>
        <w:numPr>
          <w:numId w:val="0"/>
        </w:numPr>
        <w:shd w:val="clear"/>
        <w:kinsoku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>根据区政府部署，区自然资源和规划局牵头开展《</w:t>
      </w:r>
      <w:r>
        <w:rPr>
          <w:rFonts w:hint="eastAsia" w:ascii="仿宋" w:hAnsi="仿宋" w:eastAsia="仿宋"/>
          <w:color w:val="auto"/>
          <w:sz w:val="32"/>
          <w:szCs w:val="32"/>
        </w:rPr>
        <w:t>杜集区林地占补平衡指标管理暂行办法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>》修订工作。</w:t>
      </w:r>
    </w:p>
    <w:p w14:paraId="68FCB36B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主要内容</w:t>
      </w:r>
    </w:p>
    <w:p w14:paraId="2A6081F3"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default" w:ascii="仿宋" w:hAnsi="仿宋" w:eastAsia="仿宋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>《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杜集区林地占补平衡指标管理暂行办法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>》共4章16条，一是总则。包括制定依据和内容。二是林地占补平衡指标产生与使用。包括指标的划定、补充、核减、使用等。三是林地占补平衡指标交易。包括交易主体和交易流程。四是附则。主要就政策适用范围、执行时效作了明确。</w:t>
      </w:r>
      <w:bookmarkStart w:id="0" w:name="_GoBack"/>
      <w:bookmarkEnd w:id="0"/>
    </w:p>
    <w:p w14:paraId="40BBD11C">
      <w:pPr>
        <w:numPr>
          <w:numId w:val="0"/>
        </w:numPr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FD2A"/>
    <w:multiLevelType w:val="singleLevel"/>
    <w:tmpl w:val="2778FD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929A3"/>
    <w:rsid w:val="4B49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2025-12-22T03:09:00Z</dcterms:created>
  <dc:creator>秦璇婧</dc:creator>
  <cp:lastModifiedBy>秦璇婧</cp:lastModifiedBy>
  <dcterms:modified xsi:type="dcterms:W3CDTF">2025-12-22T03:17:56Z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BCC9B01BBA2548E7A0400D042B5E2F9B_11</vt:lpwstr>
  </property>
  <property fmtid="{D5CDD505-2E9C-101B-9397-08002B2CF9AE}" pid="4" name="KSOTemplateDocerSaveRecord">
    <vt:lpwstr>eyJoZGlkIjoiZTNjZjk3YzU4YzdkMWYxNzFiZDhmNmJiYWFmNTQ2ZWEiLCJ1c2VySWQiOiI0OTUyMzc0MjgifQ==</vt:lpwstr>
  </property>
</Properties>
</file>